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2A5E2D" w14:textId="7049B6A0" w:rsidR="00CC6EFF" w:rsidRPr="009A36A4" w:rsidRDefault="00CC6EFF" w:rsidP="0066091A">
      <w:pPr>
        <w:ind w:right="561"/>
        <w:rPr>
          <w:rFonts w:cstheme="minorHAnsi"/>
          <w:b/>
          <w:color w:val="00B0F0"/>
          <w:sz w:val="40"/>
          <w:szCs w:val="40"/>
        </w:rPr>
      </w:pPr>
    </w:p>
    <w:p w14:paraId="6939AE6A" w14:textId="624A5360" w:rsidR="009F0B22" w:rsidRPr="009A36A4" w:rsidRDefault="00C47809" w:rsidP="0066091A">
      <w:pPr>
        <w:ind w:left="567" w:right="561"/>
        <w:rPr>
          <w:rFonts w:cstheme="minorHAnsi"/>
          <w:b/>
          <w:color w:val="00B0F0"/>
          <w:sz w:val="40"/>
          <w:szCs w:val="40"/>
        </w:rPr>
      </w:pPr>
      <w:r w:rsidRPr="009A36A4">
        <w:rPr>
          <w:noProof/>
          <w:color w:val="2B579A"/>
          <w:shd w:val="clear" w:color="auto" w:fill="E6E6E6"/>
          <w:lang w:eastAsia="fr-FR" w:bidi="ar-SA"/>
        </w:rPr>
        <mc:AlternateContent>
          <mc:Choice Requires="wps">
            <w:drawing>
              <wp:anchor distT="0" distB="0" distL="114300" distR="114300" simplePos="0" relativeHeight="251658240" behindDoc="0" locked="0" layoutInCell="1" allowOverlap="1" wp14:anchorId="0AE86271" wp14:editId="64006D47">
                <wp:simplePos x="0" y="0"/>
                <wp:positionH relativeFrom="column">
                  <wp:posOffset>4396105</wp:posOffset>
                </wp:positionH>
                <wp:positionV relativeFrom="paragraph">
                  <wp:posOffset>5222875</wp:posOffset>
                </wp:positionV>
                <wp:extent cx="2293620" cy="291465"/>
                <wp:effectExtent l="0" t="0" r="0" b="0"/>
                <wp:wrapNone/>
                <wp:docPr id="2" name="Text Box 2"/>
                <wp:cNvGraphicFramePr/>
                <a:graphic xmlns:a="http://schemas.openxmlformats.org/drawingml/2006/main">
                  <a:graphicData uri="http://schemas.microsoft.com/office/word/2010/wordprocessingShape">
                    <wps:wsp>
                      <wps:cNvSpPr txBox="1"/>
                      <wps:spPr>
                        <a:xfrm>
                          <a:off x="0" y="0"/>
                          <a:ext cx="2293620" cy="291465"/>
                        </a:xfrm>
                        <a:prstGeom prst="rect">
                          <a:avLst/>
                        </a:prstGeom>
                        <a:noFill/>
                        <a:ln w="6350">
                          <a:noFill/>
                        </a:ln>
                      </wps:spPr>
                      <wps:txbx>
                        <w:txbxContent>
                          <w:p w14:paraId="49B5C43E" w14:textId="4BB86E32" w:rsidR="006627EE" w:rsidRPr="00C4772F" w:rsidRDefault="006627EE" w:rsidP="009F0B22">
                            <w:pPr>
                              <w:rPr>
                                <w:b/>
                                <w:bCs/>
                                <w:color w:val="FFFFFF" w:themeColor="background1"/>
                                <w:sz w:val="20"/>
                              </w:rPr>
                            </w:pPr>
                            <w:r w:rsidRPr="00C4772F">
                              <w:rPr>
                                <w:rFonts w:ascii="Calibri" w:hAnsi="Calibri"/>
                                <w:b/>
                                <w:bCs/>
                                <w:color w:val="FFFFFF" w:themeColor="background1"/>
                                <w:sz w:val="20"/>
                              </w:rPr>
                              <w:t>©</w:t>
                            </w:r>
                            <w:r w:rsidR="00C70EBC" w:rsidRPr="00C4772F">
                              <w:rPr>
                                <w:rFonts w:ascii="Calibri" w:hAnsi="Calibri"/>
                                <w:b/>
                                <w:bCs/>
                                <w:color w:val="FFFFFF" w:themeColor="background1"/>
                                <w:sz w:val="20"/>
                              </w:rPr>
                              <w:t xml:space="preserve"> Collecte AMD International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E86271" id="_x0000_t202" coordsize="21600,21600" o:spt="202" path="m,l,21600r21600,l21600,xe">
                <v:stroke joinstyle="miter"/>
                <v:path gradientshapeok="t" o:connecttype="rect"/>
              </v:shapetype>
              <v:shape id="Text Box 2" o:spid="_x0000_s1026" type="#_x0000_t202" style="position:absolute;left:0;text-align:left;margin-left:346.15pt;margin-top:411.25pt;width:180.6pt;height:22.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" filled="f" stroked="f" strokeweight=".5pt">
                <v:textbox>
                  <w:txbxContent>
                    <w:p w14:paraId="49B5C43E" w14:textId="4BB86E32" w:rsidR="006627EE" w:rsidRPr="00C4772F" w:rsidRDefault="006627EE" w:rsidP="009F0B22">
                      <w:pPr>
                        <w:rPr>
                          <w:b/>
                          <w:bCs/>
                          <w:color w:val="FFFFFF" w:themeColor="background1"/>
                          <w:sz w:val="20"/>
                        </w:rPr>
                      </w:pPr>
                      <w:r w:rsidRPr="00C4772F">
                        <w:rPr>
                          <w:rFonts w:ascii="Calibri" w:hAnsi="Calibri"/>
                          <w:b/>
                          <w:bCs/>
                          <w:color w:val="FFFFFF" w:themeColor="background1"/>
                          <w:sz w:val="20"/>
                        </w:rPr>
                        <w:t>©</w:t>
                      </w:r>
                      <w:r w:rsidR="00C70EBC" w:rsidRPr="00C4772F">
                        <w:rPr>
                          <w:rFonts w:ascii="Calibri" w:hAnsi="Calibri"/>
                          <w:b/>
                          <w:bCs/>
                          <w:color w:val="FFFFFF" w:themeColor="background1"/>
                          <w:sz w:val="20"/>
                        </w:rPr>
                        <w:t xml:space="preserve"> Collecte AMD International 2023</w:t>
                      </w:r>
                    </w:p>
                  </w:txbxContent>
                </v:textbox>
              </v:shape>
            </w:pict>
          </mc:Fallback>
        </mc:AlternateContent>
      </w:r>
      <w:r w:rsidR="009F0B22" w:rsidRPr="009A36A4">
        <w:rPr>
          <w:rFonts w:cstheme="minorHAnsi"/>
          <w:b/>
          <w:color w:val="00B0F0"/>
          <w:sz w:val="40"/>
          <w:szCs w:val="40"/>
        </w:rPr>
        <w:t>Évaluation Multi-pays de la réponse humanitaire de l’UNICEF à la crise L2 dans le Centre du Sahel : Mali, Burkina Faso et Niger (2019-202</w:t>
      </w:r>
      <w:r w:rsidR="00040AA7" w:rsidRPr="009A36A4">
        <w:rPr>
          <w:rFonts w:cstheme="minorHAnsi"/>
          <w:b/>
          <w:color w:val="00B0F0"/>
          <w:sz w:val="40"/>
          <w:szCs w:val="40"/>
        </w:rPr>
        <w:t>2</w:t>
      </w:r>
      <w:r w:rsidR="009F0B22" w:rsidRPr="009A36A4">
        <w:rPr>
          <w:rFonts w:cstheme="minorHAnsi"/>
          <w:b/>
          <w:color w:val="00B0F0"/>
          <w:sz w:val="40"/>
          <w:szCs w:val="40"/>
        </w:rPr>
        <w:t>)</w:t>
      </w:r>
    </w:p>
    <w:p w14:paraId="213C4156" w14:textId="028C8373" w:rsidR="00132661" w:rsidRPr="009A36A4" w:rsidRDefault="0029533D" w:rsidP="009F0B22">
      <w:pPr>
        <w:jc w:val="center"/>
        <w:rPr>
          <w:rFonts w:cstheme="minorHAnsi"/>
          <w:b/>
          <w:bCs/>
          <w:color w:val="00B0F0"/>
          <w:sz w:val="32"/>
          <w:szCs w:val="32"/>
        </w:rPr>
      </w:pPr>
      <w:r w:rsidRPr="009A36A4">
        <w:rPr>
          <w:rFonts w:cs="Times New Roman"/>
          <w:noProof/>
          <w:lang w:bidi="ar-SA"/>
        </w:rPr>
        <w:drawing>
          <wp:anchor distT="0" distB="0" distL="114300" distR="114300" simplePos="0" relativeHeight="251658255" behindDoc="1" locked="0" layoutInCell="1" allowOverlap="1" wp14:anchorId="7C3E48B2" wp14:editId="5244FFFF">
            <wp:simplePos x="0" y="0"/>
            <wp:positionH relativeFrom="column">
              <wp:posOffset>-846455</wp:posOffset>
            </wp:positionH>
            <wp:positionV relativeFrom="paragraph">
              <wp:posOffset>107950</wp:posOffset>
            </wp:positionV>
            <wp:extent cx="7437120" cy="3346704"/>
            <wp:effectExtent l="0" t="0" r="0" b="6350"/>
            <wp:wrapNone/>
            <wp:docPr id="987995206" name="Picture 987995206" descr="Une image contenant sol, plein air, personne, group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995206" name="Image 1" descr="Une image contenant sol, plein air, personne, groupe&#10;&#10;Description générée automatiquemen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437120" cy="334670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A4363B" w14:textId="4410F301" w:rsidR="00132661" w:rsidRPr="009A36A4" w:rsidRDefault="00132661" w:rsidP="009F0B22">
      <w:pPr>
        <w:jc w:val="center"/>
        <w:rPr>
          <w:rFonts w:cstheme="minorHAnsi"/>
          <w:b/>
          <w:bCs/>
          <w:color w:val="00B0F0"/>
          <w:sz w:val="32"/>
          <w:szCs w:val="32"/>
        </w:rPr>
      </w:pPr>
    </w:p>
    <w:p w14:paraId="043E11BD" w14:textId="244D8D05" w:rsidR="00132661" w:rsidRPr="009A36A4" w:rsidRDefault="00132661" w:rsidP="009F0B22">
      <w:pPr>
        <w:jc w:val="center"/>
        <w:rPr>
          <w:rFonts w:cstheme="minorHAnsi"/>
          <w:b/>
          <w:bCs/>
          <w:color w:val="00B0F0"/>
          <w:sz w:val="32"/>
          <w:szCs w:val="32"/>
        </w:rPr>
      </w:pPr>
    </w:p>
    <w:p w14:paraId="6511A3CD" w14:textId="1FFCC5A5" w:rsidR="00132661" w:rsidRPr="009A36A4" w:rsidRDefault="00132661" w:rsidP="009F0B22">
      <w:pPr>
        <w:jc w:val="center"/>
        <w:rPr>
          <w:rFonts w:cstheme="minorHAnsi"/>
          <w:b/>
          <w:bCs/>
          <w:color w:val="00B0F0"/>
          <w:sz w:val="32"/>
          <w:szCs w:val="32"/>
        </w:rPr>
      </w:pPr>
    </w:p>
    <w:p w14:paraId="70837FD1" w14:textId="77777777" w:rsidR="00132661" w:rsidRPr="009A36A4" w:rsidRDefault="00132661" w:rsidP="009F0B22">
      <w:pPr>
        <w:jc w:val="center"/>
        <w:rPr>
          <w:rFonts w:cstheme="minorHAnsi"/>
          <w:b/>
          <w:bCs/>
          <w:color w:val="00B0F0"/>
          <w:sz w:val="32"/>
          <w:szCs w:val="32"/>
        </w:rPr>
      </w:pPr>
    </w:p>
    <w:p w14:paraId="3828E977" w14:textId="77777777" w:rsidR="00132661" w:rsidRPr="009A36A4" w:rsidRDefault="00132661" w:rsidP="009F0B22">
      <w:pPr>
        <w:jc w:val="center"/>
        <w:rPr>
          <w:rFonts w:cstheme="minorHAnsi"/>
          <w:b/>
          <w:bCs/>
          <w:color w:val="00B0F0"/>
          <w:sz w:val="32"/>
          <w:szCs w:val="32"/>
        </w:rPr>
      </w:pPr>
    </w:p>
    <w:p w14:paraId="247B9D6C" w14:textId="77777777" w:rsidR="00132661" w:rsidRPr="009A36A4" w:rsidRDefault="00132661" w:rsidP="009F0B22">
      <w:pPr>
        <w:jc w:val="center"/>
        <w:rPr>
          <w:rFonts w:cstheme="minorHAnsi"/>
          <w:b/>
          <w:bCs/>
          <w:color w:val="00B0F0"/>
          <w:sz w:val="32"/>
          <w:szCs w:val="32"/>
        </w:rPr>
      </w:pPr>
    </w:p>
    <w:p w14:paraId="4CA48EB3" w14:textId="77777777" w:rsidR="00132661" w:rsidRPr="009A36A4" w:rsidRDefault="00132661" w:rsidP="009F0B22">
      <w:pPr>
        <w:jc w:val="center"/>
        <w:rPr>
          <w:rFonts w:cstheme="minorHAnsi"/>
          <w:b/>
          <w:bCs/>
          <w:color w:val="00B0F0"/>
          <w:sz w:val="32"/>
          <w:szCs w:val="32"/>
        </w:rPr>
      </w:pPr>
    </w:p>
    <w:p w14:paraId="37C2D992" w14:textId="09E33E2C" w:rsidR="00132661" w:rsidRPr="009A36A4" w:rsidRDefault="00132661" w:rsidP="009F0B22">
      <w:pPr>
        <w:jc w:val="center"/>
        <w:rPr>
          <w:rFonts w:cstheme="minorHAnsi"/>
          <w:b/>
          <w:bCs/>
          <w:color w:val="00B0F0"/>
          <w:sz w:val="32"/>
          <w:szCs w:val="32"/>
        </w:rPr>
      </w:pPr>
    </w:p>
    <w:p w14:paraId="24BF5D43" w14:textId="639B8A72" w:rsidR="00132661" w:rsidRPr="009A36A4" w:rsidRDefault="00132661" w:rsidP="009F0B22">
      <w:pPr>
        <w:jc w:val="center"/>
        <w:rPr>
          <w:rFonts w:cstheme="minorHAnsi"/>
          <w:b/>
          <w:bCs/>
          <w:color w:val="00B0F0"/>
          <w:sz w:val="32"/>
          <w:szCs w:val="32"/>
        </w:rPr>
      </w:pPr>
    </w:p>
    <w:p w14:paraId="58F83F7E" w14:textId="57451A49" w:rsidR="00132661" w:rsidRPr="009A36A4" w:rsidRDefault="00132661" w:rsidP="009F0B22">
      <w:pPr>
        <w:jc w:val="center"/>
        <w:rPr>
          <w:rFonts w:cstheme="minorHAnsi"/>
          <w:b/>
          <w:bCs/>
          <w:color w:val="00B0F0"/>
          <w:sz w:val="32"/>
          <w:szCs w:val="32"/>
        </w:rPr>
      </w:pPr>
    </w:p>
    <w:p w14:paraId="19633E6A" w14:textId="798D1AED" w:rsidR="00FC1B3B" w:rsidRPr="009A36A4" w:rsidRDefault="00532655" w:rsidP="00A5072D">
      <w:pPr>
        <w:rPr>
          <w:rFonts w:cs="Arial"/>
          <w:b/>
          <w:bCs/>
          <w:color w:val="00AFEF"/>
        </w:rPr>
      </w:pPr>
      <w:r w:rsidRPr="009A36A4">
        <w:rPr>
          <w:noProof/>
        </w:rPr>
        <mc:AlternateContent>
          <mc:Choice Requires="wps">
            <w:drawing>
              <wp:anchor distT="0" distB="0" distL="114300" distR="114300" simplePos="0" relativeHeight="251658242" behindDoc="0" locked="0" layoutInCell="1" allowOverlap="1" wp14:anchorId="0CAC6B1B" wp14:editId="10A1C7A3">
                <wp:simplePos x="0" y="0"/>
                <wp:positionH relativeFrom="column">
                  <wp:posOffset>-838835</wp:posOffset>
                </wp:positionH>
                <wp:positionV relativeFrom="paragraph">
                  <wp:posOffset>156211</wp:posOffset>
                </wp:positionV>
                <wp:extent cx="7438390" cy="518160"/>
                <wp:effectExtent l="0" t="0" r="0" b="0"/>
                <wp:wrapNone/>
                <wp:docPr id="1290136422" name="Rectangle 1290136422"/>
                <wp:cNvGraphicFramePr/>
                <a:graphic xmlns:a="http://schemas.openxmlformats.org/drawingml/2006/main">
                  <a:graphicData uri="http://schemas.microsoft.com/office/word/2010/wordprocessingShape">
                    <wps:wsp>
                      <wps:cNvSpPr/>
                      <wps:spPr>
                        <a:xfrm>
                          <a:off x="0" y="0"/>
                          <a:ext cx="7438390" cy="518160"/>
                        </a:xfrm>
                        <a:prstGeom prst="rect">
                          <a:avLst/>
                        </a:prstGeom>
                        <a:solidFill>
                          <a:srgbClr val="DBEEF4">
                            <a:alpha val="40000"/>
                          </a:srgb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25774DD" w14:textId="09B98095" w:rsidR="00C4772F" w:rsidRPr="00E33F7D" w:rsidRDefault="00532655" w:rsidP="00C4772F">
                            <w:pPr>
                              <w:jc w:val="center"/>
                              <w:rPr>
                                <w:rFonts w:cs="Arial"/>
                                <w:color w:val="00B0F0"/>
                                <w:sz w:val="48"/>
                                <w:szCs w:val="48"/>
                              </w:rPr>
                            </w:pPr>
                            <w:r>
                              <w:rPr>
                                <w:rFonts w:cstheme="minorHAnsi"/>
                                <w:b/>
                                <w:bCs/>
                                <w:color w:val="00B0F0"/>
                                <w:sz w:val="44"/>
                                <w:szCs w:val="44"/>
                              </w:rPr>
                              <w:t xml:space="preserve">ANNEXE </w:t>
                            </w:r>
                            <w:r w:rsidR="00C4772F" w:rsidRPr="00E33F7D">
                              <w:rPr>
                                <w:rFonts w:cstheme="minorHAnsi"/>
                                <w:b/>
                                <w:bCs/>
                                <w:color w:val="00B0F0"/>
                                <w:sz w:val="44"/>
                                <w:szCs w:val="44"/>
                              </w:rPr>
                              <w:t xml:space="preserve">RAPPORT </w:t>
                            </w:r>
                            <w:r w:rsidR="001161C3">
                              <w:rPr>
                                <w:rFonts w:cstheme="minorHAnsi"/>
                                <w:b/>
                                <w:bCs/>
                                <w:color w:val="00B0F0"/>
                                <w:sz w:val="44"/>
                                <w:szCs w:val="44"/>
                              </w:rPr>
                              <w:t>DU</w:t>
                            </w:r>
                            <w:r>
                              <w:rPr>
                                <w:rFonts w:cstheme="minorHAnsi"/>
                                <w:b/>
                                <w:bCs/>
                                <w:color w:val="00B0F0"/>
                                <w:sz w:val="44"/>
                                <w:szCs w:val="44"/>
                              </w:rPr>
                              <w:t xml:space="preserve"> </w:t>
                            </w:r>
                            <w:r w:rsidR="000B54E4">
                              <w:rPr>
                                <w:rFonts w:cstheme="minorHAnsi"/>
                                <w:b/>
                                <w:bCs/>
                                <w:color w:val="00B0F0"/>
                                <w:sz w:val="44"/>
                                <w:szCs w:val="44"/>
                              </w:rPr>
                              <w:t>MALI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AC6B1B" id="Rectangle 1290136422" o:spid="_x0000_s1027" style="position:absolute;left:0;text-align:left;margin-left:-66.05pt;margin-top:12.3pt;width:585.7pt;height:40.8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" fillcolor="#dbeef4" stroked="f" strokeweight="2pt">
                <v:fill opacity="26214f"/>
                <v:textbox>
                  <w:txbxContent>
                    <w:p w14:paraId="625774DD" w14:textId="09B98095" w:rsidR="00C4772F" w:rsidRPr="00E33F7D" w:rsidRDefault="00532655" w:rsidP="00C4772F">
                      <w:pPr>
                        <w:jc w:val="center"/>
                        <w:rPr>
                          <w:rFonts w:cs="Arial"/>
                          <w:color w:val="00B0F0"/>
                          <w:sz w:val="48"/>
                          <w:szCs w:val="48"/>
                        </w:rPr>
                      </w:pPr>
                      <w:r>
                        <w:rPr>
                          <w:rFonts w:cstheme="minorHAnsi"/>
                          <w:b/>
                          <w:bCs/>
                          <w:color w:val="00B0F0"/>
                          <w:sz w:val="44"/>
                          <w:szCs w:val="44"/>
                        </w:rPr>
                        <w:t xml:space="preserve">ANNEXE </w:t>
                      </w:r>
                      <w:r w:rsidR="00C4772F" w:rsidRPr="00E33F7D">
                        <w:rPr>
                          <w:rFonts w:cstheme="minorHAnsi"/>
                          <w:b/>
                          <w:bCs/>
                          <w:color w:val="00B0F0"/>
                          <w:sz w:val="44"/>
                          <w:szCs w:val="44"/>
                        </w:rPr>
                        <w:t xml:space="preserve">RAPPORT </w:t>
                      </w:r>
                      <w:r w:rsidR="001161C3">
                        <w:rPr>
                          <w:rFonts w:cstheme="minorHAnsi"/>
                          <w:b/>
                          <w:bCs/>
                          <w:color w:val="00B0F0"/>
                          <w:sz w:val="44"/>
                          <w:szCs w:val="44"/>
                        </w:rPr>
                        <w:t>DU</w:t>
                      </w:r>
                      <w:r>
                        <w:rPr>
                          <w:rFonts w:cstheme="minorHAnsi"/>
                          <w:b/>
                          <w:bCs/>
                          <w:color w:val="00B0F0"/>
                          <w:sz w:val="44"/>
                          <w:szCs w:val="44"/>
                        </w:rPr>
                        <w:t xml:space="preserve"> </w:t>
                      </w:r>
                      <w:r w:rsidR="000B54E4">
                        <w:rPr>
                          <w:rFonts w:cstheme="minorHAnsi"/>
                          <w:b/>
                          <w:bCs/>
                          <w:color w:val="00B0F0"/>
                          <w:sz w:val="44"/>
                          <w:szCs w:val="44"/>
                        </w:rPr>
                        <w:t>MALI</w:t>
                      </w:r>
                    </w:p>
                  </w:txbxContent>
                </v:textbox>
              </v:rect>
            </w:pict>
          </mc:Fallback>
        </mc:AlternateContent>
      </w:r>
      <w:r w:rsidR="00132661" w:rsidRPr="009A36A4">
        <w:rPr>
          <w:noProof/>
          <w:color w:val="2B579A"/>
          <w:shd w:val="clear" w:color="auto" w:fill="E6E6E6"/>
          <w:lang w:eastAsia="fr-FR" w:bidi="ar-SA"/>
        </w:rPr>
        <mc:AlternateContent>
          <mc:Choice Requires="wps">
            <w:drawing>
              <wp:anchor distT="0" distB="0" distL="114300" distR="114300" simplePos="0" relativeHeight="251658244" behindDoc="0" locked="0" layoutInCell="1" allowOverlap="1" wp14:anchorId="27314FCB" wp14:editId="43C60904">
                <wp:simplePos x="0" y="0"/>
                <wp:positionH relativeFrom="column">
                  <wp:posOffset>4039870</wp:posOffset>
                </wp:positionH>
                <wp:positionV relativeFrom="paragraph">
                  <wp:posOffset>106680</wp:posOffset>
                </wp:positionV>
                <wp:extent cx="2514601" cy="291465"/>
                <wp:effectExtent l="0" t="0" r="0" b="0"/>
                <wp:wrapNone/>
                <wp:docPr id="2010235395" name="Text Box 2010235395"/>
                <wp:cNvGraphicFramePr/>
                <a:graphic xmlns:a="http://schemas.openxmlformats.org/drawingml/2006/main">
                  <a:graphicData uri="http://schemas.microsoft.com/office/word/2010/wordprocessingShape">
                    <wps:wsp>
                      <wps:cNvSpPr txBox="1"/>
                      <wps:spPr>
                        <a:xfrm>
                          <a:off x="0" y="0"/>
                          <a:ext cx="2514601" cy="291465"/>
                        </a:xfrm>
                        <a:prstGeom prst="rect">
                          <a:avLst/>
                        </a:prstGeom>
                        <a:noFill/>
                        <a:ln w="6350">
                          <a:noFill/>
                        </a:ln>
                      </wps:spPr>
                      <wps:txbx>
                        <w:txbxContent>
                          <w:p w14:paraId="2BF5E398" w14:textId="77777777" w:rsidR="00132661" w:rsidRPr="00C47809" w:rsidRDefault="00132661" w:rsidP="00132661">
                            <w:pPr>
                              <w:rPr>
                                <w:b/>
                                <w:bCs/>
                                <w:color w:val="FFFFFF" w:themeColor="background1"/>
                                <w:szCs w:val="24"/>
                              </w:rPr>
                            </w:pPr>
                            <w:r w:rsidRPr="00C47809">
                              <w:rPr>
                                <w:rFonts w:ascii="Calibri" w:hAnsi="Calibri"/>
                                <w:b/>
                                <w:bCs/>
                                <w:color w:val="FFFFFF" w:themeColor="background1"/>
                                <w:szCs w:val="24"/>
                              </w:rPr>
                              <w:t>© Collecte AMD International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314FCB" id="Text Box 2010235395" o:spid="_x0000_s1028" type="#_x0000_t202" style="position:absolute;left:0;text-align:left;margin-left:318.1pt;margin-top:8.4pt;width:198pt;height:22.9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" filled="f" stroked="f" strokeweight=".5pt">
                <v:textbox>
                  <w:txbxContent>
                    <w:p w14:paraId="2BF5E398" w14:textId="77777777" w:rsidR="00132661" w:rsidRPr="00C47809" w:rsidRDefault="00132661" w:rsidP="00132661">
                      <w:pPr>
                        <w:rPr>
                          <w:b/>
                          <w:bCs/>
                          <w:color w:val="FFFFFF" w:themeColor="background1"/>
                          <w:szCs w:val="24"/>
                        </w:rPr>
                      </w:pPr>
                      <w:r w:rsidRPr="00C47809">
                        <w:rPr>
                          <w:rFonts w:ascii="Calibri" w:hAnsi="Calibri"/>
                          <w:b/>
                          <w:bCs/>
                          <w:color w:val="FFFFFF" w:themeColor="background1"/>
                          <w:szCs w:val="24"/>
                        </w:rPr>
                        <w:t>© Collecte AMD International 2023</w:t>
                      </w:r>
                    </w:p>
                  </w:txbxContent>
                </v:textbox>
              </v:shape>
            </w:pict>
          </mc:Fallback>
        </mc:AlternateContent>
      </w:r>
    </w:p>
    <w:p w14:paraId="2CDC70C0" w14:textId="5D6A9F1D" w:rsidR="00FC1B3B" w:rsidRPr="009A36A4" w:rsidRDefault="00FC1B3B" w:rsidP="007831D2">
      <w:pPr>
        <w:widowControl w:val="0"/>
        <w:spacing w:line="240" w:lineRule="auto"/>
        <w:jc w:val="center"/>
        <w:rPr>
          <w:rFonts w:cs="Arial"/>
          <w:b/>
          <w:bCs/>
          <w:color w:val="00AFEF"/>
          <w:sz w:val="20"/>
          <w:szCs w:val="20"/>
        </w:rPr>
      </w:pPr>
    </w:p>
    <w:p w14:paraId="169098E4" w14:textId="6D38F74E" w:rsidR="00C4772F" w:rsidRPr="009A36A4" w:rsidRDefault="00C4772F" w:rsidP="00D82629">
      <w:pPr>
        <w:widowControl w:val="0"/>
        <w:tabs>
          <w:tab w:val="left" w:pos="2410"/>
        </w:tabs>
        <w:autoSpaceDE w:val="0"/>
        <w:autoSpaceDN w:val="0"/>
        <w:ind w:left="-1417" w:firstLine="1417"/>
        <w:rPr>
          <w:rFonts w:cstheme="minorHAnsi"/>
          <w:b/>
          <w:color w:val="00AFEF"/>
          <w:w w:val="105"/>
          <w:sz w:val="32"/>
          <w:szCs w:val="32"/>
        </w:rPr>
      </w:pPr>
    </w:p>
    <w:p w14:paraId="36ABC913" w14:textId="1AF650F4" w:rsidR="000B54E4" w:rsidRPr="009A36A4" w:rsidRDefault="000B54E4" w:rsidP="000B54E4">
      <w:pPr>
        <w:widowControl w:val="0"/>
        <w:tabs>
          <w:tab w:val="left" w:pos="2410"/>
        </w:tabs>
        <w:autoSpaceDE w:val="0"/>
        <w:autoSpaceDN w:val="0"/>
        <w:ind w:left="-1417" w:firstLine="1417"/>
        <w:rPr>
          <w:b/>
          <w:color w:val="00AFEF"/>
          <w:w w:val="105"/>
          <w:sz w:val="32"/>
          <w:szCs w:val="32"/>
        </w:rPr>
      </w:pPr>
      <w:r w:rsidRPr="009A36A4">
        <w:rPr>
          <w:noProof/>
          <w:color w:val="2B579A"/>
          <w:shd w:val="clear" w:color="auto" w:fill="E6E6E6"/>
          <w:lang w:eastAsia="fr-FR"/>
        </w:rPr>
        <mc:AlternateContent>
          <mc:Choice Requires="wps">
            <w:drawing>
              <wp:anchor distT="0" distB="0" distL="114300" distR="114300" simplePos="0" relativeHeight="251660303" behindDoc="0" locked="0" layoutInCell="1" allowOverlap="1" wp14:anchorId="726D9C16" wp14:editId="7209ED07">
                <wp:simplePos x="0" y="0"/>
                <wp:positionH relativeFrom="column">
                  <wp:posOffset>3893185</wp:posOffset>
                </wp:positionH>
                <wp:positionV relativeFrom="paragraph">
                  <wp:posOffset>84455</wp:posOffset>
                </wp:positionV>
                <wp:extent cx="2293620" cy="291465"/>
                <wp:effectExtent l="0" t="0" r="0" b="0"/>
                <wp:wrapNone/>
                <wp:docPr id="1744322362" name="Zone de texte 1744322362"/>
                <wp:cNvGraphicFramePr/>
                <a:graphic xmlns:a="http://schemas.openxmlformats.org/drawingml/2006/main">
                  <a:graphicData uri="http://schemas.microsoft.com/office/word/2010/wordprocessingShape">
                    <wps:wsp>
                      <wps:cNvSpPr txBox="1"/>
                      <wps:spPr>
                        <a:xfrm>
                          <a:off x="0" y="0"/>
                          <a:ext cx="2293620" cy="291465"/>
                        </a:xfrm>
                        <a:prstGeom prst="rect">
                          <a:avLst/>
                        </a:prstGeom>
                        <a:noFill/>
                        <a:ln w="6350">
                          <a:noFill/>
                        </a:ln>
                      </wps:spPr>
                      <wps:txbx>
                        <w:txbxContent>
                          <w:p w14:paraId="545E8C09" w14:textId="77777777" w:rsidR="000B54E4" w:rsidRPr="00C757CB" w:rsidRDefault="000B54E4" w:rsidP="000B54E4">
                            <w:pPr>
                              <w:rPr>
                                <w:b/>
                                <w:bCs/>
                                <w:color w:val="FFFFFF"/>
                                <w:sz w:val="20"/>
                              </w:rPr>
                            </w:pPr>
                            <w:r w:rsidRPr="00C757CB">
                              <w:rPr>
                                <w:rFonts w:ascii="Calibri" w:hAnsi="Calibri"/>
                                <w:b/>
                                <w:bCs/>
                                <w:color w:val="FFFFFF"/>
                                <w:sz w:val="20"/>
                              </w:rPr>
                              <w:t>© Collecte AMD International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6D9C16" id="Zone de texte 1744322362" o:spid="_x0000_s1029" type="#_x0000_t202" style="position:absolute;left:0;text-align:left;margin-left:306.55pt;margin-top:6.65pt;width:180.6pt;height:22.95pt;z-index:25166030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" filled="f" stroked="f" strokeweight=".5pt">
                <v:textbox>
                  <w:txbxContent>
                    <w:p w14:paraId="545E8C09" w14:textId="77777777" w:rsidR="000B54E4" w:rsidRPr="00C757CB" w:rsidRDefault="000B54E4" w:rsidP="000B54E4">
                      <w:pPr>
                        <w:rPr>
                          <w:b/>
                          <w:bCs/>
                          <w:color w:val="FFFFFF"/>
                          <w:sz w:val="20"/>
                        </w:rPr>
                      </w:pPr>
                      <w:r w:rsidRPr="00C757CB">
                        <w:rPr>
                          <w:rFonts w:ascii="Calibri" w:hAnsi="Calibri"/>
                          <w:b/>
                          <w:bCs/>
                          <w:color w:val="FFFFFF"/>
                          <w:sz w:val="20"/>
                        </w:rPr>
                        <w:t>© Collecte AMD International 2023</w:t>
                      </w:r>
                    </w:p>
                  </w:txbxContent>
                </v:textbox>
              </v:shape>
            </w:pict>
          </mc:Fallback>
        </mc:AlternateContent>
      </w:r>
      <w:r w:rsidRPr="009A36A4">
        <w:rPr>
          <w:b/>
          <w:color w:val="00AFEF"/>
          <w:w w:val="105"/>
          <w:sz w:val="32"/>
          <w:szCs w:val="32"/>
        </w:rPr>
        <w:t xml:space="preserve">Évaluation commanditée par : </w:t>
      </w:r>
    </w:p>
    <w:p w14:paraId="774DB9C3" w14:textId="77777777" w:rsidR="000B54E4" w:rsidRPr="009A36A4" w:rsidRDefault="000B54E4" w:rsidP="000B54E4">
      <w:pPr>
        <w:widowControl w:val="0"/>
        <w:tabs>
          <w:tab w:val="left" w:pos="3969"/>
        </w:tabs>
        <w:autoSpaceDE w:val="0"/>
        <w:autoSpaceDN w:val="0"/>
        <w:spacing w:after="0"/>
        <w:ind w:right="-432"/>
        <w:rPr>
          <w:b/>
          <w:sz w:val="24"/>
          <w:szCs w:val="24"/>
        </w:rPr>
      </w:pPr>
      <w:r w:rsidRPr="009A36A4">
        <w:rPr>
          <w:b/>
          <w:sz w:val="24"/>
          <w:szCs w:val="24"/>
        </w:rPr>
        <w:t>Bureau Régional de l’UNICEF pour l’Afrique de l’Ouest et du Centre (WCARO)</w:t>
      </w:r>
    </w:p>
    <w:p w14:paraId="7BDC6233" w14:textId="77777777" w:rsidR="000B54E4" w:rsidRPr="009A36A4" w:rsidRDefault="000B54E4" w:rsidP="000B54E4">
      <w:pPr>
        <w:widowControl w:val="0"/>
        <w:tabs>
          <w:tab w:val="left" w:pos="2410"/>
        </w:tabs>
        <w:autoSpaceDE w:val="0"/>
        <w:autoSpaceDN w:val="0"/>
        <w:spacing w:after="0"/>
        <w:ind w:left="-1417" w:firstLine="1417"/>
        <w:rPr>
          <w:b/>
          <w:color w:val="00AFEF"/>
          <w:w w:val="105"/>
          <w:sz w:val="32"/>
          <w:szCs w:val="32"/>
        </w:rPr>
      </w:pPr>
      <w:r w:rsidRPr="009A36A4">
        <w:rPr>
          <w:b/>
          <w:color w:val="00AFEF"/>
          <w:w w:val="105"/>
          <w:sz w:val="32"/>
          <w:szCs w:val="32"/>
        </w:rPr>
        <w:t xml:space="preserve">Évaluation conduite par : </w:t>
      </w:r>
    </w:p>
    <w:p w14:paraId="14E797BC" w14:textId="2491F565" w:rsidR="000B54E4" w:rsidRPr="009A36A4" w:rsidRDefault="000B54E4" w:rsidP="000B54E4">
      <w:pPr>
        <w:widowControl w:val="0"/>
        <w:tabs>
          <w:tab w:val="left" w:pos="3969"/>
        </w:tabs>
        <w:autoSpaceDE w:val="0"/>
        <w:autoSpaceDN w:val="0"/>
        <w:spacing w:after="0"/>
        <w:rPr>
          <w:b/>
          <w:sz w:val="20"/>
          <w:szCs w:val="20"/>
        </w:rPr>
      </w:pPr>
      <w:r w:rsidRPr="009A36A4">
        <w:rPr>
          <w:b/>
          <w:sz w:val="24"/>
          <w:szCs w:val="24"/>
        </w:rPr>
        <w:t>Bureau d’études AMD International</w:t>
      </w:r>
    </w:p>
    <w:p w14:paraId="13B4C38B" w14:textId="77777777" w:rsidR="000B54E4" w:rsidRPr="009A36A4" w:rsidRDefault="000B54E4" w:rsidP="000B54E4">
      <w:pPr>
        <w:widowControl w:val="0"/>
        <w:tabs>
          <w:tab w:val="left" w:pos="3969"/>
        </w:tabs>
        <w:autoSpaceDE w:val="0"/>
        <w:autoSpaceDN w:val="0"/>
        <w:rPr>
          <w:b/>
          <w:sz w:val="32"/>
          <w:szCs w:val="32"/>
        </w:rPr>
      </w:pPr>
      <w:r w:rsidRPr="009A36A4">
        <w:rPr>
          <w:b/>
          <w:color w:val="00AFEF"/>
          <w:w w:val="105"/>
          <w:sz w:val="32"/>
          <w:szCs w:val="32"/>
        </w:rPr>
        <w:t>Évaluation réalisée par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4"/>
        <w:gridCol w:w="5512"/>
      </w:tblGrid>
      <w:tr w:rsidR="000B54E4" w:rsidRPr="009A36A4" w14:paraId="25B23931" w14:textId="77777777" w:rsidTr="00DE0BA2">
        <w:trPr>
          <w:trHeight w:val="227"/>
        </w:trPr>
        <w:tc>
          <w:tcPr>
            <w:tcW w:w="3544" w:type="dxa"/>
          </w:tcPr>
          <w:p w14:paraId="18BE6079" w14:textId="77777777" w:rsidR="000B54E4" w:rsidRPr="009A36A4" w:rsidRDefault="000B54E4" w:rsidP="000B54E4">
            <w:pPr>
              <w:spacing w:before="0"/>
              <w:jc w:val="left"/>
              <w:rPr>
                <w:b/>
                <w:bCs/>
                <w:color w:val="000000"/>
                <w:sz w:val="20"/>
                <w:szCs w:val="20"/>
              </w:rPr>
            </w:pPr>
            <w:r w:rsidRPr="009A36A4">
              <w:rPr>
                <w:b/>
                <w:bCs/>
                <w:color w:val="000000"/>
                <w:sz w:val="20"/>
                <w:szCs w:val="20"/>
              </w:rPr>
              <w:t xml:space="preserve">Luc Maurice BILLONG BI NTEP </w:t>
            </w:r>
          </w:p>
        </w:tc>
        <w:tc>
          <w:tcPr>
            <w:tcW w:w="5512" w:type="dxa"/>
          </w:tcPr>
          <w:p w14:paraId="5A87C58B" w14:textId="77777777" w:rsidR="000B54E4" w:rsidRPr="009A36A4" w:rsidRDefault="000B54E4" w:rsidP="000B54E4">
            <w:pPr>
              <w:spacing w:before="0"/>
              <w:rPr>
                <w:b/>
                <w:bCs/>
                <w:color w:val="000000"/>
                <w:sz w:val="20"/>
                <w:szCs w:val="20"/>
              </w:rPr>
            </w:pPr>
            <w:r w:rsidRPr="009A36A4">
              <w:rPr>
                <w:bCs/>
                <w:sz w:val="20"/>
                <w:szCs w:val="20"/>
              </w:rPr>
              <w:t xml:space="preserve">Expert International, chef d’équipe </w:t>
            </w:r>
          </w:p>
        </w:tc>
      </w:tr>
      <w:tr w:rsidR="000B54E4" w:rsidRPr="009A36A4" w14:paraId="0193F7A8" w14:textId="77777777" w:rsidTr="00DE0BA2">
        <w:trPr>
          <w:trHeight w:val="227"/>
        </w:trPr>
        <w:tc>
          <w:tcPr>
            <w:tcW w:w="3544" w:type="dxa"/>
          </w:tcPr>
          <w:p w14:paraId="4148E285" w14:textId="77777777" w:rsidR="000B54E4" w:rsidRPr="009A36A4" w:rsidRDefault="000B54E4" w:rsidP="000B54E4">
            <w:pPr>
              <w:spacing w:before="0"/>
              <w:jc w:val="left"/>
              <w:rPr>
                <w:b/>
                <w:bCs/>
                <w:color w:val="000000"/>
                <w:sz w:val="20"/>
                <w:szCs w:val="20"/>
              </w:rPr>
            </w:pPr>
            <w:r w:rsidRPr="009A36A4">
              <w:rPr>
                <w:b/>
                <w:bCs/>
                <w:color w:val="000000"/>
                <w:sz w:val="20"/>
                <w:szCs w:val="20"/>
              </w:rPr>
              <w:t>Martin BEVALOT</w:t>
            </w:r>
          </w:p>
        </w:tc>
        <w:tc>
          <w:tcPr>
            <w:tcW w:w="5512" w:type="dxa"/>
          </w:tcPr>
          <w:p w14:paraId="2426DA5D" w14:textId="77777777" w:rsidR="000B54E4" w:rsidRPr="009A36A4" w:rsidRDefault="000B54E4" w:rsidP="000B54E4">
            <w:pPr>
              <w:spacing w:before="0"/>
              <w:rPr>
                <w:sz w:val="20"/>
                <w:szCs w:val="20"/>
              </w:rPr>
            </w:pPr>
            <w:r w:rsidRPr="009A36A4">
              <w:rPr>
                <w:bCs/>
                <w:sz w:val="20"/>
                <w:szCs w:val="20"/>
              </w:rPr>
              <w:t>Expert International assurance qualité</w:t>
            </w:r>
          </w:p>
        </w:tc>
      </w:tr>
      <w:tr w:rsidR="000B54E4" w:rsidRPr="009A36A4" w14:paraId="30B9967B" w14:textId="77777777" w:rsidTr="00DE0BA2">
        <w:trPr>
          <w:trHeight w:val="227"/>
        </w:trPr>
        <w:tc>
          <w:tcPr>
            <w:tcW w:w="3544" w:type="dxa"/>
          </w:tcPr>
          <w:p w14:paraId="2490A1A7" w14:textId="77777777" w:rsidR="000B54E4" w:rsidRPr="009A36A4" w:rsidRDefault="000B54E4" w:rsidP="000B54E4">
            <w:pPr>
              <w:spacing w:before="0"/>
              <w:jc w:val="left"/>
              <w:rPr>
                <w:b/>
                <w:bCs/>
                <w:color w:val="000000"/>
                <w:sz w:val="20"/>
                <w:szCs w:val="20"/>
              </w:rPr>
            </w:pPr>
            <w:r w:rsidRPr="009A36A4">
              <w:rPr>
                <w:b/>
                <w:bCs/>
                <w:color w:val="000000"/>
                <w:sz w:val="20"/>
                <w:szCs w:val="20"/>
              </w:rPr>
              <w:t>Tinsakré KONKOBO</w:t>
            </w:r>
          </w:p>
        </w:tc>
        <w:tc>
          <w:tcPr>
            <w:tcW w:w="5512" w:type="dxa"/>
            <w:vAlign w:val="center"/>
          </w:tcPr>
          <w:p w14:paraId="5B96514B" w14:textId="77777777" w:rsidR="000B54E4" w:rsidRPr="009A36A4" w:rsidRDefault="000B54E4" w:rsidP="000B54E4">
            <w:pPr>
              <w:spacing w:before="0"/>
              <w:rPr>
                <w:b/>
                <w:bCs/>
                <w:color w:val="000000"/>
                <w:sz w:val="20"/>
                <w:szCs w:val="20"/>
              </w:rPr>
            </w:pPr>
            <w:r w:rsidRPr="009A36A4">
              <w:rPr>
                <w:bCs/>
                <w:sz w:val="20"/>
                <w:szCs w:val="20"/>
              </w:rPr>
              <w:t>Expert International thématique des contextes humanitaires</w:t>
            </w:r>
          </w:p>
        </w:tc>
      </w:tr>
      <w:tr w:rsidR="000B54E4" w:rsidRPr="009A36A4" w14:paraId="3FF21EC1" w14:textId="77777777" w:rsidTr="00DE0BA2">
        <w:trPr>
          <w:trHeight w:val="227"/>
        </w:trPr>
        <w:tc>
          <w:tcPr>
            <w:tcW w:w="3544" w:type="dxa"/>
          </w:tcPr>
          <w:p w14:paraId="5ACEC1F3" w14:textId="77777777" w:rsidR="000B54E4" w:rsidRPr="009A36A4" w:rsidRDefault="000B54E4" w:rsidP="000B54E4">
            <w:pPr>
              <w:spacing w:before="0"/>
              <w:jc w:val="left"/>
              <w:rPr>
                <w:b/>
                <w:bCs/>
                <w:color w:val="000000"/>
                <w:sz w:val="20"/>
                <w:szCs w:val="20"/>
              </w:rPr>
            </w:pPr>
            <w:r w:rsidRPr="009A36A4">
              <w:rPr>
                <w:b/>
                <w:bCs/>
                <w:color w:val="000000"/>
                <w:sz w:val="20"/>
                <w:szCs w:val="20"/>
              </w:rPr>
              <w:t>Wabè Benjamin DAKOUO</w:t>
            </w:r>
          </w:p>
        </w:tc>
        <w:tc>
          <w:tcPr>
            <w:tcW w:w="5512" w:type="dxa"/>
          </w:tcPr>
          <w:p w14:paraId="48F37C3D" w14:textId="77777777" w:rsidR="000B54E4" w:rsidRPr="009A36A4" w:rsidRDefault="000B54E4" w:rsidP="000B54E4">
            <w:pPr>
              <w:spacing w:before="0"/>
              <w:rPr>
                <w:b/>
                <w:bCs/>
                <w:color w:val="000000"/>
                <w:sz w:val="20"/>
                <w:szCs w:val="20"/>
              </w:rPr>
            </w:pPr>
            <w:r w:rsidRPr="009A36A4">
              <w:rPr>
                <w:bCs/>
                <w:sz w:val="20"/>
                <w:szCs w:val="20"/>
              </w:rPr>
              <w:t>Expert International thématique en urgence humanitaire</w:t>
            </w:r>
          </w:p>
        </w:tc>
      </w:tr>
      <w:tr w:rsidR="000B54E4" w:rsidRPr="009A36A4" w14:paraId="7D4A35C3" w14:textId="77777777" w:rsidTr="00DE0BA2">
        <w:trPr>
          <w:trHeight w:val="227"/>
        </w:trPr>
        <w:tc>
          <w:tcPr>
            <w:tcW w:w="3544" w:type="dxa"/>
          </w:tcPr>
          <w:p w14:paraId="4692AFD9" w14:textId="77777777" w:rsidR="000B54E4" w:rsidRPr="009A36A4" w:rsidRDefault="000B54E4" w:rsidP="000B54E4">
            <w:pPr>
              <w:spacing w:before="0"/>
              <w:jc w:val="left"/>
              <w:rPr>
                <w:b/>
                <w:bCs/>
                <w:color w:val="000000"/>
                <w:sz w:val="20"/>
                <w:szCs w:val="20"/>
              </w:rPr>
            </w:pPr>
            <w:r w:rsidRPr="009A36A4">
              <w:rPr>
                <w:b/>
                <w:bCs/>
                <w:color w:val="000000"/>
                <w:sz w:val="20"/>
                <w:szCs w:val="20"/>
              </w:rPr>
              <w:t>Mme Aissé DIARRA</w:t>
            </w:r>
          </w:p>
        </w:tc>
        <w:tc>
          <w:tcPr>
            <w:tcW w:w="5512" w:type="dxa"/>
          </w:tcPr>
          <w:p w14:paraId="0470FA97" w14:textId="77777777" w:rsidR="000B54E4" w:rsidRPr="009A36A4" w:rsidRDefault="000B54E4" w:rsidP="000B54E4">
            <w:pPr>
              <w:spacing w:before="0"/>
              <w:rPr>
                <w:b/>
                <w:bCs/>
                <w:color w:val="000000"/>
                <w:sz w:val="20"/>
                <w:szCs w:val="20"/>
              </w:rPr>
            </w:pPr>
            <w:r w:rsidRPr="009A36A4">
              <w:rPr>
                <w:bCs/>
                <w:sz w:val="20"/>
                <w:szCs w:val="20"/>
              </w:rPr>
              <w:t xml:space="preserve">Experte nationale Mali </w:t>
            </w:r>
          </w:p>
        </w:tc>
      </w:tr>
    </w:tbl>
    <w:p w14:paraId="22FD81E9" w14:textId="77777777" w:rsidR="000B54E4" w:rsidRPr="009A36A4" w:rsidRDefault="000B54E4" w:rsidP="000B54E4">
      <w:pPr>
        <w:widowControl w:val="0"/>
        <w:tabs>
          <w:tab w:val="left" w:pos="3969"/>
        </w:tabs>
        <w:autoSpaceDE w:val="0"/>
        <w:autoSpaceDN w:val="0"/>
        <w:spacing w:after="0"/>
        <w:rPr>
          <w:b/>
          <w:sz w:val="24"/>
        </w:rPr>
        <w:sectPr w:rsidR="000B54E4" w:rsidRPr="009A36A4" w:rsidSect="00FF37B7">
          <w:headerReference w:type="first" r:id="rId15"/>
          <w:footerReference w:type="first" r:id="rId16"/>
          <w:type w:val="nextColumn"/>
          <w:pgSz w:w="11900" w:h="16840"/>
          <w:pgMar w:top="1710" w:right="1417" w:bottom="1417" w:left="1417" w:header="708" w:footer="708" w:gutter="0"/>
          <w:pgNumType w:start="1"/>
          <w:cols w:space="708"/>
          <w:titlePg/>
          <w:docGrid w:linePitch="360"/>
        </w:sectPr>
      </w:pPr>
      <w:r w:rsidRPr="009A36A4">
        <w:rPr>
          <w:noProof/>
        </w:rPr>
        <mc:AlternateContent>
          <mc:Choice Requires="wps">
            <w:drawing>
              <wp:anchor distT="0" distB="0" distL="114300" distR="114300" simplePos="0" relativeHeight="251661327" behindDoc="0" locked="0" layoutInCell="1" allowOverlap="1" wp14:anchorId="01D71B42" wp14:editId="343D743D">
                <wp:simplePos x="0" y="0"/>
                <wp:positionH relativeFrom="column">
                  <wp:posOffset>1119505</wp:posOffset>
                </wp:positionH>
                <wp:positionV relativeFrom="paragraph">
                  <wp:posOffset>171450</wp:posOffset>
                </wp:positionV>
                <wp:extent cx="3528060" cy="480060"/>
                <wp:effectExtent l="0" t="0" r="0" b="0"/>
                <wp:wrapNone/>
                <wp:docPr id="1103965615" name="Rectangle 3"/>
                <wp:cNvGraphicFramePr/>
                <a:graphic xmlns:a="http://schemas.openxmlformats.org/drawingml/2006/main">
                  <a:graphicData uri="http://schemas.microsoft.com/office/word/2010/wordprocessingShape">
                    <wps:wsp>
                      <wps:cNvSpPr/>
                      <wps:spPr>
                        <a:xfrm>
                          <a:off x="0" y="0"/>
                          <a:ext cx="3528060" cy="480060"/>
                        </a:xfrm>
                        <a:prstGeom prst="rect">
                          <a:avLst/>
                        </a:prstGeom>
                        <a:solidFill>
                          <a:srgbClr val="FFFFFF">
                            <a:alpha val="60000"/>
                          </a:srgbClr>
                        </a:solidFill>
                        <a:ln w="25400" cap="flat" cmpd="sng" algn="ctr">
                          <a:noFill/>
                          <a:prstDash val="solid"/>
                        </a:ln>
                        <a:effectLst/>
                      </wps:spPr>
                      <wps:txbx>
                        <w:txbxContent>
                          <w:p w14:paraId="4A2F0A2A" w14:textId="77777777" w:rsidR="000B54E4" w:rsidRPr="0012276A" w:rsidRDefault="000B54E4" w:rsidP="000B54E4">
                            <w:pPr>
                              <w:jc w:val="center"/>
                            </w:pPr>
                            <w:r w:rsidRPr="0012276A">
                              <w:rPr>
                                <w:b/>
                                <w:bCs/>
                                <w:color w:val="00B0F0"/>
                                <w:sz w:val="32"/>
                                <w:szCs w:val="32"/>
                              </w:rPr>
                              <w:t>Novembre 2023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D71B42" id="Rectangle 3" o:spid="_x0000_s1030" style="position:absolute;left:0;text-align:left;margin-left:88.15pt;margin-top:13.5pt;width:277.8pt;height:37.8pt;z-index:25166132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" stroked="f" strokeweight="2pt">
                <v:fill opacity="39321f"/>
                <v:textbox>
                  <w:txbxContent>
                    <w:p w14:paraId="4A2F0A2A" w14:textId="77777777" w:rsidR="000B54E4" w:rsidRPr="0012276A" w:rsidRDefault="000B54E4" w:rsidP="000B54E4">
                      <w:pPr>
                        <w:jc w:val="center"/>
                      </w:pPr>
                      <w:r w:rsidRPr="0012276A">
                        <w:rPr>
                          <w:b/>
                          <w:bCs/>
                          <w:color w:val="00B0F0"/>
                          <w:sz w:val="32"/>
                          <w:szCs w:val="32"/>
                        </w:rPr>
                        <w:t>Novembre 2023</w:t>
                      </w:r>
                    </w:p>
                  </w:txbxContent>
                </v:textbox>
              </v:rect>
            </w:pict>
          </mc:Fallback>
        </mc:AlternateContent>
      </w:r>
    </w:p>
    <w:p w14:paraId="16B4B388" w14:textId="71BFF9AA" w:rsidR="002A4000" w:rsidRPr="002A4000" w:rsidRDefault="00532655" w:rsidP="002A4000">
      <w:pPr>
        <w:pStyle w:val="TOC2"/>
        <w:tabs>
          <w:tab w:val="right" w:leader="dot" w:pos="10016"/>
        </w:tabs>
        <w:spacing w:line="276" w:lineRule="auto"/>
        <w:jc w:val="both"/>
        <w:rPr>
          <w:rFonts w:ascii="Georgia" w:eastAsiaTheme="minorEastAsia" w:hAnsi="Georgia" w:cstheme="minorBidi"/>
          <w:b w:val="0"/>
          <w:bCs w:val="0"/>
          <w:noProof/>
          <w:kern w:val="2"/>
          <w:sz w:val="22"/>
          <w:szCs w:val="22"/>
          <w:lang w:eastAsia="fr-FR" w:bidi="ar-SA"/>
          <w14:ligatures w14:val="standardContextual"/>
        </w:rPr>
      </w:pPr>
      <w:r w:rsidRPr="002A4000">
        <w:rPr>
          <w:rFonts w:ascii="Georgia" w:hAnsi="Georgia" w:cs="Times New Roman"/>
          <w:b w:val="0"/>
          <w:bCs w:val="0"/>
          <w:caps/>
          <w:sz w:val="22"/>
          <w:szCs w:val="22"/>
        </w:rPr>
        <w:lastRenderedPageBreak/>
        <w:fldChar w:fldCharType="begin"/>
      </w:r>
      <w:r w:rsidRPr="002A4000">
        <w:rPr>
          <w:rFonts w:ascii="Georgia" w:hAnsi="Georgia" w:cs="Times New Roman"/>
          <w:b w:val="0"/>
          <w:bCs w:val="0"/>
          <w:sz w:val="22"/>
          <w:szCs w:val="22"/>
        </w:rPr>
        <w:instrText xml:space="preserve"> TOC \o "1-3" \h \z \u </w:instrText>
      </w:r>
      <w:r w:rsidRPr="002A4000">
        <w:rPr>
          <w:rFonts w:ascii="Georgia" w:hAnsi="Georgia" w:cs="Times New Roman"/>
          <w:b w:val="0"/>
          <w:bCs w:val="0"/>
          <w:caps/>
          <w:sz w:val="22"/>
          <w:szCs w:val="22"/>
        </w:rPr>
        <w:fldChar w:fldCharType="separate"/>
      </w:r>
      <w:hyperlink w:anchor="_Toc157534991" w:history="1">
        <w:r w:rsidR="002A4000" w:rsidRPr="002A4000">
          <w:rPr>
            <w:rStyle w:val="Hyperlink"/>
            <w:rFonts w:ascii="Georgia" w:hAnsi="Georgia"/>
            <w:noProof/>
            <w:sz w:val="22"/>
            <w:szCs w:val="22"/>
          </w:rPr>
          <w:t>Annexe 1 : Objectifs sectoriels clusters d’intervention de l’UNICEF (tirés des HRP 2020 et 2021)</w:t>
        </w:r>
        <w:r w:rsidR="002A4000" w:rsidRPr="002A4000">
          <w:rPr>
            <w:rFonts w:ascii="Georgia" w:hAnsi="Georgia"/>
            <w:noProof/>
            <w:webHidden/>
            <w:sz w:val="22"/>
            <w:szCs w:val="22"/>
          </w:rPr>
          <w:tab/>
        </w:r>
        <w:r w:rsidR="002A4000" w:rsidRPr="002A4000">
          <w:rPr>
            <w:rFonts w:ascii="Georgia" w:hAnsi="Georgia"/>
            <w:noProof/>
            <w:webHidden/>
            <w:sz w:val="22"/>
            <w:szCs w:val="22"/>
          </w:rPr>
          <w:fldChar w:fldCharType="begin"/>
        </w:r>
        <w:r w:rsidR="002A4000" w:rsidRPr="002A4000">
          <w:rPr>
            <w:rFonts w:ascii="Georgia" w:hAnsi="Georgia"/>
            <w:noProof/>
            <w:webHidden/>
            <w:sz w:val="22"/>
            <w:szCs w:val="22"/>
          </w:rPr>
          <w:instrText xml:space="preserve"> PAGEREF _Toc157534991 \h </w:instrText>
        </w:r>
        <w:r w:rsidR="002A4000" w:rsidRPr="002A4000">
          <w:rPr>
            <w:rFonts w:ascii="Georgia" w:hAnsi="Georgia"/>
            <w:noProof/>
            <w:webHidden/>
            <w:sz w:val="22"/>
            <w:szCs w:val="22"/>
          </w:rPr>
        </w:r>
        <w:r w:rsidR="002A4000" w:rsidRPr="002A4000">
          <w:rPr>
            <w:rFonts w:ascii="Georgia" w:hAnsi="Georgia"/>
            <w:noProof/>
            <w:webHidden/>
            <w:sz w:val="22"/>
            <w:szCs w:val="22"/>
          </w:rPr>
          <w:fldChar w:fldCharType="separate"/>
        </w:r>
        <w:r w:rsidR="002A4000" w:rsidRPr="002A4000">
          <w:rPr>
            <w:rFonts w:ascii="Georgia" w:hAnsi="Georgia"/>
            <w:noProof/>
            <w:webHidden/>
            <w:sz w:val="22"/>
            <w:szCs w:val="22"/>
          </w:rPr>
          <w:t>3</w:t>
        </w:r>
        <w:r w:rsidR="002A4000" w:rsidRPr="002A4000">
          <w:rPr>
            <w:rFonts w:ascii="Georgia" w:hAnsi="Georgia"/>
            <w:noProof/>
            <w:webHidden/>
            <w:sz w:val="22"/>
            <w:szCs w:val="22"/>
          </w:rPr>
          <w:fldChar w:fldCharType="end"/>
        </w:r>
      </w:hyperlink>
    </w:p>
    <w:p w14:paraId="2D58173D" w14:textId="149DCA89" w:rsidR="002A4000" w:rsidRPr="002A4000" w:rsidRDefault="00000000" w:rsidP="002A4000">
      <w:pPr>
        <w:pStyle w:val="TOC2"/>
        <w:tabs>
          <w:tab w:val="right" w:leader="dot" w:pos="10016"/>
        </w:tabs>
        <w:spacing w:line="276" w:lineRule="auto"/>
        <w:jc w:val="both"/>
        <w:rPr>
          <w:rFonts w:ascii="Georgia" w:eastAsiaTheme="minorEastAsia" w:hAnsi="Georgia" w:cstheme="minorBidi"/>
          <w:b w:val="0"/>
          <w:bCs w:val="0"/>
          <w:noProof/>
          <w:kern w:val="2"/>
          <w:sz w:val="22"/>
          <w:szCs w:val="22"/>
          <w:lang w:eastAsia="fr-FR" w:bidi="ar-SA"/>
          <w14:ligatures w14:val="standardContextual"/>
        </w:rPr>
      </w:pPr>
      <w:hyperlink w:anchor="_Toc157534992" w:history="1">
        <w:r w:rsidR="002A4000" w:rsidRPr="002A4000">
          <w:rPr>
            <w:rStyle w:val="Hyperlink"/>
            <w:rFonts w:ascii="Georgia" w:hAnsi="Georgia"/>
            <w:noProof/>
            <w:sz w:val="22"/>
            <w:szCs w:val="22"/>
          </w:rPr>
          <w:t>Annexe 2 : Descriptif de la ToC</w:t>
        </w:r>
        <w:r w:rsidR="002A4000" w:rsidRPr="002A4000">
          <w:rPr>
            <w:rFonts w:ascii="Georgia" w:hAnsi="Georgia"/>
            <w:noProof/>
            <w:webHidden/>
            <w:sz w:val="22"/>
            <w:szCs w:val="22"/>
          </w:rPr>
          <w:tab/>
        </w:r>
        <w:r w:rsidR="002A4000" w:rsidRPr="002A4000">
          <w:rPr>
            <w:rFonts w:ascii="Georgia" w:hAnsi="Georgia"/>
            <w:noProof/>
            <w:webHidden/>
            <w:sz w:val="22"/>
            <w:szCs w:val="22"/>
          </w:rPr>
          <w:fldChar w:fldCharType="begin"/>
        </w:r>
        <w:r w:rsidR="002A4000" w:rsidRPr="002A4000">
          <w:rPr>
            <w:rFonts w:ascii="Georgia" w:hAnsi="Georgia"/>
            <w:noProof/>
            <w:webHidden/>
            <w:sz w:val="22"/>
            <w:szCs w:val="22"/>
          </w:rPr>
          <w:instrText xml:space="preserve"> PAGEREF _Toc157534992 \h </w:instrText>
        </w:r>
        <w:r w:rsidR="002A4000" w:rsidRPr="002A4000">
          <w:rPr>
            <w:rFonts w:ascii="Georgia" w:hAnsi="Georgia"/>
            <w:noProof/>
            <w:webHidden/>
            <w:sz w:val="22"/>
            <w:szCs w:val="22"/>
          </w:rPr>
        </w:r>
        <w:r w:rsidR="002A4000" w:rsidRPr="002A4000">
          <w:rPr>
            <w:rFonts w:ascii="Georgia" w:hAnsi="Georgia"/>
            <w:noProof/>
            <w:webHidden/>
            <w:sz w:val="22"/>
            <w:szCs w:val="22"/>
          </w:rPr>
          <w:fldChar w:fldCharType="separate"/>
        </w:r>
        <w:r w:rsidR="002A4000" w:rsidRPr="002A4000">
          <w:rPr>
            <w:rFonts w:ascii="Georgia" w:hAnsi="Georgia"/>
            <w:noProof/>
            <w:webHidden/>
            <w:sz w:val="22"/>
            <w:szCs w:val="22"/>
          </w:rPr>
          <w:t>6</w:t>
        </w:r>
        <w:r w:rsidR="002A4000" w:rsidRPr="002A4000">
          <w:rPr>
            <w:rFonts w:ascii="Georgia" w:hAnsi="Georgia"/>
            <w:noProof/>
            <w:webHidden/>
            <w:sz w:val="22"/>
            <w:szCs w:val="22"/>
          </w:rPr>
          <w:fldChar w:fldCharType="end"/>
        </w:r>
      </w:hyperlink>
    </w:p>
    <w:p w14:paraId="278046CB" w14:textId="569F001B" w:rsidR="002A4000" w:rsidRPr="002A4000" w:rsidRDefault="00000000" w:rsidP="002A4000">
      <w:pPr>
        <w:pStyle w:val="TOC2"/>
        <w:tabs>
          <w:tab w:val="right" w:leader="dot" w:pos="10016"/>
        </w:tabs>
        <w:spacing w:line="276" w:lineRule="auto"/>
        <w:jc w:val="both"/>
        <w:rPr>
          <w:rFonts w:ascii="Georgia" w:eastAsiaTheme="minorEastAsia" w:hAnsi="Georgia" w:cstheme="minorBidi"/>
          <w:b w:val="0"/>
          <w:bCs w:val="0"/>
          <w:noProof/>
          <w:kern w:val="2"/>
          <w:sz w:val="22"/>
          <w:szCs w:val="22"/>
          <w:lang w:eastAsia="fr-FR" w:bidi="ar-SA"/>
          <w14:ligatures w14:val="standardContextual"/>
        </w:rPr>
      </w:pPr>
      <w:hyperlink w:anchor="_Toc157534993" w:history="1">
        <w:r w:rsidR="002A4000" w:rsidRPr="002A4000">
          <w:rPr>
            <w:rStyle w:val="Hyperlink"/>
            <w:rFonts w:ascii="Georgia" w:hAnsi="Georgia"/>
            <w:noProof/>
            <w:sz w:val="22"/>
            <w:szCs w:val="22"/>
          </w:rPr>
          <w:t>Annexe 3 : Matrice d’évaluation</w:t>
        </w:r>
        <w:r w:rsidR="002A4000" w:rsidRPr="002A4000">
          <w:rPr>
            <w:rFonts w:ascii="Georgia" w:hAnsi="Georgia"/>
            <w:noProof/>
            <w:webHidden/>
            <w:sz w:val="22"/>
            <w:szCs w:val="22"/>
          </w:rPr>
          <w:tab/>
        </w:r>
        <w:r w:rsidR="002A4000" w:rsidRPr="002A4000">
          <w:rPr>
            <w:rFonts w:ascii="Georgia" w:hAnsi="Georgia"/>
            <w:noProof/>
            <w:webHidden/>
            <w:sz w:val="22"/>
            <w:szCs w:val="22"/>
          </w:rPr>
          <w:fldChar w:fldCharType="begin"/>
        </w:r>
        <w:r w:rsidR="002A4000" w:rsidRPr="002A4000">
          <w:rPr>
            <w:rFonts w:ascii="Georgia" w:hAnsi="Georgia"/>
            <w:noProof/>
            <w:webHidden/>
            <w:sz w:val="22"/>
            <w:szCs w:val="22"/>
          </w:rPr>
          <w:instrText xml:space="preserve"> PAGEREF _Toc157534993 \h </w:instrText>
        </w:r>
        <w:r w:rsidR="002A4000" w:rsidRPr="002A4000">
          <w:rPr>
            <w:rFonts w:ascii="Georgia" w:hAnsi="Georgia"/>
            <w:noProof/>
            <w:webHidden/>
            <w:sz w:val="22"/>
            <w:szCs w:val="22"/>
          </w:rPr>
        </w:r>
        <w:r w:rsidR="002A4000" w:rsidRPr="002A4000">
          <w:rPr>
            <w:rFonts w:ascii="Georgia" w:hAnsi="Georgia"/>
            <w:noProof/>
            <w:webHidden/>
            <w:sz w:val="22"/>
            <w:szCs w:val="22"/>
          </w:rPr>
          <w:fldChar w:fldCharType="separate"/>
        </w:r>
        <w:r w:rsidR="002A4000" w:rsidRPr="002A4000">
          <w:rPr>
            <w:rFonts w:ascii="Georgia" w:hAnsi="Georgia"/>
            <w:noProof/>
            <w:webHidden/>
            <w:sz w:val="22"/>
            <w:szCs w:val="22"/>
          </w:rPr>
          <w:t>11</w:t>
        </w:r>
        <w:r w:rsidR="002A4000" w:rsidRPr="002A4000">
          <w:rPr>
            <w:rFonts w:ascii="Georgia" w:hAnsi="Georgia"/>
            <w:noProof/>
            <w:webHidden/>
            <w:sz w:val="22"/>
            <w:szCs w:val="22"/>
          </w:rPr>
          <w:fldChar w:fldCharType="end"/>
        </w:r>
      </w:hyperlink>
    </w:p>
    <w:p w14:paraId="7F28A618" w14:textId="235F02AA" w:rsidR="002A4000" w:rsidRPr="002A4000" w:rsidRDefault="00000000" w:rsidP="002A4000">
      <w:pPr>
        <w:pStyle w:val="TOC2"/>
        <w:tabs>
          <w:tab w:val="right" w:leader="dot" w:pos="10016"/>
        </w:tabs>
        <w:spacing w:line="276" w:lineRule="auto"/>
        <w:jc w:val="both"/>
        <w:rPr>
          <w:rFonts w:ascii="Georgia" w:eastAsiaTheme="minorEastAsia" w:hAnsi="Georgia" w:cstheme="minorBidi"/>
          <w:b w:val="0"/>
          <w:bCs w:val="0"/>
          <w:noProof/>
          <w:kern w:val="2"/>
          <w:sz w:val="22"/>
          <w:szCs w:val="22"/>
          <w:lang w:eastAsia="fr-FR" w:bidi="ar-SA"/>
          <w14:ligatures w14:val="standardContextual"/>
        </w:rPr>
      </w:pPr>
      <w:hyperlink w:anchor="_Toc157534994" w:history="1">
        <w:r w:rsidR="002A4000" w:rsidRPr="002A4000">
          <w:rPr>
            <w:rStyle w:val="Hyperlink"/>
            <w:rFonts w:ascii="Georgia" w:hAnsi="Georgia"/>
            <w:noProof/>
            <w:sz w:val="22"/>
            <w:szCs w:val="22"/>
          </w:rPr>
          <w:t>Annexe 4 : Outils de collecte de données</w:t>
        </w:r>
        <w:r w:rsidR="002A4000" w:rsidRPr="002A4000">
          <w:rPr>
            <w:rFonts w:ascii="Georgia" w:hAnsi="Georgia"/>
            <w:noProof/>
            <w:webHidden/>
            <w:sz w:val="22"/>
            <w:szCs w:val="22"/>
          </w:rPr>
          <w:tab/>
        </w:r>
        <w:r w:rsidR="002A4000" w:rsidRPr="002A4000">
          <w:rPr>
            <w:rFonts w:ascii="Georgia" w:hAnsi="Georgia"/>
            <w:noProof/>
            <w:webHidden/>
            <w:sz w:val="22"/>
            <w:szCs w:val="22"/>
          </w:rPr>
          <w:fldChar w:fldCharType="begin"/>
        </w:r>
        <w:r w:rsidR="002A4000" w:rsidRPr="002A4000">
          <w:rPr>
            <w:rFonts w:ascii="Georgia" w:hAnsi="Georgia"/>
            <w:noProof/>
            <w:webHidden/>
            <w:sz w:val="22"/>
            <w:szCs w:val="22"/>
          </w:rPr>
          <w:instrText xml:space="preserve"> PAGEREF _Toc157534994 \h </w:instrText>
        </w:r>
        <w:r w:rsidR="002A4000" w:rsidRPr="002A4000">
          <w:rPr>
            <w:rFonts w:ascii="Georgia" w:hAnsi="Georgia"/>
            <w:noProof/>
            <w:webHidden/>
            <w:sz w:val="22"/>
            <w:szCs w:val="22"/>
          </w:rPr>
        </w:r>
        <w:r w:rsidR="002A4000" w:rsidRPr="002A4000">
          <w:rPr>
            <w:rFonts w:ascii="Georgia" w:hAnsi="Georgia"/>
            <w:noProof/>
            <w:webHidden/>
            <w:sz w:val="22"/>
            <w:szCs w:val="22"/>
          </w:rPr>
          <w:fldChar w:fldCharType="separate"/>
        </w:r>
        <w:r w:rsidR="002A4000" w:rsidRPr="002A4000">
          <w:rPr>
            <w:rFonts w:ascii="Georgia" w:hAnsi="Georgia"/>
            <w:noProof/>
            <w:webHidden/>
            <w:sz w:val="22"/>
            <w:szCs w:val="22"/>
          </w:rPr>
          <w:t>26</w:t>
        </w:r>
        <w:r w:rsidR="002A4000" w:rsidRPr="002A4000">
          <w:rPr>
            <w:rFonts w:ascii="Georgia" w:hAnsi="Georgia"/>
            <w:noProof/>
            <w:webHidden/>
            <w:sz w:val="22"/>
            <w:szCs w:val="22"/>
          </w:rPr>
          <w:fldChar w:fldCharType="end"/>
        </w:r>
      </w:hyperlink>
    </w:p>
    <w:p w14:paraId="5578EA71" w14:textId="07700C35" w:rsidR="002A4000" w:rsidRPr="002A4000" w:rsidRDefault="00000000" w:rsidP="002A4000">
      <w:pPr>
        <w:pStyle w:val="TOC3"/>
        <w:tabs>
          <w:tab w:val="left" w:pos="880"/>
          <w:tab w:val="right" w:leader="dot" w:pos="10016"/>
        </w:tabs>
        <w:spacing w:line="276" w:lineRule="auto"/>
        <w:jc w:val="both"/>
        <w:rPr>
          <w:rFonts w:ascii="Georgia" w:eastAsiaTheme="minorEastAsia" w:hAnsi="Georgia" w:cstheme="minorBidi"/>
          <w:noProof/>
          <w:kern w:val="2"/>
          <w:sz w:val="22"/>
          <w:szCs w:val="22"/>
          <w:lang w:eastAsia="fr-FR" w:bidi="ar-SA"/>
          <w14:ligatures w14:val="standardContextual"/>
        </w:rPr>
      </w:pPr>
      <w:hyperlink w:anchor="_Toc157534995" w:history="1">
        <w:r w:rsidR="002A4000" w:rsidRPr="002A4000">
          <w:rPr>
            <w:rStyle w:val="Hyperlink"/>
            <w:rFonts w:ascii="Georgia" w:hAnsi="Georgia" w:cs="Arial"/>
            <w:noProof/>
            <w:sz w:val="22"/>
            <w:szCs w:val="22"/>
            <w:lang w:eastAsia="fr-CM"/>
          </w:rPr>
          <w:t>1.2.1</w:t>
        </w:r>
        <w:r w:rsidR="002A4000" w:rsidRPr="002A4000">
          <w:rPr>
            <w:rFonts w:ascii="Georgia" w:eastAsiaTheme="minorEastAsia" w:hAnsi="Georgia" w:cstheme="minorBidi"/>
            <w:noProof/>
            <w:kern w:val="2"/>
            <w:sz w:val="22"/>
            <w:szCs w:val="22"/>
            <w:lang w:eastAsia="fr-FR" w:bidi="ar-SA"/>
            <w14:ligatures w14:val="standardContextual"/>
          </w:rPr>
          <w:tab/>
        </w:r>
        <w:r w:rsidR="002A4000" w:rsidRPr="002A4000">
          <w:rPr>
            <w:rStyle w:val="Hyperlink"/>
            <w:rFonts w:ascii="Georgia" w:hAnsi="Georgia"/>
            <w:noProof/>
            <w:sz w:val="22"/>
            <w:szCs w:val="22"/>
            <w:lang w:eastAsia="fr-CM"/>
          </w:rPr>
          <w:t>Outil 01 : Guide d’entretien les staffs de l’UNICEF (BR, BP, BZ)</w:t>
        </w:r>
        <w:r w:rsidR="002A4000" w:rsidRPr="002A4000">
          <w:rPr>
            <w:rFonts w:ascii="Georgia" w:hAnsi="Georgia"/>
            <w:noProof/>
            <w:webHidden/>
            <w:sz w:val="22"/>
            <w:szCs w:val="22"/>
          </w:rPr>
          <w:tab/>
        </w:r>
        <w:r w:rsidR="002A4000" w:rsidRPr="002A4000">
          <w:rPr>
            <w:rFonts w:ascii="Georgia" w:hAnsi="Georgia"/>
            <w:noProof/>
            <w:webHidden/>
            <w:sz w:val="22"/>
            <w:szCs w:val="22"/>
          </w:rPr>
          <w:fldChar w:fldCharType="begin"/>
        </w:r>
        <w:r w:rsidR="002A4000" w:rsidRPr="002A4000">
          <w:rPr>
            <w:rFonts w:ascii="Georgia" w:hAnsi="Georgia"/>
            <w:noProof/>
            <w:webHidden/>
            <w:sz w:val="22"/>
            <w:szCs w:val="22"/>
          </w:rPr>
          <w:instrText xml:space="preserve"> PAGEREF _Toc157534995 \h </w:instrText>
        </w:r>
        <w:r w:rsidR="002A4000" w:rsidRPr="002A4000">
          <w:rPr>
            <w:rFonts w:ascii="Georgia" w:hAnsi="Georgia"/>
            <w:noProof/>
            <w:webHidden/>
            <w:sz w:val="22"/>
            <w:szCs w:val="22"/>
          </w:rPr>
        </w:r>
        <w:r w:rsidR="002A4000" w:rsidRPr="002A4000">
          <w:rPr>
            <w:rFonts w:ascii="Georgia" w:hAnsi="Georgia"/>
            <w:noProof/>
            <w:webHidden/>
            <w:sz w:val="22"/>
            <w:szCs w:val="22"/>
          </w:rPr>
          <w:fldChar w:fldCharType="separate"/>
        </w:r>
        <w:r w:rsidR="002A4000" w:rsidRPr="002A4000">
          <w:rPr>
            <w:rFonts w:ascii="Georgia" w:hAnsi="Georgia"/>
            <w:noProof/>
            <w:webHidden/>
            <w:sz w:val="22"/>
            <w:szCs w:val="22"/>
          </w:rPr>
          <w:t>26</w:t>
        </w:r>
        <w:r w:rsidR="002A4000" w:rsidRPr="002A4000">
          <w:rPr>
            <w:rFonts w:ascii="Georgia" w:hAnsi="Georgia"/>
            <w:noProof/>
            <w:webHidden/>
            <w:sz w:val="22"/>
            <w:szCs w:val="22"/>
          </w:rPr>
          <w:fldChar w:fldCharType="end"/>
        </w:r>
      </w:hyperlink>
    </w:p>
    <w:p w14:paraId="1AC6D77B" w14:textId="3C5F4BD4" w:rsidR="002A4000" w:rsidRPr="002A4000" w:rsidRDefault="00000000" w:rsidP="002A4000">
      <w:pPr>
        <w:pStyle w:val="TOC3"/>
        <w:tabs>
          <w:tab w:val="left" w:pos="880"/>
          <w:tab w:val="right" w:leader="dot" w:pos="10016"/>
        </w:tabs>
        <w:spacing w:line="276" w:lineRule="auto"/>
        <w:jc w:val="both"/>
        <w:rPr>
          <w:rFonts w:ascii="Georgia" w:eastAsiaTheme="minorEastAsia" w:hAnsi="Georgia" w:cstheme="minorBidi"/>
          <w:noProof/>
          <w:kern w:val="2"/>
          <w:sz w:val="22"/>
          <w:szCs w:val="22"/>
          <w:lang w:eastAsia="fr-FR" w:bidi="ar-SA"/>
          <w14:ligatures w14:val="standardContextual"/>
        </w:rPr>
      </w:pPr>
      <w:hyperlink w:anchor="_Toc157534996" w:history="1">
        <w:r w:rsidR="002A4000" w:rsidRPr="002A4000">
          <w:rPr>
            <w:rStyle w:val="Hyperlink"/>
            <w:rFonts w:ascii="Georgia" w:hAnsi="Georgia"/>
            <w:noProof/>
            <w:sz w:val="22"/>
            <w:szCs w:val="22"/>
            <w:lang w:eastAsia="fr-CM"/>
          </w:rPr>
          <w:t>1.2.2</w:t>
        </w:r>
        <w:r w:rsidR="002A4000" w:rsidRPr="002A4000">
          <w:rPr>
            <w:rFonts w:ascii="Georgia" w:eastAsiaTheme="minorEastAsia" w:hAnsi="Georgia" w:cstheme="minorBidi"/>
            <w:noProof/>
            <w:kern w:val="2"/>
            <w:sz w:val="22"/>
            <w:szCs w:val="22"/>
            <w:lang w:eastAsia="fr-FR" w:bidi="ar-SA"/>
            <w14:ligatures w14:val="standardContextual"/>
          </w:rPr>
          <w:tab/>
        </w:r>
        <w:r w:rsidR="002A4000" w:rsidRPr="002A4000">
          <w:rPr>
            <w:rStyle w:val="Hyperlink"/>
            <w:rFonts w:ascii="Georgia" w:hAnsi="Georgia"/>
            <w:noProof/>
            <w:sz w:val="22"/>
            <w:szCs w:val="22"/>
            <w:lang w:eastAsia="fr-CM"/>
          </w:rPr>
          <w:t>Outil 02 : Guide d’entretien pour les acteurs institutionnels</w:t>
        </w:r>
        <w:r w:rsidR="002A4000" w:rsidRPr="002A4000">
          <w:rPr>
            <w:rFonts w:ascii="Georgia" w:hAnsi="Georgia"/>
            <w:noProof/>
            <w:webHidden/>
            <w:sz w:val="22"/>
            <w:szCs w:val="22"/>
          </w:rPr>
          <w:tab/>
        </w:r>
        <w:r w:rsidR="002A4000" w:rsidRPr="002A4000">
          <w:rPr>
            <w:rFonts w:ascii="Georgia" w:hAnsi="Georgia"/>
            <w:noProof/>
            <w:webHidden/>
            <w:sz w:val="22"/>
            <w:szCs w:val="22"/>
          </w:rPr>
          <w:fldChar w:fldCharType="begin"/>
        </w:r>
        <w:r w:rsidR="002A4000" w:rsidRPr="002A4000">
          <w:rPr>
            <w:rFonts w:ascii="Georgia" w:hAnsi="Georgia"/>
            <w:noProof/>
            <w:webHidden/>
            <w:sz w:val="22"/>
            <w:szCs w:val="22"/>
          </w:rPr>
          <w:instrText xml:space="preserve"> PAGEREF _Toc157534996 \h </w:instrText>
        </w:r>
        <w:r w:rsidR="002A4000" w:rsidRPr="002A4000">
          <w:rPr>
            <w:rFonts w:ascii="Georgia" w:hAnsi="Georgia"/>
            <w:noProof/>
            <w:webHidden/>
            <w:sz w:val="22"/>
            <w:szCs w:val="22"/>
          </w:rPr>
        </w:r>
        <w:r w:rsidR="002A4000" w:rsidRPr="002A4000">
          <w:rPr>
            <w:rFonts w:ascii="Georgia" w:hAnsi="Georgia"/>
            <w:noProof/>
            <w:webHidden/>
            <w:sz w:val="22"/>
            <w:szCs w:val="22"/>
          </w:rPr>
          <w:fldChar w:fldCharType="separate"/>
        </w:r>
        <w:r w:rsidR="002A4000" w:rsidRPr="002A4000">
          <w:rPr>
            <w:rFonts w:ascii="Georgia" w:hAnsi="Georgia"/>
            <w:noProof/>
            <w:webHidden/>
            <w:sz w:val="22"/>
            <w:szCs w:val="22"/>
          </w:rPr>
          <w:t>33</w:t>
        </w:r>
        <w:r w:rsidR="002A4000" w:rsidRPr="002A4000">
          <w:rPr>
            <w:rFonts w:ascii="Georgia" w:hAnsi="Georgia"/>
            <w:noProof/>
            <w:webHidden/>
            <w:sz w:val="22"/>
            <w:szCs w:val="22"/>
          </w:rPr>
          <w:fldChar w:fldCharType="end"/>
        </w:r>
      </w:hyperlink>
    </w:p>
    <w:p w14:paraId="594548C6" w14:textId="6373C8D3" w:rsidR="002A4000" w:rsidRPr="002A4000" w:rsidRDefault="00000000" w:rsidP="002A4000">
      <w:pPr>
        <w:pStyle w:val="TOC3"/>
        <w:tabs>
          <w:tab w:val="left" w:pos="880"/>
          <w:tab w:val="right" w:leader="dot" w:pos="10016"/>
        </w:tabs>
        <w:spacing w:line="276" w:lineRule="auto"/>
        <w:jc w:val="both"/>
        <w:rPr>
          <w:rFonts w:ascii="Georgia" w:eastAsiaTheme="minorEastAsia" w:hAnsi="Georgia" w:cstheme="minorBidi"/>
          <w:noProof/>
          <w:kern w:val="2"/>
          <w:sz w:val="22"/>
          <w:szCs w:val="22"/>
          <w:lang w:eastAsia="fr-FR" w:bidi="ar-SA"/>
          <w14:ligatures w14:val="standardContextual"/>
        </w:rPr>
      </w:pPr>
      <w:hyperlink w:anchor="_Toc157534997" w:history="1">
        <w:r w:rsidR="002A4000" w:rsidRPr="002A4000">
          <w:rPr>
            <w:rStyle w:val="Hyperlink"/>
            <w:rFonts w:ascii="Georgia" w:hAnsi="Georgia"/>
            <w:noProof/>
            <w:sz w:val="22"/>
            <w:szCs w:val="22"/>
            <w:lang w:eastAsia="fr-CM"/>
          </w:rPr>
          <w:t>1.2.3</w:t>
        </w:r>
        <w:r w:rsidR="002A4000" w:rsidRPr="002A4000">
          <w:rPr>
            <w:rFonts w:ascii="Georgia" w:eastAsiaTheme="minorEastAsia" w:hAnsi="Georgia" w:cstheme="minorBidi"/>
            <w:noProof/>
            <w:kern w:val="2"/>
            <w:sz w:val="22"/>
            <w:szCs w:val="22"/>
            <w:lang w:eastAsia="fr-FR" w:bidi="ar-SA"/>
            <w14:ligatures w14:val="standardContextual"/>
          </w:rPr>
          <w:tab/>
        </w:r>
        <w:r w:rsidR="002A4000" w:rsidRPr="002A4000">
          <w:rPr>
            <w:rStyle w:val="Hyperlink"/>
            <w:rFonts w:ascii="Georgia" w:hAnsi="Georgia"/>
            <w:noProof/>
            <w:sz w:val="22"/>
            <w:szCs w:val="22"/>
            <w:lang w:eastAsia="fr-CM"/>
          </w:rPr>
          <w:t>Outil 03 : Guide d’entretien pour les ONG</w:t>
        </w:r>
        <w:r w:rsidR="002A4000" w:rsidRPr="002A4000">
          <w:rPr>
            <w:rFonts w:ascii="Georgia" w:hAnsi="Georgia"/>
            <w:noProof/>
            <w:webHidden/>
            <w:sz w:val="22"/>
            <w:szCs w:val="22"/>
          </w:rPr>
          <w:tab/>
        </w:r>
        <w:r w:rsidR="002A4000" w:rsidRPr="002A4000">
          <w:rPr>
            <w:rFonts w:ascii="Georgia" w:hAnsi="Georgia"/>
            <w:noProof/>
            <w:webHidden/>
            <w:sz w:val="22"/>
            <w:szCs w:val="22"/>
          </w:rPr>
          <w:fldChar w:fldCharType="begin"/>
        </w:r>
        <w:r w:rsidR="002A4000" w:rsidRPr="002A4000">
          <w:rPr>
            <w:rFonts w:ascii="Georgia" w:hAnsi="Georgia"/>
            <w:noProof/>
            <w:webHidden/>
            <w:sz w:val="22"/>
            <w:szCs w:val="22"/>
          </w:rPr>
          <w:instrText xml:space="preserve"> PAGEREF _Toc157534997 \h </w:instrText>
        </w:r>
        <w:r w:rsidR="002A4000" w:rsidRPr="002A4000">
          <w:rPr>
            <w:rFonts w:ascii="Georgia" w:hAnsi="Georgia"/>
            <w:noProof/>
            <w:webHidden/>
            <w:sz w:val="22"/>
            <w:szCs w:val="22"/>
          </w:rPr>
        </w:r>
        <w:r w:rsidR="002A4000" w:rsidRPr="002A4000">
          <w:rPr>
            <w:rFonts w:ascii="Georgia" w:hAnsi="Georgia"/>
            <w:noProof/>
            <w:webHidden/>
            <w:sz w:val="22"/>
            <w:szCs w:val="22"/>
          </w:rPr>
          <w:fldChar w:fldCharType="separate"/>
        </w:r>
        <w:r w:rsidR="002A4000" w:rsidRPr="002A4000">
          <w:rPr>
            <w:rFonts w:ascii="Georgia" w:hAnsi="Georgia"/>
            <w:noProof/>
            <w:webHidden/>
            <w:sz w:val="22"/>
            <w:szCs w:val="22"/>
          </w:rPr>
          <w:t>38</w:t>
        </w:r>
        <w:r w:rsidR="002A4000" w:rsidRPr="002A4000">
          <w:rPr>
            <w:rFonts w:ascii="Georgia" w:hAnsi="Georgia"/>
            <w:noProof/>
            <w:webHidden/>
            <w:sz w:val="22"/>
            <w:szCs w:val="22"/>
          </w:rPr>
          <w:fldChar w:fldCharType="end"/>
        </w:r>
      </w:hyperlink>
    </w:p>
    <w:p w14:paraId="5205AB85" w14:textId="3330E4D9" w:rsidR="002A4000" w:rsidRPr="002A4000" w:rsidRDefault="00000000" w:rsidP="002A4000">
      <w:pPr>
        <w:pStyle w:val="TOC3"/>
        <w:tabs>
          <w:tab w:val="left" w:pos="880"/>
          <w:tab w:val="right" w:leader="dot" w:pos="10016"/>
        </w:tabs>
        <w:spacing w:line="276" w:lineRule="auto"/>
        <w:jc w:val="both"/>
        <w:rPr>
          <w:rFonts w:ascii="Georgia" w:eastAsiaTheme="minorEastAsia" w:hAnsi="Georgia" w:cstheme="minorBidi"/>
          <w:noProof/>
          <w:kern w:val="2"/>
          <w:sz w:val="22"/>
          <w:szCs w:val="22"/>
          <w:lang w:eastAsia="fr-FR" w:bidi="ar-SA"/>
          <w14:ligatures w14:val="standardContextual"/>
        </w:rPr>
      </w:pPr>
      <w:hyperlink w:anchor="_Toc157534998" w:history="1">
        <w:r w:rsidR="002A4000" w:rsidRPr="002A4000">
          <w:rPr>
            <w:rStyle w:val="Hyperlink"/>
            <w:rFonts w:ascii="Georgia" w:hAnsi="Georgia"/>
            <w:noProof/>
            <w:sz w:val="22"/>
            <w:szCs w:val="22"/>
            <w:lang w:eastAsia="fr-CM"/>
          </w:rPr>
          <w:t>1.2.4</w:t>
        </w:r>
        <w:r w:rsidR="002A4000" w:rsidRPr="002A4000">
          <w:rPr>
            <w:rFonts w:ascii="Georgia" w:eastAsiaTheme="minorEastAsia" w:hAnsi="Georgia" w:cstheme="minorBidi"/>
            <w:noProof/>
            <w:kern w:val="2"/>
            <w:sz w:val="22"/>
            <w:szCs w:val="22"/>
            <w:lang w:eastAsia="fr-FR" w:bidi="ar-SA"/>
            <w14:ligatures w14:val="standardContextual"/>
          </w:rPr>
          <w:tab/>
        </w:r>
        <w:r w:rsidR="002A4000" w:rsidRPr="002A4000">
          <w:rPr>
            <w:rStyle w:val="Hyperlink"/>
            <w:rFonts w:ascii="Georgia" w:hAnsi="Georgia"/>
            <w:noProof/>
            <w:sz w:val="22"/>
            <w:szCs w:val="22"/>
            <w:lang w:eastAsia="fr-CM"/>
          </w:rPr>
          <w:t>Outil 04 : Guide d’entretien pour les services publics (éducation, eau, sante, action sociale)</w:t>
        </w:r>
        <w:r w:rsidR="002A4000" w:rsidRPr="002A4000">
          <w:rPr>
            <w:rFonts w:ascii="Georgia" w:hAnsi="Georgia"/>
            <w:noProof/>
            <w:webHidden/>
            <w:sz w:val="22"/>
            <w:szCs w:val="22"/>
          </w:rPr>
          <w:tab/>
        </w:r>
        <w:r w:rsidR="002A4000" w:rsidRPr="002A4000">
          <w:rPr>
            <w:rFonts w:ascii="Georgia" w:hAnsi="Georgia"/>
            <w:noProof/>
            <w:webHidden/>
            <w:sz w:val="22"/>
            <w:szCs w:val="22"/>
          </w:rPr>
          <w:fldChar w:fldCharType="begin"/>
        </w:r>
        <w:r w:rsidR="002A4000" w:rsidRPr="002A4000">
          <w:rPr>
            <w:rFonts w:ascii="Georgia" w:hAnsi="Georgia"/>
            <w:noProof/>
            <w:webHidden/>
            <w:sz w:val="22"/>
            <w:szCs w:val="22"/>
          </w:rPr>
          <w:instrText xml:space="preserve"> PAGEREF _Toc157534998 \h </w:instrText>
        </w:r>
        <w:r w:rsidR="002A4000" w:rsidRPr="002A4000">
          <w:rPr>
            <w:rFonts w:ascii="Georgia" w:hAnsi="Georgia"/>
            <w:noProof/>
            <w:webHidden/>
            <w:sz w:val="22"/>
            <w:szCs w:val="22"/>
          </w:rPr>
        </w:r>
        <w:r w:rsidR="002A4000" w:rsidRPr="002A4000">
          <w:rPr>
            <w:rFonts w:ascii="Georgia" w:hAnsi="Georgia"/>
            <w:noProof/>
            <w:webHidden/>
            <w:sz w:val="22"/>
            <w:szCs w:val="22"/>
          </w:rPr>
          <w:fldChar w:fldCharType="separate"/>
        </w:r>
        <w:r w:rsidR="002A4000" w:rsidRPr="002A4000">
          <w:rPr>
            <w:rFonts w:ascii="Georgia" w:hAnsi="Georgia"/>
            <w:noProof/>
            <w:webHidden/>
            <w:sz w:val="22"/>
            <w:szCs w:val="22"/>
          </w:rPr>
          <w:t>43</w:t>
        </w:r>
        <w:r w:rsidR="002A4000" w:rsidRPr="002A4000">
          <w:rPr>
            <w:rFonts w:ascii="Georgia" w:hAnsi="Georgia"/>
            <w:noProof/>
            <w:webHidden/>
            <w:sz w:val="22"/>
            <w:szCs w:val="22"/>
          </w:rPr>
          <w:fldChar w:fldCharType="end"/>
        </w:r>
      </w:hyperlink>
    </w:p>
    <w:p w14:paraId="3E91F41E" w14:textId="597AE81B" w:rsidR="002A4000" w:rsidRPr="002A4000" w:rsidRDefault="00000000" w:rsidP="002A4000">
      <w:pPr>
        <w:pStyle w:val="TOC3"/>
        <w:tabs>
          <w:tab w:val="left" w:pos="880"/>
          <w:tab w:val="right" w:leader="dot" w:pos="10016"/>
        </w:tabs>
        <w:spacing w:line="276" w:lineRule="auto"/>
        <w:jc w:val="both"/>
        <w:rPr>
          <w:rFonts w:ascii="Georgia" w:eastAsiaTheme="minorEastAsia" w:hAnsi="Georgia" w:cstheme="minorBidi"/>
          <w:noProof/>
          <w:kern w:val="2"/>
          <w:sz w:val="22"/>
          <w:szCs w:val="22"/>
          <w:lang w:eastAsia="fr-FR" w:bidi="ar-SA"/>
          <w14:ligatures w14:val="standardContextual"/>
        </w:rPr>
      </w:pPr>
      <w:hyperlink w:anchor="_Toc157534999" w:history="1">
        <w:r w:rsidR="002A4000" w:rsidRPr="002A4000">
          <w:rPr>
            <w:rStyle w:val="Hyperlink"/>
            <w:rFonts w:ascii="Georgia" w:hAnsi="Georgia"/>
            <w:noProof/>
            <w:sz w:val="22"/>
            <w:szCs w:val="22"/>
            <w:lang w:eastAsia="fr-CM"/>
          </w:rPr>
          <w:t>1.2.5</w:t>
        </w:r>
        <w:r w:rsidR="002A4000" w:rsidRPr="002A4000">
          <w:rPr>
            <w:rFonts w:ascii="Georgia" w:eastAsiaTheme="minorEastAsia" w:hAnsi="Georgia" w:cstheme="minorBidi"/>
            <w:noProof/>
            <w:kern w:val="2"/>
            <w:sz w:val="22"/>
            <w:szCs w:val="22"/>
            <w:lang w:eastAsia="fr-FR" w:bidi="ar-SA"/>
            <w14:ligatures w14:val="standardContextual"/>
          </w:rPr>
          <w:tab/>
        </w:r>
        <w:r w:rsidR="002A4000" w:rsidRPr="002A4000">
          <w:rPr>
            <w:rStyle w:val="Hyperlink"/>
            <w:rFonts w:ascii="Georgia" w:hAnsi="Georgia"/>
            <w:noProof/>
            <w:sz w:val="22"/>
            <w:szCs w:val="22"/>
            <w:lang w:eastAsia="fr-CM"/>
          </w:rPr>
          <w:t>Outil 05 : Guide d’entretien pour les leaders communautaires</w:t>
        </w:r>
        <w:r w:rsidR="002A4000" w:rsidRPr="002A4000">
          <w:rPr>
            <w:rFonts w:ascii="Georgia" w:hAnsi="Georgia"/>
            <w:noProof/>
            <w:webHidden/>
            <w:sz w:val="22"/>
            <w:szCs w:val="22"/>
          </w:rPr>
          <w:tab/>
        </w:r>
        <w:r w:rsidR="002A4000" w:rsidRPr="002A4000">
          <w:rPr>
            <w:rFonts w:ascii="Georgia" w:hAnsi="Georgia"/>
            <w:noProof/>
            <w:webHidden/>
            <w:sz w:val="22"/>
            <w:szCs w:val="22"/>
          </w:rPr>
          <w:fldChar w:fldCharType="begin"/>
        </w:r>
        <w:r w:rsidR="002A4000" w:rsidRPr="002A4000">
          <w:rPr>
            <w:rFonts w:ascii="Georgia" w:hAnsi="Georgia"/>
            <w:noProof/>
            <w:webHidden/>
            <w:sz w:val="22"/>
            <w:szCs w:val="22"/>
          </w:rPr>
          <w:instrText xml:space="preserve"> PAGEREF _Toc157534999 \h </w:instrText>
        </w:r>
        <w:r w:rsidR="002A4000" w:rsidRPr="002A4000">
          <w:rPr>
            <w:rFonts w:ascii="Georgia" w:hAnsi="Georgia"/>
            <w:noProof/>
            <w:webHidden/>
            <w:sz w:val="22"/>
            <w:szCs w:val="22"/>
          </w:rPr>
        </w:r>
        <w:r w:rsidR="002A4000" w:rsidRPr="002A4000">
          <w:rPr>
            <w:rFonts w:ascii="Georgia" w:hAnsi="Georgia"/>
            <w:noProof/>
            <w:webHidden/>
            <w:sz w:val="22"/>
            <w:szCs w:val="22"/>
          </w:rPr>
          <w:fldChar w:fldCharType="separate"/>
        </w:r>
        <w:r w:rsidR="002A4000" w:rsidRPr="002A4000">
          <w:rPr>
            <w:rFonts w:ascii="Georgia" w:hAnsi="Georgia"/>
            <w:noProof/>
            <w:webHidden/>
            <w:sz w:val="22"/>
            <w:szCs w:val="22"/>
          </w:rPr>
          <w:t>47</w:t>
        </w:r>
        <w:r w:rsidR="002A4000" w:rsidRPr="002A4000">
          <w:rPr>
            <w:rFonts w:ascii="Georgia" w:hAnsi="Georgia"/>
            <w:noProof/>
            <w:webHidden/>
            <w:sz w:val="22"/>
            <w:szCs w:val="22"/>
          </w:rPr>
          <w:fldChar w:fldCharType="end"/>
        </w:r>
      </w:hyperlink>
    </w:p>
    <w:p w14:paraId="004F04D5" w14:textId="44B73B89" w:rsidR="002A4000" w:rsidRPr="002A4000" w:rsidRDefault="00000000" w:rsidP="002A4000">
      <w:pPr>
        <w:pStyle w:val="TOC3"/>
        <w:tabs>
          <w:tab w:val="left" w:pos="880"/>
          <w:tab w:val="right" w:leader="dot" w:pos="10016"/>
        </w:tabs>
        <w:spacing w:line="276" w:lineRule="auto"/>
        <w:jc w:val="both"/>
        <w:rPr>
          <w:rFonts w:ascii="Georgia" w:eastAsiaTheme="minorEastAsia" w:hAnsi="Georgia" w:cstheme="minorBidi"/>
          <w:noProof/>
          <w:kern w:val="2"/>
          <w:sz w:val="22"/>
          <w:szCs w:val="22"/>
          <w:lang w:eastAsia="fr-FR" w:bidi="ar-SA"/>
          <w14:ligatures w14:val="standardContextual"/>
        </w:rPr>
      </w:pPr>
      <w:hyperlink w:anchor="_Toc157535000" w:history="1">
        <w:r w:rsidR="002A4000" w:rsidRPr="002A4000">
          <w:rPr>
            <w:rStyle w:val="Hyperlink"/>
            <w:rFonts w:ascii="Georgia" w:hAnsi="Georgia"/>
            <w:noProof/>
            <w:sz w:val="22"/>
            <w:szCs w:val="22"/>
            <w:lang w:eastAsia="fr-CM"/>
          </w:rPr>
          <w:t>1.2.6</w:t>
        </w:r>
        <w:r w:rsidR="002A4000" w:rsidRPr="002A4000">
          <w:rPr>
            <w:rFonts w:ascii="Georgia" w:eastAsiaTheme="minorEastAsia" w:hAnsi="Georgia" w:cstheme="minorBidi"/>
            <w:noProof/>
            <w:kern w:val="2"/>
            <w:sz w:val="22"/>
            <w:szCs w:val="22"/>
            <w:lang w:eastAsia="fr-FR" w:bidi="ar-SA"/>
            <w14:ligatures w14:val="standardContextual"/>
          </w:rPr>
          <w:tab/>
        </w:r>
        <w:r w:rsidR="002A4000" w:rsidRPr="002A4000">
          <w:rPr>
            <w:rStyle w:val="Hyperlink"/>
            <w:rFonts w:ascii="Georgia" w:hAnsi="Georgia"/>
            <w:noProof/>
            <w:sz w:val="22"/>
            <w:szCs w:val="22"/>
            <w:lang w:eastAsia="fr-CM"/>
          </w:rPr>
          <w:t>Outil 06 : Guide de focus groups</w:t>
        </w:r>
        <w:r w:rsidR="002A4000" w:rsidRPr="002A4000">
          <w:rPr>
            <w:rFonts w:ascii="Georgia" w:hAnsi="Georgia"/>
            <w:noProof/>
            <w:webHidden/>
            <w:sz w:val="22"/>
            <w:szCs w:val="22"/>
          </w:rPr>
          <w:tab/>
        </w:r>
        <w:r w:rsidR="002A4000" w:rsidRPr="002A4000">
          <w:rPr>
            <w:rFonts w:ascii="Georgia" w:hAnsi="Georgia"/>
            <w:noProof/>
            <w:webHidden/>
            <w:sz w:val="22"/>
            <w:szCs w:val="22"/>
          </w:rPr>
          <w:fldChar w:fldCharType="begin"/>
        </w:r>
        <w:r w:rsidR="002A4000" w:rsidRPr="002A4000">
          <w:rPr>
            <w:rFonts w:ascii="Georgia" w:hAnsi="Georgia"/>
            <w:noProof/>
            <w:webHidden/>
            <w:sz w:val="22"/>
            <w:szCs w:val="22"/>
          </w:rPr>
          <w:instrText xml:space="preserve"> PAGEREF _Toc157535000 \h </w:instrText>
        </w:r>
        <w:r w:rsidR="002A4000" w:rsidRPr="002A4000">
          <w:rPr>
            <w:rFonts w:ascii="Georgia" w:hAnsi="Georgia"/>
            <w:noProof/>
            <w:webHidden/>
            <w:sz w:val="22"/>
            <w:szCs w:val="22"/>
          </w:rPr>
        </w:r>
        <w:r w:rsidR="002A4000" w:rsidRPr="002A4000">
          <w:rPr>
            <w:rFonts w:ascii="Georgia" w:hAnsi="Georgia"/>
            <w:noProof/>
            <w:webHidden/>
            <w:sz w:val="22"/>
            <w:szCs w:val="22"/>
          </w:rPr>
          <w:fldChar w:fldCharType="separate"/>
        </w:r>
        <w:r w:rsidR="002A4000" w:rsidRPr="002A4000">
          <w:rPr>
            <w:rFonts w:ascii="Georgia" w:hAnsi="Georgia"/>
            <w:noProof/>
            <w:webHidden/>
            <w:sz w:val="22"/>
            <w:szCs w:val="22"/>
          </w:rPr>
          <w:t>51</w:t>
        </w:r>
        <w:r w:rsidR="002A4000" w:rsidRPr="002A4000">
          <w:rPr>
            <w:rFonts w:ascii="Georgia" w:hAnsi="Georgia"/>
            <w:noProof/>
            <w:webHidden/>
            <w:sz w:val="22"/>
            <w:szCs w:val="22"/>
          </w:rPr>
          <w:fldChar w:fldCharType="end"/>
        </w:r>
      </w:hyperlink>
    </w:p>
    <w:p w14:paraId="7279225D" w14:textId="40379CF4" w:rsidR="002A4000" w:rsidRPr="002A4000" w:rsidRDefault="00000000" w:rsidP="002A4000">
      <w:pPr>
        <w:pStyle w:val="TOC3"/>
        <w:tabs>
          <w:tab w:val="left" w:pos="880"/>
          <w:tab w:val="right" w:leader="dot" w:pos="10016"/>
        </w:tabs>
        <w:spacing w:line="276" w:lineRule="auto"/>
        <w:jc w:val="both"/>
        <w:rPr>
          <w:rFonts w:ascii="Georgia" w:eastAsiaTheme="minorEastAsia" w:hAnsi="Georgia" w:cstheme="minorBidi"/>
          <w:noProof/>
          <w:kern w:val="2"/>
          <w:sz w:val="22"/>
          <w:szCs w:val="22"/>
          <w:lang w:eastAsia="fr-FR" w:bidi="ar-SA"/>
          <w14:ligatures w14:val="standardContextual"/>
        </w:rPr>
      </w:pPr>
      <w:hyperlink w:anchor="_Toc157535001" w:history="1">
        <w:r w:rsidR="002A4000" w:rsidRPr="002A4000">
          <w:rPr>
            <w:rStyle w:val="Hyperlink"/>
            <w:rFonts w:ascii="Georgia" w:hAnsi="Georgia"/>
            <w:noProof/>
            <w:sz w:val="22"/>
            <w:szCs w:val="22"/>
            <w:lang w:eastAsia="fr-CM"/>
          </w:rPr>
          <w:t>1.2.7</w:t>
        </w:r>
        <w:r w:rsidR="002A4000" w:rsidRPr="002A4000">
          <w:rPr>
            <w:rFonts w:ascii="Georgia" w:eastAsiaTheme="minorEastAsia" w:hAnsi="Georgia" w:cstheme="minorBidi"/>
            <w:noProof/>
            <w:kern w:val="2"/>
            <w:sz w:val="22"/>
            <w:szCs w:val="22"/>
            <w:lang w:eastAsia="fr-FR" w:bidi="ar-SA"/>
            <w14:ligatures w14:val="standardContextual"/>
          </w:rPr>
          <w:tab/>
        </w:r>
        <w:r w:rsidR="002A4000" w:rsidRPr="002A4000">
          <w:rPr>
            <w:rStyle w:val="Hyperlink"/>
            <w:rFonts w:ascii="Georgia" w:hAnsi="Georgia"/>
            <w:noProof/>
            <w:sz w:val="22"/>
            <w:szCs w:val="22"/>
            <w:lang w:eastAsia="fr-CM"/>
          </w:rPr>
          <w:t>Outil 07 : Cartographie corporelle</w:t>
        </w:r>
        <w:r w:rsidR="002A4000" w:rsidRPr="002A4000">
          <w:rPr>
            <w:rFonts w:ascii="Georgia" w:hAnsi="Georgia"/>
            <w:noProof/>
            <w:webHidden/>
            <w:sz w:val="22"/>
            <w:szCs w:val="22"/>
          </w:rPr>
          <w:tab/>
        </w:r>
        <w:r w:rsidR="002A4000" w:rsidRPr="002A4000">
          <w:rPr>
            <w:rFonts w:ascii="Georgia" w:hAnsi="Georgia"/>
            <w:noProof/>
            <w:webHidden/>
            <w:sz w:val="22"/>
            <w:szCs w:val="22"/>
          </w:rPr>
          <w:fldChar w:fldCharType="begin"/>
        </w:r>
        <w:r w:rsidR="002A4000" w:rsidRPr="002A4000">
          <w:rPr>
            <w:rFonts w:ascii="Georgia" w:hAnsi="Georgia"/>
            <w:noProof/>
            <w:webHidden/>
            <w:sz w:val="22"/>
            <w:szCs w:val="22"/>
          </w:rPr>
          <w:instrText xml:space="preserve"> PAGEREF _Toc157535001 \h </w:instrText>
        </w:r>
        <w:r w:rsidR="002A4000" w:rsidRPr="002A4000">
          <w:rPr>
            <w:rFonts w:ascii="Georgia" w:hAnsi="Georgia"/>
            <w:noProof/>
            <w:webHidden/>
            <w:sz w:val="22"/>
            <w:szCs w:val="22"/>
          </w:rPr>
        </w:r>
        <w:r w:rsidR="002A4000" w:rsidRPr="002A4000">
          <w:rPr>
            <w:rFonts w:ascii="Georgia" w:hAnsi="Georgia"/>
            <w:noProof/>
            <w:webHidden/>
            <w:sz w:val="22"/>
            <w:szCs w:val="22"/>
          </w:rPr>
          <w:fldChar w:fldCharType="separate"/>
        </w:r>
        <w:r w:rsidR="002A4000" w:rsidRPr="002A4000">
          <w:rPr>
            <w:rFonts w:ascii="Georgia" w:hAnsi="Georgia"/>
            <w:noProof/>
            <w:webHidden/>
            <w:sz w:val="22"/>
            <w:szCs w:val="22"/>
          </w:rPr>
          <w:t>54</w:t>
        </w:r>
        <w:r w:rsidR="002A4000" w:rsidRPr="002A4000">
          <w:rPr>
            <w:rFonts w:ascii="Georgia" w:hAnsi="Georgia"/>
            <w:noProof/>
            <w:webHidden/>
            <w:sz w:val="22"/>
            <w:szCs w:val="22"/>
          </w:rPr>
          <w:fldChar w:fldCharType="end"/>
        </w:r>
      </w:hyperlink>
    </w:p>
    <w:p w14:paraId="2C283277" w14:textId="6898655E" w:rsidR="002A4000" w:rsidRPr="002A4000" w:rsidRDefault="00000000" w:rsidP="002A4000">
      <w:pPr>
        <w:pStyle w:val="TOC3"/>
        <w:tabs>
          <w:tab w:val="left" w:pos="880"/>
          <w:tab w:val="right" w:leader="dot" w:pos="10016"/>
        </w:tabs>
        <w:spacing w:line="276" w:lineRule="auto"/>
        <w:jc w:val="both"/>
        <w:rPr>
          <w:rFonts w:ascii="Georgia" w:eastAsiaTheme="minorEastAsia" w:hAnsi="Georgia" w:cstheme="minorBidi"/>
          <w:noProof/>
          <w:kern w:val="2"/>
          <w:sz w:val="22"/>
          <w:szCs w:val="22"/>
          <w:lang w:eastAsia="fr-FR" w:bidi="ar-SA"/>
          <w14:ligatures w14:val="standardContextual"/>
        </w:rPr>
      </w:pPr>
      <w:hyperlink w:anchor="_Toc157535002" w:history="1">
        <w:r w:rsidR="002A4000" w:rsidRPr="002A4000">
          <w:rPr>
            <w:rStyle w:val="Hyperlink"/>
            <w:rFonts w:ascii="Georgia" w:hAnsi="Georgia"/>
            <w:noProof/>
            <w:sz w:val="22"/>
            <w:szCs w:val="22"/>
            <w:lang w:eastAsia="fr-CM"/>
          </w:rPr>
          <w:t>1.2.8</w:t>
        </w:r>
        <w:r w:rsidR="002A4000" w:rsidRPr="002A4000">
          <w:rPr>
            <w:rFonts w:ascii="Georgia" w:eastAsiaTheme="minorEastAsia" w:hAnsi="Georgia" w:cstheme="minorBidi"/>
            <w:noProof/>
            <w:kern w:val="2"/>
            <w:sz w:val="22"/>
            <w:szCs w:val="22"/>
            <w:lang w:eastAsia="fr-FR" w:bidi="ar-SA"/>
            <w14:ligatures w14:val="standardContextual"/>
          </w:rPr>
          <w:tab/>
        </w:r>
        <w:r w:rsidR="002A4000" w:rsidRPr="002A4000">
          <w:rPr>
            <w:rStyle w:val="Hyperlink"/>
            <w:rFonts w:ascii="Georgia" w:hAnsi="Georgia"/>
            <w:noProof/>
            <w:sz w:val="22"/>
            <w:szCs w:val="22"/>
            <w:lang w:eastAsia="fr-CM"/>
          </w:rPr>
          <w:t>Outil 08 : Guide d’observation</w:t>
        </w:r>
        <w:r w:rsidR="002A4000" w:rsidRPr="002A4000">
          <w:rPr>
            <w:rFonts w:ascii="Georgia" w:hAnsi="Georgia"/>
            <w:noProof/>
            <w:webHidden/>
            <w:sz w:val="22"/>
            <w:szCs w:val="22"/>
          </w:rPr>
          <w:tab/>
        </w:r>
        <w:r w:rsidR="002A4000" w:rsidRPr="002A4000">
          <w:rPr>
            <w:rFonts w:ascii="Georgia" w:hAnsi="Georgia"/>
            <w:noProof/>
            <w:webHidden/>
            <w:sz w:val="22"/>
            <w:szCs w:val="22"/>
          </w:rPr>
          <w:fldChar w:fldCharType="begin"/>
        </w:r>
        <w:r w:rsidR="002A4000" w:rsidRPr="002A4000">
          <w:rPr>
            <w:rFonts w:ascii="Georgia" w:hAnsi="Georgia"/>
            <w:noProof/>
            <w:webHidden/>
            <w:sz w:val="22"/>
            <w:szCs w:val="22"/>
          </w:rPr>
          <w:instrText xml:space="preserve"> PAGEREF _Toc157535002 \h </w:instrText>
        </w:r>
        <w:r w:rsidR="002A4000" w:rsidRPr="002A4000">
          <w:rPr>
            <w:rFonts w:ascii="Georgia" w:hAnsi="Georgia"/>
            <w:noProof/>
            <w:webHidden/>
            <w:sz w:val="22"/>
            <w:szCs w:val="22"/>
          </w:rPr>
        </w:r>
        <w:r w:rsidR="002A4000" w:rsidRPr="002A4000">
          <w:rPr>
            <w:rFonts w:ascii="Georgia" w:hAnsi="Georgia"/>
            <w:noProof/>
            <w:webHidden/>
            <w:sz w:val="22"/>
            <w:szCs w:val="22"/>
          </w:rPr>
          <w:fldChar w:fldCharType="separate"/>
        </w:r>
        <w:r w:rsidR="002A4000" w:rsidRPr="002A4000">
          <w:rPr>
            <w:rFonts w:ascii="Georgia" w:hAnsi="Georgia"/>
            <w:noProof/>
            <w:webHidden/>
            <w:sz w:val="22"/>
            <w:szCs w:val="22"/>
          </w:rPr>
          <w:t>57</w:t>
        </w:r>
        <w:r w:rsidR="002A4000" w:rsidRPr="002A4000">
          <w:rPr>
            <w:rFonts w:ascii="Georgia" w:hAnsi="Georgia"/>
            <w:noProof/>
            <w:webHidden/>
            <w:sz w:val="22"/>
            <w:szCs w:val="22"/>
          </w:rPr>
          <w:fldChar w:fldCharType="end"/>
        </w:r>
      </w:hyperlink>
    </w:p>
    <w:p w14:paraId="1D24B7A7" w14:textId="351C5616" w:rsidR="002A4000" w:rsidRPr="002A4000" w:rsidRDefault="00000000" w:rsidP="002A4000">
      <w:pPr>
        <w:pStyle w:val="TOC2"/>
        <w:tabs>
          <w:tab w:val="right" w:leader="dot" w:pos="10016"/>
        </w:tabs>
        <w:spacing w:line="276" w:lineRule="auto"/>
        <w:jc w:val="both"/>
        <w:rPr>
          <w:rFonts w:ascii="Georgia" w:eastAsiaTheme="minorEastAsia" w:hAnsi="Georgia" w:cstheme="minorBidi"/>
          <w:b w:val="0"/>
          <w:bCs w:val="0"/>
          <w:noProof/>
          <w:kern w:val="2"/>
          <w:sz w:val="22"/>
          <w:szCs w:val="22"/>
          <w:lang w:eastAsia="fr-FR" w:bidi="ar-SA"/>
          <w14:ligatures w14:val="standardContextual"/>
        </w:rPr>
      </w:pPr>
      <w:hyperlink w:anchor="_Toc157535003" w:history="1">
        <w:r w:rsidR="002A4000" w:rsidRPr="002A4000">
          <w:rPr>
            <w:rStyle w:val="Hyperlink"/>
            <w:rFonts w:ascii="Georgia" w:hAnsi="Georgia"/>
            <w:noProof/>
            <w:sz w:val="22"/>
            <w:szCs w:val="22"/>
          </w:rPr>
          <w:t>Annexe 5 : Termes de référence</w:t>
        </w:r>
        <w:r w:rsidR="002A4000" w:rsidRPr="002A4000">
          <w:rPr>
            <w:rFonts w:ascii="Georgia" w:hAnsi="Georgia"/>
            <w:noProof/>
            <w:webHidden/>
            <w:sz w:val="22"/>
            <w:szCs w:val="22"/>
          </w:rPr>
          <w:tab/>
        </w:r>
        <w:r w:rsidR="002A4000" w:rsidRPr="002A4000">
          <w:rPr>
            <w:rFonts w:ascii="Georgia" w:hAnsi="Georgia"/>
            <w:noProof/>
            <w:webHidden/>
            <w:sz w:val="22"/>
            <w:szCs w:val="22"/>
          </w:rPr>
          <w:fldChar w:fldCharType="begin"/>
        </w:r>
        <w:r w:rsidR="002A4000" w:rsidRPr="002A4000">
          <w:rPr>
            <w:rFonts w:ascii="Georgia" w:hAnsi="Georgia"/>
            <w:noProof/>
            <w:webHidden/>
            <w:sz w:val="22"/>
            <w:szCs w:val="22"/>
          </w:rPr>
          <w:instrText xml:space="preserve"> PAGEREF _Toc157535003 \h </w:instrText>
        </w:r>
        <w:r w:rsidR="002A4000" w:rsidRPr="002A4000">
          <w:rPr>
            <w:rFonts w:ascii="Georgia" w:hAnsi="Georgia"/>
            <w:noProof/>
            <w:webHidden/>
            <w:sz w:val="22"/>
            <w:szCs w:val="22"/>
          </w:rPr>
        </w:r>
        <w:r w:rsidR="002A4000" w:rsidRPr="002A4000">
          <w:rPr>
            <w:rFonts w:ascii="Georgia" w:hAnsi="Georgia"/>
            <w:noProof/>
            <w:webHidden/>
            <w:sz w:val="22"/>
            <w:szCs w:val="22"/>
          </w:rPr>
          <w:fldChar w:fldCharType="separate"/>
        </w:r>
        <w:r w:rsidR="002A4000" w:rsidRPr="002A4000">
          <w:rPr>
            <w:rFonts w:ascii="Georgia" w:hAnsi="Georgia"/>
            <w:noProof/>
            <w:webHidden/>
            <w:sz w:val="22"/>
            <w:szCs w:val="22"/>
          </w:rPr>
          <w:t>68</w:t>
        </w:r>
        <w:r w:rsidR="002A4000" w:rsidRPr="002A4000">
          <w:rPr>
            <w:rFonts w:ascii="Georgia" w:hAnsi="Georgia"/>
            <w:noProof/>
            <w:webHidden/>
            <w:sz w:val="22"/>
            <w:szCs w:val="22"/>
          </w:rPr>
          <w:fldChar w:fldCharType="end"/>
        </w:r>
      </w:hyperlink>
    </w:p>
    <w:p w14:paraId="24A652E4" w14:textId="5D72B4C4" w:rsidR="002A4000" w:rsidRPr="002A4000" w:rsidRDefault="00000000" w:rsidP="002A4000">
      <w:pPr>
        <w:pStyle w:val="TOC2"/>
        <w:tabs>
          <w:tab w:val="right" w:leader="dot" w:pos="10016"/>
        </w:tabs>
        <w:spacing w:line="276" w:lineRule="auto"/>
        <w:jc w:val="both"/>
        <w:rPr>
          <w:rFonts w:ascii="Georgia" w:eastAsiaTheme="minorEastAsia" w:hAnsi="Georgia" w:cstheme="minorBidi"/>
          <w:b w:val="0"/>
          <w:bCs w:val="0"/>
          <w:noProof/>
          <w:kern w:val="2"/>
          <w:sz w:val="22"/>
          <w:szCs w:val="22"/>
          <w:lang w:eastAsia="fr-FR" w:bidi="ar-SA"/>
          <w14:ligatures w14:val="standardContextual"/>
        </w:rPr>
      </w:pPr>
      <w:hyperlink w:anchor="_Toc157535004" w:history="1">
        <w:r w:rsidR="002A4000" w:rsidRPr="002A4000">
          <w:rPr>
            <w:rStyle w:val="Hyperlink"/>
            <w:rFonts w:ascii="Georgia" w:hAnsi="Georgia"/>
            <w:noProof/>
            <w:sz w:val="22"/>
            <w:szCs w:val="22"/>
          </w:rPr>
          <w:t>Annexe 6 : Indicateurs de performance de l’UNICEF</w:t>
        </w:r>
        <w:r w:rsidR="002A4000" w:rsidRPr="002A4000">
          <w:rPr>
            <w:rFonts w:ascii="Georgia" w:hAnsi="Georgia"/>
            <w:noProof/>
            <w:webHidden/>
            <w:sz w:val="22"/>
            <w:szCs w:val="22"/>
          </w:rPr>
          <w:tab/>
        </w:r>
        <w:r w:rsidR="002A4000" w:rsidRPr="002A4000">
          <w:rPr>
            <w:rFonts w:ascii="Georgia" w:hAnsi="Georgia"/>
            <w:noProof/>
            <w:webHidden/>
            <w:sz w:val="22"/>
            <w:szCs w:val="22"/>
          </w:rPr>
          <w:fldChar w:fldCharType="begin"/>
        </w:r>
        <w:r w:rsidR="002A4000" w:rsidRPr="002A4000">
          <w:rPr>
            <w:rFonts w:ascii="Georgia" w:hAnsi="Georgia"/>
            <w:noProof/>
            <w:webHidden/>
            <w:sz w:val="22"/>
            <w:szCs w:val="22"/>
          </w:rPr>
          <w:instrText xml:space="preserve"> PAGEREF _Toc157535004 \h </w:instrText>
        </w:r>
        <w:r w:rsidR="002A4000" w:rsidRPr="002A4000">
          <w:rPr>
            <w:rFonts w:ascii="Georgia" w:hAnsi="Georgia"/>
            <w:noProof/>
            <w:webHidden/>
            <w:sz w:val="22"/>
            <w:szCs w:val="22"/>
          </w:rPr>
        </w:r>
        <w:r w:rsidR="002A4000" w:rsidRPr="002A4000">
          <w:rPr>
            <w:rFonts w:ascii="Georgia" w:hAnsi="Georgia"/>
            <w:noProof/>
            <w:webHidden/>
            <w:sz w:val="22"/>
            <w:szCs w:val="22"/>
          </w:rPr>
          <w:fldChar w:fldCharType="separate"/>
        </w:r>
        <w:r w:rsidR="002A4000" w:rsidRPr="002A4000">
          <w:rPr>
            <w:rFonts w:ascii="Georgia" w:hAnsi="Georgia"/>
            <w:noProof/>
            <w:webHidden/>
            <w:sz w:val="22"/>
            <w:szCs w:val="22"/>
          </w:rPr>
          <w:t>29</w:t>
        </w:r>
        <w:r w:rsidR="002A4000" w:rsidRPr="002A4000">
          <w:rPr>
            <w:rFonts w:ascii="Georgia" w:hAnsi="Georgia"/>
            <w:noProof/>
            <w:webHidden/>
            <w:sz w:val="22"/>
            <w:szCs w:val="22"/>
          </w:rPr>
          <w:fldChar w:fldCharType="end"/>
        </w:r>
      </w:hyperlink>
    </w:p>
    <w:p w14:paraId="1BC6CAC6" w14:textId="441C3BC2" w:rsidR="002A4000" w:rsidRPr="002A4000" w:rsidRDefault="00000000" w:rsidP="002A4000">
      <w:pPr>
        <w:pStyle w:val="TOC2"/>
        <w:tabs>
          <w:tab w:val="right" w:leader="dot" w:pos="10016"/>
        </w:tabs>
        <w:spacing w:line="276" w:lineRule="auto"/>
        <w:jc w:val="both"/>
        <w:rPr>
          <w:rFonts w:ascii="Georgia" w:eastAsiaTheme="minorEastAsia" w:hAnsi="Georgia" w:cstheme="minorBidi"/>
          <w:b w:val="0"/>
          <w:bCs w:val="0"/>
          <w:noProof/>
          <w:kern w:val="2"/>
          <w:sz w:val="22"/>
          <w:szCs w:val="22"/>
          <w:lang w:eastAsia="fr-FR" w:bidi="ar-SA"/>
          <w14:ligatures w14:val="standardContextual"/>
        </w:rPr>
      </w:pPr>
      <w:hyperlink w:anchor="_Toc157535005" w:history="1">
        <w:r w:rsidR="002A4000" w:rsidRPr="002A4000">
          <w:rPr>
            <w:rStyle w:val="Hyperlink"/>
            <w:rFonts w:ascii="Georgia" w:hAnsi="Georgia"/>
            <w:noProof/>
            <w:sz w:val="22"/>
            <w:szCs w:val="22"/>
          </w:rPr>
          <w:t>Annexe 7 : Liste des personnes rencontrées</w:t>
        </w:r>
        <w:r w:rsidR="002A4000" w:rsidRPr="002A4000">
          <w:rPr>
            <w:rFonts w:ascii="Georgia" w:hAnsi="Georgia"/>
            <w:noProof/>
            <w:webHidden/>
            <w:sz w:val="22"/>
            <w:szCs w:val="22"/>
          </w:rPr>
          <w:tab/>
        </w:r>
        <w:r w:rsidR="002A4000" w:rsidRPr="002A4000">
          <w:rPr>
            <w:rFonts w:ascii="Georgia" w:hAnsi="Georgia"/>
            <w:noProof/>
            <w:webHidden/>
            <w:sz w:val="22"/>
            <w:szCs w:val="22"/>
          </w:rPr>
          <w:fldChar w:fldCharType="begin"/>
        </w:r>
        <w:r w:rsidR="002A4000" w:rsidRPr="002A4000">
          <w:rPr>
            <w:rFonts w:ascii="Georgia" w:hAnsi="Georgia"/>
            <w:noProof/>
            <w:webHidden/>
            <w:sz w:val="22"/>
            <w:szCs w:val="22"/>
          </w:rPr>
          <w:instrText xml:space="preserve"> PAGEREF _Toc157535005 \h </w:instrText>
        </w:r>
        <w:r w:rsidR="002A4000" w:rsidRPr="002A4000">
          <w:rPr>
            <w:rFonts w:ascii="Georgia" w:hAnsi="Georgia"/>
            <w:noProof/>
            <w:webHidden/>
            <w:sz w:val="22"/>
            <w:szCs w:val="22"/>
          </w:rPr>
        </w:r>
        <w:r w:rsidR="002A4000" w:rsidRPr="002A4000">
          <w:rPr>
            <w:rFonts w:ascii="Georgia" w:hAnsi="Georgia"/>
            <w:noProof/>
            <w:webHidden/>
            <w:sz w:val="22"/>
            <w:szCs w:val="22"/>
          </w:rPr>
          <w:fldChar w:fldCharType="separate"/>
        </w:r>
        <w:r w:rsidR="002A4000" w:rsidRPr="002A4000">
          <w:rPr>
            <w:rFonts w:ascii="Georgia" w:hAnsi="Georgia"/>
            <w:noProof/>
            <w:webHidden/>
            <w:sz w:val="22"/>
            <w:szCs w:val="22"/>
          </w:rPr>
          <w:t>32</w:t>
        </w:r>
        <w:r w:rsidR="002A4000" w:rsidRPr="002A4000">
          <w:rPr>
            <w:rFonts w:ascii="Georgia" w:hAnsi="Georgia"/>
            <w:noProof/>
            <w:webHidden/>
            <w:sz w:val="22"/>
            <w:szCs w:val="22"/>
          </w:rPr>
          <w:fldChar w:fldCharType="end"/>
        </w:r>
      </w:hyperlink>
    </w:p>
    <w:p w14:paraId="13DD9E98" w14:textId="345DCE85" w:rsidR="000E13FB" w:rsidRPr="002A4000" w:rsidRDefault="00532655" w:rsidP="002A4000">
      <w:pPr>
        <w:pStyle w:val="TableParagraph"/>
        <w:widowControl w:val="0"/>
        <w:spacing w:before="0" w:after="0" w:line="276" w:lineRule="auto"/>
        <w:rPr>
          <w:rFonts w:cs="Times New Roman"/>
        </w:rPr>
      </w:pPr>
      <w:r w:rsidRPr="002A4000">
        <w:rPr>
          <w:rFonts w:cs="Times New Roman"/>
        </w:rPr>
        <w:fldChar w:fldCharType="end"/>
      </w:r>
    </w:p>
    <w:p w14:paraId="75DF565E" w14:textId="51881B5A" w:rsidR="00AF14F4" w:rsidRPr="002A4000" w:rsidRDefault="00AF14F4" w:rsidP="002A4000">
      <w:pPr>
        <w:spacing w:before="0" w:after="0" w:line="276" w:lineRule="auto"/>
        <w:ind w:firstLine="272"/>
        <w:rPr>
          <w:rFonts w:cs="Arial"/>
        </w:rPr>
      </w:pPr>
      <w:r w:rsidRPr="002A4000">
        <w:rPr>
          <w:rFonts w:cs="Arial"/>
        </w:rPr>
        <w:br w:type="page"/>
      </w:r>
    </w:p>
    <w:p w14:paraId="37E6743D" w14:textId="77777777" w:rsidR="00B105D2" w:rsidRPr="009A36A4" w:rsidRDefault="00B105D2" w:rsidP="009A36A4">
      <w:pPr>
        <w:pStyle w:val="Heading2"/>
        <w:rPr>
          <w:rFonts w:ascii="Georgia" w:hAnsi="Georgia"/>
        </w:rPr>
      </w:pPr>
      <w:bookmarkStart w:id="0" w:name="_Toc150731828"/>
      <w:bookmarkStart w:id="1" w:name="_Toc157534991"/>
      <w:r w:rsidRPr="009A36A4">
        <w:rPr>
          <w:rFonts w:ascii="Georgia" w:hAnsi="Georgia"/>
        </w:rPr>
        <w:lastRenderedPageBreak/>
        <w:t>Annexe 1 : Objectifs sectoriels clusters d’intervention de l’UNICEF (tirés des HRP 2020 et 2021)</w:t>
      </w:r>
      <w:bookmarkEnd w:id="0"/>
      <w:bookmarkEnd w:id="1"/>
    </w:p>
    <w:tbl>
      <w:tblPr>
        <w:tblW w:w="4848" w:type="pct"/>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CellMar>
          <w:left w:w="70" w:type="dxa"/>
          <w:right w:w="70" w:type="dxa"/>
        </w:tblCellMar>
        <w:tblLook w:val="04A0" w:firstRow="1" w:lastRow="0" w:firstColumn="1" w:lastColumn="0" w:noHBand="0" w:noVBand="1"/>
      </w:tblPr>
      <w:tblGrid>
        <w:gridCol w:w="1200"/>
        <w:gridCol w:w="1459"/>
        <w:gridCol w:w="3448"/>
        <w:gridCol w:w="3605"/>
      </w:tblGrid>
      <w:tr w:rsidR="00B105D2" w:rsidRPr="009A36A4" w14:paraId="7E5BCEE5" w14:textId="77777777" w:rsidTr="00DE0BA2">
        <w:trPr>
          <w:trHeight w:val="444"/>
          <w:tblHeader/>
        </w:trPr>
        <w:tc>
          <w:tcPr>
            <w:tcW w:w="618" w:type="pct"/>
            <w:shd w:val="clear" w:color="auto" w:fill="00B0F0"/>
            <w:vAlign w:val="center"/>
            <w:hideMark/>
          </w:tcPr>
          <w:p w14:paraId="1F061304" w14:textId="77777777" w:rsidR="00B105D2" w:rsidRPr="009A36A4" w:rsidRDefault="00B105D2" w:rsidP="00DE0BA2">
            <w:pPr>
              <w:spacing w:after="0" w:line="240" w:lineRule="auto"/>
              <w:rPr>
                <w:rFonts w:eastAsia="Times New Roman"/>
                <w:b/>
                <w:bCs/>
                <w:color w:val="FFFFFF"/>
                <w:sz w:val="20"/>
                <w:szCs w:val="20"/>
                <w:lang w:eastAsia="fr-FR"/>
              </w:rPr>
            </w:pPr>
            <w:r w:rsidRPr="009A36A4">
              <w:rPr>
                <w:rFonts w:eastAsia="Times New Roman"/>
                <w:b/>
                <w:bCs/>
                <w:color w:val="FFFFFF"/>
                <w:sz w:val="20"/>
                <w:szCs w:val="20"/>
                <w:lang w:eastAsia="fr-FR"/>
              </w:rPr>
              <w:t>Clusters/ secteurs</w:t>
            </w:r>
          </w:p>
        </w:tc>
        <w:tc>
          <w:tcPr>
            <w:tcW w:w="751" w:type="pct"/>
            <w:shd w:val="clear" w:color="auto" w:fill="00B0F0"/>
            <w:noWrap/>
            <w:vAlign w:val="center"/>
            <w:hideMark/>
          </w:tcPr>
          <w:p w14:paraId="47144589" w14:textId="77777777" w:rsidR="00B105D2" w:rsidRPr="009A36A4" w:rsidRDefault="00B105D2" w:rsidP="00DE0BA2">
            <w:pPr>
              <w:spacing w:after="0" w:line="240" w:lineRule="auto"/>
              <w:jc w:val="center"/>
              <w:rPr>
                <w:rFonts w:eastAsia="Times New Roman"/>
                <w:b/>
                <w:bCs/>
                <w:color w:val="FFFFFF"/>
                <w:sz w:val="20"/>
                <w:szCs w:val="20"/>
                <w:lang w:eastAsia="fr-FR"/>
              </w:rPr>
            </w:pPr>
            <w:r w:rsidRPr="009A36A4">
              <w:rPr>
                <w:rFonts w:eastAsia="Times New Roman"/>
                <w:b/>
                <w:bCs/>
                <w:color w:val="FFFFFF"/>
                <w:sz w:val="20"/>
                <w:szCs w:val="20"/>
                <w:lang w:eastAsia="fr-FR"/>
              </w:rPr>
              <w:t>2019</w:t>
            </w:r>
          </w:p>
        </w:tc>
        <w:tc>
          <w:tcPr>
            <w:tcW w:w="1775" w:type="pct"/>
            <w:shd w:val="clear" w:color="auto" w:fill="00B0F0"/>
            <w:noWrap/>
            <w:vAlign w:val="center"/>
            <w:hideMark/>
          </w:tcPr>
          <w:p w14:paraId="6FBC84BD" w14:textId="77777777" w:rsidR="00B105D2" w:rsidRPr="009A36A4" w:rsidRDefault="00B105D2" w:rsidP="00DE0BA2">
            <w:pPr>
              <w:spacing w:after="0" w:line="240" w:lineRule="auto"/>
              <w:jc w:val="center"/>
              <w:rPr>
                <w:rFonts w:eastAsia="Times New Roman"/>
                <w:b/>
                <w:bCs/>
                <w:color w:val="FFFFFF"/>
                <w:sz w:val="20"/>
                <w:szCs w:val="20"/>
                <w:lang w:eastAsia="fr-FR"/>
              </w:rPr>
            </w:pPr>
            <w:r w:rsidRPr="009A36A4">
              <w:rPr>
                <w:rFonts w:eastAsia="Times New Roman"/>
                <w:b/>
                <w:bCs/>
                <w:color w:val="FFFFFF"/>
                <w:sz w:val="20"/>
                <w:szCs w:val="20"/>
                <w:lang w:eastAsia="fr-FR"/>
              </w:rPr>
              <w:t>2020</w:t>
            </w:r>
          </w:p>
        </w:tc>
        <w:tc>
          <w:tcPr>
            <w:tcW w:w="1856" w:type="pct"/>
            <w:shd w:val="clear" w:color="auto" w:fill="00B0F0"/>
            <w:noWrap/>
            <w:vAlign w:val="center"/>
            <w:hideMark/>
          </w:tcPr>
          <w:p w14:paraId="2E3D3D0C" w14:textId="77777777" w:rsidR="00B105D2" w:rsidRPr="009A36A4" w:rsidRDefault="00B105D2" w:rsidP="00DE0BA2">
            <w:pPr>
              <w:spacing w:after="0" w:line="240" w:lineRule="auto"/>
              <w:jc w:val="center"/>
              <w:rPr>
                <w:rFonts w:eastAsia="Times New Roman"/>
                <w:b/>
                <w:bCs/>
                <w:color w:val="FFFFFF"/>
                <w:sz w:val="20"/>
                <w:szCs w:val="20"/>
                <w:lang w:eastAsia="fr-FR"/>
              </w:rPr>
            </w:pPr>
            <w:r w:rsidRPr="009A36A4">
              <w:rPr>
                <w:rFonts w:eastAsia="Times New Roman"/>
                <w:b/>
                <w:bCs/>
                <w:color w:val="FFFFFF"/>
                <w:sz w:val="20"/>
                <w:szCs w:val="20"/>
                <w:lang w:eastAsia="fr-FR"/>
              </w:rPr>
              <w:t>2021</w:t>
            </w:r>
          </w:p>
        </w:tc>
      </w:tr>
      <w:tr w:rsidR="00B105D2" w:rsidRPr="009A36A4" w14:paraId="712DCFFF" w14:textId="77777777" w:rsidTr="00DE0BA2">
        <w:trPr>
          <w:trHeight w:val="1404"/>
        </w:trPr>
        <w:tc>
          <w:tcPr>
            <w:tcW w:w="618" w:type="pct"/>
            <w:vMerge w:val="restart"/>
            <w:shd w:val="clear" w:color="auto" w:fill="auto"/>
            <w:noWrap/>
            <w:vAlign w:val="center"/>
            <w:hideMark/>
          </w:tcPr>
          <w:p w14:paraId="231D29B8" w14:textId="77777777" w:rsidR="00B105D2" w:rsidRPr="009A36A4" w:rsidRDefault="00B105D2" w:rsidP="00DE0BA2">
            <w:pPr>
              <w:spacing w:after="0" w:line="240" w:lineRule="auto"/>
              <w:jc w:val="center"/>
              <w:rPr>
                <w:rFonts w:eastAsia="Times New Roman"/>
                <w:color w:val="000000"/>
                <w:sz w:val="20"/>
                <w:szCs w:val="20"/>
                <w:lang w:eastAsia="fr-FR"/>
              </w:rPr>
            </w:pPr>
            <w:r w:rsidRPr="009A36A4">
              <w:rPr>
                <w:rFonts w:eastAsia="Times New Roman"/>
                <w:color w:val="000000"/>
                <w:sz w:val="20"/>
                <w:szCs w:val="20"/>
                <w:lang w:eastAsia="fr-FR"/>
              </w:rPr>
              <w:t>WASH</w:t>
            </w:r>
          </w:p>
        </w:tc>
        <w:tc>
          <w:tcPr>
            <w:tcW w:w="751" w:type="pct"/>
            <w:shd w:val="clear" w:color="auto" w:fill="auto"/>
            <w:vAlign w:val="center"/>
            <w:hideMark/>
          </w:tcPr>
          <w:p w14:paraId="30D63B81" w14:textId="77777777" w:rsidR="00B105D2" w:rsidRPr="009A36A4" w:rsidRDefault="00B105D2" w:rsidP="00DE0BA2">
            <w:pPr>
              <w:spacing w:after="0" w:line="240" w:lineRule="auto"/>
              <w:rPr>
                <w:rFonts w:eastAsia="Times New Roman"/>
                <w:color w:val="000000"/>
                <w:sz w:val="20"/>
                <w:szCs w:val="20"/>
                <w:lang w:eastAsia="fr-FR"/>
              </w:rPr>
            </w:pPr>
            <w:r w:rsidRPr="009A36A4">
              <w:rPr>
                <w:rFonts w:eastAsia="Times New Roman"/>
                <w:color w:val="000000"/>
                <w:sz w:val="20"/>
                <w:szCs w:val="20"/>
                <w:lang w:eastAsia="fr-FR"/>
              </w:rPr>
              <w:t> </w:t>
            </w:r>
          </w:p>
        </w:tc>
        <w:tc>
          <w:tcPr>
            <w:tcW w:w="1775" w:type="pct"/>
            <w:shd w:val="clear" w:color="auto" w:fill="auto"/>
            <w:vAlign w:val="center"/>
            <w:hideMark/>
          </w:tcPr>
          <w:p w14:paraId="25B59E87" w14:textId="77777777" w:rsidR="00B105D2" w:rsidRPr="009A36A4" w:rsidRDefault="00B105D2" w:rsidP="00DE0BA2">
            <w:pPr>
              <w:spacing w:after="0" w:line="240" w:lineRule="auto"/>
              <w:rPr>
                <w:rFonts w:eastAsia="Times New Roman"/>
                <w:color w:val="000000"/>
                <w:sz w:val="20"/>
                <w:szCs w:val="20"/>
                <w:lang w:eastAsia="fr-FR"/>
              </w:rPr>
            </w:pPr>
            <w:r w:rsidRPr="009A36A4">
              <w:rPr>
                <w:rFonts w:eastAsia="Times New Roman"/>
                <w:color w:val="000000"/>
                <w:sz w:val="20"/>
                <w:szCs w:val="20"/>
                <w:lang w:eastAsia="fr-FR"/>
              </w:rPr>
              <w:t>Apporter une assistance EHA d’urgence aux populations vulnérables, dans les zones ciblées, de façon coordonnée, intégrée et adaptée à leur vulnérabilité d'ici fin 2022</w:t>
            </w:r>
          </w:p>
        </w:tc>
        <w:tc>
          <w:tcPr>
            <w:tcW w:w="1856" w:type="pct"/>
            <w:shd w:val="clear" w:color="auto" w:fill="auto"/>
            <w:vAlign w:val="center"/>
            <w:hideMark/>
          </w:tcPr>
          <w:p w14:paraId="438F72A4" w14:textId="77777777" w:rsidR="00B105D2" w:rsidRPr="009A36A4" w:rsidRDefault="00B105D2" w:rsidP="00DE0BA2">
            <w:pPr>
              <w:spacing w:after="0" w:line="240" w:lineRule="auto"/>
              <w:rPr>
                <w:rFonts w:eastAsia="Times New Roman"/>
                <w:color w:val="000000"/>
                <w:sz w:val="20"/>
                <w:szCs w:val="20"/>
                <w:lang w:eastAsia="fr-FR"/>
              </w:rPr>
            </w:pPr>
            <w:r w:rsidRPr="009A36A4">
              <w:rPr>
                <w:rFonts w:eastAsia="Times New Roman"/>
                <w:color w:val="000000"/>
                <w:sz w:val="20"/>
                <w:szCs w:val="20"/>
                <w:lang w:eastAsia="fr-FR"/>
              </w:rPr>
              <w:t>Apporter une assistance EHA d’urgence aux populations vulnérables, dans les zones ciblées, de façon coordonnée, intégrée et adaptée à leur vulnérabilité d'ici fin 2022</w:t>
            </w:r>
          </w:p>
        </w:tc>
      </w:tr>
      <w:tr w:rsidR="00B105D2" w:rsidRPr="009A36A4" w14:paraId="68796787" w14:textId="77777777" w:rsidTr="00DE0BA2">
        <w:trPr>
          <w:trHeight w:val="552"/>
        </w:trPr>
        <w:tc>
          <w:tcPr>
            <w:tcW w:w="618" w:type="pct"/>
            <w:vMerge/>
            <w:vAlign w:val="center"/>
            <w:hideMark/>
          </w:tcPr>
          <w:p w14:paraId="0591625A" w14:textId="77777777" w:rsidR="00B105D2" w:rsidRPr="009A36A4" w:rsidRDefault="00B105D2" w:rsidP="00DE0BA2">
            <w:pPr>
              <w:spacing w:after="0" w:line="240" w:lineRule="auto"/>
              <w:rPr>
                <w:rFonts w:eastAsia="Times New Roman"/>
                <w:color w:val="000000"/>
                <w:sz w:val="20"/>
                <w:szCs w:val="20"/>
                <w:lang w:eastAsia="fr-FR"/>
              </w:rPr>
            </w:pPr>
          </w:p>
        </w:tc>
        <w:tc>
          <w:tcPr>
            <w:tcW w:w="751" w:type="pct"/>
            <w:shd w:val="clear" w:color="auto" w:fill="auto"/>
            <w:vAlign w:val="center"/>
            <w:hideMark/>
          </w:tcPr>
          <w:p w14:paraId="3576BBC9" w14:textId="77777777" w:rsidR="00B105D2" w:rsidRPr="009A36A4" w:rsidRDefault="00B105D2" w:rsidP="00DE0BA2">
            <w:pPr>
              <w:spacing w:after="0" w:line="240" w:lineRule="auto"/>
              <w:rPr>
                <w:rFonts w:eastAsia="Times New Roman"/>
                <w:color w:val="000000"/>
                <w:sz w:val="20"/>
                <w:szCs w:val="20"/>
                <w:lang w:eastAsia="fr-FR"/>
              </w:rPr>
            </w:pPr>
            <w:r w:rsidRPr="009A36A4">
              <w:rPr>
                <w:rFonts w:eastAsia="Times New Roman"/>
                <w:color w:val="000000"/>
                <w:sz w:val="20"/>
                <w:szCs w:val="20"/>
                <w:lang w:eastAsia="fr-FR"/>
              </w:rPr>
              <w:t> </w:t>
            </w:r>
          </w:p>
        </w:tc>
        <w:tc>
          <w:tcPr>
            <w:tcW w:w="1775" w:type="pct"/>
            <w:shd w:val="clear" w:color="auto" w:fill="auto"/>
            <w:vAlign w:val="center"/>
            <w:hideMark/>
          </w:tcPr>
          <w:p w14:paraId="270EE47D" w14:textId="77777777" w:rsidR="00B105D2" w:rsidRPr="009A36A4" w:rsidRDefault="00B105D2" w:rsidP="00DE0BA2">
            <w:pPr>
              <w:spacing w:after="0" w:line="240" w:lineRule="auto"/>
              <w:rPr>
                <w:rFonts w:eastAsia="Times New Roman"/>
                <w:color w:val="000000"/>
                <w:sz w:val="20"/>
                <w:szCs w:val="20"/>
                <w:lang w:eastAsia="fr-FR"/>
              </w:rPr>
            </w:pPr>
            <w:r w:rsidRPr="009A36A4">
              <w:rPr>
                <w:rFonts w:eastAsia="Times New Roman"/>
                <w:color w:val="000000"/>
                <w:sz w:val="20"/>
                <w:szCs w:val="20"/>
                <w:lang w:eastAsia="fr-FR"/>
              </w:rPr>
              <w:t>Contribuer aux réponses d'urgence aux crises nutritionnelles à travers des interventions EHA</w:t>
            </w:r>
          </w:p>
        </w:tc>
        <w:tc>
          <w:tcPr>
            <w:tcW w:w="1856" w:type="pct"/>
            <w:shd w:val="clear" w:color="auto" w:fill="auto"/>
            <w:vAlign w:val="center"/>
            <w:hideMark/>
          </w:tcPr>
          <w:p w14:paraId="01605A6B" w14:textId="77777777" w:rsidR="00B105D2" w:rsidRPr="009A36A4" w:rsidRDefault="00B105D2" w:rsidP="00DE0BA2">
            <w:pPr>
              <w:spacing w:after="0" w:line="240" w:lineRule="auto"/>
              <w:rPr>
                <w:rFonts w:eastAsia="Times New Roman"/>
                <w:color w:val="000000"/>
                <w:sz w:val="20"/>
                <w:szCs w:val="20"/>
                <w:lang w:eastAsia="fr-FR"/>
              </w:rPr>
            </w:pPr>
            <w:r w:rsidRPr="009A36A4">
              <w:rPr>
                <w:rFonts w:eastAsia="Times New Roman"/>
                <w:color w:val="000000"/>
                <w:sz w:val="20"/>
                <w:szCs w:val="20"/>
                <w:lang w:eastAsia="fr-FR"/>
              </w:rPr>
              <w:t>Contribuer aux réponses d'urgence aux crises</w:t>
            </w:r>
            <w:r w:rsidRPr="009A36A4">
              <w:rPr>
                <w:rFonts w:eastAsia="Times New Roman"/>
                <w:color w:val="000000"/>
                <w:sz w:val="20"/>
                <w:szCs w:val="20"/>
                <w:lang w:eastAsia="fr-FR"/>
              </w:rPr>
              <w:br/>
              <w:t>nutritionnelles à travers des interventions EHA</w:t>
            </w:r>
          </w:p>
        </w:tc>
      </w:tr>
      <w:tr w:rsidR="00B105D2" w:rsidRPr="009A36A4" w14:paraId="18909FF0" w14:textId="77777777" w:rsidTr="00DE0BA2">
        <w:trPr>
          <w:trHeight w:val="1104"/>
        </w:trPr>
        <w:tc>
          <w:tcPr>
            <w:tcW w:w="618" w:type="pct"/>
            <w:vMerge/>
            <w:vAlign w:val="center"/>
            <w:hideMark/>
          </w:tcPr>
          <w:p w14:paraId="148589C7" w14:textId="77777777" w:rsidR="00B105D2" w:rsidRPr="009A36A4" w:rsidRDefault="00B105D2" w:rsidP="00DE0BA2">
            <w:pPr>
              <w:spacing w:after="0" w:line="240" w:lineRule="auto"/>
              <w:rPr>
                <w:rFonts w:eastAsia="Times New Roman"/>
                <w:color w:val="000000"/>
                <w:sz w:val="20"/>
                <w:szCs w:val="20"/>
                <w:lang w:eastAsia="fr-FR"/>
              </w:rPr>
            </w:pPr>
          </w:p>
        </w:tc>
        <w:tc>
          <w:tcPr>
            <w:tcW w:w="751" w:type="pct"/>
            <w:shd w:val="clear" w:color="auto" w:fill="auto"/>
            <w:vAlign w:val="center"/>
            <w:hideMark/>
          </w:tcPr>
          <w:p w14:paraId="62034D2A" w14:textId="77777777" w:rsidR="00B105D2" w:rsidRPr="009A36A4" w:rsidRDefault="00B105D2" w:rsidP="00DE0BA2">
            <w:pPr>
              <w:spacing w:after="0" w:line="240" w:lineRule="auto"/>
              <w:rPr>
                <w:rFonts w:eastAsia="Times New Roman"/>
                <w:color w:val="000000"/>
                <w:sz w:val="20"/>
                <w:szCs w:val="20"/>
                <w:lang w:eastAsia="fr-FR"/>
              </w:rPr>
            </w:pPr>
            <w:r w:rsidRPr="009A36A4">
              <w:rPr>
                <w:rFonts w:eastAsia="Times New Roman"/>
                <w:color w:val="000000"/>
                <w:sz w:val="20"/>
                <w:szCs w:val="20"/>
                <w:lang w:eastAsia="fr-FR"/>
              </w:rPr>
              <w:t> </w:t>
            </w:r>
          </w:p>
        </w:tc>
        <w:tc>
          <w:tcPr>
            <w:tcW w:w="1775" w:type="pct"/>
            <w:shd w:val="clear" w:color="auto" w:fill="auto"/>
            <w:vAlign w:val="center"/>
            <w:hideMark/>
          </w:tcPr>
          <w:p w14:paraId="33B4351A" w14:textId="77777777" w:rsidR="00B105D2" w:rsidRPr="009A36A4" w:rsidRDefault="00B105D2" w:rsidP="00DE0BA2">
            <w:pPr>
              <w:spacing w:after="0" w:line="240" w:lineRule="auto"/>
              <w:rPr>
                <w:rFonts w:eastAsia="Times New Roman"/>
                <w:color w:val="000000"/>
                <w:sz w:val="20"/>
                <w:szCs w:val="20"/>
                <w:lang w:eastAsia="fr-FR"/>
              </w:rPr>
            </w:pPr>
            <w:r w:rsidRPr="009A36A4">
              <w:rPr>
                <w:rFonts w:eastAsia="Times New Roman"/>
                <w:color w:val="000000"/>
                <w:sz w:val="20"/>
                <w:szCs w:val="20"/>
                <w:lang w:eastAsia="fr-FR"/>
              </w:rPr>
              <w:t>Améliorer l’accès des populations, y compris les déplacés, rapatriés et retournés, aux infrastructures et services EHA de façon durable dans les zones vulnérables ciblées d’ici fin de 2022</w:t>
            </w:r>
          </w:p>
        </w:tc>
        <w:tc>
          <w:tcPr>
            <w:tcW w:w="1856" w:type="pct"/>
            <w:shd w:val="clear" w:color="auto" w:fill="auto"/>
            <w:vAlign w:val="center"/>
            <w:hideMark/>
          </w:tcPr>
          <w:p w14:paraId="2365EF0E" w14:textId="77777777" w:rsidR="00B105D2" w:rsidRPr="009A36A4" w:rsidRDefault="00B105D2" w:rsidP="00DE0BA2">
            <w:pPr>
              <w:spacing w:after="0" w:line="240" w:lineRule="auto"/>
              <w:rPr>
                <w:rFonts w:eastAsia="Times New Roman"/>
                <w:color w:val="000000"/>
                <w:sz w:val="20"/>
                <w:szCs w:val="20"/>
                <w:lang w:eastAsia="fr-FR"/>
              </w:rPr>
            </w:pPr>
            <w:r w:rsidRPr="009A36A4">
              <w:rPr>
                <w:rFonts w:eastAsia="Times New Roman"/>
                <w:color w:val="000000"/>
                <w:sz w:val="20"/>
                <w:szCs w:val="20"/>
                <w:lang w:eastAsia="fr-FR"/>
              </w:rPr>
              <w:t>Améliorer l’accès des populations, y compris les</w:t>
            </w:r>
            <w:r w:rsidRPr="009A36A4">
              <w:rPr>
                <w:rFonts w:eastAsia="Times New Roman"/>
                <w:color w:val="000000"/>
                <w:sz w:val="20"/>
                <w:szCs w:val="20"/>
                <w:lang w:eastAsia="fr-FR"/>
              </w:rPr>
              <w:br/>
              <w:t>déplacés, rapatriés et retournés, aux infrastructures et services EHA de façon durable dans les zones vulnérables ciblées d’ici fin de 2022</w:t>
            </w:r>
          </w:p>
        </w:tc>
      </w:tr>
      <w:tr w:rsidR="00B105D2" w:rsidRPr="009A36A4" w14:paraId="1AD98FA2" w14:textId="77777777" w:rsidTr="00DE0BA2">
        <w:trPr>
          <w:trHeight w:val="1104"/>
        </w:trPr>
        <w:tc>
          <w:tcPr>
            <w:tcW w:w="618" w:type="pct"/>
            <w:vMerge/>
            <w:vAlign w:val="center"/>
            <w:hideMark/>
          </w:tcPr>
          <w:p w14:paraId="7F548856" w14:textId="77777777" w:rsidR="00B105D2" w:rsidRPr="009A36A4" w:rsidRDefault="00B105D2" w:rsidP="00DE0BA2">
            <w:pPr>
              <w:spacing w:after="0" w:line="240" w:lineRule="auto"/>
              <w:rPr>
                <w:rFonts w:eastAsia="Times New Roman"/>
                <w:color w:val="000000"/>
                <w:sz w:val="20"/>
                <w:szCs w:val="20"/>
                <w:lang w:eastAsia="fr-FR"/>
              </w:rPr>
            </w:pPr>
          </w:p>
        </w:tc>
        <w:tc>
          <w:tcPr>
            <w:tcW w:w="751" w:type="pct"/>
            <w:shd w:val="clear" w:color="auto" w:fill="auto"/>
            <w:noWrap/>
            <w:vAlign w:val="center"/>
            <w:hideMark/>
          </w:tcPr>
          <w:p w14:paraId="68FF3663" w14:textId="77777777" w:rsidR="00B105D2" w:rsidRPr="009A36A4" w:rsidRDefault="00B105D2" w:rsidP="00DE0BA2">
            <w:pPr>
              <w:spacing w:after="0" w:line="240" w:lineRule="auto"/>
              <w:rPr>
                <w:rFonts w:eastAsia="Times New Roman"/>
                <w:color w:val="000000"/>
                <w:sz w:val="20"/>
                <w:szCs w:val="20"/>
                <w:lang w:eastAsia="fr-FR"/>
              </w:rPr>
            </w:pPr>
          </w:p>
        </w:tc>
        <w:tc>
          <w:tcPr>
            <w:tcW w:w="1775" w:type="pct"/>
            <w:shd w:val="clear" w:color="auto" w:fill="auto"/>
            <w:vAlign w:val="center"/>
            <w:hideMark/>
          </w:tcPr>
          <w:p w14:paraId="21D66A94" w14:textId="77777777" w:rsidR="00B105D2" w:rsidRPr="009A36A4" w:rsidRDefault="00B105D2" w:rsidP="00DE0BA2">
            <w:pPr>
              <w:spacing w:after="0" w:line="240" w:lineRule="auto"/>
              <w:rPr>
                <w:rFonts w:eastAsia="Times New Roman"/>
                <w:color w:val="000000"/>
                <w:sz w:val="20"/>
                <w:szCs w:val="20"/>
                <w:lang w:eastAsia="fr-FR"/>
              </w:rPr>
            </w:pPr>
            <w:r w:rsidRPr="009A36A4">
              <w:rPr>
                <w:rFonts w:eastAsia="Times New Roman"/>
                <w:color w:val="000000"/>
                <w:sz w:val="20"/>
                <w:szCs w:val="20"/>
                <w:lang w:eastAsia="fr-FR"/>
              </w:rPr>
              <w:t>Assurer la prise en compte des risques de protection et l’implication des bénéficiaires ainsi que leur satisfaction dans la réalisation des activités EHA</w:t>
            </w:r>
          </w:p>
        </w:tc>
        <w:tc>
          <w:tcPr>
            <w:tcW w:w="1856" w:type="pct"/>
            <w:shd w:val="clear" w:color="auto" w:fill="auto"/>
            <w:vAlign w:val="center"/>
            <w:hideMark/>
          </w:tcPr>
          <w:p w14:paraId="39C377D9" w14:textId="77777777" w:rsidR="00B105D2" w:rsidRPr="009A36A4" w:rsidRDefault="00B105D2" w:rsidP="00DE0BA2">
            <w:pPr>
              <w:spacing w:after="0" w:line="240" w:lineRule="auto"/>
              <w:rPr>
                <w:rFonts w:eastAsia="Times New Roman"/>
                <w:color w:val="000000"/>
                <w:sz w:val="20"/>
                <w:szCs w:val="20"/>
                <w:lang w:eastAsia="fr-FR"/>
              </w:rPr>
            </w:pPr>
            <w:r w:rsidRPr="009A36A4">
              <w:rPr>
                <w:rFonts w:eastAsia="Times New Roman"/>
                <w:color w:val="000000"/>
                <w:sz w:val="20"/>
                <w:szCs w:val="20"/>
                <w:lang w:eastAsia="fr-FR"/>
              </w:rPr>
              <w:t>Assurer la prise en compte des risques de protection et l’implication des bénéficiaires ainsi que leur satisfaction dans la réalisation des activités EHA</w:t>
            </w:r>
          </w:p>
        </w:tc>
      </w:tr>
      <w:tr w:rsidR="00B105D2" w:rsidRPr="009A36A4" w14:paraId="3F0A83C7" w14:textId="77777777" w:rsidTr="00DE0BA2">
        <w:trPr>
          <w:trHeight w:val="828"/>
        </w:trPr>
        <w:tc>
          <w:tcPr>
            <w:tcW w:w="618" w:type="pct"/>
            <w:vMerge/>
            <w:vAlign w:val="center"/>
            <w:hideMark/>
          </w:tcPr>
          <w:p w14:paraId="2767FE7D" w14:textId="77777777" w:rsidR="00B105D2" w:rsidRPr="009A36A4" w:rsidRDefault="00B105D2" w:rsidP="00DE0BA2">
            <w:pPr>
              <w:spacing w:after="0" w:line="240" w:lineRule="auto"/>
              <w:rPr>
                <w:rFonts w:eastAsia="Times New Roman"/>
                <w:color w:val="000000"/>
                <w:sz w:val="20"/>
                <w:szCs w:val="20"/>
                <w:lang w:eastAsia="fr-FR"/>
              </w:rPr>
            </w:pPr>
          </w:p>
        </w:tc>
        <w:tc>
          <w:tcPr>
            <w:tcW w:w="751" w:type="pct"/>
            <w:shd w:val="clear" w:color="auto" w:fill="auto"/>
            <w:noWrap/>
            <w:vAlign w:val="center"/>
            <w:hideMark/>
          </w:tcPr>
          <w:p w14:paraId="5B9AC392" w14:textId="77777777" w:rsidR="00B105D2" w:rsidRPr="009A36A4" w:rsidRDefault="00B105D2" w:rsidP="00DE0BA2">
            <w:pPr>
              <w:spacing w:after="0" w:line="240" w:lineRule="auto"/>
              <w:rPr>
                <w:rFonts w:eastAsia="Times New Roman"/>
                <w:color w:val="000000"/>
                <w:sz w:val="20"/>
                <w:szCs w:val="20"/>
                <w:lang w:eastAsia="fr-FR"/>
              </w:rPr>
            </w:pPr>
          </w:p>
        </w:tc>
        <w:tc>
          <w:tcPr>
            <w:tcW w:w="1775" w:type="pct"/>
            <w:shd w:val="clear" w:color="auto" w:fill="auto"/>
            <w:vAlign w:val="center"/>
            <w:hideMark/>
          </w:tcPr>
          <w:p w14:paraId="5B4DA0CA" w14:textId="77777777" w:rsidR="00B105D2" w:rsidRPr="009A36A4" w:rsidRDefault="00B105D2" w:rsidP="00DE0BA2">
            <w:pPr>
              <w:spacing w:after="0" w:line="240" w:lineRule="auto"/>
              <w:rPr>
                <w:rFonts w:eastAsia="Times New Roman"/>
                <w:color w:val="000000"/>
                <w:sz w:val="20"/>
                <w:szCs w:val="20"/>
                <w:lang w:eastAsia="fr-FR"/>
              </w:rPr>
            </w:pPr>
            <w:r w:rsidRPr="009A36A4">
              <w:rPr>
                <w:rFonts w:eastAsia="Times New Roman"/>
                <w:color w:val="000000"/>
                <w:sz w:val="20"/>
                <w:szCs w:val="20"/>
                <w:lang w:eastAsia="fr-FR"/>
              </w:rPr>
              <w:t>Renforcer les capacités de réponse aux chocs des acteurs locaux et leur gestion pérenne des services et infrastructures EHA</w:t>
            </w:r>
          </w:p>
        </w:tc>
        <w:tc>
          <w:tcPr>
            <w:tcW w:w="1856" w:type="pct"/>
            <w:shd w:val="clear" w:color="auto" w:fill="auto"/>
            <w:vAlign w:val="center"/>
            <w:hideMark/>
          </w:tcPr>
          <w:p w14:paraId="4C1E3CAD" w14:textId="77777777" w:rsidR="00B105D2" w:rsidRPr="009A36A4" w:rsidRDefault="00B105D2" w:rsidP="00DE0BA2">
            <w:pPr>
              <w:spacing w:after="0" w:line="240" w:lineRule="auto"/>
              <w:rPr>
                <w:rFonts w:eastAsia="Times New Roman"/>
                <w:color w:val="000000"/>
                <w:sz w:val="20"/>
                <w:szCs w:val="20"/>
                <w:lang w:eastAsia="fr-FR"/>
              </w:rPr>
            </w:pPr>
            <w:r w:rsidRPr="009A36A4">
              <w:rPr>
                <w:rFonts w:eastAsia="Times New Roman"/>
                <w:color w:val="000000"/>
                <w:sz w:val="20"/>
                <w:szCs w:val="20"/>
                <w:lang w:eastAsia="fr-FR"/>
              </w:rPr>
              <w:t>Renforcer les capacités de réponse aux chocs des acteurs locaux et leur gestion pérenne des services et infrastructures EHA</w:t>
            </w:r>
          </w:p>
        </w:tc>
      </w:tr>
      <w:tr w:rsidR="00B105D2" w:rsidRPr="009A36A4" w14:paraId="1A00FF90" w14:textId="77777777" w:rsidTr="00DE0BA2">
        <w:trPr>
          <w:trHeight w:val="828"/>
        </w:trPr>
        <w:tc>
          <w:tcPr>
            <w:tcW w:w="618" w:type="pct"/>
            <w:vMerge/>
            <w:vAlign w:val="center"/>
            <w:hideMark/>
          </w:tcPr>
          <w:p w14:paraId="116E3559" w14:textId="77777777" w:rsidR="00B105D2" w:rsidRPr="009A36A4" w:rsidRDefault="00B105D2" w:rsidP="00DE0BA2">
            <w:pPr>
              <w:spacing w:after="0" w:line="240" w:lineRule="auto"/>
              <w:rPr>
                <w:rFonts w:eastAsia="Times New Roman"/>
                <w:color w:val="000000"/>
                <w:sz w:val="20"/>
                <w:szCs w:val="20"/>
                <w:lang w:eastAsia="fr-FR"/>
              </w:rPr>
            </w:pPr>
          </w:p>
        </w:tc>
        <w:tc>
          <w:tcPr>
            <w:tcW w:w="751" w:type="pct"/>
            <w:shd w:val="clear" w:color="auto" w:fill="auto"/>
            <w:noWrap/>
            <w:vAlign w:val="center"/>
            <w:hideMark/>
          </w:tcPr>
          <w:p w14:paraId="4C0158D2" w14:textId="77777777" w:rsidR="00B105D2" w:rsidRPr="009A36A4" w:rsidRDefault="00B105D2" w:rsidP="00DE0BA2">
            <w:pPr>
              <w:spacing w:after="0" w:line="240" w:lineRule="auto"/>
              <w:rPr>
                <w:rFonts w:eastAsia="Times New Roman"/>
                <w:color w:val="000000"/>
                <w:sz w:val="20"/>
                <w:szCs w:val="20"/>
                <w:lang w:eastAsia="fr-FR"/>
              </w:rPr>
            </w:pPr>
          </w:p>
        </w:tc>
        <w:tc>
          <w:tcPr>
            <w:tcW w:w="1775" w:type="pct"/>
            <w:shd w:val="clear" w:color="auto" w:fill="auto"/>
            <w:vAlign w:val="center"/>
            <w:hideMark/>
          </w:tcPr>
          <w:p w14:paraId="6AB940AF" w14:textId="77777777" w:rsidR="00B105D2" w:rsidRPr="009A36A4" w:rsidRDefault="00B105D2" w:rsidP="00DE0BA2">
            <w:pPr>
              <w:spacing w:after="0" w:line="240" w:lineRule="auto"/>
              <w:rPr>
                <w:rFonts w:eastAsia="Times New Roman"/>
                <w:color w:val="000000"/>
                <w:sz w:val="20"/>
                <w:szCs w:val="20"/>
                <w:lang w:eastAsia="fr-FR"/>
              </w:rPr>
            </w:pPr>
            <w:r w:rsidRPr="009A36A4">
              <w:rPr>
                <w:rFonts w:eastAsia="Times New Roman"/>
                <w:color w:val="000000"/>
                <w:sz w:val="20"/>
                <w:szCs w:val="20"/>
                <w:lang w:eastAsia="fr-FR"/>
              </w:rPr>
              <w:t> </w:t>
            </w:r>
          </w:p>
        </w:tc>
        <w:tc>
          <w:tcPr>
            <w:tcW w:w="1856" w:type="pct"/>
            <w:shd w:val="clear" w:color="auto" w:fill="auto"/>
            <w:vAlign w:val="center"/>
            <w:hideMark/>
          </w:tcPr>
          <w:p w14:paraId="5FF375F4" w14:textId="77777777" w:rsidR="00B105D2" w:rsidRPr="009A36A4" w:rsidRDefault="00B105D2" w:rsidP="00DE0BA2">
            <w:pPr>
              <w:spacing w:after="0" w:line="240" w:lineRule="auto"/>
              <w:rPr>
                <w:rFonts w:eastAsia="Times New Roman"/>
                <w:color w:val="000000"/>
                <w:sz w:val="20"/>
                <w:szCs w:val="20"/>
                <w:lang w:eastAsia="fr-FR"/>
              </w:rPr>
            </w:pPr>
            <w:r w:rsidRPr="009A36A4">
              <w:rPr>
                <w:rFonts w:eastAsia="Times New Roman"/>
                <w:color w:val="000000"/>
                <w:sz w:val="20"/>
                <w:szCs w:val="20"/>
                <w:lang w:eastAsia="fr-FR"/>
              </w:rPr>
              <w:t>Assurer les mesures EHA et PCI de qualité dans les centres de soins de santé (espaces d'isolement ou de prise en charge) recevant des patients COVID-19</w:t>
            </w:r>
          </w:p>
        </w:tc>
      </w:tr>
      <w:tr w:rsidR="00B105D2" w:rsidRPr="009A36A4" w14:paraId="30CC54CE" w14:textId="77777777" w:rsidTr="00DE0BA2">
        <w:trPr>
          <w:trHeight w:val="828"/>
        </w:trPr>
        <w:tc>
          <w:tcPr>
            <w:tcW w:w="618" w:type="pct"/>
            <w:vMerge/>
            <w:vAlign w:val="center"/>
            <w:hideMark/>
          </w:tcPr>
          <w:p w14:paraId="3358FCB2" w14:textId="77777777" w:rsidR="00B105D2" w:rsidRPr="009A36A4" w:rsidRDefault="00B105D2" w:rsidP="00DE0BA2">
            <w:pPr>
              <w:spacing w:after="0" w:line="240" w:lineRule="auto"/>
              <w:rPr>
                <w:rFonts w:eastAsia="Times New Roman"/>
                <w:color w:val="000000"/>
                <w:sz w:val="20"/>
                <w:szCs w:val="20"/>
                <w:lang w:eastAsia="fr-FR"/>
              </w:rPr>
            </w:pPr>
          </w:p>
        </w:tc>
        <w:tc>
          <w:tcPr>
            <w:tcW w:w="751" w:type="pct"/>
            <w:shd w:val="clear" w:color="auto" w:fill="auto"/>
            <w:vAlign w:val="center"/>
            <w:hideMark/>
          </w:tcPr>
          <w:p w14:paraId="77E31A25" w14:textId="77777777" w:rsidR="00B105D2" w:rsidRPr="009A36A4" w:rsidRDefault="00B105D2" w:rsidP="00DE0BA2">
            <w:pPr>
              <w:spacing w:after="0" w:line="240" w:lineRule="auto"/>
              <w:rPr>
                <w:rFonts w:eastAsia="Times New Roman"/>
                <w:color w:val="000000"/>
                <w:sz w:val="20"/>
                <w:szCs w:val="20"/>
                <w:lang w:eastAsia="fr-FR"/>
              </w:rPr>
            </w:pPr>
            <w:r w:rsidRPr="009A36A4">
              <w:rPr>
                <w:rFonts w:eastAsia="Times New Roman"/>
                <w:color w:val="000000"/>
                <w:sz w:val="20"/>
                <w:szCs w:val="20"/>
                <w:lang w:eastAsia="fr-FR"/>
              </w:rPr>
              <w:t> </w:t>
            </w:r>
          </w:p>
        </w:tc>
        <w:tc>
          <w:tcPr>
            <w:tcW w:w="1775" w:type="pct"/>
            <w:shd w:val="clear" w:color="auto" w:fill="auto"/>
            <w:vAlign w:val="center"/>
            <w:hideMark/>
          </w:tcPr>
          <w:p w14:paraId="5E6EE358" w14:textId="77777777" w:rsidR="00B105D2" w:rsidRPr="009A36A4" w:rsidRDefault="00B105D2" w:rsidP="00DE0BA2">
            <w:pPr>
              <w:spacing w:after="0" w:line="240" w:lineRule="auto"/>
              <w:rPr>
                <w:rFonts w:eastAsia="Times New Roman"/>
                <w:color w:val="000000"/>
                <w:sz w:val="20"/>
                <w:szCs w:val="20"/>
                <w:lang w:eastAsia="fr-FR"/>
              </w:rPr>
            </w:pPr>
            <w:r w:rsidRPr="009A36A4">
              <w:rPr>
                <w:rFonts w:eastAsia="Times New Roman"/>
                <w:color w:val="000000"/>
                <w:sz w:val="20"/>
                <w:szCs w:val="20"/>
                <w:lang w:eastAsia="fr-FR"/>
              </w:rPr>
              <w:t> </w:t>
            </w:r>
          </w:p>
        </w:tc>
        <w:tc>
          <w:tcPr>
            <w:tcW w:w="1856" w:type="pct"/>
            <w:shd w:val="clear" w:color="auto" w:fill="auto"/>
            <w:vAlign w:val="center"/>
            <w:hideMark/>
          </w:tcPr>
          <w:p w14:paraId="5F148201" w14:textId="77777777" w:rsidR="00B105D2" w:rsidRPr="009A36A4" w:rsidRDefault="00B105D2" w:rsidP="00DE0BA2">
            <w:pPr>
              <w:spacing w:after="0" w:line="240" w:lineRule="auto"/>
              <w:rPr>
                <w:rFonts w:eastAsia="Times New Roman"/>
                <w:color w:val="000000"/>
                <w:sz w:val="20"/>
                <w:szCs w:val="20"/>
                <w:lang w:eastAsia="fr-FR"/>
              </w:rPr>
            </w:pPr>
            <w:r w:rsidRPr="009A36A4">
              <w:rPr>
                <w:rFonts w:eastAsia="Times New Roman"/>
                <w:color w:val="000000"/>
                <w:sz w:val="20"/>
                <w:szCs w:val="20"/>
                <w:lang w:eastAsia="fr-FR"/>
              </w:rPr>
              <w:t>Protéger les populations vulnérables afin de ralentir la propagation du COVID-19 à travers la sensibilisation et l'accès aux kits d'hygiène</w:t>
            </w:r>
          </w:p>
        </w:tc>
      </w:tr>
      <w:tr w:rsidR="00B105D2" w:rsidRPr="009A36A4" w14:paraId="2E52CEEF" w14:textId="77777777" w:rsidTr="00DE0BA2">
        <w:trPr>
          <w:trHeight w:val="828"/>
        </w:trPr>
        <w:tc>
          <w:tcPr>
            <w:tcW w:w="618" w:type="pct"/>
            <w:vMerge/>
            <w:vAlign w:val="center"/>
            <w:hideMark/>
          </w:tcPr>
          <w:p w14:paraId="29DE20A7" w14:textId="77777777" w:rsidR="00B105D2" w:rsidRPr="009A36A4" w:rsidRDefault="00B105D2" w:rsidP="00DE0BA2">
            <w:pPr>
              <w:spacing w:after="0" w:line="240" w:lineRule="auto"/>
              <w:rPr>
                <w:rFonts w:eastAsia="Times New Roman"/>
                <w:color w:val="000000"/>
                <w:sz w:val="20"/>
                <w:szCs w:val="20"/>
                <w:lang w:eastAsia="fr-FR"/>
              </w:rPr>
            </w:pPr>
          </w:p>
        </w:tc>
        <w:tc>
          <w:tcPr>
            <w:tcW w:w="751" w:type="pct"/>
            <w:shd w:val="clear" w:color="auto" w:fill="auto"/>
            <w:vAlign w:val="center"/>
            <w:hideMark/>
          </w:tcPr>
          <w:p w14:paraId="49977AE3" w14:textId="77777777" w:rsidR="00B105D2" w:rsidRPr="009A36A4" w:rsidRDefault="00B105D2" w:rsidP="00DE0BA2">
            <w:pPr>
              <w:spacing w:after="0" w:line="240" w:lineRule="auto"/>
              <w:rPr>
                <w:rFonts w:eastAsia="Times New Roman"/>
                <w:color w:val="000000"/>
                <w:sz w:val="20"/>
                <w:szCs w:val="20"/>
                <w:lang w:eastAsia="fr-FR"/>
              </w:rPr>
            </w:pPr>
            <w:r w:rsidRPr="009A36A4">
              <w:rPr>
                <w:rFonts w:eastAsia="Times New Roman"/>
                <w:color w:val="000000"/>
                <w:sz w:val="20"/>
                <w:szCs w:val="20"/>
                <w:lang w:eastAsia="fr-FR"/>
              </w:rPr>
              <w:t> </w:t>
            </w:r>
          </w:p>
        </w:tc>
        <w:tc>
          <w:tcPr>
            <w:tcW w:w="1775" w:type="pct"/>
            <w:shd w:val="clear" w:color="auto" w:fill="auto"/>
            <w:vAlign w:val="center"/>
            <w:hideMark/>
          </w:tcPr>
          <w:p w14:paraId="53523699" w14:textId="77777777" w:rsidR="00B105D2" w:rsidRPr="009A36A4" w:rsidRDefault="00B105D2" w:rsidP="00DE0BA2">
            <w:pPr>
              <w:spacing w:after="0" w:line="240" w:lineRule="auto"/>
              <w:rPr>
                <w:rFonts w:eastAsia="Times New Roman"/>
                <w:color w:val="000000"/>
                <w:sz w:val="20"/>
                <w:szCs w:val="20"/>
                <w:lang w:eastAsia="fr-FR"/>
              </w:rPr>
            </w:pPr>
            <w:r w:rsidRPr="009A36A4">
              <w:rPr>
                <w:rFonts w:eastAsia="Times New Roman"/>
                <w:color w:val="000000"/>
                <w:sz w:val="20"/>
                <w:szCs w:val="20"/>
                <w:lang w:eastAsia="fr-FR"/>
              </w:rPr>
              <w:t> </w:t>
            </w:r>
          </w:p>
        </w:tc>
        <w:tc>
          <w:tcPr>
            <w:tcW w:w="1856" w:type="pct"/>
            <w:shd w:val="clear" w:color="auto" w:fill="auto"/>
            <w:vAlign w:val="center"/>
            <w:hideMark/>
          </w:tcPr>
          <w:p w14:paraId="14056726" w14:textId="77777777" w:rsidR="00B105D2" w:rsidRPr="009A36A4" w:rsidRDefault="00B105D2" w:rsidP="00DE0BA2">
            <w:pPr>
              <w:spacing w:after="0" w:line="240" w:lineRule="auto"/>
              <w:rPr>
                <w:rFonts w:eastAsia="Times New Roman"/>
                <w:color w:val="000000"/>
                <w:sz w:val="20"/>
                <w:szCs w:val="20"/>
                <w:lang w:eastAsia="fr-FR"/>
              </w:rPr>
            </w:pPr>
            <w:r w:rsidRPr="009A36A4">
              <w:rPr>
                <w:rFonts w:eastAsia="Times New Roman"/>
                <w:color w:val="000000"/>
                <w:sz w:val="20"/>
                <w:szCs w:val="20"/>
                <w:lang w:eastAsia="fr-FR"/>
              </w:rPr>
              <w:t>Assurer l'accès à des services PCI COVID (fonctionnels et permanents) pour les populations vulnérables, les écoles et les lieux publics</w:t>
            </w:r>
          </w:p>
        </w:tc>
      </w:tr>
      <w:tr w:rsidR="00B105D2" w:rsidRPr="009A36A4" w14:paraId="52BAF358" w14:textId="77777777" w:rsidTr="00DE0BA2">
        <w:trPr>
          <w:trHeight w:val="828"/>
        </w:trPr>
        <w:tc>
          <w:tcPr>
            <w:tcW w:w="618" w:type="pct"/>
            <w:vMerge w:val="restart"/>
            <w:shd w:val="clear" w:color="auto" w:fill="auto"/>
            <w:noWrap/>
            <w:vAlign w:val="center"/>
            <w:hideMark/>
          </w:tcPr>
          <w:p w14:paraId="39D96E28" w14:textId="77777777" w:rsidR="00B105D2" w:rsidRPr="009A36A4" w:rsidRDefault="00B105D2" w:rsidP="00DE0BA2">
            <w:pPr>
              <w:spacing w:after="0" w:line="240" w:lineRule="auto"/>
              <w:jc w:val="center"/>
              <w:rPr>
                <w:rFonts w:eastAsia="Times New Roman"/>
                <w:color w:val="000000"/>
                <w:sz w:val="20"/>
                <w:szCs w:val="20"/>
                <w:lang w:eastAsia="fr-FR"/>
              </w:rPr>
            </w:pPr>
            <w:r w:rsidRPr="009A36A4">
              <w:rPr>
                <w:rFonts w:eastAsia="Times New Roman"/>
                <w:color w:val="000000"/>
                <w:sz w:val="20"/>
                <w:szCs w:val="20"/>
                <w:lang w:eastAsia="fr-FR"/>
              </w:rPr>
              <w:t>Education</w:t>
            </w:r>
          </w:p>
        </w:tc>
        <w:tc>
          <w:tcPr>
            <w:tcW w:w="751" w:type="pct"/>
            <w:shd w:val="clear" w:color="auto" w:fill="auto"/>
            <w:vAlign w:val="center"/>
            <w:hideMark/>
          </w:tcPr>
          <w:p w14:paraId="6563CB5F" w14:textId="77777777" w:rsidR="00B105D2" w:rsidRPr="009A36A4" w:rsidRDefault="00B105D2" w:rsidP="00DE0BA2">
            <w:pPr>
              <w:spacing w:after="0" w:line="240" w:lineRule="auto"/>
              <w:rPr>
                <w:rFonts w:eastAsia="Times New Roman"/>
                <w:color w:val="000000"/>
                <w:sz w:val="20"/>
                <w:szCs w:val="20"/>
                <w:lang w:eastAsia="fr-FR"/>
              </w:rPr>
            </w:pPr>
            <w:r w:rsidRPr="009A36A4">
              <w:rPr>
                <w:rFonts w:eastAsia="Times New Roman"/>
                <w:color w:val="000000"/>
                <w:sz w:val="20"/>
                <w:szCs w:val="20"/>
                <w:lang w:eastAsia="fr-FR"/>
              </w:rPr>
              <w:t> </w:t>
            </w:r>
          </w:p>
        </w:tc>
        <w:tc>
          <w:tcPr>
            <w:tcW w:w="1775" w:type="pct"/>
            <w:shd w:val="clear" w:color="auto" w:fill="auto"/>
            <w:vAlign w:val="center"/>
            <w:hideMark/>
          </w:tcPr>
          <w:p w14:paraId="407DE95B" w14:textId="77777777" w:rsidR="00B105D2" w:rsidRPr="009A36A4" w:rsidRDefault="00B105D2" w:rsidP="00DE0BA2">
            <w:pPr>
              <w:spacing w:after="0" w:line="240" w:lineRule="auto"/>
              <w:rPr>
                <w:rFonts w:eastAsia="Times New Roman"/>
                <w:color w:val="000000"/>
                <w:sz w:val="20"/>
                <w:szCs w:val="20"/>
                <w:lang w:eastAsia="fr-FR"/>
              </w:rPr>
            </w:pPr>
            <w:r w:rsidRPr="009A36A4">
              <w:rPr>
                <w:rFonts w:eastAsia="Times New Roman"/>
                <w:color w:val="000000"/>
                <w:sz w:val="20"/>
                <w:szCs w:val="20"/>
                <w:lang w:eastAsia="fr-FR"/>
              </w:rPr>
              <w:t>Offrir une éducation de qualité aux enfants déscolarisés/non scolarisés dans les régions affectées par une crise quelle que soit sa nature</w:t>
            </w:r>
          </w:p>
        </w:tc>
        <w:tc>
          <w:tcPr>
            <w:tcW w:w="1856" w:type="pct"/>
            <w:shd w:val="clear" w:color="auto" w:fill="auto"/>
            <w:vAlign w:val="center"/>
            <w:hideMark/>
          </w:tcPr>
          <w:p w14:paraId="396E2CD6" w14:textId="77777777" w:rsidR="00B105D2" w:rsidRPr="009A36A4" w:rsidRDefault="00B105D2" w:rsidP="00DE0BA2">
            <w:pPr>
              <w:spacing w:after="0" w:line="240" w:lineRule="auto"/>
              <w:rPr>
                <w:rFonts w:eastAsia="Times New Roman"/>
                <w:color w:val="000000"/>
                <w:sz w:val="20"/>
                <w:szCs w:val="20"/>
                <w:lang w:eastAsia="fr-FR"/>
              </w:rPr>
            </w:pPr>
            <w:r w:rsidRPr="009A36A4">
              <w:rPr>
                <w:rFonts w:eastAsia="Times New Roman"/>
                <w:color w:val="000000"/>
                <w:sz w:val="20"/>
                <w:szCs w:val="20"/>
                <w:lang w:eastAsia="fr-FR"/>
              </w:rPr>
              <w:t>Offrir une éducation de qualité aux enfants</w:t>
            </w:r>
            <w:r w:rsidRPr="009A36A4">
              <w:rPr>
                <w:rFonts w:eastAsia="Times New Roman"/>
                <w:color w:val="000000"/>
                <w:sz w:val="20"/>
                <w:szCs w:val="20"/>
                <w:lang w:eastAsia="fr-FR"/>
              </w:rPr>
              <w:br/>
              <w:t>déscolarisés/non scolarisés dans les régions affectées par une situation de crise</w:t>
            </w:r>
          </w:p>
        </w:tc>
      </w:tr>
      <w:tr w:rsidR="00B105D2" w:rsidRPr="009A36A4" w14:paraId="5972CE42" w14:textId="77777777" w:rsidTr="00DE0BA2">
        <w:trPr>
          <w:trHeight w:val="828"/>
        </w:trPr>
        <w:tc>
          <w:tcPr>
            <w:tcW w:w="618" w:type="pct"/>
            <w:vMerge/>
            <w:vAlign w:val="center"/>
            <w:hideMark/>
          </w:tcPr>
          <w:p w14:paraId="69165C7F" w14:textId="77777777" w:rsidR="00B105D2" w:rsidRPr="009A36A4" w:rsidRDefault="00B105D2" w:rsidP="00DE0BA2">
            <w:pPr>
              <w:spacing w:after="0" w:line="240" w:lineRule="auto"/>
              <w:rPr>
                <w:rFonts w:eastAsia="Times New Roman"/>
                <w:color w:val="000000"/>
                <w:sz w:val="20"/>
                <w:szCs w:val="20"/>
                <w:lang w:eastAsia="fr-FR"/>
              </w:rPr>
            </w:pPr>
          </w:p>
        </w:tc>
        <w:tc>
          <w:tcPr>
            <w:tcW w:w="751" w:type="pct"/>
            <w:shd w:val="clear" w:color="auto" w:fill="auto"/>
            <w:vAlign w:val="center"/>
            <w:hideMark/>
          </w:tcPr>
          <w:p w14:paraId="19E752B3" w14:textId="77777777" w:rsidR="00B105D2" w:rsidRPr="009A36A4" w:rsidRDefault="00B105D2" w:rsidP="00DE0BA2">
            <w:pPr>
              <w:spacing w:after="0" w:line="240" w:lineRule="auto"/>
              <w:rPr>
                <w:rFonts w:eastAsia="Times New Roman"/>
                <w:color w:val="000000"/>
                <w:sz w:val="20"/>
                <w:szCs w:val="20"/>
                <w:lang w:eastAsia="fr-FR"/>
              </w:rPr>
            </w:pPr>
            <w:r w:rsidRPr="009A36A4">
              <w:rPr>
                <w:rFonts w:eastAsia="Times New Roman"/>
                <w:color w:val="000000"/>
                <w:sz w:val="20"/>
                <w:szCs w:val="20"/>
                <w:lang w:eastAsia="fr-FR"/>
              </w:rPr>
              <w:t> </w:t>
            </w:r>
          </w:p>
        </w:tc>
        <w:tc>
          <w:tcPr>
            <w:tcW w:w="1775" w:type="pct"/>
            <w:shd w:val="clear" w:color="auto" w:fill="auto"/>
            <w:vAlign w:val="center"/>
            <w:hideMark/>
          </w:tcPr>
          <w:p w14:paraId="5A5C5958" w14:textId="77777777" w:rsidR="00B105D2" w:rsidRPr="009A36A4" w:rsidRDefault="00B105D2" w:rsidP="00DE0BA2">
            <w:pPr>
              <w:spacing w:after="0" w:line="240" w:lineRule="auto"/>
              <w:rPr>
                <w:rFonts w:eastAsia="Times New Roman"/>
                <w:color w:val="000000"/>
                <w:sz w:val="20"/>
                <w:szCs w:val="20"/>
                <w:lang w:eastAsia="fr-FR"/>
              </w:rPr>
            </w:pPr>
            <w:r w:rsidRPr="009A36A4">
              <w:rPr>
                <w:rFonts w:eastAsia="Times New Roman"/>
                <w:color w:val="000000"/>
                <w:sz w:val="20"/>
                <w:szCs w:val="20"/>
                <w:lang w:eastAsia="fr-FR"/>
              </w:rPr>
              <w:t>Promouvoir l’accès équitable à une offre éducative inclusive dans un environnement protecteur</w:t>
            </w:r>
          </w:p>
        </w:tc>
        <w:tc>
          <w:tcPr>
            <w:tcW w:w="1856" w:type="pct"/>
            <w:shd w:val="clear" w:color="auto" w:fill="auto"/>
            <w:vAlign w:val="center"/>
            <w:hideMark/>
          </w:tcPr>
          <w:p w14:paraId="23DC6747" w14:textId="77777777" w:rsidR="00B105D2" w:rsidRPr="009A36A4" w:rsidRDefault="00B105D2" w:rsidP="00DE0BA2">
            <w:pPr>
              <w:spacing w:after="0" w:line="240" w:lineRule="auto"/>
              <w:rPr>
                <w:rFonts w:eastAsia="Times New Roman"/>
                <w:color w:val="000000"/>
                <w:sz w:val="20"/>
                <w:szCs w:val="20"/>
                <w:lang w:eastAsia="fr-FR"/>
              </w:rPr>
            </w:pPr>
            <w:r w:rsidRPr="009A36A4">
              <w:rPr>
                <w:rFonts w:eastAsia="Times New Roman"/>
                <w:color w:val="000000"/>
                <w:sz w:val="20"/>
                <w:szCs w:val="20"/>
                <w:lang w:eastAsia="fr-FR"/>
              </w:rPr>
              <w:t>Promouvoir l’accès équitable à une offre éducative inclusive et de qualité dans un environnement protecteur</w:t>
            </w:r>
          </w:p>
        </w:tc>
      </w:tr>
      <w:tr w:rsidR="00B105D2" w:rsidRPr="009A36A4" w14:paraId="4314576A" w14:textId="77777777" w:rsidTr="00DE0BA2">
        <w:trPr>
          <w:trHeight w:val="1380"/>
        </w:trPr>
        <w:tc>
          <w:tcPr>
            <w:tcW w:w="618" w:type="pct"/>
            <w:vMerge/>
            <w:vAlign w:val="center"/>
            <w:hideMark/>
          </w:tcPr>
          <w:p w14:paraId="245F8E0C" w14:textId="77777777" w:rsidR="00B105D2" w:rsidRPr="009A36A4" w:rsidRDefault="00B105D2" w:rsidP="00DE0BA2">
            <w:pPr>
              <w:spacing w:after="0" w:line="240" w:lineRule="auto"/>
              <w:rPr>
                <w:rFonts w:eastAsia="Times New Roman"/>
                <w:color w:val="000000"/>
                <w:sz w:val="20"/>
                <w:szCs w:val="20"/>
                <w:lang w:eastAsia="fr-FR"/>
              </w:rPr>
            </w:pPr>
          </w:p>
        </w:tc>
        <w:tc>
          <w:tcPr>
            <w:tcW w:w="751" w:type="pct"/>
            <w:shd w:val="clear" w:color="auto" w:fill="auto"/>
            <w:vAlign w:val="center"/>
            <w:hideMark/>
          </w:tcPr>
          <w:p w14:paraId="00D9348F" w14:textId="77777777" w:rsidR="00B105D2" w:rsidRPr="009A36A4" w:rsidRDefault="00B105D2" w:rsidP="00DE0BA2">
            <w:pPr>
              <w:spacing w:after="0" w:line="240" w:lineRule="auto"/>
              <w:rPr>
                <w:rFonts w:eastAsia="Times New Roman"/>
                <w:color w:val="000000"/>
                <w:sz w:val="20"/>
                <w:szCs w:val="20"/>
                <w:lang w:eastAsia="fr-FR"/>
              </w:rPr>
            </w:pPr>
            <w:r w:rsidRPr="009A36A4">
              <w:rPr>
                <w:rFonts w:eastAsia="Times New Roman"/>
                <w:color w:val="000000"/>
                <w:sz w:val="20"/>
                <w:szCs w:val="20"/>
                <w:lang w:eastAsia="fr-FR"/>
              </w:rPr>
              <w:t> </w:t>
            </w:r>
          </w:p>
        </w:tc>
        <w:tc>
          <w:tcPr>
            <w:tcW w:w="1775" w:type="pct"/>
            <w:shd w:val="clear" w:color="auto" w:fill="auto"/>
            <w:vAlign w:val="center"/>
            <w:hideMark/>
          </w:tcPr>
          <w:p w14:paraId="27C20F64" w14:textId="77777777" w:rsidR="00B105D2" w:rsidRPr="009A36A4" w:rsidRDefault="00B105D2" w:rsidP="00DE0BA2">
            <w:pPr>
              <w:spacing w:after="0" w:line="240" w:lineRule="auto"/>
              <w:rPr>
                <w:rFonts w:eastAsia="Times New Roman"/>
                <w:color w:val="000000"/>
                <w:sz w:val="20"/>
                <w:szCs w:val="20"/>
                <w:lang w:eastAsia="fr-FR"/>
              </w:rPr>
            </w:pPr>
            <w:r w:rsidRPr="009A36A4">
              <w:rPr>
                <w:rFonts w:eastAsia="Times New Roman"/>
                <w:color w:val="000000"/>
                <w:sz w:val="20"/>
                <w:szCs w:val="20"/>
                <w:lang w:eastAsia="fr-FR"/>
              </w:rPr>
              <w:t>Renforcer les capacités de résilience du système éducatif (formation des acteurs de l’éducation sur la cohésion sociale, la culture de la paix, la réduction des risques des catastrophes …)</w:t>
            </w:r>
          </w:p>
        </w:tc>
        <w:tc>
          <w:tcPr>
            <w:tcW w:w="1856" w:type="pct"/>
            <w:shd w:val="clear" w:color="auto" w:fill="auto"/>
            <w:vAlign w:val="center"/>
            <w:hideMark/>
          </w:tcPr>
          <w:p w14:paraId="5AD54712" w14:textId="77777777" w:rsidR="00B105D2" w:rsidRPr="009A36A4" w:rsidRDefault="00B105D2" w:rsidP="00DE0BA2">
            <w:pPr>
              <w:spacing w:after="0" w:line="240" w:lineRule="auto"/>
              <w:rPr>
                <w:rFonts w:eastAsia="Times New Roman"/>
                <w:color w:val="000000"/>
                <w:sz w:val="20"/>
                <w:szCs w:val="20"/>
                <w:lang w:eastAsia="fr-FR"/>
              </w:rPr>
            </w:pPr>
            <w:r w:rsidRPr="009A36A4">
              <w:rPr>
                <w:rFonts w:eastAsia="Times New Roman"/>
                <w:color w:val="000000"/>
                <w:sz w:val="20"/>
                <w:szCs w:val="20"/>
                <w:lang w:eastAsia="fr-FR"/>
              </w:rPr>
              <w:t>Renforcer les capacités de résilience du système éducatif (formation des acteurs de l’éducation sur la cohésion sociale, la culture de la paix, la réduction des risques des catastrophes …)</w:t>
            </w:r>
          </w:p>
        </w:tc>
      </w:tr>
      <w:tr w:rsidR="00B105D2" w:rsidRPr="009A36A4" w14:paraId="7B733576" w14:textId="77777777" w:rsidTr="00DE0BA2">
        <w:trPr>
          <w:trHeight w:val="828"/>
        </w:trPr>
        <w:tc>
          <w:tcPr>
            <w:tcW w:w="618" w:type="pct"/>
            <w:vMerge w:val="restart"/>
            <w:shd w:val="clear" w:color="auto" w:fill="auto"/>
            <w:noWrap/>
            <w:vAlign w:val="center"/>
            <w:hideMark/>
          </w:tcPr>
          <w:p w14:paraId="7E6A65CE" w14:textId="77777777" w:rsidR="00B105D2" w:rsidRPr="009A36A4" w:rsidRDefault="00B105D2" w:rsidP="00DE0BA2">
            <w:pPr>
              <w:spacing w:after="0" w:line="240" w:lineRule="auto"/>
              <w:jc w:val="center"/>
              <w:rPr>
                <w:rFonts w:eastAsia="Times New Roman"/>
                <w:color w:val="000000"/>
                <w:sz w:val="20"/>
                <w:szCs w:val="20"/>
                <w:lang w:eastAsia="fr-FR"/>
              </w:rPr>
            </w:pPr>
            <w:r w:rsidRPr="009A36A4">
              <w:rPr>
                <w:rFonts w:eastAsia="Times New Roman"/>
                <w:color w:val="000000"/>
                <w:sz w:val="20"/>
                <w:szCs w:val="20"/>
                <w:lang w:eastAsia="fr-FR"/>
              </w:rPr>
              <w:t>Nutrition</w:t>
            </w:r>
          </w:p>
        </w:tc>
        <w:tc>
          <w:tcPr>
            <w:tcW w:w="751" w:type="pct"/>
            <w:shd w:val="clear" w:color="auto" w:fill="auto"/>
            <w:vAlign w:val="center"/>
            <w:hideMark/>
          </w:tcPr>
          <w:p w14:paraId="52D08A0B" w14:textId="77777777" w:rsidR="00B105D2" w:rsidRPr="009A36A4" w:rsidRDefault="00B105D2" w:rsidP="00DE0BA2">
            <w:pPr>
              <w:spacing w:after="0" w:line="240" w:lineRule="auto"/>
              <w:rPr>
                <w:rFonts w:eastAsia="Times New Roman"/>
                <w:color w:val="000000"/>
                <w:sz w:val="20"/>
                <w:szCs w:val="20"/>
                <w:lang w:eastAsia="fr-FR"/>
              </w:rPr>
            </w:pPr>
            <w:r w:rsidRPr="009A36A4">
              <w:rPr>
                <w:rFonts w:eastAsia="Times New Roman"/>
                <w:color w:val="000000"/>
                <w:sz w:val="20"/>
                <w:szCs w:val="20"/>
                <w:lang w:eastAsia="fr-FR"/>
              </w:rPr>
              <w:t> </w:t>
            </w:r>
          </w:p>
        </w:tc>
        <w:tc>
          <w:tcPr>
            <w:tcW w:w="1775" w:type="pct"/>
            <w:shd w:val="clear" w:color="auto" w:fill="auto"/>
            <w:vAlign w:val="center"/>
            <w:hideMark/>
          </w:tcPr>
          <w:p w14:paraId="254CABBA" w14:textId="77777777" w:rsidR="00B105D2" w:rsidRPr="009A36A4" w:rsidRDefault="00B105D2" w:rsidP="00DE0BA2">
            <w:pPr>
              <w:spacing w:after="0" w:line="240" w:lineRule="auto"/>
              <w:rPr>
                <w:rFonts w:eastAsia="Times New Roman"/>
                <w:color w:val="000000"/>
                <w:sz w:val="20"/>
                <w:szCs w:val="20"/>
                <w:lang w:eastAsia="fr-FR"/>
              </w:rPr>
            </w:pPr>
            <w:r w:rsidRPr="009A36A4">
              <w:rPr>
                <w:rFonts w:eastAsia="Times New Roman"/>
                <w:color w:val="000000"/>
                <w:sz w:val="20"/>
                <w:szCs w:val="20"/>
                <w:lang w:eastAsia="fr-FR"/>
              </w:rPr>
              <w:t>Dépister et traiter les cas de la malnutrition aiguë (MAS et MAM)</w:t>
            </w:r>
          </w:p>
        </w:tc>
        <w:tc>
          <w:tcPr>
            <w:tcW w:w="1856" w:type="pct"/>
            <w:shd w:val="clear" w:color="auto" w:fill="auto"/>
            <w:vAlign w:val="center"/>
            <w:hideMark/>
          </w:tcPr>
          <w:p w14:paraId="0964CF59" w14:textId="77777777" w:rsidR="00B105D2" w:rsidRPr="009A36A4" w:rsidRDefault="00B105D2" w:rsidP="00DE0BA2">
            <w:pPr>
              <w:spacing w:after="0" w:line="240" w:lineRule="auto"/>
              <w:rPr>
                <w:rFonts w:eastAsia="Times New Roman"/>
                <w:color w:val="000000"/>
                <w:sz w:val="20"/>
                <w:szCs w:val="20"/>
                <w:lang w:eastAsia="fr-FR"/>
              </w:rPr>
            </w:pPr>
            <w:r w:rsidRPr="009A36A4">
              <w:rPr>
                <w:rFonts w:eastAsia="Times New Roman"/>
                <w:color w:val="000000"/>
                <w:sz w:val="20"/>
                <w:szCs w:val="20"/>
                <w:lang w:eastAsia="fr-FR"/>
              </w:rPr>
              <w:t>Assurer la détection précoce, le référencement et le traitement des cas de malnutrition aigüe (MAS et MAM)</w:t>
            </w:r>
          </w:p>
        </w:tc>
      </w:tr>
      <w:tr w:rsidR="00B105D2" w:rsidRPr="009A36A4" w14:paraId="743FA7CF" w14:textId="77777777" w:rsidTr="00DE0BA2">
        <w:trPr>
          <w:trHeight w:val="828"/>
        </w:trPr>
        <w:tc>
          <w:tcPr>
            <w:tcW w:w="618" w:type="pct"/>
            <w:vMerge/>
            <w:vAlign w:val="center"/>
            <w:hideMark/>
          </w:tcPr>
          <w:p w14:paraId="0DD6EF8C" w14:textId="77777777" w:rsidR="00B105D2" w:rsidRPr="009A36A4" w:rsidRDefault="00B105D2" w:rsidP="00DE0BA2">
            <w:pPr>
              <w:spacing w:after="0" w:line="240" w:lineRule="auto"/>
              <w:rPr>
                <w:rFonts w:eastAsia="Times New Roman"/>
                <w:color w:val="000000"/>
                <w:sz w:val="20"/>
                <w:szCs w:val="20"/>
                <w:lang w:eastAsia="fr-FR"/>
              </w:rPr>
            </w:pPr>
          </w:p>
        </w:tc>
        <w:tc>
          <w:tcPr>
            <w:tcW w:w="751" w:type="pct"/>
            <w:shd w:val="clear" w:color="auto" w:fill="auto"/>
            <w:vAlign w:val="center"/>
            <w:hideMark/>
          </w:tcPr>
          <w:p w14:paraId="09B0951F" w14:textId="77777777" w:rsidR="00B105D2" w:rsidRPr="009A36A4" w:rsidRDefault="00B105D2" w:rsidP="00DE0BA2">
            <w:pPr>
              <w:spacing w:after="0" w:line="240" w:lineRule="auto"/>
              <w:rPr>
                <w:rFonts w:eastAsia="Times New Roman"/>
                <w:color w:val="000000"/>
                <w:sz w:val="20"/>
                <w:szCs w:val="20"/>
                <w:lang w:eastAsia="fr-FR"/>
              </w:rPr>
            </w:pPr>
            <w:r w:rsidRPr="009A36A4">
              <w:rPr>
                <w:rFonts w:eastAsia="Times New Roman"/>
                <w:color w:val="000000"/>
                <w:sz w:val="20"/>
                <w:szCs w:val="20"/>
                <w:lang w:eastAsia="fr-FR"/>
              </w:rPr>
              <w:t> </w:t>
            </w:r>
          </w:p>
        </w:tc>
        <w:tc>
          <w:tcPr>
            <w:tcW w:w="1775" w:type="pct"/>
            <w:shd w:val="clear" w:color="auto" w:fill="auto"/>
            <w:vAlign w:val="center"/>
            <w:hideMark/>
          </w:tcPr>
          <w:p w14:paraId="56556FC5" w14:textId="77777777" w:rsidR="00B105D2" w:rsidRPr="009A36A4" w:rsidRDefault="00B105D2" w:rsidP="00DE0BA2">
            <w:pPr>
              <w:spacing w:after="0" w:line="240" w:lineRule="auto"/>
              <w:rPr>
                <w:rFonts w:eastAsia="Times New Roman"/>
                <w:color w:val="000000"/>
                <w:sz w:val="20"/>
                <w:szCs w:val="20"/>
                <w:lang w:eastAsia="fr-FR"/>
              </w:rPr>
            </w:pPr>
            <w:r w:rsidRPr="009A36A4">
              <w:rPr>
                <w:rFonts w:eastAsia="Times New Roman"/>
                <w:color w:val="000000"/>
                <w:sz w:val="20"/>
                <w:szCs w:val="20"/>
                <w:lang w:eastAsia="fr-FR"/>
              </w:rPr>
              <w:t>Surveiller et prévenir la malnutrition dans la population à risque</w:t>
            </w:r>
          </w:p>
        </w:tc>
        <w:tc>
          <w:tcPr>
            <w:tcW w:w="1856" w:type="pct"/>
            <w:shd w:val="clear" w:color="auto" w:fill="auto"/>
            <w:vAlign w:val="center"/>
            <w:hideMark/>
          </w:tcPr>
          <w:p w14:paraId="26ADCA89" w14:textId="77777777" w:rsidR="00B105D2" w:rsidRPr="009A36A4" w:rsidRDefault="00B105D2" w:rsidP="00DE0BA2">
            <w:pPr>
              <w:spacing w:after="0" w:line="240" w:lineRule="auto"/>
              <w:rPr>
                <w:rFonts w:eastAsia="Times New Roman"/>
                <w:color w:val="000000"/>
                <w:sz w:val="20"/>
                <w:szCs w:val="20"/>
                <w:lang w:eastAsia="fr-FR"/>
              </w:rPr>
            </w:pPr>
            <w:r w:rsidRPr="009A36A4">
              <w:rPr>
                <w:rFonts w:eastAsia="Times New Roman"/>
                <w:color w:val="000000"/>
                <w:sz w:val="20"/>
                <w:szCs w:val="20"/>
                <w:lang w:eastAsia="fr-FR"/>
              </w:rPr>
              <w:t>Assurer la surveillance de la situation nutritionnelle et la prévention de la malnutrition aigüe au sein des populations les plus à risques</w:t>
            </w:r>
          </w:p>
        </w:tc>
      </w:tr>
      <w:tr w:rsidR="00B105D2" w:rsidRPr="009A36A4" w14:paraId="772BF656" w14:textId="77777777" w:rsidTr="00DE0BA2">
        <w:trPr>
          <w:trHeight w:val="1656"/>
        </w:trPr>
        <w:tc>
          <w:tcPr>
            <w:tcW w:w="618" w:type="pct"/>
            <w:vMerge/>
            <w:vAlign w:val="center"/>
            <w:hideMark/>
          </w:tcPr>
          <w:p w14:paraId="49159953" w14:textId="77777777" w:rsidR="00B105D2" w:rsidRPr="009A36A4" w:rsidRDefault="00B105D2" w:rsidP="00DE0BA2">
            <w:pPr>
              <w:spacing w:after="0" w:line="240" w:lineRule="auto"/>
              <w:rPr>
                <w:rFonts w:eastAsia="Times New Roman"/>
                <w:color w:val="000000"/>
                <w:sz w:val="20"/>
                <w:szCs w:val="20"/>
                <w:lang w:eastAsia="fr-FR"/>
              </w:rPr>
            </w:pPr>
          </w:p>
        </w:tc>
        <w:tc>
          <w:tcPr>
            <w:tcW w:w="751" w:type="pct"/>
            <w:shd w:val="clear" w:color="auto" w:fill="auto"/>
            <w:vAlign w:val="center"/>
            <w:hideMark/>
          </w:tcPr>
          <w:p w14:paraId="5CA7D8FF" w14:textId="77777777" w:rsidR="00B105D2" w:rsidRPr="009A36A4" w:rsidRDefault="00B105D2" w:rsidP="00DE0BA2">
            <w:pPr>
              <w:spacing w:after="0" w:line="240" w:lineRule="auto"/>
              <w:rPr>
                <w:rFonts w:eastAsia="Times New Roman"/>
                <w:color w:val="000000"/>
                <w:sz w:val="20"/>
                <w:szCs w:val="20"/>
                <w:lang w:eastAsia="fr-FR"/>
              </w:rPr>
            </w:pPr>
            <w:r w:rsidRPr="009A36A4">
              <w:rPr>
                <w:rFonts w:eastAsia="Times New Roman"/>
                <w:color w:val="000000"/>
                <w:sz w:val="20"/>
                <w:szCs w:val="20"/>
                <w:lang w:eastAsia="fr-FR"/>
              </w:rPr>
              <w:t> </w:t>
            </w:r>
          </w:p>
        </w:tc>
        <w:tc>
          <w:tcPr>
            <w:tcW w:w="1775" w:type="pct"/>
            <w:shd w:val="clear" w:color="auto" w:fill="auto"/>
            <w:vAlign w:val="center"/>
            <w:hideMark/>
          </w:tcPr>
          <w:p w14:paraId="2E3C924B" w14:textId="77777777" w:rsidR="00B105D2" w:rsidRPr="009A36A4" w:rsidRDefault="00B105D2" w:rsidP="00DE0BA2">
            <w:pPr>
              <w:spacing w:after="0" w:line="240" w:lineRule="auto"/>
              <w:rPr>
                <w:rFonts w:eastAsia="Times New Roman"/>
                <w:color w:val="000000"/>
                <w:sz w:val="20"/>
                <w:szCs w:val="20"/>
                <w:lang w:eastAsia="fr-FR"/>
              </w:rPr>
            </w:pPr>
            <w:r w:rsidRPr="009A36A4">
              <w:rPr>
                <w:rFonts w:eastAsia="Times New Roman"/>
                <w:color w:val="000000"/>
                <w:sz w:val="20"/>
                <w:szCs w:val="20"/>
                <w:lang w:eastAsia="fr-FR"/>
              </w:rPr>
              <w:t>Promouvoir l’approche Nexus par la consolidation de l’intégration de la nutrition dans le paquet minimum d’activités à tous les niveaux de la pyramide sanitaire et l’implication des secteurs sensibles et contributifs à la lutte contre la malnutrition</w:t>
            </w:r>
          </w:p>
        </w:tc>
        <w:tc>
          <w:tcPr>
            <w:tcW w:w="1856" w:type="pct"/>
            <w:shd w:val="clear" w:color="auto" w:fill="auto"/>
            <w:vAlign w:val="center"/>
            <w:hideMark/>
          </w:tcPr>
          <w:p w14:paraId="64C5110C" w14:textId="77777777" w:rsidR="00B105D2" w:rsidRPr="009A36A4" w:rsidRDefault="00B105D2" w:rsidP="00DE0BA2">
            <w:pPr>
              <w:spacing w:after="0" w:line="240" w:lineRule="auto"/>
              <w:rPr>
                <w:rFonts w:eastAsia="Times New Roman"/>
                <w:color w:val="000000"/>
                <w:sz w:val="20"/>
                <w:szCs w:val="20"/>
                <w:lang w:eastAsia="fr-FR"/>
              </w:rPr>
            </w:pPr>
            <w:r w:rsidRPr="009A36A4">
              <w:rPr>
                <w:rFonts w:eastAsia="Times New Roman"/>
                <w:color w:val="000000"/>
                <w:sz w:val="20"/>
                <w:szCs w:val="20"/>
                <w:lang w:eastAsia="fr-FR"/>
              </w:rPr>
              <w:t>Promouvoir l’approche Nexus en consolidant l’intégration de la nutrition dans le paquet minimum d’activités à tous les niveaux de la pyramide sanitaire et en impliquant des secteurs sensibles et contributifs à la lutte contre la malnutrition</w:t>
            </w:r>
          </w:p>
        </w:tc>
      </w:tr>
      <w:tr w:rsidR="00B105D2" w:rsidRPr="009A36A4" w14:paraId="749D3C6E" w14:textId="77777777" w:rsidTr="00DE0BA2">
        <w:trPr>
          <w:trHeight w:val="2760"/>
        </w:trPr>
        <w:tc>
          <w:tcPr>
            <w:tcW w:w="618" w:type="pct"/>
            <w:vMerge w:val="restart"/>
            <w:shd w:val="clear" w:color="auto" w:fill="auto"/>
            <w:noWrap/>
            <w:vAlign w:val="center"/>
            <w:hideMark/>
          </w:tcPr>
          <w:p w14:paraId="6C96408B" w14:textId="77777777" w:rsidR="00B105D2" w:rsidRPr="009A36A4" w:rsidRDefault="00B105D2" w:rsidP="00DE0BA2">
            <w:pPr>
              <w:spacing w:after="0" w:line="240" w:lineRule="auto"/>
              <w:jc w:val="center"/>
              <w:rPr>
                <w:rFonts w:eastAsia="Times New Roman"/>
                <w:color w:val="000000"/>
                <w:sz w:val="20"/>
                <w:szCs w:val="20"/>
                <w:lang w:eastAsia="fr-FR"/>
              </w:rPr>
            </w:pPr>
            <w:r w:rsidRPr="009A36A4">
              <w:rPr>
                <w:rFonts w:eastAsia="Times New Roman"/>
                <w:color w:val="000000"/>
                <w:sz w:val="20"/>
                <w:szCs w:val="20"/>
                <w:lang w:eastAsia="fr-FR"/>
              </w:rPr>
              <w:t>Protection</w:t>
            </w:r>
          </w:p>
        </w:tc>
        <w:tc>
          <w:tcPr>
            <w:tcW w:w="751" w:type="pct"/>
            <w:shd w:val="clear" w:color="auto" w:fill="auto"/>
            <w:vAlign w:val="center"/>
            <w:hideMark/>
          </w:tcPr>
          <w:p w14:paraId="5B3705B6" w14:textId="77777777" w:rsidR="00B105D2" w:rsidRPr="009A36A4" w:rsidRDefault="00B105D2" w:rsidP="00DE0BA2">
            <w:pPr>
              <w:spacing w:after="0" w:line="240" w:lineRule="auto"/>
              <w:rPr>
                <w:rFonts w:eastAsia="Times New Roman"/>
                <w:color w:val="000000"/>
                <w:sz w:val="20"/>
                <w:szCs w:val="20"/>
                <w:lang w:eastAsia="fr-FR"/>
              </w:rPr>
            </w:pPr>
            <w:r w:rsidRPr="009A36A4">
              <w:rPr>
                <w:rFonts w:eastAsia="Times New Roman"/>
                <w:color w:val="000000"/>
                <w:sz w:val="20"/>
                <w:szCs w:val="20"/>
                <w:lang w:eastAsia="fr-FR"/>
              </w:rPr>
              <w:t> </w:t>
            </w:r>
          </w:p>
        </w:tc>
        <w:tc>
          <w:tcPr>
            <w:tcW w:w="1775" w:type="pct"/>
            <w:shd w:val="clear" w:color="auto" w:fill="auto"/>
            <w:vAlign w:val="center"/>
            <w:hideMark/>
          </w:tcPr>
          <w:p w14:paraId="68E302A3" w14:textId="77777777" w:rsidR="00B105D2" w:rsidRPr="009A36A4" w:rsidRDefault="00B105D2" w:rsidP="00DE0BA2">
            <w:pPr>
              <w:spacing w:after="0" w:line="240" w:lineRule="auto"/>
              <w:rPr>
                <w:rFonts w:eastAsia="Times New Roman"/>
                <w:color w:val="000000"/>
                <w:sz w:val="20"/>
                <w:szCs w:val="20"/>
                <w:lang w:eastAsia="fr-FR"/>
              </w:rPr>
            </w:pPr>
            <w:r w:rsidRPr="009A36A4">
              <w:rPr>
                <w:rFonts w:eastAsia="Times New Roman"/>
                <w:color w:val="000000"/>
                <w:sz w:val="20"/>
                <w:szCs w:val="20"/>
                <w:lang w:eastAsia="fr-FR"/>
              </w:rPr>
              <w:t>Assurer et coordonner une collecte de données de qualité afin de produire une analyse adéquate de la situation de protection (y compris sur les violations DIH/ DIDH, le déplacement forcé, la VBG, la PE, la LAMH, les con</w:t>
            </w:r>
            <w:r w:rsidRPr="009A36A4">
              <w:rPr>
                <w:rFonts w:eastAsia="Times New Roman" w:cs="Arial"/>
                <w:color w:val="000000"/>
                <w:sz w:val="20"/>
                <w:szCs w:val="20"/>
                <w:lang w:eastAsia="fr-FR"/>
              </w:rPr>
              <w:t>ﬂ</w:t>
            </w:r>
            <w:r w:rsidRPr="009A36A4">
              <w:rPr>
                <w:rFonts w:eastAsia="Times New Roman"/>
                <w:color w:val="000000"/>
                <w:sz w:val="20"/>
                <w:szCs w:val="20"/>
                <w:lang w:eastAsia="fr-FR"/>
              </w:rPr>
              <w:t>its fonciers des populations affect</w:t>
            </w:r>
            <w:r w:rsidRPr="009A36A4">
              <w:rPr>
                <w:rFonts w:eastAsia="Times New Roman" w:cs="Bahnschrift SemiLight"/>
                <w:color w:val="000000"/>
                <w:sz w:val="20"/>
                <w:szCs w:val="20"/>
                <w:lang w:eastAsia="fr-FR"/>
              </w:rPr>
              <w:t>é</w:t>
            </w:r>
            <w:r w:rsidRPr="009A36A4">
              <w:rPr>
                <w:rFonts w:eastAsia="Times New Roman"/>
                <w:color w:val="000000"/>
                <w:sz w:val="20"/>
                <w:szCs w:val="20"/>
                <w:lang w:eastAsia="fr-FR"/>
              </w:rPr>
              <w:t>es en vue de renforcer les capacités de réponse, le plaidoyer et la mobilisation des financements pour une réponse efficace aux principaux besoins de protection des populations affectées</w:t>
            </w:r>
          </w:p>
        </w:tc>
        <w:tc>
          <w:tcPr>
            <w:tcW w:w="1856" w:type="pct"/>
            <w:shd w:val="clear" w:color="auto" w:fill="auto"/>
            <w:vAlign w:val="center"/>
            <w:hideMark/>
          </w:tcPr>
          <w:p w14:paraId="67E91A27" w14:textId="77777777" w:rsidR="00B105D2" w:rsidRPr="009A36A4" w:rsidRDefault="00B105D2" w:rsidP="00DE0BA2">
            <w:pPr>
              <w:spacing w:after="0" w:line="240" w:lineRule="auto"/>
              <w:rPr>
                <w:rFonts w:eastAsia="Times New Roman"/>
                <w:color w:val="000000"/>
                <w:sz w:val="20"/>
                <w:szCs w:val="20"/>
                <w:lang w:eastAsia="fr-FR"/>
              </w:rPr>
            </w:pPr>
            <w:r w:rsidRPr="009A36A4">
              <w:rPr>
                <w:rFonts w:eastAsia="Times New Roman"/>
                <w:color w:val="000000"/>
                <w:sz w:val="20"/>
                <w:szCs w:val="20"/>
                <w:lang w:eastAsia="fr-FR"/>
              </w:rPr>
              <w:t>Assurer et coordonner une collecte de données de qualité afin de produire une analyse adéquate de la situation de protection (y compris sur les violations DIH/DIDH, le déplacement forcé, la VBG, la PE, la LAMH, les con</w:t>
            </w:r>
            <w:r w:rsidRPr="009A36A4">
              <w:rPr>
                <w:rFonts w:eastAsia="Times New Roman" w:cs="Arial"/>
                <w:color w:val="000000"/>
                <w:sz w:val="20"/>
                <w:szCs w:val="20"/>
                <w:lang w:eastAsia="fr-FR"/>
              </w:rPr>
              <w:t>ﬂ</w:t>
            </w:r>
            <w:r w:rsidRPr="009A36A4">
              <w:rPr>
                <w:rFonts w:eastAsia="Times New Roman"/>
                <w:color w:val="000000"/>
                <w:sz w:val="20"/>
                <w:szCs w:val="20"/>
                <w:lang w:eastAsia="fr-FR"/>
              </w:rPr>
              <w:t>its fonciers des populations affect</w:t>
            </w:r>
            <w:r w:rsidRPr="009A36A4">
              <w:rPr>
                <w:rFonts w:eastAsia="Times New Roman" w:cs="Bahnschrift SemiLight"/>
                <w:color w:val="000000"/>
                <w:sz w:val="20"/>
                <w:szCs w:val="20"/>
                <w:lang w:eastAsia="fr-FR"/>
              </w:rPr>
              <w:t>é</w:t>
            </w:r>
            <w:r w:rsidRPr="009A36A4">
              <w:rPr>
                <w:rFonts w:eastAsia="Times New Roman"/>
                <w:color w:val="000000"/>
                <w:sz w:val="20"/>
                <w:szCs w:val="20"/>
                <w:lang w:eastAsia="fr-FR"/>
              </w:rPr>
              <w:t>es en vue de renforcer les capacités de réponse, le plaidoyer et la</w:t>
            </w:r>
            <w:r w:rsidRPr="009A36A4">
              <w:rPr>
                <w:rFonts w:eastAsia="Times New Roman"/>
                <w:color w:val="000000"/>
                <w:sz w:val="20"/>
                <w:szCs w:val="20"/>
                <w:lang w:eastAsia="fr-FR"/>
              </w:rPr>
              <w:br/>
              <w:t>mobilisation des financements pour une réponse efficace aux principaux besoins de protection des populations affectées</w:t>
            </w:r>
          </w:p>
        </w:tc>
      </w:tr>
      <w:tr w:rsidR="00B105D2" w:rsidRPr="009A36A4" w14:paraId="66DCF65B" w14:textId="77777777" w:rsidTr="00DE0BA2">
        <w:trPr>
          <w:trHeight w:val="1692"/>
        </w:trPr>
        <w:tc>
          <w:tcPr>
            <w:tcW w:w="618" w:type="pct"/>
            <w:vMerge/>
            <w:vAlign w:val="center"/>
            <w:hideMark/>
          </w:tcPr>
          <w:p w14:paraId="4F24483D" w14:textId="77777777" w:rsidR="00B105D2" w:rsidRPr="009A36A4" w:rsidRDefault="00B105D2" w:rsidP="00DE0BA2">
            <w:pPr>
              <w:spacing w:after="0" w:line="240" w:lineRule="auto"/>
              <w:rPr>
                <w:rFonts w:eastAsia="Times New Roman"/>
                <w:color w:val="000000"/>
                <w:sz w:val="20"/>
                <w:szCs w:val="20"/>
                <w:lang w:eastAsia="fr-FR"/>
              </w:rPr>
            </w:pPr>
          </w:p>
        </w:tc>
        <w:tc>
          <w:tcPr>
            <w:tcW w:w="751" w:type="pct"/>
            <w:shd w:val="clear" w:color="auto" w:fill="auto"/>
            <w:vAlign w:val="center"/>
            <w:hideMark/>
          </w:tcPr>
          <w:p w14:paraId="3DF424CD" w14:textId="77777777" w:rsidR="00B105D2" w:rsidRPr="009A36A4" w:rsidRDefault="00B105D2" w:rsidP="00DE0BA2">
            <w:pPr>
              <w:spacing w:after="0" w:line="240" w:lineRule="auto"/>
              <w:rPr>
                <w:rFonts w:eastAsia="Times New Roman"/>
                <w:color w:val="000000"/>
                <w:sz w:val="20"/>
                <w:szCs w:val="20"/>
                <w:lang w:eastAsia="fr-FR"/>
              </w:rPr>
            </w:pPr>
            <w:r w:rsidRPr="009A36A4">
              <w:rPr>
                <w:rFonts w:eastAsia="Times New Roman"/>
                <w:color w:val="000000"/>
                <w:sz w:val="20"/>
                <w:szCs w:val="20"/>
                <w:lang w:eastAsia="fr-FR"/>
              </w:rPr>
              <w:t> </w:t>
            </w:r>
          </w:p>
        </w:tc>
        <w:tc>
          <w:tcPr>
            <w:tcW w:w="1775" w:type="pct"/>
            <w:shd w:val="clear" w:color="auto" w:fill="auto"/>
            <w:vAlign w:val="center"/>
            <w:hideMark/>
          </w:tcPr>
          <w:p w14:paraId="5A34A1BD" w14:textId="77777777" w:rsidR="00B105D2" w:rsidRPr="009A36A4" w:rsidRDefault="00B105D2" w:rsidP="00DE0BA2">
            <w:pPr>
              <w:spacing w:after="0" w:line="240" w:lineRule="auto"/>
              <w:rPr>
                <w:rFonts w:eastAsia="Times New Roman"/>
                <w:color w:val="000000"/>
                <w:sz w:val="20"/>
                <w:szCs w:val="20"/>
                <w:lang w:eastAsia="fr-FR"/>
              </w:rPr>
            </w:pPr>
            <w:r w:rsidRPr="009A36A4">
              <w:rPr>
                <w:rFonts w:eastAsia="Times New Roman"/>
                <w:color w:val="000000"/>
                <w:sz w:val="20"/>
                <w:szCs w:val="20"/>
                <w:lang w:eastAsia="fr-FR"/>
              </w:rPr>
              <w:t>Contribuer à la réduction des vulnérabilités et au renforcement de la capacité de résilience des populations exposées aux risques de protection, y compris les populations hôtes, par le renforcement des actions de prévention, de cohésion sociale, et de protection à base communautaire</w:t>
            </w:r>
          </w:p>
        </w:tc>
        <w:tc>
          <w:tcPr>
            <w:tcW w:w="1856" w:type="pct"/>
            <w:shd w:val="clear" w:color="auto" w:fill="auto"/>
            <w:vAlign w:val="center"/>
            <w:hideMark/>
          </w:tcPr>
          <w:p w14:paraId="302DC4A0" w14:textId="77777777" w:rsidR="00B105D2" w:rsidRPr="009A36A4" w:rsidRDefault="00B105D2" w:rsidP="00DE0BA2">
            <w:pPr>
              <w:spacing w:after="0" w:line="240" w:lineRule="auto"/>
              <w:rPr>
                <w:rFonts w:eastAsia="Times New Roman"/>
                <w:color w:val="000000"/>
                <w:sz w:val="20"/>
                <w:szCs w:val="20"/>
                <w:lang w:eastAsia="fr-FR"/>
              </w:rPr>
            </w:pPr>
            <w:r w:rsidRPr="009A36A4">
              <w:rPr>
                <w:rFonts w:eastAsia="Times New Roman"/>
                <w:color w:val="000000"/>
                <w:sz w:val="20"/>
                <w:szCs w:val="20"/>
                <w:lang w:eastAsia="fr-FR"/>
              </w:rPr>
              <w:t>Contribuer à la réduction des vulnérabilités et au renforcement de la capacité de résilience des populations exposées aux risques de protection, y compris les populations hôtes, par le renforcement des actions de prévention, de cohésion sociale, et de protection à base communautaire</w:t>
            </w:r>
          </w:p>
        </w:tc>
      </w:tr>
      <w:tr w:rsidR="00B105D2" w:rsidRPr="009A36A4" w14:paraId="14D84DA9" w14:textId="77777777" w:rsidTr="00DE0BA2">
        <w:trPr>
          <w:trHeight w:val="90"/>
        </w:trPr>
        <w:tc>
          <w:tcPr>
            <w:tcW w:w="618" w:type="pct"/>
            <w:vMerge/>
            <w:vAlign w:val="center"/>
            <w:hideMark/>
          </w:tcPr>
          <w:p w14:paraId="45E3DECB" w14:textId="77777777" w:rsidR="00B105D2" w:rsidRPr="009A36A4" w:rsidRDefault="00B105D2" w:rsidP="00DE0BA2">
            <w:pPr>
              <w:spacing w:after="0" w:line="240" w:lineRule="auto"/>
              <w:rPr>
                <w:rFonts w:eastAsia="Times New Roman"/>
                <w:color w:val="000000"/>
                <w:sz w:val="20"/>
                <w:szCs w:val="20"/>
                <w:lang w:eastAsia="fr-FR"/>
              </w:rPr>
            </w:pPr>
          </w:p>
        </w:tc>
        <w:tc>
          <w:tcPr>
            <w:tcW w:w="751" w:type="pct"/>
            <w:shd w:val="clear" w:color="auto" w:fill="auto"/>
            <w:vAlign w:val="center"/>
            <w:hideMark/>
          </w:tcPr>
          <w:p w14:paraId="51E6F480" w14:textId="77777777" w:rsidR="00B105D2" w:rsidRPr="009A36A4" w:rsidRDefault="00B105D2" w:rsidP="00DE0BA2">
            <w:pPr>
              <w:spacing w:after="0" w:line="240" w:lineRule="auto"/>
              <w:rPr>
                <w:rFonts w:eastAsia="Times New Roman"/>
                <w:color w:val="000000"/>
                <w:sz w:val="20"/>
                <w:szCs w:val="20"/>
                <w:lang w:eastAsia="fr-FR"/>
              </w:rPr>
            </w:pPr>
            <w:r w:rsidRPr="009A36A4">
              <w:rPr>
                <w:rFonts w:eastAsia="Times New Roman"/>
                <w:color w:val="000000"/>
                <w:sz w:val="20"/>
                <w:szCs w:val="20"/>
                <w:lang w:eastAsia="fr-FR"/>
              </w:rPr>
              <w:t> </w:t>
            </w:r>
          </w:p>
        </w:tc>
        <w:tc>
          <w:tcPr>
            <w:tcW w:w="1775" w:type="pct"/>
            <w:shd w:val="clear" w:color="auto" w:fill="auto"/>
            <w:vAlign w:val="center"/>
            <w:hideMark/>
          </w:tcPr>
          <w:p w14:paraId="243EBBC7" w14:textId="77777777" w:rsidR="00B105D2" w:rsidRPr="009A36A4" w:rsidRDefault="00B105D2" w:rsidP="00DE0BA2">
            <w:pPr>
              <w:spacing w:after="0" w:line="240" w:lineRule="auto"/>
              <w:rPr>
                <w:rFonts w:eastAsia="Times New Roman"/>
                <w:color w:val="000000"/>
                <w:sz w:val="20"/>
                <w:szCs w:val="20"/>
                <w:lang w:eastAsia="fr-FR"/>
              </w:rPr>
            </w:pPr>
            <w:r w:rsidRPr="009A36A4">
              <w:rPr>
                <w:rFonts w:eastAsia="Times New Roman"/>
                <w:color w:val="000000"/>
                <w:sz w:val="20"/>
                <w:szCs w:val="20"/>
                <w:lang w:eastAsia="fr-FR"/>
              </w:rPr>
              <w:t>Renforcer la coordination des interventions de réponse et les capacités des acteurs pour améliorer la qualité et la couverture géographique des services et apporter une réponse holistique de protection aux personnes affectées, via notamment une cartographie des services et un système de référencement harmonisé</w:t>
            </w:r>
          </w:p>
        </w:tc>
        <w:tc>
          <w:tcPr>
            <w:tcW w:w="1856" w:type="pct"/>
            <w:shd w:val="clear" w:color="auto" w:fill="auto"/>
            <w:vAlign w:val="center"/>
            <w:hideMark/>
          </w:tcPr>
          <w:p w14:paraId="15B67CA4" w14:textId="77777777" w:rsidR="00B105D2" w:rsidRPr="009A36A4" w:rsidRDefault="00B105D2" w:rsidP="00DE0BA2">
            <w:pPr>
              <w:spacing w:after="0" w:line="240" w:lineRule="auto"/>
              <w:rPr>
                <w:rFonts w:eastAsia="Times New Roman"/>
                <w:color w:val="000000"/>
                <w:sz w:val="20"/>
                <w:szCs w:val="20"/>
                <w:lang w:eastAsia="fr-FR"/>
              </w:rPr>
            </w:pPr>
            <w:r w:rsidRPr="009A36A4">
              <w:rPr>
                <w:rFonts w:eastAsia="Times New Roman"/>
                <w:color w:val="000000"/>
                <w:sz w:val="20"/>
                <w:szCs w:val="20"/>
                <w:lang w:eastAsia="fr-FR"/>
              </w:rPr>
              <w:t>Renforcer la coordination des interventions de réponse et les capacités des acteurs pour améliorer la qualité et la couverture géographique des services et apporter une réponse holistique de protection aux personnes affectées, via notamment une cartographie des services et un système de référencement harmonisé</w:t>
            </w:r>
          </w:p>
        </w:tc>
      </w:tr>
      <w:tr w:rsidR="00B105D2" w:rsidRPr="009A36A4" w14:paraId="2B604FC7" w14:textId="77777777" w:rsidTr="00DE0BA2">
        <w:trPr>
          <w:trHeight w:val="552"/>
        </w:trPr>
        <w:tc>
          <w:tcPr>
            <w:tcW w:w="618" w:type="pct"/>
            <w:vMerge/>
            <w:vAlign w:val="center"/>
            <w:hideMark/>
          </w:tcPr>
          <w:p w14:paraId="49281B12" w14:textId="77777777" w:rsidR="00B105D2" w:rsidRPr="009A36A4" w:rsidRDefault="00B105D2" w:rsidP="00DE0BA2">
            <w:pPr>
              <w:spacing w:after="0" w:line="240" w:lineRule="auto"/>
              <w:rPr>
                <w:rFonts w:eastAsia="Times New Roman"/>
                <w:color w:val="000000"/>
                <w:sz w:val="20"/>
                <w:szCs w:val="20"/>
                <w:lang w:eastAsia="fr-FR"/>
              </w:rPr>
            </w:pPr>
          </w:p>
        </w:tc>
        <w:tc>
          <w:tcPr>
            <w:tcW w:w="751" w:type="pct"/>
            <w:shd w:val="clear" w:color="auto" w:fill="auto"/>
            <w:vAlign w:val="center"/>
            <w:hideMark/>
          </w:tcPr>
          <w:p w14:paraId="22A350BE" w14:textId="77777777" w:rsidR="00B105D2" w:rsidRPr="009A36A4" w:rsidRDefault="00B105D2" w:rsidP="00DE0BA2">
            <w:pPr>
              <w:spacing w:after="0" w:line="240" w:lineRule="auto"/>
              <w:rPr>
                <w:rFonts w:eastAsia="Times New Roman"/>
                <w:color w:val="000000"/>
                <w:sz w:val="20"/>
                <w:szCs w:val="20"/>
                <w:lang w:eastAsia="fr-FR"/>
              </w:rPr>
            </w:pPr>
            <w:r w:rsidRPr="009A36A4">
              <w:rPr>
                <w:rFonts w:eastAsia="Times New Roman"/>
                <w:color w:val="000000"/>
                <w:sz w:val="20"/>
                <w:szCs w:val="20"/>
                <w:lang w:eastAsia="fr-FR"/>
              </w:rPr>
              <w:t> </w:t>
            </w:r>
          </w:p>
        </w:tc>
        <w:tc>
          <w:tcPr>
            <w:tcW w:w="1775" w:type="pct"/>
            <w:shd w:val="clear" w:color="auto" w:fill="auto"/>
            <w:vAlign w:val="center"/>
            <w:hideMark/>
          </w:tcPr>
          <w:p w14:paraId="6E5D3C46" w14:textId="77777777" w:rsidR="00B105D2" w:rsidRPr="009A36A4" w:rsidRDefault="00B105D2" w:rsidP="00DE0BA2">
            <w:pPr>
              <w:spacing w:after="0" w:line="240" w:lineRule="auto"/>
              <w:rPr>
                <w:rFonts w:eastAsia="Times New Roman"/>
                <w:color w:val="000000"/>
                <w:sz w:val="20"/>
                <w:szCs w:val="20"/>
                <w:lang w:eastAsia="fr-FR"/>
              </w:rPr>
            </w:pPr>
            <w:r w:rsidRPr="009A36A4">
              <w:rPr>
                <w:rFonts w:eastAsia="Times New Roman"/>
                <w:color w:val="000000"/>
                <w:sz w:val="20"/>
                <w:szCs w:val="20"/>
                <w:lang w:eastAsia="fr-FR"/>
              </w:rPr>
              <w:t>Renforcer le cadre juridique et opérationnel de la protection dans l’action humanitaire</w:t>
            </w:r>
          </w:p>
        </w:tc>
        <w:tc>
          <w:tcPr>
            <w:tcW w:w="1856" w:type="pct"/>
            <w:shd w:val="clear" w:color="auto" w:fill="auto"/>
            <w:vAlign w:val="center"/>
            <w:hideMark/>
          </w:tcPr>
          <w:p w14:paraId="09DE2C90" w14:textId="77777777" w:rsidR="00B105D2" w:rsidRPr="009A36A4" w:rsidRDefault="00B105D2" w:rsidP="00DE0BA2">
            <w:pPr>
              <w:spacing w:after="0" w:line="240" w:lineRule="auto"/>
              <w:rPr>
                <w:rFonts w:eastAsia="Times New Roman"/>
                <w:color w:val="000000"/>
                <w:sz w:val="20"/>
                <w:szCs w:val="20"/>
                <w:lang w:eastAsia="fr-FR"/>
              </w:rPr>
            </w:pPr>
            <w:r w:rsidRPr="009A36A4">
              <w:rPr>
                <w:rFonts w:eastAsia="Times New Roman"/>
                <w:color w:val="000000"/>
                <w:sz w:val="20"/>
                <w:szCs w:val="20"/>
                <w:lang w:eastAsia="fr-FR"/>
              </w:rPr>
              <w:t>Renforcer le cadre juridique et opérationnel de la protection dans l’action humanitaire</w:t>
            </w:r>
          </w:p>
        </w:tc>
      </w:tr>
      <w:tr w:rsidR="00B105D2" w:rsidRPr="009A36A4" w14:paraId="5478E00B" w14:textId="77777777" w:rsidTr="00DE0BA2">
        <w:trPr>
          <w:trHeight w:val="552"/>
        </w:trPr>
        <w:tc>
          <w:tcPr>
            <w:tcW w:w="618" w:type="pct"/>
            <w:vMerge w:val="restart"/>
            <w:shd w:val="clear" w:color="auto" w:fill="auto"/>
            <w:noWrap/>
            <w:vAlign w:val="center"/>
            <w:hideMark/>
          </w:tcPr>
          <w:p w14:paraId="28E1595D" w14:textId="77777777" w:rsidR="00B105D2" w:rsidRPr="009A36A4" w:rsidRDefault="00B105D2" w:rsidP="00DE0BA2">
            <w:pPr>
              <w:spacing w:after="0" w:line="240" w:lineRule="auto"/>
              <w:jc w:val="center"/>
              <w:rPr>
                <w:rFonts w:eastAsia="Times New Roman"/>
                <w:color w:val="000000"/>
                <w:sz w:val="20"/>
                <w:szCs w:val="20"/>
                <w:lang w:eastAsia="fr-FR"/>
              </w:rPr>
            </w:pPr>
            <w:r w:rsidRPr="009A36A4">
              <w:rPr>
                <w:rFonts w:eastAsia="Times New Roman"/>
                <w:color w:val="000000"/>
                <w:sz w:val="20"/>
                <w:szCs w:val="20"/>
                <w:lang w:eastAsia="fr-FR"/>
              </w:rPr>
              <w:t>Santé</w:t>
            </w:r>
          </w:p>
        </w:tc>
        <w:tc>
          <w:tcPr>
            <w:tcW w:w="751" w:type="pct"/>
            <w:shd w:val="clear" w:color="auto" w:fill="auto"/>
            <w:vAlign w:val="center"/>
            <w:hideMark/>
          </w:tcPr>
          <w:p w14:paraId="682E16FB" w14:textId="77777777" w:rsidR="00B105D2" w:rsidRPr="009A36A4" w:rsidRDefault="00B105D2" w:rsidP="00DE0BA2">
            <w:pPr>
              <w:spacing w:after="0" w:line="240" w:lineRule="auto"/>
              <w:rPr>
                <w:rFonts w:eastAsia="Times New Roman"/>
                <w:color w:val="000000"/>
                <w:sz w:val="20"/>
                <w:szCs w:val="20"/>
                <w:lang w:eastAsia="fr-FR"/>
              </w:rPr>
            </w:pPr>
            <w:r w:rsidRPr="009A36A4">
              <w:rPr>
                <w:rFonts w:eastAsia="Times New Roman"/>
                <w:color w:val="000000"/>
                <w:sz w:val="20"/>
                <w:szCs w:val="20"/>
                <w:lang w:eastAsia="fr-FR"/>
              </w:rPr>
              <w:t> </w:t>
            </w:r>
          </w:p>
        </w:tc>
        <w:tc>
          <w:tcPr>
            <w:tcW w:w="1775" w:type="pct"/>
            <w:shd w:val="clear" w:color="auto" w:fill="auto"/>
            <w:vAlign w:val="center"/>
            <w:hideMark/>
          </w:tcPr>
          <w:p w14:paraId="4B347EFD" w14:textId="77777777" w:rsidR="00B105D2" w:rsidRPr="009A36A4" w:rsidRDefault="00B105D2" w:rsidP="00DE0BA2">
            <w:pPr>
              <w:spacing w:after="0" w:line="240" w:lineRule="auto"/>
              <w:rPr>
                <w:rFonts w:eastAsia="Times New Roman"/>
                <w:color w:val="000000"/>
                <w:sz w:val="20"/>
                <w:szCs w:val="20"/>
                <w:lang w:eastAsia="fr-FR"/>
              </w:rPr>
            </w:pPr>
            <w:r w:rsidRPr="009A36A4">
              <w:rPr>
                <w:rFonts w:eastAsia="Times New Roman"/>
                <w:color w:val="000000"/>
                <w:sz w:val="20"/>
                <w:szCs w:val="20"/>
                <w:lang w:eastAsia="fr-FR"/>
              </w:rPr>
              <w:t>Renforcer le système d’information sanitaire au niveau des DS ciblés</w:t>
            </w:r>
          </w:p>
        </w:tc>
        <w:tc>
          <w:tcPr>
            <w:tcW w:w="1856" w:type="pct"/>
            <w:shd w:val="clear" w:color="auto" w:fill="auto"/>
            <w:vAlign w:val="center"/>
            <w:hideMark/>
          </w:tcPr>
          <w:p w14:paraId="37F887A7" w14:textId="77777777" w:rsidR="00B105D2" w:rsidRPr="009A36A4" w:rsidRDefault="00B105D2" w:rsidP="00DE0BA2">
            <w:pPr>
              <w:spacing w:after="0" w:line="240" w:lineRule="auto"/>
              <w:rPr>
                <w:rFonts w:eastAsia="Times New Roman"/>
                <w:color w:val="000000"/>
                <w:sz w:val="20"/>
                <w:szCs w:val="20"/>
                <w:lang w:eastAsia="fr-FR"/>
              </w:rPr>
            </w:pPr>
            <w:r w:rsidRPr="009A36A4">
              <w:rPr>
                <w:rFonts w:eastAsia="Times New Roman"/>
                <w:color w:val="000000"/>
                <w:sz w:val="20"/>
                <w:szCs w:val="20"/>
                <w:lang w:eastAsia="fr-FR"/>
              </w:rPr>
              <w:t>Renforcer le Système d’information sanitaire au niveau des DS ciblés</w:t>
            </w:r>
          </w:p>
        </w:tc>
      </w:tr>
      <w:tr w:rsidR="00B105D2" w:rsidRPr="009A36A4" w14:paraId="2D7F77AC" w14:textId="77777777" w:rsidTr="00DE0BA2">
        <w:trPr>
          <w:trHeight w:val="828"/>
        </w:trPr>
        <w:tc>
          <w:tcPr>
            <w:tcW w:w="618" w:type="pct"/>
            <w:vMerge/>
            <w:vAlign w:val="center"/>
            <w:hideMark/>
          </w:tcPr>
          <w:p w14:paraId="3C37DFB0" w14:textId="77777777" w:rsidR="00B105D2" w:rsidRPr="009A36A4" w:rsidRDefault="00B105D2" w:rsidP="00DE0BA2">
            <w:pPr>
              <w:spacing w:after="0" w:line="240" w:lineRule="auto"/>
              <w:rPr>
                <w:rFonts w:eastAsia="Times New Roman"/>
                <w:color w:val="000000"/>
                <w:sz w:val="20"/>
                <w:szCs w:val="20"/>
                <w:lang w:eastAsia="fr-FR"/>
              </w:rPr>
            </w:pPr>
          </w:p>
        </w:tc>
        <w:tc>
          <w:tcPr>
            <w:tcW w:w="751" w:type="pct"/>
            <w:shd w:val="clear" w:color="auto" w:fill="auto"/>
            <w:vAlign w:val="center"/>
            <w:hideMark/>
          </w:tcPr>
          <w:p w14:paraId="468D26AC" w14:textId="77777777" w:rsidR="00B105D2" w:rsidRPr="009A36A4" w:rsidRDefault="00B105D2" w:rsidP="00DE0BA2">
            <w:pPr>
              <w:spacing w:after="0" w:line="240" w:lineRule="auto"/>
              <w:rPr>
                <w:rFonts w:eastAsia="Times New Roman"/>
                <w:color w:val="000000"/>
                <w:sz w:val="20"/>
                <w:szCs w:val="20"/>
                <w:lang w:eastAsia="fr-FR"/>
              </w:rPr>
            </w:pPr>
            <w:r w:rsidRPr="009A36A4">
              <w:rPr>
                <w:rFonts w:eastAsia="Times New Roman"/>
                <w:color w:val="000000"/>
                <w:sz w:val="20"/>
                <w:szCs w:val="20"/>
                <w:lang w:eastAsia="fr-FR"/>
              </w:rPr>
              <w:t> </w:t>
            </w:r>
          </w:p>
        </w:tc>
        <w:tc>
          <w:tcPr>
            <w:tcW w:w="1775" w:type="pct"/>
            <w:shd w:val="clear" w:color="auto" w:fill="auto"/>
            <w:vAlign w:val="center"/>
            <w:hideMark/>
          </w:tcPr>
          <w:p w14:paraId="3011761E" w14:textId="77777777" w:rsidR="00B105D2" w:rsidRPr="009A36A4" w:rsidRDefault="00B105D2" w:rsidP="00DE0BA2">
            <w:pPr>
              <w:spacing w:after="0" w:line="240" w:lineRule="auto"/>
              <w:rPr>
                <w:rFonts w:eastAsia="Times New Roman"/>
                <w:color w:val="000000"/>
                <w:sz w:val="20"/>
                <w:szCs w:val="20"/>
                <w:lang w:eastAsia="fr-FR"/>
              </w:rPr>
            </w:pPr>
            <w:r w:rsidRPr="009A36A4">
              <w:rPr>
                <w:rFonts w:eastAsia="Times New Roman"/>
                <w:color w:val="000000"/>
                <w:sz w:val="20"/>
                <w:szCs w:val="20"/>
                <w:lang w:eastAsia="fr-FR"/>
              </w:rPr>
              <w:t>Améliorer le système de préparation et de riposte aux épidémies et catastrophes dans les districts ciblés</w:t>
            </w:r>
          </w:p>
        </w:tc>
        <w:tc>
          <w:tcPr>
            <w:tcW w:w="1856" w:type="pct"/>
            <w:shd w:val="clear" w:color="auto" w:fill="auto"/>
            <w:vAlign w:val="center"/>
            <w:hideMark/>
          </w:tcPr>
          <w:p w14:paraId="28ED2A60" w14:textId="77777777" w:rsidR="00B105D2" w:rsidRPr="009A36A4" w:rsidRDefault="00B105D2" w:rsidP="00DE0BA2">
            <w:pPr>
              <w:spacing w:after="0" w:line="240" w:lineRule="auto"/>
              <w:rPr>
                <w:rFonts w:eastAsia="Times New Roman"/>
                <w:color w:val="000000"/>
                <w:sz w:val="20"/>
                <w:szCs w:val="20"/>
                <w:lang w:eastAsia="fr-FR"/>
              </w:rPr>
            </w:pPr>
            <w:r w:rsidRPr="009A36A4">
              <w:rPr>
                <w:rFonts w:eastAsia="Times New Roman"/>
                <w:color w:val="000000"/>
                <w:sz w:val="20"/>
                <w:szCs w:val="20"/>
                <w:lang w:eastAsia="fr-FR"/>
              </w:rPr>
              <w:t>Améliorer le système de préparation et de riposte aux épidémies et catastrophes dans les ciblés</w:t>
            </w:r>
          </w:p>
        </w:tc>
      </w:tr>
      <w:tr w:rsidR="00B105D2" w:rsidRPr="009A36A4" w14:paraId="1F481738" w14:textId="77777777" w:rsidTr="00DE0BA2">
        <w:trPr>
          <w:trHeight w:val="1104"/>
        </w:trPr>
        <w:tc>
          <w:tcPr>
            <w:tcW w:w="618" w:type="pct"/>
            <w:vMerge/>
            <w:vAlign w:val="center"/>
            <w:hideMark/>
          </w:tcPr>
          <w:p w14:paraId="0E1ED050" w14:textId="77777777" w:rsidR="00B105D2" w:rsidRPr="009A36A4" w:rsidRDefault="00B105D2" w:rsidP="00DE0BA2">
            <w:pPr>
              <w:spacing w:after="0" w:line="240" w:lineRule="auto"/>
              <w:rPr>
                <w:rFonts w:eastAsia="Times New Roman"/>
                <w:color w:val="000000"/>
                <w:sz w:val="20"/>
                <w:szCs w:val="20"/>
                <w:lang w:eastAsia="fr-FR"/>
              </w:rPr>
            </w:pPr>
          </w:p>
        </w:tc>
        <w:tc>
          <w:tcPr>
            <w:tcW w:w="751" w:type="pct"/>
            <w:shd w:val="clear" w:color="auto" w:fill="auto"/>
            <w:vAlign w:val="center"/>
            <w:hideMark/>
          </w:tcPr>
          <w:p w14:paraId="4F2A43D6" w14:textId="77777777" w:rsidR="00B105D2" w:rsidRPr="009A36A4" w:rsidRDefault="00B105D2" w:rsidP="00DE0BA2">
            <w:pPr>
              <w:spacing w:after="0" w:line="240" w:lineRule="auto"/>
              <w:rPr>
                <w:rFonts w:eastAsia="Times New Roman"/>
                <w:color w:val="000000"/>
                <w:sz w:val="20"/>
                <w:szCs w:val="20"/>
                <w:lang w:eastAsia="fr-FR"/>
              </w:rPr>
            </w:pPr>
            <w:r w:rsidRPr="009A36A4">
              <w:rPr>
                <w:rFonts w:eastAsia="Times New Roman"/>
                <w:color w:val="000000"/>
                <w:sz w:val="20"/>
                <w:szCs w:val="20"/>
                <w:lang w:eastAsia="fr-FR"/>
              </w:rPr>
              <w:t> </w:t>
            </w:r>
          </w:p>
        </w:tc>
        <w:tc>
          <w:tcPr>
            <w:tcW w:w="1775" w:type="pct"/>
            <w:shd w:val="clear" w:color="auto" w:fill="auto"/>
            <w:vAlign w:val="center"/>
            <w:hideMark/>
          </w:tcPr>
          <w:p w14:paraId="23793A1E" w14:textId="77777777" w:rsidR="00B105D2" w:rsidRPr="009A36A4" w:rsidRDefault="00B105D2" w:rsidP="00DE0BA2">
            <w:pPr>
              <w:spacing w:after="0" w:line="240" w:lineRule="auto"/>
              <w:rPr>
                <w:rFonts w:eastAsia="Times New Roman"/>
                <w:color w:val="000000"/>
                <w:sz w:val="20"/>
                <w:szCs w:val="20"/>
                <w:lang w:eastAsia="fr-FR"/>
              </w:rPr>
            </w:pPr>
            <w:r w:rsidRPr="009A36A4">
              <w:rPr>
                <w:rFonts w:eastAsia="Times New Roman"/>
                <w:color w:val="000000"/>
                <w:sz w:val="20"/>
                <w:szCs w:val="20"/>
                <w:lang w:eastAsia="fr-FR"/>
              </w:rPr>
              <w:t>Assurer aux populations et notamment aux victimes de VBG une prise en charge médicale et psychosociale adéquate (médicale, Kit PEP, soutien psychosocial)</w:t>
            </w:r>
          </w:p>
        </w:tc>
        <w:tc>
          <w:tcPr>
            <w:tcW w:w="1856" w:type="pct"/>
            <w:shd w:val="clear" w:color="auto" w:fill="auto"/>
            <w:vAlign w:val="center"/>
            <w:hideMark/>
          </w:tcPr>
          <w:p w14:paraId="7CB74E69" w14:textId="77777777" w:rsidR="00B105D2" w:rsidRPr="009A36A4" w:rsidRDefault="00B105D2" w:rsidP="00DE0BA2">
            <w:pPr>
              <w:spacing w:after="0" w:line="240" w:lineRule="auto"/>
              <w:rPr>
                <w:rFonts w:eastAsia="Times New Roman"/>
                <w:color w:val="000000"/>
                <w:sz w:val="20"/>
                <w:szCs w:val="20"/>
                <w:lang w:eastAsia="fr-FR"/>
              </w:rPr>
            </w:pPr>
            <w:r w:rsidRPr="009A36A4">
              <w:rPr>
                <w:rFonts w:eastAsia="Times New Roman"/>
                <w:color w:val="000000"/>
                <w:sz w:val="20"/>
                <w:szCs w:val="20"/>
                <w:lang w:eastAsia="fr-FR"/>
              </w:rPr>
              <w:t xml:space="preserve"> Assurer aux populations et notamment aux victimes de VBG un accès aux services de soutien Psychosocial</w:t>
            </w:r>
          </w:p>
        </w:tc>
      </w:tr>
      <w:tr w:rsidR="00B105D2" w:rsidRPr="009A36A4" w14:paraId="34034A52" w14:textId="77777777" w:rsidTr="00DE0BA2">
        <w:trPr>
          <w:trHeight w:val="552"/>
        </w:trPr>
        <w:tc>
          <w:tcPr>
            <w:tcW w:w="618" w:type="pct"/>
            <w:vMerge/>
            <w:vAlign w:val="center"/>
            <w:hideMark/>
          </w:tcPr>
          <w:p w14:paraId="2BAF8999" w14:textId="77777777" w:rsidR="00B105D2" w:rsidRPr="009A36A4" w:rsidRDefault="00B105D2" w:rsidP="00DE0BA2">
            <w:pPr>
              <w:spacing w:after="0" w:line="240" w:lineRule="auto"/>
              <w:rPr>
                <w:rFonts w:eastAsia="Times New Roman"/>
                <w:color w:val="000000"/>
                <w:sz w:val="20"/>
                <w:szCs w:val="20"/>
                <w:lang w:eastAsia="fr-FR"/>
              </w:rPr>
            </w:pPr>
          </w:p>
        </w:tc>
        <w:tc>
          <w:tcPr>
            <w:tcW w:w="751" w:type="pct"/>
            <w:shd w:val="clear" w:color="auto" w:fill="auto"/>
            <w:vAlign w:val="center"/>
            <w:hideMark/>
          </w:tcPr>
          <w:p w14:paraId="083E8CA6" w14:textId="77777777" w:rsidR="00B105D2" w:rsidRPr="009A36A4" w:rsidRDefault="00B105D2" w:rsidP="00DE0BA2">
            <w:pPr>
              <w:spacing w:after="0" w:line="240" w:lineRule="auto"/>
              <w:rPr>
                <w:rFonts w:eastAsia="Times New Roman"/>
                <w:color w:val="000000"/>
                <w:sz w:val="20"/>
                <w:szCs w:val="20"/>
                <w:lang w:eastAsia="fr-FR"/>
              </w:rPr>
            </w:pPr>
            <w:r w:rsidRPr="009A36A4">
              <w:rPr>
                <w:rFonts w:eastAsia="Times New Roman"/>
                <w:color w:val="000000"/>
                <w:sz w:val="20"/>
                <w:szCs w:val="20"/>
                <w:lang w:eastAsia="fr-FR"/>
              </w:rPr>
              <w:t> </w:t>
            </w:r>
          </w:p>
        </w:tc>
        <w:tc>
          <w:tcPr>
            <w:tcW w:w="1775" w:type="pct"/>
            <w:shd w:val="clear" w:color="auto" w:fill="auto"/>
            <w:vAlign w:val="center"/>
            <w:hideMark/>
          </w:tcPr>
          <w:p w14:paraId="62A67C84" w14:textId="77777777" w:rsidR="00B105D2" w:rsidRPr="009A36A4" w:rsidRDefault="00B105D2" w:rsidP="00DE0BA2">
            <w:pPr>
              <w:spacing w:after="0" w:line="240" w:lineRule="auto"/>
              <w:rPr>
                <w:rFonts w:eastAsia="Times New Roman"/>
                <w:color w:val="000000"/>
                <w:sz w:val="20"/>
                <w:szCs w:val="20"/>
                <w:lang w:eastAsia="fr-FR"/>
              </w:rPr>
            </w:pPr>
            <w:r w:rsidRPr="009A36A4">
              <w:rPr>
                <w:rFonts w:eastAsia="Times New Roman"/>
                <w:color w:val="000000"/>
                <w:sz w:val="20"/>
                <w:szCs w:val="20"/>
                <w:lang w:eastAsia="fr-FR"/>
              </w:rPr>
              <w:t>Augmenter l’accès et l’offre des soins et de Santé et EHA aux populations dans les DS ciblés</w:t>
            </w:r>
          </w:p>
        </w:tc>
        <w:tc>
          <w:tcPr>
            <w:tcW w:w="1856" w:type="pct"/>
            <w:shd w:val="clear" w:color="auto" w:fill="auto"/>
            <w:vAlign w:val="center"/>
            <w:hideMark/>
          </w:tcPr>
          <w:p w14:paraId="2803C758" w14:textId="77777777" w:rsidR="00B105D2" w:rsidRPr="009A36A4" w:rsidRDefault="00B105D2" w:rsidP="00DE0BA2">
            <w:pPr>
              <w:spacing w:after="0" w:line="240" w:lineRule="auto"/>
              <w:rPr>
                <w:rFonts w:eastAsia="Times New Roman"/>
                <w:color w:val="000000"/>
                <w:sz w:val="20"/>
                <w:szCs w:val="20"/>
                <w:lang w:eastAsia="fr-FR"/>
              </w:rPr>
            </w:pPr>
            <w:r w:rsidRPr="009A36A4">
              <w:rPr>
                <w:rFonts w:eastAsia="Times New Roman"/>
                <w:color w:val="000000"/>
                <w:sz w:val="20"/>
                <w:szCs w:val="20"/>
                <w:lang w:eastAsia="fr-FR"/>
              </w:rPr>
              <w:t> </w:t>
            </w:r>
          </w:p>
        </w:tc>
      </w:tr>
    </w:tbl>
    <w:p w14:paraId="5B036400" w14:textId="4ABC6493" w:rsidR="00B105D2" w:rsidRPr="009A36A4" w:rsidRDefault="00B105D2" w:rsidP="000E13FB">
      <w:r w:rsidRPr="009A36A4">
        <w:br w:type="page"/>
      </w:r>
    </w:p>
    <w:p w14:paraId="3890E531" w14:textId="77777777" w:rsidR="00B105D2" w:rsidRPr="009A36A4" w:rsidRDefault="00B105D2" w:rsidP="009A36A4">
      <w:pPr>
        <w:pStyle w:val="Heading2"/>
        <w:rPr>
          <w:rFonts w:ascii="Georgia" w:hAnsi="Georgia"/>
        </w:rPr>
      </w:pPr>
      <w:bookmarkStart w:id="2" w:name="_Toc150731829"/>
      <w:bookmarkStart w:id="3" w:name="_Toc157534992"/>
      <w:r w:rsidRPr="009A36A4">
        <w:rPr>
          <w:rFonts w:ascii="Georgia" w:hAnsi="Georgia"/>
        </w:rPr>
        <w:lastRenderedPageBreak/>
        <w:t>Annexe 2 : Descriptif de la ToC</w:t>
      </w:r>
      <w:bookmarkEnd w:id="2"/>
      <w:bookmarkEnd w:id="3"/>
    </w:p>
    <w:p w14:paraId="29B54E1C" w14:textId="77777777" w:rsidR="00B105D2" w:rsidRPr="009A36A4" w:rsidRDefault="00B105D2" w:rsidP="00B105D2">
      <w:pPr>
        <w:spacing w:line="276" w:lineRule="auto"/>
        <w:rPr>
          <w:rFonts w:cstheme="minorHAnsi"/>
        </w:rPr>
      </w:pPr>
      <w:r w:rsidRPr="009A36A4">
        <w:rPr>
          <w:rFonts w:cstheme="minorHAnsi"/>
        </w:rPr>
        <w:t>L'UNICEF a mis en œuvre une réponse humanitaire multisectorielle au Mali, tout en renforçant la cohérence et les liens entre son action humanitaire et ses programmes de développement dans le pays. La TOC de la réponse humanitaire de l’UNICEF peut s’énoncer comme suit :</w:t>
      </w:r>
    </w:p>
    <w:p w14:paraId="2B8262B0" w14:textId="77777777" w:rsidR="00B105D2" w:rsidRPr="009A36A4" w:rsidRDefault="00B105D2" w:rsidP="00B105D2">
      <w:pPr>
        <w:pStyle w:val="ListParagraph"/>
        <w:spacing w:line="276" w:lineRule="auto"/>
        <w:ind w:left="357"/>
        <w:rPr>
          <w:rFonts w:cstheme="minorHAnsi"/>
          <w:b/>
          <w:bCs/>
          <w:i/>
          <w:iCs/>
          <w:u w:val="single"/>
        </w:rPr>
      </w:pPr>
      <w:r w:rsidRPr="009A36A4">
        <w:rPr>
          <w:rFonts w:cstheme="minorHAnsi"/>
          <w:b/>
          <w:bCs/>
          <w:i/>
          <w:iCs/>
          <w:u w:val="single"/>
        </w:rPr>
        <w:t>DU SECTEUR DE LA NUTRITION</w:t>
      </w:r>
    </w:p>
    <w:p w14:paraId="4410BD99" w14:textId="77777777" w:rsidR="00B105D2" w:rsidRPr="009A36A4" w:rsidRDefault="00B105D2" w:rsidP="00B105D2">
      <w:pPr>
        <w:pStyle w:val="ListParagraph"/>
        <w:spacing w:line="276" w:lineRule="auto"/>
        <w:ind w:left="357"/>
        <w:rPr>
          <w:rFonts w:cstheme="minorHAnsi"/>
        </w:rPr>
      </w:pPr>
      <w:r w:rsidRPr="009A36A4">
        <w:rPr>
          <w:rFonts w:cstheme="minorHAnsi"/>
          <w:b/>
          <w:bCs/>
        </w:rPr>
        <w:t>SI</w:t>
      </w:r>
      <w:r w:rsidRPr="009A36A4">
        <w:rPr>
          <w:rFonts w:cstheme="minorHAnsi"/>
        </w:rPr>
        <w:t xml:space="preserve"> des ressources suffisantes sont mobilisées et les principales approches ci-après sont implémentées notamment :</w:t>
      </w:r>
    </w:p>
    <w:p w14:paraId="5146713F" w14:textId="77777777" w:rsidR="00B105D2" w:rsidRPr="009A36A4" w:rsidRDefault="00B105D2" w:rsidP="00B105D2">
      <w:pPr>
        <w:pStyle w:val="ListParagraph"/>
        <w:numPr>
          <w:ilvl w:val="0"/>
          <w:numId w:val="93"/>
        </w:numPr>
        <w:spacing w:line="276" w:lineRule="auto"/>
        <w:contextualSpacing/>
        <w:rPr>
          <w:rFonts w:cstheme="minorHAnsi"/>
        </w:rPr>
      </w:pPr>
      <w:r w:rsidRPr="009A36A4">
        <w:rPr>
          <w:rFonts w:cstheme="minorHAnsi"/>
        </w:rPr>
        <w:t>La détection précoce au niveau communautaire à travers les campagnes de masse telles que la vaccination, la supplémentation en vitamine A et la chimioprophylaxie contre le paludisme saisonnier ;</w:t>
      </w:r>
    </w:p>
    <w:p w14:paraId="16734F7D" w14:textId="77777777" w:rsidR="00B105D2" w:rsidRPr="009A36A4" w:rsidRDefault="00B105D2" w:rsidP="00B105D2">
      <w:pPr>
        <w:pStyle w:val="ListParagraph"/>
        <w:numPr>
          <w:ilvl w:val="0"/>
          <w:numId w:val="93"/>
        </w:numPr>
        <w:spacing w:line="276" w:lineRule="auto"/>
        <w:contextualSpacing/>
        <w:rPr>
          <w:rFonts w:cstheme="minorHAnsi"/>
        </w:rPr>
      </w:pPr>
      <w:r w:rsidRPr="009A36A4">
        <w:rPr>
          <w:rFonts w:cstheme="minorHAnsi"/>
        </w:rPr>
        <w:t>Les approches communautaires (à travers la formation des agents de santé communautaires) pour la prévention, la détection et le traitement de la malnutrition aiguë ;</w:t>
      </w:r>
    </w:p>
    <w:p w14:paraId="60BD1A77" w14:textId="77777777" w:rsidR="00B105D2" w:rsidRPr="009A36A4" w:rsidRDefault="00B105D2" w:rsidP="00B105D2">
      <w:pPr>
        <w:pStyle w:val="ListParagraph"/>
        <w:numPr>
          <w:ilvl w:val="0"/>
          <w:numId w:val="93"/>
        </w:numPr>
        <w:spacing w:line="276" w:lineRule="auto"/>
        <w:contextualSpacing/>
        <w:rPr>
          <w:rFonts w:cstheme="minorHAnsi"/>
        </w:rPr>
      </w:pPr>
      <w:r w:rsidRPr="009A36A4">
        <w:rPr>
          <w:rFonts w:cstheme="minorHAnsi"/>
        </w:rPr>
        <w:t>L’intégration du dépistage dans le système permanent de surveillance nutritionnelle au niveau communautaire ;</w:t>
      </w:r>
    </w:p>
    <w:p w14:paraId="51AD3FF0" w14:textId="77777777" w:rsidR="00B105D2" w:rsidRPr="009A36A4" w:rsidRDefault="00B105D2" w:rsidP="00B105D2">
      <w:pPr>
        <w:pStyle w:val="ListParagraph"/>
        <w:numPr>
          <w:ilvl w:val="0"/>
          <w:numId w:val="93"/>
        </w:numPr>
        <w:spacing w:line="276" w:lineRule="auto"/>
        <w:contextualSpacing/>
        <w:rPr>
          <w:rFonts w:cstheme="minorHAnsi"/>
        </w:rPr>
      </w:pPr>
      <w:r w:rsidRPr="009A36A4">
        <w:rPr>
          <w:rFonts w:cstheme="minorHAnsi"/>
        </w:rPr>
        <w:t>Les protocoles simplifiés de prise en charge ;</w:t>
      </w:r>
    </w:p>
    <w:p w14:paraId="7E7ACBED" w14:textId="77777777" w:rsidR="00B105D2" w:rsidRPr="009A36A4" w:rsidRDefault="00B105D2" w:rsidP="00B105D2">
      <w:pPr>
        <w:pStyle w:val="ListParagraph"/>
        <w:numPr>
          <w:ilvl w:val="0"/>
          <w:numId w:val="93"/>
        </w:numPr>
        <w:spacing w:line="276" w:lineRule="auto"/>
        <w:contextualSpacing/>
        <w:rPr>
          <w:rFonts w:cstheme="minorHAnsi"/>
        </w:rPr>
      </w:pPr>
      <w:r w:rsidRPr="009A36A4">
        <w:rPr>
          <w:rFonts w:cstheme="minorHAnsi"/>
        </w:rPr>
        <w:t>L’adaptation du système de surveillance nutritionnelle et d'alerte précoce à l'évolution de la situation sécuritaire ;</w:t>
      </w:r>
    </w:p>
    <w:p w14:paraId="47EE38F6" w14:textId="77777777" w:rsidR="00B105D2" w:rsidRPr="009A36A4" w:rsidRDefault="00B105D2" w:rsidP="00B105D2">
      <w:pPr>
        <w:pStyle w:val="ListParagraph"/>
        <w:numPr>
          <w:ilvl w:val="0"/>
          <w:numId w:val="93"/>
        </w:numPr>
        <w:spacing w:line="276" w:lineRule="auto"/>
        <w:ind w:left="714" w:hanging="357"/>
        <w:rPr>
          <w:rFonts w:cstheme="minorHAnsi"/>
        </w:rPr>
      </w:pPr>
      <w:r w:rsidRPr="009A36A4">
        <w:rPr>
          <w:rFonts w:cstheme="minorHAnsi"/>
        </w:rPr>
        <w:t>L’extension et la consolidation de l’approche Groupes de Soutien aux Activités de Nutrition</w:t>
      </w:r>
    </w:p>
    <w:p w14:paraId="190C0492" w14:textId="77777777" w:rsidR="00B105D2" w:rsidRPr="009A36A4" w:rsidRDefault="00B105D2" w:rsidP="00B105D2">
      <w:pPr>
        <w:pStyle w:val="ListParagraph"/>
        <w:spacing w:line="276" w:lineRule="auto"/>
        <w:ind w:left="357"/>
        <w:rPr>
          <w:rFonts w:cstheme="minorHAnsi"/>
          <w:b/>
          <w:bCs/>
        </w:rPr>
      </w:pPr>
      <w:r w:rsidRPr="009A36A4">
        <w:rPr>
          <w:rFonts w:cstheme="minorHAnsi"/>
          <w:b/>
          <w:bCs/>
        </w:rPr>
        <w:t>ALORS :</w:t>
      </w:r>
    </w:p>
    <w:p w14:paraId="7D180849" w14:textId="77777777" w:rsidR="00B105D2" w:rsidRPr="009A36A4" w:rsidRDefault="00B105D2" w:rsidP="00B105D2">
      <w:pPr>
        <w:pStyle w:val="ListParagraph"/>
        <w:numPr>
          <w:ilvl w:val="0"/>
          <w:numId w:val="93"/>
        </w:numPr>
        <w:spacing w:line="276" w:lineRule="auto"/>
        <w:rPr>
          <w:rFonts w:cstheme="minorHAnsi"/>
        </w:rPr>
      </w:pPr>
      <w:r w:rsidRPr="009A36A4">
        <w:rPr>
          <w:rFonts w:cstheme="minorHAnsi"/>
        </w:rPr>
        <w:t xml:space="preserve">Les prestataires de soins de santé des régions prioritaires disposent des compétences et des capacités nécessaires pour fournir des services de santé, d’hygiène, de protection et de nutrition adaptés aux besoins des adolescents </w:t>
      </w:r>
      <w:r w:rsidRPr="009A36A4">
        <w:rPr>
          <w:rFonts w:cstheme="minorHAnsi"/>
          <w:b/>
        </w:rPr>
        <w:t>(P1.1 ; CPD)</w:t>
      </w:r>
    </w:p>
    <w:p w14:paraId="1E02E204" w14:textId="77777777" w:rsidR="00B105D2" w:rsidRPr="009A36A4" w:rsidRDefault="00B105D2" w:rsidP="00B105D2">
      <w:pPr>
        <w:pStyle w:val="ListParagraph"/>
        <w:spacing w:line="276" w:lineRule="auto"/>
        <w:ind w:left="357"/>
        <w:rPr>
          <w:rFonts w:cstheme="minorHAnsi"/>
          <w:b/>
          <w:bCs/>
          <w:i/>
          <w:iCs/>
          <w:u w:val="single"/>
        </w:rPr>
      </w:pPr>
      <w:r w:rsidRPr="009A36A4">
        <w:rPr>
          <w:rFonts w:cstheme="minorHAnsi"/>
          <w:b/>
          <w:bCs/>
          <w:i/>
          <w:iCs/>
          <w:u w:val="single"/>
        </w:rPr>
        <w:t>DU SECTEUR DE LA SANTE</w:t>
      </w:r>
    </w:p>
    <w:p w14:paraId="6FA572EA" w14:textId="77777777" w:rsidR="00B105D2" w:rsidRPr="009A36A4" w:rsidRDefault="00B105D2" w:rsidP="00B105D2">
      <w:pPr>
        <w:pStyle w:val="ListParagraph"/>
        <w:spacing w:line="276" w:lineRule="auto"/>
        <w:ind w:left="357"/>
        <w:rPr>
          <w:rFonts w:cstheme="minorHAnsi"/>
        </w:rPr>
      </w:pPr>
      <w:r w:rsidRPr="009A36A4">
        <w:rPr>
          <w:rFonts w:cstheme="minorHAnsi"/>
          <w:b/>
          <w:bCs/>
        </w:rPr>
        <w:t>SI</w:t>
      </w:r>
      <w:r w:rsidRPr="009A36A4">
        <w:rPr>
          <w:rFonts w:cstheme="minorHAnsi"/>
        </w:rPr>
        <w:t xml:space="preserve"> des ressources suffisantes sont mobilisées et les principales approches ci-après sont implémentées notamment :</w:t>
      </w:r>
    </w:p>
    <w:p w14:paraId="39367571" w14:textId="77777777" w:rsidR="00B105D2" w:rsidRPr="009A36A4" w:rsidRDefault="00B105D2" w:rsidP="00B105D2">
      <w:pPr>
        <w:pStyle w:val="ListParagraph"/>
        <w:numPr>
          <w:ilvl w:val="0"/>
          <w:numId w:val="93"/>
        </w:numPr>
        <w:spacing w:before="0" w:after="0" w:line="276" w:lineRule="auto"/>
        <w:contextualSpacing/>
        <w:rPr>
          <w:rFonts w:cstheme="minorHAnsi"/>
        </w:rPr>
      </w:pPr>
      <w:r w:rsidRPr="009A36A4">
        <w:rPr>
          <w:rFonts w:cstheme="minorHAnsi"/>
        </w:rPr>
        <w:t>Le soutien à l’organisation de campagnes de vaccination antipoliomyélitique oral monovalent au profit des enfants de moins de 5 ans ;</w:t>
      </w:r>
    </w:p>
    <w:p w14:paraId="79444265" w14:textId="77777777" w:rsidR="00B105D2" w:rsidRPr="009A36A4" w:rsidRDefault="00B105D2" w:rsidP="00B105D2">
      <w:pPr>
        <w:pStyle w:val="ListParagraph"/>
        <w:numPr>
          <w:ilvl w:val="0"/>
          <w:numId w:val="93"/>
        </w:numPr>
        <w:spacing w:before="0" w:after="0" w:line="276" w:lineRule="auto"/>
        <w:contextualSpacing/>
        <w:rPr>
          <w:rFonts w:cstheme="minorHAnsi"/>
        </w:rPr>
      </w:pPr>
      <w:r w:rsidRPr="009A36A4">
        <w:rPr>
          <w:rFonts w:cstheme="minorHAnsi"/>
        </w:rPr>
        <w:t>L’appui à l’organisation de la campagne de vaccination contre la Covid-19 ;</w:t>
      </w:r>
    </w:p>
    <w:p w14:paraId="4AB40E6F" w14:textId="77777777" w:rsidR="00B105D2" w:rsidRPr="009A36A4" w:rsidRDefault="00B105D2" w:rsidP="00B105D2">
      <w:pPr>
        <w:pStyle w:val="ListParagraph"/>
        <w:numPr>
          <w:ilvl w:val="0"/>
          <w:numId w:val="93"/>
        </w:numPr>
        <w:spacing w:before="0" w:after="0" w:line="276" w:lineRule="auto"/>
        <w:contextualSpacing/>
        <w:rPr>
          <w:rFonts w:cstheme="minorHAnsi"/>
        </w:rPr>
      </w:pPr>
      <w:r w:rsidRPr="009A36A4">
        <w:rPr>
          <w:rFonts w:cstheme="minorHAnsi"/>
        </w:rPr>
        <w:t>Le renforcement du système de surveillance épidémiologique ;</w:t>
      </w:r>
    </w:p>
    <w:p w14:paraId="789A87F8" w14:textId="77777777" w:rsidR="00B105D2" w:rsidRPr="009A36A4" w:rsidRDefault="00B105D2" w:rsidP="00B105D2">
      <w:pPr>
        <w:pStyle w:val="ListParagraph"/>
        <w:numPr>
          <w:ilvl w:val="0"/>
          <w:numId w:val="93"/>
        </w:numPr>
        <w:spacing w:before="0" w:after="0" w:line="276" w:lineRule="auto"/>
        <w:ind w:left="714" w:hanging="357"/>
        <w:rPr>
          <w:rFonts w:cstheme="minorHAnsi"/>
        </w:rPr>
      </w:pPr>
      <w:r w:rsidRPr="009A36A4">
        <w:rPr>
          <w:rFonts w:cstheme="minorHAnsi"/>
        </w:rPr>
        <w:t>La réalisation de la vaccination de routine ;</w:t>
      </w:r>
    </w:p>
    <w:p w14:paraId="5B5F3884" w14:textId="77777777" w:rsidR="00B105D2" w:rsidRPr="009A36A4" w:rsidRDefault="00B105D2" w:rsidP="00B105D2">
      <w:pPr>
        <w:pStyle w:val="ListParagraph"/>
        <w:numPr>
          <w:ilvl w:val="0"/>
          <w:numId w:val="93"/>
        </w:numPr>
        <w:spacing w:before="0" w:after="0" w:line="276" w:lineRule="auto"/>
        <w:contextualSpacing/>
        <w:rPr>
          <w:rFonts w:cstheme="minorHAnsi"/>
        </w:rPr>
      </w:pPr>
      <w:r w:rsidRPr="009A36A4">
        <w:rPr>
          <w:rFonts w:cstheme="minorHAnsi"/>
        </w:rPr>
        <w:t>Les équipes mobiles/soins essentiels communautaires dans les zones de transhumance et faiblement couvertes ;</w:t>
      </w:r>
    </w:p>
    <w:p w14:paraId="6F0810DE" w14:textId="77777777" w:rsidR="00B105D2" w:rsidRPr="009A36A4" w:rsidRDefault="00B105D2" w:rsidP="00B105D2">
      <w:pPr>
        <w:pStyle w:val="ListParagraph"/>
        <w:numPr>
          <w:ilvl w:val="0"/>
          <w:numId w:val="93"/>
        </w:numPr>
        <w:spacing w:before="0" w:after="0" w:line="276" w:lineRule="auto"/>
        <w:contextualSpacing/>
        <w:rPr>
          <w:rFonts w:cstheme="minorHAnsi"/>
        </w:rPr>
      </w:pPr>
      <w:r w:rsidRPr="009A36A4">
        <w:rPr>
          <w:rFonts w:cstheme="minorHAnsi"/>
        </w:rPr>
        <w:t>La prise en charge médicale de cas de VBG intégrée dans le dispositif d’offre de soins de santé</w:t>
      </w:r>
    </w:p>
    <w:p w14:paraId="237C0A96" w14:textId="77777777" w:rsidR="00B105D2" w:rsidRPr="009A36A4" w:rsidRDefault="00B105D2" w:rsidP="00B105D2">
      <w:pPr>
        <w:pStyle w:val="ListParagraph"/>
        <w:numPr>
          <w:ilvl w:val="0"/>
          <w:numId w:val="93"/>
        </w:numPr>
        <w:spacing w:before="0" w:after="0" w:line="276" w:lineRule="auto"/>
        <w:contextualSpacing/>
        <w:rPr>
          <w:rFonts w:cstheme="minorHAnsi"/>
        </w:rPr>
      </w:pPr>
      <w:r w:rsidRPr="009A36A4">
        <w:rPr>
          <w:rFonts w:cstheme="minorHAnsi"/>
        </w:rPr>
        <w:t>La prise en charge des troubles mentaux à travers une collaboration avec les structures spécialisées ;</w:t>
      </w:r>
    </w:p>
    <w:p w14:paraId="68AEF2BC" w14:textId="77777777" w:rsidR="00B105D2" w:rsidRPr="009A36A4" w:rsidRDefault="00B105D2" w:rsidP="00B105D2">
      <w:pPr>
        <w:pStyle w:val="ListParagraph"/>
        <w:numPr>
          <w:ilvl w:val="0"/>
          <w:numId w:val="93"/>
        </w:numPr>
        <w:spacing w:before="0" w:line="276" w:lineRule="auto"/>
        <w:ind w:left="714" w:hanging="357"/>
        <w:rPr>
          <w:rFonts w:cstheme="minorHAnsi"/>
        </w:rPr>
      </w:pPr>
      <w:r w:rsidRPr="009A36A4">
        <w:rPr>
          <w:rFonts w:cstheme="minorHAnsi"/>
        </w:rPr>
        <w:t xml:space="preserve">Le système de référence et contre-référence/ évacuation pour garantir la continuité des soins aux patients. </w:t>
      </w:r>
    </w:p>
    <w:p w14:paraId="1AA2F2C3" w14:textId="77777777" w:rsidR="00B105D2" w:rsidRPr="009A36A4" w:rsidRDefault="00B105D2" w:rsidP="00B105D2">
      <w:pPr>
        <w:pStyle w:val="ListParagraph"/>
        <w:spacing w:line="276" w:lineRule="auto"/>
        <w:ind w:left="357"/>
        <w:rPr>
          <w:rFonts w:cstheme="minorHAnsi"/>
          <w:b/>
          <w:bCs/>
        </w:rPr>
      </w:pPr>
      <w:r w:rsidRPr="009A36A4">
        <w:rPr>
          <w:rFonts w:cstheme="minorHAnsi"/>
          <w:b/>
          <w:bCs/>
        </w:rPr>
        <w:t>ALORS :</w:t>
      </w:r>
    </w:p>
    <w:p w14:paraId="7847DBDB" w14:textId="77777777" w:rsidR="00B105D2" w:rsidRPr="009A36A4" w:rsidRDefault="00B105D2" w:rsidP="00B105D2">
      <w:pPr>
        <w:pStyle w:val="ListParagraph"/>
        <w:numPr>
          <w:ilvl w:val="0"/>
          <w:numId w:val="93"/>
        </w:numPr>
        <w:spacing w:line="276" w:lineRule="auto"/>
        <w:contextualSpacing/>
        <w:rPr>
          <w:rFonts w:cstheme="minorHAnsi"/>
        </w:rPr>
      </w:pPr>
      <w:r w:rsidRPr="009A36A4">
        <w:rPr>
          <w:rFonts w:cstheme="minorHAnsi"/>
        </w:rPr>
        <w:t>Les enfants de moins de 5 ans sont vaccinés contre la rougeole </w:t>
      </w:r>
      <w:r w:rsidRPr="009A36A4">
        <w:rPr>
          <w:rFonts w:cstheme="minorHAnsi"/>
          <w:b/>
        </w:rPr>
        <w:t>(P2.2, HAC)</w:t>
      </w:r>
      <w:r w:rsidRPr="009A36A4">
        <w:rPr>
          <w:rFonts w:cstheme="minorHAnsi"/>
        </w:rPr>
        <w:t> ;</w:t>
      </w:r>
    </w:p>
    <w:p w14:paraId="77CA6986" w14:textId="77777777" w:rsidR="00B105D2" w:rsidRPr="009A36A4" w:rsidRDefault="00B105D2" w:rsidP="00B105D2">
      <w:pPr>
        <w:pStyle w:val="ListParagraph"/>
        <w:numPr>
          <w:ilvl w:val="0"/>
          <w:numId w:val="93"/>
        </w:numPr>
        <w:spacing w:before="0" w:after="0" w:line="276" w:lineRule="auto"/>
        <w:ind w:left="714" w:hanging="357"/>
        <w:rPr>
          <w:rFonts w:cstheme="minorHAnsi"/>
        </w:rPr>
      </w:pPr>
      <w:r w:rsidRPr="009A36A4">
        <w:rPr>
          <w:rFonts w:cstheme="minorHAnsi"/>
        </w:rPr>
        <w:t>Les enfants de moins de 5 ans sont atteints à chaque tour de la campagne contre la poliomyélite dans les régions du nord (</w:t>
      </w:r>
      <w:r w:rsidRPr="009A36A4">
        <w:rPr>
          <w:rFonts w:cstheme="minorHAnsi"/>
          <w:b/>
        </w:rPr>
        <w:t>P2.3, HAC</w:t>
      </w:r>
      <w:r w:rsidRPr="009A36A4">
        <w:rPr>
          <w:rFonts w:cstheme="minorHAnsi"/>
        </w:rPr>
        <w:t>) ;</w:t>
      </w:r>
    </w:p>
    <w:p w14:paraId="2B3F3B62" w14:textId="77777777" w:rsidR="00B105D2" w:rsidRPr="009A36A4" w:rsidRDefault="00B105D2" w:rsidP="00B105D2">
      <w:pPr>
        <w:pStyle w:val="ListParagraph"/>
        <w:numPr>
          <w:ilvl w:val="0"/>
          <w:numId w:val="93"/>
        </w:numPr>
        <w:spacing w:before="0" w:after="0" w:line="276" w:lineRule="auto"/>
        <w:rPr>
          <w:rFonts w:cstheme="minorHAnsi"/>
        </w:rPr>
      </w:pPr>
      <w:r w:rsidRPr="009A36A4">
        <w:rPr>
          <w:rFonts w:cstheme="minorHAnsi"/>
        </w:rPr>
        <w:lastRenderedPageBreak/>
        <w:t>Les prestataires de soins de santé, les services de protection de l’enfance et les autres prestataires de services communautaires des régions prioritaires ont les compétences et les capacités nécessaires pour fournir des services préventifs et réactifs de qualité afin de réduire l’anémie, de faire reculer les maladies et de lutter contre la violence à l’égard des filles et des garçon (</w:t>
      </w:r>
      <w:r w:rsidRPr="009A36A4">
        <w:rPr>
          <w:rFonts w:cstheme="minorHAnsi"/>
          <w:b/>
        </w:rPr>
        <w:t>P2.4 ; CPD</w:t>
      </w:r>
      <w:r w:rsidRPr="009A36A4">
        <w:rPr>
          <w:rFonts w:cstheme="minorHAnsi"/>
        </w:rPr>
        <w:t>).</w:t>
      </w:r>
    </w:p>
    <w:p w14:paraId="33D5E243" w14:textId="77777777" w:rsidR="00B105D2" w:rsidRPr="009A36A4" w:rsidRDefault="00B105D2" w:rsidP="00B105D2">
      <w:pPr>
        <w:pStyle w:val="ListParagraph"/>
        <w:spacing w:line="276" w:lineRule="auto"/>
        <w:ind w:left="357"/>
        <w:rPr>
          <w:rFonts w:cstheme="minorHAnsi"/>
          <w:b/>
          <w:bCs/>
          <w:i/>
          <w:iCs/>
          <w:u w:val="single"/>
        </w:rPr>
      </w:pPr>
      <w:r w:rsidRPr="009A36A4">
        <w:rPr>
          <w:rFonts w:cstheme="minorHAnsi"/>
          <w:b/>
          <w:bCs/>
          <w:i/>
          <w:iCs/>
          <w:u w:val="single"/>
        </w:rPr>
        <w:t>DU SECTEUR DE L’EAU, HYGIENE ET ASSAINISSEMENT</w:t>
      </w:r>
    </w:p>
    <w:p w14:paraId="2F55FF01" w14:textId="77777777" w:rsidR="00B105D2" w:rsidRPr="009A36A4" w:rsidRDefault="00B105D2" w:rsidP="00B105D2">
      <w:pPr>
        <w:pStyle w:val="ListParagraph"/>
        <w:spacing w:line="276" w:lineRule="auto"/>
        <w:ind w:left="357"/>
        <w:rPr>
          <w:rFonts w:cstheme="minorHAnsi"/>
        </w:rPr>
      </w:pPr>
      <w:r w:rsidRPr="009A36A4">
        <w:rPr>
          <w:rFonts w:cstheme="minorHAnsi"/>
          <w:b/>
          <w:bCs/>
        </w:rPr>
        <w:t xml:space="preserve">SI </w:t>
      </w:r>
      <w:r w:rsidRPr="009A36A4">
        <w:rPr>
          <w:rFonts w:cstheme="minorHAnsi"/>
        </w:rPr>
        <w:t>des ressources suffisantes sont mobilisées et les principales approches ci-après sont implémentées notamment :</w:t>
      </w:r>
    </w:p>
    <w:p w14:paraId="11249AF7" w14:textId="77777777" w:rsidR="00B105D2" w:rsidRPr="009A36A4" w:rsidRDefault="00B105D2" w:rsidP="00B105D2">
      <w:pPr>
        <w:pStyle w:val="ListParagraph"/>
        <w:numPr>
          <w:ilvl w:val="0"/>
          <w:numId w:val="93"/>
        </w:numPr>
        <w:spacing w:line="276" w:lineRule="auto"/>
        <w:contextualSpacing/>
        <w:rPr>
          <w:rFonts w:cstheme="minorHAnsi"/>
        </w:rPr>
      </w:pPr>
      <w:r w:rsidRPr="009A36A4">
        <w:rPr>
          <w:rFonts w:cstheme="minorHAnsi"/>
        </w:rPr>
        <w:t>L’installation de forages équipés de pompes manuelles, de systèmes de pompage solaires ou des puits protégés dans les communautés et les environnements d'apprentissage ;</w:t>
      </w:r>
    </w:p>
    <w:p w14:paraId="4459A1CA" w14:textId="77777777" w:rsidR="00B105D2" w:rsidRPr="009A36A4" w:rsidRDefault="00B105D2" w:rsidP="00B105D2">
      <w:pPr>
        <w:pStyle w:val="ListParagraph"/>
        <w:numPr>
          <w:ilvl w:val="0"/>
          <w:numId w:val="93"/>
        </w:numPr>
        <w:spacing w:line="276" w:lineRule="auto"/>
        <w:contextualSpacing/>
        <w:rPr>
          <w:rFonts w:cstheme="minorHAnsi"/>
        </w:rPr>
      </w:pPr>
      <w:r w:rsidRPr="009A36A4">
        <w:rPr>
          <w:rFonts w:cstheme="minorHAnsi"/>
        </w:rPr>
        <w:t>La constitution de paquet de services d’urgence d’EHA ;</w:t>
      </w:r>
    </w:p>
    <w:p w14:paraId="3DA094BB" w14:textId="77777777" w:rsidR="00B105D2" w:rsidRPr="009A36A4" w:rsidRDefault="00B105D2" w:rsidP="00B105D2">
      <w:pPr>
        <w:pStyle w:val="ListParagraph"/>
        <w:numPr>
          <w:ilvl w:val="0"/>
          <w:numId w:val="93"/>
        </w:numPr>
        <w:spacing w:line="276" w:lineRule="auto"/>
        <w:contextualSpacing/>
        <w:rPr>
          <w:rFonts w:cstheme="minorHAnsi"/>
        </w:rPr>
      </w:pPr>
      <w:r w:rsidRPr="009A36A4">
        <w:rPr>
          <w:rFonts w:cstheme="minorHAnsi"/>
        </w:rPr>
        <w:t>La réalisation d’un mapping des communes les plus à risque ;</w:t>
      </w:r>
    </w:p>
    <w:p w14:paraId="5476954F" w14:textId="77777777" w:rsidR="00B105D2" w:rsidRPr="009A36A4" w:rsidRDefault="00B105D2" w:rsidP="00B105D2">
      <w:pPr>
        <w:pStyle w:val="ListParagraph"/>
        <w:numPr>
          <w:ilvl w:val="0"/>
          <w:numId w:val="93"/>
        </w:numPr>
        <w:spacing w:line="276" w:lineRule="auto"/>
        <w:contextualSpacing/>
        <w:rPr>
          <w:rFonts w:cstheme="minorHAnsi"/>
        </w:rPr>
      </w:pPr>
      <w:r w:rsidRPr="009A36A4">
        <w:rPr>
          <w:rFonts w:cstheme="minorHAnsi"/>
        </w:rPr>
        <w:t>La pré-positionnement de stocks au niveau des régions à risque ;</w:t>
      </w:r>
    </w:p>
    <w:p w14:paraId="644AED8F" w14:textId="77777777" w:rsidR="00B105D2" w:rsidRPr="009A36A4" w:rsidRDefault="00B105D2" w:rsidP="00B105D2">
      <w:pPr>
        <w:pStyle w:val="ListParagraph"/>
        <w:numPr>
          <w:ilvl w:val="0"/>
          <w:numId w:val="93"/>
        </w:numPr>
        <w:spacing w:line="276" w:lineRule="auto"/>
        <w:contextualSpacing/>
        <w:rPr>
          <w:rFonts w:cstheme="minorHAnsi"/>
        </w:rPr>
      </w:pPr>
      <w:r w:rsidRPr="009A36A4">
        <w:rPr>
          <w:rFonts w:cstheme="minorHAnsi"/>
        </w:rPr>
        <w:t>La distribution de kits d'urgence comprenant des produits de traitement de l'eau ;</w:t>
      </w:r>
    </w:p>
    <w:p w14:paraId="29887C70" w14:textId="77777777" w:rsidR="00B105D2" w:rsidRPr="009A36A4" w:rsidRDefault="00B105D2" w:rsidP="00B105D2">
      <w:pPr>
        <w:pStyle w:val="ListParagraph"/>
        <w:numPr>
          <w:ilvl w:val="0"/>
          <w:numId w:val="93"/>
        </w:numPr>
        <w:spacing w:line="276" w:lineRule="auto"/>
        <w:contextualSpacing/>
        <w:rPr>
          <w:rFonts w:cstheme="minorHAnsi"/>
        </w:rPr>
      </w:pPr>
      <w:r w:rsidRPr="009A36A4">
        <w:rPr>
          <w:rFonts w:cstheme="minorHAnsi"/>
        </w:rPr>
        <w:t>L’installation de comités WASH dans les communautés pour la gestion des installations WASH ;</w:t>
      </w:r>
    </w:p>
    <w:p w14:paraId="741AA755" w14:textId="77777777" w:rsidR="00B105D2" w:rsidRPr="009A36A4" w:rsidRDefault="00B105D2" w:rsidP="00B105D2">
      <w:pPr>
        <w:pStyle w:val="ListParagraph"/>
        <w:numPr>
          <w:ilvl w:val="0"/>
          <w:numId w:val="93"/>
        </w:numPr>
        <w:spacing w:before="0" w:after="0" w:line="276" w:lineRule="auto"/>
        <w:contextualSpacing/>
        <w:rPr>
          <w:rStyle w:val="fontstyle01"/>
          <w:rFonts w:ascii="Georgia" w:hAnsi="Georgia"/>
        </w:rPr>
      </w:pPr>
      <w:r w:rsidRPr="009A36A4">
        <w:rPr>
          <w:rStyle w:val="fontstyle01"/>
          <w:rFonts w:ascii="Georgia" w:hAnsi="Georgia"/>
        </w:rPr>
        <w:t>Le ciblage géographique en synergie avec les clusters sécurité alimentaire, nutrition, santé, protection et éducation, ainsi que le RRM ;</w:t>
      </w:r>
    </w:p>
    <w:p w14:paraId="3D924F21" w14:textId="77777777" w:rsidR="00B105D2" w:rsidRPr="009A36A4" w:rsidRDefault="00B105D2" w:rsidP="00B105D2">
      <w:pPr>
        <w:pStyle w:val="ListParagraph"/>
        <w:numPr>
          <w:ilvl w:val="0"/>
          <w:numId w:val="93"/>
        </w:numPr>
        <w:spacing w:before="0" w:after="0" w:line="276" w:lineRule="auto"/>
        <w:contextualSpacing/>
        <w:rPr>
          <w:rStyle w:val="fontstyle01"/>
          <w:rFonts w:ascii="Georgia" w:hAnsi="Georgia"/>
        </w:rPr>
      </w:pPr>
      <w:r w:rsidRPr="009A36A4">
        <w:rPr>
          <w:rStyle w:val="fontstyle01"/>
          <w:rFonts w:ascii="Georgia" w:hAnsi="Georgia"/>
        </w:rPr>
        <w:t>Les réhabilitations et constructions de points d’eau dans les sites et villages accueillant de déplacés</w:t>
      </w:r>
    </w:p>
    <w:p w14:paraId="30F28A84" w14:textId="77777777" w:rsidR="00B105D2" w:rsidRPr="009A36A4" w:rsidRDefault="00B105D2" w:rsidP="00B105D2">
      <w:pPr>
        <w:pStyle w:val="ListParagraph"/>
        <w:spacing w:line="276" w:lineRule="auto"/>
        <w:ind w:left="357"/>
        <w:rPr>
          <w:rFonts w:cstheme="minorHAnsi"/>
          <w:b/>
          <w:bCs/>
        </w:rPr>
      </w:pPr>
      <w:r w:rsidRPr="009A36A4">
        <w:rPr>
          <w:rFonts w:cstheme="minorHAnsi"/>
          <w:b/>
          <w:bCs/>
        </w:rPr>
        <w:t>ALORS :</w:t>
      </w:r>
    </w:p>
    <w:p w14:paraId="63B8C883" w14:textId="77777777" w:rsidR="00B105D2" w:rsidRPr="009A36A4" w:rsidRDefault="00B105D2" w:rsidP="00B105D2">
      <w:pPr>
        <w:pStyle w:val="ListParagraph"/>
        <w:numPr>
          <w:ilvl w:val="0"/>
          <w:numId w:val="93"/>
        </w:numPr>
        <w:spacing w:line="276" w:lineRule="auto"/>
        <w:contextualSpacing/>
        <w:rPr>
          <w:rFonts w:cstheme="minorHAnsi"/>
        </w:rPr>
      </w:pPr>
      <w:r w:rsidRPr="009A36A4">
        <w:rPr>
          <w:rFonts w:cstheme="minorHAnsi"/>
        </w:rPr>
        <w:t>Les personnes affectées par la crise ont accès à la quantité d'eau convenue pour la boisson, la cuisine et l'hygiène personnelle (</w:t>
      </w:r>
      <w:r w:rsidRPr="009A36A4">
        <w:rPr>
          <w:rFonts w:cstheme="minorHAnsi"/>
          <w:b/>
        </w:rPr>
        <w:t>P3.1, HAC</w:t>
      </w:r>
      <w:r w:rsidRPr="009A36A4">
        <w:rPr>
          <w:rFonts w:cstheme="minorHAnsi"/>
        </w:rPr>
        <w:t>) ;</w:t>
      </w:r>
    </w:p>
    <w:p w14:paraId="42F12C45" w14:textId="77777777" w:rsidR="00B105D2" w:rsidRPr="009A36A4" w:rsidRDefault="00B105D2" w:rsidP="00B105D2">
      <w:pPr>
        <w:pStyle w:val="ListParagraph"/>
        <w:numPr>
          <w:ilvl w:val="0"/>
          <w:numId w:val="93"/>
        </w:numPr>
        <w:spacing w:line="276" w:lineRule="auto"/>
        <w:contextualSpacing/>
        <w:rPr>
          <w:rFonts w:cstheme="minorHAnsi"/>
        </w:rPr>
      </w:pPr>
      <w:r w:rsidRPr="009A36A4">
        <w:rPr>
          <w:rFonts w:cstheme="minorHAnsi"/>
        </w:rPr>
        <w:t>Les personnes affectées par la crise vivent dans des environnements exempts de défécation à l'air libre (</w:t>
      </w:r>
      <w:r w:rsidRPr="009A36A4">
        <w:rPr>
          <w:rFonts w:cstheme="minorHAnsi"/>
          <w:b/>
        </w:rPr>
        <w:t>P3.2, HAC</w:t>
      </w:r>
      <w:r w:rsidRPr="009A36A4">
        <w:rPr>
          <w:rFonts w:cstheme="minorHAnsi"/>
        </w:rPr>
        <w:t>) ;</w:t>
      </w:r>
    </w:p>
    <w:p w14:paraId="393C3560" w14:textId="77777777" w:rsidR="00B105D2" w:rsidRPr="009A36A4" w:rsidRDefault="00B105D2" w:rsidP="00B105D2">
      <w:pPr>
        <w:pStyle w:val="ListParagraph"/>
        <w:numPr>
          <w:ilvl w:val="0"/>
          <w:numId w:val="93"/>
        </w:numPr>
        <w:spacing w:line="276" w:lineRule="auto"/>
        <w:rPr>
          <w:rFonts w:cstheme="minorHAnsi"/>
        </w:rPr>
      </w:pPr>
      <w:r w:rsidRPr="009A36A4">
        <w:rPr>
          <w:rFonts w:cstheme="minorHAnsi"/>
        </w:rPr>
        <w:t>Les communautés et les familles des régions prioritaires, en particulier les femmes et les enfants les plus défavorisés, jouissent de biens et services accrus d’accès durable à l’eau propre et à l’assainissement de base et adoptent des pratiques d’hygiène et des pratiques environnementales appropriées (</w:t>
      </w:r>
      <w:r w:rsidRPr="009A36A4">
        <w:rPr>
          <w:rFonts w:cstheme="minorHAnsi"/>
          <w:b/>
        </w:rPr>
        <w:t>P3.4. CPD</w:t>
      </w:r>
      <w:r w:rsidRPr="009A36A4">
        <w:rPr>
          <w:rFonts w:cstheme="minorHAnsi"/>
        </w:rPr>
        <w:t>).</w:t>
      </w:r>
    </w:p>
    <w:p w14:paraId="55D86357" w14:textId="77777777" w:rsidR="00B105D2" w:rsidRPr="009A36A4" w:rsidRDefault="00B105D2" w:rsidP="00B105D2">
      <w:pPr>
        <w:pStyle w:val="ListParagraph"/>
        <w:spacing w:line="276" w:lineRule="auto"/>
        <w:rPr>
          <w:rFonts w:cstheme="minorHAnsi"/>
        </w:rPr>
      </w:pPr>
    </w:p>
    <w:p w14:paraId="6967D4AC" w14:textId="77777777" w:rsidR="00B105D2" w:rsidRPr="009A36A4" w:rsidRDefault="00B105D2" w:rsidP="00B105D2">
      <w:pPr>
        <w:pStyle w:val="ListParagraph"/>
        <w:spacing w:line="276" w:lineRule="auto"/>
        <w:ind w:left="357"/>
        <w:rPr>
          <w:rFonts w:cstheme="minorHAnsi"/>
          <w:b/>
          <w:bCs/>
          <w:i/>
          <w:iCs/>
          <w:u w:val="single"/>
        </w:rPr>
      </w:pPr>
      <w:r w:rsidRPr="009A36A4">
        <w:rPr>
          <w:rFonts w:cstheme="minorHAnsi"/>
          <w:b/>
          <w:bCs/>
          <w:i/>
          <w:iCs/>
          <w:u w:val="single"/>
        </w:rPr>
        <w:t>DU SECTEUR DE LA PROTECTION DE L’ENFANT</w:t>
      </w:r>
    </w:p>
    <w:p w14:paraId="4F56C30B" w14:textId="77777777" w:rsidR="00B105D2" w:rsidRPr="009A36A4" w:rsidRDefault="00B105D2" w:rsidP="00B105D2">
      <w:pPr>
        <w:pStyle w:val="ListParagraph"/>
        <w:spacing w:line="276" w:lineRule="auto"/>
        <w:ind w:left="357"/>
        <w:rPr>
          <w:rFonts w:cstheme="minorHAnsi"/>
        </w:rPr>
      </w:pPr>
      <w:r w:rsidRPr="009A36A4">
        <w:rPr>
          <w:rFonts w:cstheme="minorHAnsi"/>
          <w:b/>
          <w:bCs/>
        </w:rPr>
        <w:t>SI</w:t>
      </w:r>
      <w:r w:rsidRPr="009A36A4">
        <w:rPr>
          <w:rFonts w:cstheme="minorHAnsi"/>
        </w:rPr>
        <w:t xml:space="preserve"> des ressources suffisantes sont mobilisées et les principales approches ci-après sont implémentées notamment :</w:t>
      </w:r>
    </w:p>
    <w:p w14:paraId="4E8560CD" w14:textId="77777777" w:rsidR="00B105D2" w:rsidRPr="009A36A4" w:rsidRDefault="00B105D2" w:rsidP="00B105D2">
      <w:pPr>
        <w:pStyle w:val="ListParagraph"/>
        <w:numPr>
          <w:ilvl w:val="0"/>
          <w:numId w:val="93"/>
        </w:numPr>
        <w:spacing w:line="276" w:lineRule="auto"/>
        <w:contextualSpacing/>
        <w:rPr>
          <w:rFonts w:cstheme="minorHAnsi"/>
        </w:rPr>
      </w:pPr>
      <w:r w:rsidRPr="009A36A4">
        <w:rPr>
          <w:rFonts w:cstheme="minorHAnsi"/>
        </w:rPr>
        <w:t>Le renforcement de la cohésion sociale par la médiation et la protection à base communautaire ;</w:t>
      </w:r>
    </w:p>
    <w:p w14:paraId="6DDF7036" w14:textId="77777777" w:rsidR="00B105D2" w:rsidRPr="009A36A4" w:rsidRDefault="00B105D2" w:rsidP="00B105D2">
      <w:pPr>
        <w:pStyle w:val="ListParagraph"/>
        <w:numPr>
          <w:ilvl w:val="0"/>
          <w:numId w:val="93"/>
        </w:numPr>
        <w:spacing w:line="276" w:lineRule="auto"/>
        <w:contextualSpacing/>
        <w:rPr>
          <w:rFonts w:cstheme="minorHAnsi"/>
        </w:rPr>
      </w:pPr>
      <w:r w:rsidRPr="009A36A4">
        <w:rPr>
          <w:rFonts w:cstheme="minorHAnsi"/>
        </w:rPr>
        <w:t>Le déploiement d’équipes mobiles de protection ;</w:t>
      </w:r>
    </w:p>
    <w:p w14:paraId="2FE0BC5B" w14:textId="77777777" w:rsidR="00B105D2" w:rsidRPr="009A36A4" w:rsidRDefault="00B105D2" w:rsidP="00B105D2">
      <w:pPr>
        <w:pStyle w:val="ListParagraph"/>
        <w:numPr>
          <w:ilvl w:val="0"/>
          <w:numId w:val="93"/>
        </w:numPr>
        <w:spacing w:line="276" w:lineRule="auto"/>
        <w:contextualSpacing/>
        <w:rPr>
          <w:rFonts w:cstheme="minorHAnsi"/>
        </w:rPr>
      </w:pPr>
      <w:r w:rsidRPr="009A36A4">
        <w:rPr>
          <w:rFonts w:cstheme="minorHAnsi"/>
        </w:rPr>
        <w:t>La fourniture d’un ensemble holistique de services comprenant l'accès à la santé et au soutien psychosocial et/ou à des services sûrs et juridiques et à la réintégration économique ;</w:t>
      </w:r>
    </w:p>
    <w:p w14:paraId="5BA6C8E5" w14:textId="77777777" w:rsidR="00B105D2" w:rsidRPr="009A36A4" w:rsidRDefault="00B105D2" w:rsidP="00B105D2">
      <w:pPr>
        <w:pStyle w:val="ListParagraph"/>
        <w:numPr>
          <w:ilvl w:val="0"/>
          <w:numId w:val="93"/>
        </w:numPr>
        <w:spacing w:line="276" w:lineRule="auto"/>
        <w:contextualSpacing/>
        <w:rPr>
          <w:rFonts w:cstheme="minorHAnsi"/>
        </w:rPr>
      </w:pPr>
      <w:r w:rsidRPr="009A36A4">
        <w:rPr>
          <w:rFonts w:cstheme="minorHAnsi"/>
        </w:rPr>
        <w:t>Les mécanismes de protection communautaire comme outil fondamental pour la stratégie de protection des civils</w:t>
      </w:r>
    </w:p>
    <w:p w14:paraId="2875F13A" w14:textId="77777777" w:rsidR="00B105D2" w:rsidRPr="009A36A4" w:rsidRDefault="00B105D2" w:rsidP="00B105D2">
      <w:pPr>
        <w:pStyle w:val="ListParagraph"/>
        <w:numPr>
          <w:ilvl w:val="0"/>
          <w:numId w:val="93"/>
        </w:numPr>
        <w:spacing w:line="276" w:lineRule="auto"/>
        <w:contextualSpacing/>
        <w:rPr>
          <w:rFonts w:cstheme="minorHAnsi"/>
        </w:rPr>
      </w:pPr>
      <w:r w:rsidRPr="009A36A4">
        <w:rPr>
          <w:rFonts w:cstheme="minorHAnsi"/>
        </w:rPr>
        <w:t>Le soutien aux programmes d'interventions d'atténuation et de prévention des risques pour lutter contre la violence sexiste ;</w:t>
      </w:r>
    </w:p>
    <w:p w14:paraId="4FB41776" w14:textId="77777777" w:rsidR="00B105D2" w:rsidRPr="009A36A4" w:rsidRDefault="00B105D2" w:rsidP="00B105D2">
      <w:pPr>
        <w:pStyle w:val="ListParagraph"/>
        <w:numPr>
          <w:ilvl w:val="0"/>
          <w:numId w:val="93"/>
        </w:numPr>
        <w:spacing w:line="276" w:lineRule="auto"/>
        <w:contextualSpacing/>
        <w:rPr>
          <w:rFonts w:cstheme="minorHAnsi"/>
        </w:rPr>
      </w:pPr>
      <w:r w:rsidRPr="009A36A4">
        <w:rPr>
          <w:rFonts w:cstheme="minorHAnsi"/>
        </w:rPr>
        <w:t>La mise à jour semestrielle des systèmes de référencement et de cartographies ;</w:t>
      </w:r>
    </w:p>
    <w:p w14:paraId="4AF4D818" w14:textId="77777777" w:rsidR="00B105D2" w:rsidRPr="009A36A4" w:rsidRDefault="00B105D2" w:rsidP="00B105D2">
      <w:pPr>
        <w:pStyle w:val="ListParagraph"/>
        <w:numPr>
          <w:ilvl w:val="0"/>
          <w:numId w:val="93"/>
        </w:numPr>
        <w:spacing w:line="276" w:lineRule="auto"/>
        <w:contextualSpacing/>
        <w:rPr>
          <w:rFonts w:cstheme="minorHAnsi"/>
        </w:rPr>
      </w:pPr>
      <w:r w:rsidRPr="009A36A4">
        <w:rPr>
          <w:rFonts w:cstheme="minorHAnsi"/>
        </w:rPr>
        <w:lastRenderedPageBreak/>
        <w:t>Le soutien psychosocial communautaire dans des espaces amis des enfants, des centres de transit ou par le biais d'équipes mobiles de protection de l'enfance ;</w:t>
      </w:r>
    </w:p>
    <w:p w14:paraId="2E12DC79" w14:textId="77777777" w:rsidR="00B105D2" w:rsidRPr="009A36A4" w:rsidRDefault="00B105D2" w:rsidP="00B105D2">
      <w:pPr>
        <w:pStyle w:val="ListParagraph"/>
        <w:numPr>
          <w:ilvl w:val="0"/>
          <w:numId w:val="93"/>
        </w:numPr>
        <w:spacing w:line="276" w:lineRule="auto"/>
        <w:contextualSpacing/>
        <w:rPr>
          <w:rFonts w:cstheme="minorHAnsi"/>
        </w:rPr>
      </w:pPr>
      <w:r w:rsidRPr="009A36A4">
        <w:rPr>
          <w:rFonts w:cstheme="minorHAnsi"/>
        </w:rPr>
        <w:t>Le soutien psychosocial individuel et à base communautaire dans les espaces amis d’enfants et autres espaces sécurisés ;</w:t>
      </w:r>
    </w:p>
    <w:p w14:paraId="24A0D9F0" w14:textId="77777777" w:rsidR="00B105D2" w:rsidRPr="009A36A4" w:rsidRDefault="00B105D2" w:rsidP="00B105D2">
      <w:pPr>
        <w:pStyle w:val="ListParagraph"/>
        <w:numPr>
          <w:ilvl w:val="0"/>
          <w:numId w:val="93"/>
        </w:numPr>
        <w:spacing w:line="276" w:lineRule="auto"/>
        <w:contextualSpacing/>
        <w:rPr>
          <w:rFonts w:cstheme="minorHAnsi"/>
        </w:rPr>
      </w:pPr>
      <w:r w:rsidRPr="009A36A4">
        <w:rPr>
          <w:rFonts w:cstheme="minorHAnsi"/>
        </w:rPr>
        <w:t>Le développement des capacités des partenaires en gestion clinique de viol et de cas de VBG ;</w:t>
      </w:r>
    </w:p>
    <w:p w14:paraId="49D586B5" w14:textId="77777777" w:rsidR="00B105D2" w:rsidRPr="009A36A4" w:rsidRDefault="00B105D2" w:rsidP="00B105D2">
      <w:pPr>
        <w:pStyle w:val="ListParagraph"/>
        <w:numPr>
          <w:ilvl w:val="0"/>
          <w:numId w:val="93"/>
        </w:numPr>
        <w:spacing w:line="276" w:lineRule="auto"/>
        <w:contextualSpacing/>
        <w:rPr>
          <w:rFonts w:cstheme="minorHAnsi"/>
        </w:rPr>
      </w:pPr>
      <w:r w:rsidRPr="009A36A4">
        <w:rPr>
          <w:rFonts w:cstheme="minorHAnsi"/>
        </w:rPr>
        <w:t>Les cliniques mobiles pour la SSR d’urgence, inclus les kits post viol, ainsi que les activités de réinsertion sociale et scolaire ;</w:t>
      </w:r>
    </w:p>
    <w:p w14:paraId="1F9DA246" w14:textId="77777777" w:rsidR="00B105D2" w:rsidRPr="009A36A4" w:rsidRDefault="00B105D2" w:rsidP="00B105D2">
      <w:pPr>
        <w:pStyle w:val="ListParagraph"/>
        <w:numPr>
          <w:ilvl w:val="0"/>
          <w:numId w:val="93"/>
        </w:numPr>
        <w:spacing w:line="276" w:lineRule="auto"/>
        <w:contextualSpacing/>
        <w:rPr>
          <w:rFonts w:cstheme="minorHAnsi"/>
        </w:rPr>
      </w:pPr>
      <w:r w:rsidRPr="009A36A4">
        <w:rPr>
          <w:rFonts w:cstheme="minorHAnsi"/>
        </w:rPr>
        <w:t>L’atténuation des risques VBG dans les interventions d’autres Clusters (Santé, Sécurité Alimentaire, Nutrition) ;</w:t>
      </w:r>
    </w:p>
    <w:p w14:paraId="7D672D12" w14:textId="77777777" w:rsidR="00B105D2" w:rsidRPr="009A36A4" w:rsidRDefault="00B105D2" w:rsidP="00B105D2">
      <w:pPr>
        <w:pStyle w:val="ListParagraph"/>
        <w:numPr>
          <w:ilvl w:val="0"/>
          <w:numId w:val="93"/>
        </w:numPr>
        <w:spacing w:line="276" w:lineRule="auto"/>
        <w:contextualSpacing/>
        <w:rPr>
          <w:rFonts w:cstheme="minorHAnsi"/>
        </w:rPr>
      </w:pPr>
      <w:r w:rsidRPr="009A36A4">
        <w:rPr>
          <w:rFonts w:cstheme="minorHAnsi"/>
        </w:rPr>
        <w:t>La disponibilité de kits de dignité, de sécurité et d’hygiène menstruelle, dans les centres de prise en charge des survivant(e)s ;</w:t>
      </w:r>
    </w:p>
    <w:p w14:paraId="7A38FCFA" w14:textId="77777777" w:rsidR="00B105D2" w:rsidRPr="009A36A4" w:rsidRDefault="00B105D2" w:rsidP="00B105D2">
      <w:pPr>
        <w:pStyle w:val="ListParagraph"/>
        <w:numPr>
          <w:ilvl w:val="0"/>
          <w:numId w:val="93"/>
        </w:numPr>
        <w:spacing w:line="276" w:lineRule="auto"/>
        <w:ind w:left="714" w:hanging="357"/>
        <w:rPr>
          <w:rFonts w:cstheme="minorHAnsi"/>
        </w:rPr>
      </w:pPr>
      <w:r w:rsidRPr="009A36A4">
        <w:rPr>
          <w:rFonts w:cstheme="minorHAnsi"/>
        </w:rPr>
        <w:t>Les activités d’apprentissage de métiers et l’utilisation de cash transfert.</w:t>
      </w:r>
    </w:p>
    <w:p w14:paraId="774E0352" w14:textId="77777777" w:rsidR="00B105D2" w:rsidRPr="009A36A4" w:rsidRDefault="00B105D2" w:rsidP="00B105D2">
      <w:pPr>
        <w:pStyle w:val="ListParagraph"/>
        <w:spacing w:line="276" w:lineRule="auto"/>
        <w:ind w:left="357"/>
        <w:rPr>
          <w:rFonts w:cstheme="minorHAnsi"/>
          <w:b/>
          <w:bCs/>
        </w:rPr>
      </w:pPr>
      <w:r w:rsidRPr="009A36A4">
        <w:rPr>
          <w:rFonts w:cstheme="minorHAnsi"/>
          <w:b/>
          <w:bCs/>
        </w:rPr>
        <w:t>ALORS :</w:t>
      </w:r>
    </w:p>
    <w:p w14:paraId="06E24E6A" w14:textId="77777777" w:rsidR="00B105D2" w:rsidRPr="009A36A4" w:rsidRDefault="00B105D2" w:rsidP="00B105D2">
      <w:pPr>
        <w:pStyle w:val="ListParagraph"/>
        <w:numPr>
          <w:ilvl w:val="0"/>
          <w:numId w:val="93"/>
        </w:numPr>
        <w:spacing w:line="276" w:lineRule="auto"/>
        <w:contextualSpacing/>
        <w:rPr>
          <w:rFonts w:cstheme="minorHAnsi"/>
        </w:rPr>
      </w:pPr>
      <w:r w:rsidRPr="009A36A4">
        <w:rPr>
          <w:rFonts w:cstheme="minorHAnsi"/>
        </w:rPr>
        <w:t>Les enfants libérés de/associés aux forces armées et aux groupes armés ont accès à des opportunités de réintégration et/ou de réintégration socio­économique (</w:t>
      </w:r>
      <w:r w:rsidRPr="009A36A4">
        <w:rPr>
          <w:rFonts w:cstheme="minorHAnsi"/>
          <w:b/>
        </w:rPr>
        <w:t>P4.2 ; HAC)</w:t>
      </w:r>
      <w:r w:rsidRPr="009A36A4">
        <w:rPr>
          <w:rFonts w:cstheme="minorHAnsi"/>
        </w:rPr>
        <w:t> ;</w:t>
      </w:r>
    </w:p>
    <w:p w14:paraId="32E6E218" w14:textId="77777777" w:rsidR="00B105D2" w:rsidRPr="009A36A4" w:rsidRDefault="00B105D2" w:rsidP="00B105D2">
      <w:pPr>
        <w:pStyle w:val="ListParagraph"/>
        <w:numPr>
          <w:ilvl w:val="0"/>
          <w:numId w:val="93"/>
        </w:numPr>
        <w:spacing w:line="276" w:lineRule="auto"/>
        <w:contextualSpacing/>
        <w:rPr>
          <w:rFonts w:cstheme="minorHAnsi"/>
        </w:rPr>
      </w:pPr>
      <w:r w:rsidRPr="009A36A4">
        <w:rPr>
          <w:rFonts w:cstheme="minorHAnsi"/>
        </w:rPr>
        <w:t>Les enfants non accompagnés et séparés bénéficient de dispositifs alternatifs (familles d'accueil temporaires/ centres de transit et d'orientation) ou/et d'un suivi individuel (</w:t>
      </w:r>
      <w:r w:rsidRPr="009A36A4">
        <w:rPr>
          <w:rFonts w:cstheme="minorHAnsi"/>
          <w:b/>
        </w:rPr>
        <w:t>P4.3 ; HAC</w:t>
      </w:r>
      <w:r w:rsidRPr="009A36A4">
        <w:rPr>
          <w:rFonts w:cstheme="minorHAnsi"/>
        </w:rPr>
        <w:t>) ;</w:t>
      </w:r>
    </w:p>
    <w:p w14:paraId="5E7C854A" w14:textId="77777777" w:rsidR="00B105D2" w:rsidRPr="009A36A4" w:rsidRDefault="00B105D2" w:rsidP="00B105D2">
      <w:pPr>
        <w:pStyle w:val="ListParagraph"/>
        <w:numPr>
          <w:ilvl w:val="0"/>
          <w:numId w:val="93"/>
        </w:numPr>
        <w:spacing w:line="276" w:lineRule="auto"/>
        <w:rPr>
          <w:rFonts w:cstheme="minorHAnsi"/>
        </w:rPr>
      </w:pPr>
      <w:r w:rsidRPr="009A36A4">
        <w:rPr>
          <w:rFonts w:cstheme="minorHAnsi"/>
        </w:rPr>
        <w:t xml:space="preserve">Les communautés, les adolescents, les jeunes, les filles et les garçons des régions prioritaires ont renforcé leurs capacités et leurs compétences pour se protéger contre toutes les formes de violence et les pratiques néfastes et participer à un environnement politique, juridique et social propice à l’égalité des sexe </w:t>
      </w:r>
      <w:r w:rsidRPr="009A36A4">
        <w:rPr>
          <w:rFonts w:cstheme="minorHAnsi"/>
          <w:b/>
        </w:rPr>
        <w:t>(P4.3 ; CPD)</w:t>
      </w:r>
    </w:p>
    <w:p w14:paraId="6A12482A" w14:textId="77777777" w:rsidR="00B105D2" w:rsidRPr="009A36A4" w:rsidRDefault="00B105D2" w:rsidP="00B105D2">
      <w:pPr>
        <w:pStyle w:val="ListParagraph"/>
        <w:numPr>
          <w:ilvl w:val="0"/>
          <w:numId w:val="93"/>
        </w:numPr>
        <w:spacing w:line="276" w:lineRule="auto"/>
        <w:rPr>
          <w:rFonts w:cstheme="minorHAnsi"/>
        </w:rPr>
      </w:pPr>
      <w:r w:rsidRPr="009A36A4">
        <w:rPr>
          <w:rFonts w:cstheme="minorHAnsi"/>
        </w:rPr>
        <w:t>Les institutions et les autorités aux niveaux national et infranational, en particulier dans les régions prioritaires, mettent en œuvre des politiques et des stratégies sociales sans exclusive qui tiennent compte des questions de genre et élaborent des plans et des budgets adaptés aux besoins des enfants pour appuyer des systèmes sociaux intégrés et multisectoriels afin de lutter contre la pauvreté monétaire et multidimensionnelle et de rendre compte des résultats obtenus pour les enfants des communautés défavorisées (</w:t>
      </w:r>
      <w:r w:rsidRPr="009A36A4">
        <w:rPr>
          <w:rFonts w:cstheme="minorHAnsi"/>
          <w:b/>
        </w:rPr>
        <w:t>P4.4 ; CPD) ;</w:t>
      </w:r>
    </w:p>
    <w:p w14:paraId="5A675CC1" w14:textId="77777777" w:rsidR="00B105D2" w:rsidRPr="009A36A4" w:rsidRDefault="00B105D2" w:rsidP="00B105D2">
      <w:pPr>
        <w:pStyle w:val="ListParagraph"/>
        <w:spacing w:line="276" w:lineRule="auto"/>
        <w:rPr>
          <w:rFonts w:cstheme="minorHAnsi"/>
        </w:rPr>
      </w:pPr>
    </w:p>
    <w:p w14:paraId="4A5E4EB9" w14:textId="77777777" w:rsidR="00B105D2" w:rsidRPr="009A36A4" w:rsidRDefault="00B105D2" w:rsidP="00B105D2">
      <w:pPr>
        <w:pStyle w:val="ListParagraph"/>
        <w:spacing w:line="276" w:lineRule="auto"/>
        <w:ind w:left="357"/>
        <w:rPr>
          <w:rFonts w:cstheme="minorHAnsi"/>
          <w:b/>
          <w:bCs/>
          <w:i/>
          <w:iCs/>
          <w:u w:val="single"/>
        </w:rPr>
      </w:pPr>
      <w:r w:rsidRPr="009A36A4">
        <w:rPr>
          <w:rFonts w:cstheme="minorHAnsi"/>
          <w:b/>
          <w:bCs/>
          <w:i/>
          <w:iCs/>
          <w:u w:val="single"/>
        </w:rPr>
        <w:t>DU SECTEUR DE L’EDUCATION</w:t>
      </w:r>
    </w:p>
    <w:p w14:paraId="1EFEFDA7" w14:textId="77777777" w:rsidR="00B105D2" w:rsidRPr="009A36A4" w:rsidRDefault="00B105D2" w:rsidP="00B105D2">
      <w:pPr>
        <w:pStyle w:val="ListParagraph"/>
        <w:spacing w:line="276" w:lineRule="auto"/>
        <w:ind w:left="357"/>
        <w:rPr>
          <w:rFonts w:cstheme="minorHAnsi"/>
        </w:rPr>
      </w:pPr>
      <w:r w:rsidRPr="009A36A4">
        <w:rPr>
          <w:rFonts w:cstheme="minorHAnsi"/>
          <w:b/>
          <w:bCs/>
        </w:rPr>
        <w:t>SI</w:t>
      </w:r>
      <w:r w:rsidRPr="009A36A4">
        <w:rPr>
          <w:rFonts w:cstheme="minorHAnsi"/>
        </w:rPr>
        <w:t xml:space="preserve"> des ressources suffisantes sont mobilisées et les principales approches ci-après sont implémentées notamment :</w:t>
      </w:r>
    </w:p>
    <w:p w14:paraId="3755BF78" w14:textId="77777777" w:rsidR="00B105D2" w:rsidRPr="009A36A4" w:rsidRDefault="00B105D2" w:rsidP="00B105D2">
      <w:pPr>
        <w:pStyle w:val="ListParagraph"/>
        <w:numPr>
          <w:ilvl w:val="0"/>
          <w:numId w:val="93"/>
        </w:numPr>
        <w:spacing w:line="276" w:lineRule="auto"/>
        <w:contextualSpacing/>
        <w:rPr>
          <w:rFonts w:cstheme="minorHAnsi"/>
        </w:rPr>
      </w:pPr>
      <w:r w:rsidRPr="009A36A4">
        <w:rPr>
          <w:rFonts w:cstheme="minorHAnsi"/>
        </w:rPr>
        <w:t>Le renforcement des capacités des enseignants sur le soutien psychosocial et la gestion des conflits ;</w:t>
      </w:r>
    </w:p>
    <w:p w14:paraId="6F9F233A" w14:textId="77777777" w:rsidR="00B105D2" w:rsidRPr="009A36A4" w:rsidRDefault="00B105D2" w:rsidP="00B105D2">
      <w:pPr>
        <w:pStyle w:val="ListParagraph"/>
        <w:numPr>
          <w:ilvl w:val="0"/>
          <w:numId w:val="93"/>
        </w:numPr>
        <w:spacing w:line="276" w:lineRule="auto"/>
        <w:contextualSpacing/>
        <w:rPr>
          <w:rFonts w:cstheme="minorHAnsi"/>
        </w:rPr>
      </w:pPr>
      <w:r w:rsidRPr="009A36A4">
        <w:rPr>
          <w:rFonts w:cstheme="minorHAnsi"/>
        </w:rPr>
        <w:t>La mise en œuvre des modalités d'enseignement à distance (diffusion des cours d'éducation par radios communautaires) ;</w:t>
      </w:r>
    </w:p>
    <w:p w14:paraId="47175098" w14:textId="77777777" w:rsidR="00B105D2" w:rsidRPr="009A36A4" w:rsidRDefault="00B105D2" w:rsidP="00B105D2">
      <w:pPr>
        <w:pStyle w:val="ListParagraph"/>
        <w:numPr>
          <w:ilvl w:val="0"/>
          <w:numId w:val="93"/>
        </w:numPr>
        <w:spacing w:line="276" w:lineRule="auto"/>
        <w:contextualSpacing/>
        <w:rPr>
          <w:rFonts w:cstheme="minorHAnsi"/>
        </w:rPr>
      </w:pPr>
      <w:r w:rsidRPr="009A36A4">
        <w:rPr>
          <w:rFonts w:cstheme="minorHAnsi"/>
        </w:rPr>
        <w:t>L’appui psychosocial aux enseignants ;</w:t>
      </w:r>
    </w:p>
    <w:p w14:paraId="647BC00B" w14:textId="77777777" w:rsidR="00B105D2" w:rsidRPr="009A36A4" w:rsidRDefault="00B105D2" w:rsidP="00B105D2">
      <w:pPr>
        <w:pStyle w:val="ListParagraph"/>
        <w:numPr>
          <w:ilvl w:val="0"/>
          <w:numId w:val="93"/>
        </w:numPr>
        <w:spacing w:before="0" w:after="0" w:line="276" w:lineRule="auto"/>
        <w:contextualSpacing/>
        <w:rPr>
          <w:rStyle w:val="fontstyle01"/>
          <w:rFonts w:ascii="Georgia" w:hAnsi="Georgia"/>
        </w:rPr>
      </w:pPr>
      <w:r w:rsidRPr="009A36A4">
        <w:rPr>
          <w:rStyle w:val="fontstyle01"/>
          <w:rFonts w:ascii="Georgia" w:hAnsi="Georgia"/>
        </w:rPr>
        <w:t>La promotion de l'éducation à la paix et à la cohésion sociale ;</w:t>
      </w:r>
    </w:p>
    <w:p w14:paraId="7A834441" w14:textId="77777777" w:rsidR="00B105D2" w:rsidRPr="009A36A4" w:rsidRDefault="00B105D2" w:rsidP="00B105D2">
      <w:pPr>
        <w:pStyle w:val="ListParagraph"/>
        <w:numPr>
          <w:ilvl w:val="0"/>
          <w:numId w:val="93"/>
        </w:numPr>
        <w:spacing w:before="0" w:after="0" w:line="276" w:lineRule="auto"/>
        <w:contextualSpacing/>
        <w:rPr>
          <w:rStyle w:val="fontstyle01"/>
          <w:rFonts w:ascii="Georgia" w:hAnsi="Georgia"/>
        </w:rPr>
      </w:pPr>
      <w:r w:rsidRPr="009A36A4">
        <w:rPr>
          <w:rStyle w:val="fontstyle01"/>
          <w:rFonts w:ascii="Georgia" w:hAnsi="Georgia"/>
        </w:rPr>
        <w:t>L’apprentissage accéléré et l'intégration dans les écoles hôtes, les Medersas, les centres d’apprentissages communautaires ;</w:t>
      </w:r>
    </w:p>
    <w:p w14:paraId="18DE5EC9" w14:textId="77777777" w:rsidR="00B105D2" w:rsidRPr="009A36A4" w:rsidRDefault="00B105D2" w:rsidP="00B105D2">
      <w:pPr>
        <w:pStyle w:val="ListParagraph"/>
        <w:numPr>
          <w:ilvl w:val="0"/>
          <w:numId w:val="93"/>
        </w:numPr>
        <w:spacing w:before="0" w:after="0" w:line="276" w:lineRule="auto"/>
        <w:contextualSpacing/>
        <w:rPr>
          <w:rStyle w:val="fontstyle01"/>
          <w:rFonts w:ascii="Georgia" w:hAnsi="Georgia"/>
        </w:rPr>
      </w:pPr>
      <w:r w:rsidRPr="009A36A4">
        <w:rPr>
          <w:rStyle w:val="fontstyle01"/>
          <w:rFonts w:ascii="Georgia" w:hAnsi="Georgia"/>
        </w:rPr>
        <w:t>La mobilisation communautaire pour la réouverture des écoles ;</w:t>
      </w:r>
    </w:p>
    <w:p w14:paraId="25E71186" w14:textId="77777777" w:rsidR="00B105D2" w:rsidRPr="009A36A4" w:rsidRDefault="00B105D2" w:rsidP="00B105D2">
      <w:pPr>
        <w:pStyle w:val="ListParagraph"/>
        <w:numPr>
          <w:ilvl w:val="0"/>
          <w:numId w:val="93"/>
        </w:numPr>
        <w:spacing w:before="0" w:after="0" w:line="276" w:lineRule="auto"/>
        <w:contextualSpacing/>
        <w:rPr>
          <w:rStyle w:val="fontstyle01"/>
          <w:rFonts w:ascii="Georgia" w:hAnsi="Georgia"/>
        </w:rPr>
      </w:pPr>
      <w:r w:rsidRPr="009A36A4">
        <w:rPr>
          <w:rStyle w:val="fontstyle01"/>
          <w:rFonts w:ascii="Georgia" w:hAnsi="Georgia"/>
        </w:rPr>
        <w:t>L’offre d’éducation alternatives dans un environnement protecteur ;</w:t>
      </w:r>
    </w:p>
    <w:p w14:paraId="2C98069D" w14:textId="77777777" w:rsidR="00B105D2" w:rsidRPr="009A36A4" w:rsidRDefault="00B105D2" w:rsidP="00B105D2">
      <w:pPr>
        <w:pStyle w:val="ListParagraph"/>
        <w:numPr>
          <w:ilvl w:val="0"/>
          <w:numId w:val="93"/>
        </w:numPr>
        <w:spacing w:before="0" w:after="0" w:line="276" w:lineRule="auto"/>
        <w:contextualSpacing/>
        <w:rPr>
          <w:rStyle w:val="fontstyle01"/>
          <w:rFonts w:ascii="Georgia" w:hAnsi="Georgia"/>
        </w:rPr>
      </w:pPr>
      <w:r w:rsidRPr="009A36A4">
        <w:rPr>
          <w:rStyle w:val="fontstyle01"/>
          <w:rFonts w:ascii="Georgia" w:hAnsi="Georgia"/>
        </w:rPr>
        <w:t>La mise en place d’espaces temporaires d’apprentissage ;</w:t>
      </w:r>
    </w:p>
    <w:p w14:paraId="5F429312" w14:textId="77777777" w:rsidR="00B105D2" w:rsidRPr="009A36A4" w:rsidRDefault="00B105D2" w:rsidP="00B105D2">
      <w:pPr>
        <w:pStyle w:val="ListParagraph"/>
        <w:numPr>
          <w:ilvl w:val="0"/>
          <w:numId w:val="93"/>
        </w:numPr>
        <w:spacing w:before="0" w:after="0" w:line="276" w:lineRule="auto"/>
        <w:contextualSpacing/>
        <w:rPr>
          <w:rStyle w:val="fontstyle01"/>
          <w:rFonts w:ascii="Georgia" w:hAnsi="Georgia"/>
        </w:rPr>
      </w:pPr>
      <w:r w:rsidRPr="009A36A4">
        <w:rPr>
          <w:rStyle w:val="fontstyle01"/>
          <w:rFonts w:ascii="Georgia" w:hAnsi="Georgia"/>
        </w:rPr>
        <w:t>La mise en place de Kit EHA COVID-19 en milieu scolaire ;</w:t>
      </w:r>
    </w:p>
    <w:p w14:paraId="1810F1CF" w14:textId="77777777" w:rsidR="00B105D2" w:rsidRPr="009A36A4" w:rsidRDefault="00B105D2" w:rsidP="00B105D2">
      <w:pPr>
        <w:pStyle w:val="ListParagraph"/>
        <w:numPr>
          <w:ilvl w:val="0"/>
          <w:numId w:val="93"/>
        </w:numPr>
        <w:spacing w:before="0" w:after="0" w:line="276" w:lineRule="auto"/>
        <w:contextualSpacing/>
        <w:rPr>
          <w:rStyle w:val="fontstyle01"/>
          <w:rFonts w:ascii="Georgia" w:hAnsi="Georgia"/>
        </w:rPr>
      </w:pPr>
      <w:r w:rsidRPr="009A36A4">
        <w:rPr>
          <w:rStyle w:val="fontstyle01"/>
          <w:rFonts w:ascii="Georgia" w:hAnsi="Georgia"/>
        </w:rPr>
        <w:lastRenderedPageBreak/>
        <w:t>La mise en œuvre de transferts du cash ou de rations à emporter à destination des familles vulnérables pour les encourager à accompagner leurs enfants à suivre les programmes d’éducation à distance ;</w:t>
      </w:r>
    </w:p>
    <w:p w14:paraId="5D1944A0" w14:textId="77777777" w:rsidR="00B105D2" w:rsidRPr="009A36A4" w:rsidRDefault="00B105D2" w:rsidP="00B105D2">
      <w:pPr>
        <w:pStyle w:val="ListParagraph"/>
        <w:numPr>
          <w:ilvl w:val="0"/>
          <w:numId w:val="93"/>
        </w:numPr>
        <w:spacing w:before="0" w:after="0" w:line="276" w:lineRule="auto"/>
        <w:contextualSpacing/>
        <w:rPr>
          <w:rStyle w:val="fontstyle01"/>
          <w:rFonts w:ascii="Georgia" w:hAnsi="Georgia"/>
        </w:rPr>
      </w:pPr>
      <w:r w:rsidRPr="009A36A4">
        <w:rPr>
          <w:rStyle w:val="fontstyle01"/>
          <w:rFonts w:ascii="Georgia" w:hAnsi="Georgia"/>
        </w:rPr>
        <w:t>Un filet social et une motivation aux familles en vue de les encourager à envoyer les enfants à l’école.</w:t>
      </w:r>
    </w:p>
    <w:p w14:paraId="2D6A9155" w14:textId="77777777" w:rsidR="00B105D2" w:rsidRPr="009A36A4" w:rsidRDefault="00B105D2" w:rsidP="00B105D2">
      <w:pPr>
        <w:pStyle w:val="ListParagraph"/>
        <w:spacing w:line="276" w:lineRule="auto"/>
        <w:ind w:left="357"/>
        <w:rPr>
          <w:rFonts w:cstheme="minorHAnsi"/>
          <w:b/>
          <w:bCs/>
        </w:rPr>
      </w:pPr>
      <w:r w:rsidRPr="009A36A4">
        <w:rPr>
          <w:rFonts w:cstheme="minorHAnsi"/>
          <w:b/>
          <w:bCs/>
        </w:rPr>
        <w:t>ALORS :</w:t>
      </w:r>
    </w:p>
    <w:p w14:paraId="6C56303C" w14:textId="77777777" w:rsidR="00B105D2" w:rsidRPr="009A36A4" w:rsidRDefault="00B105D2" w:rsidP="00B105D2">
      <w:pPr>
        <w:pStyle w:val="ListParagraph"/>
        <w:numPr>
          <w:ilvl w:val="0"/>
          <w:numId w:val="93"/>
        </w:numPr>
        <w:spacing w:line="276" w:lineRule="auto"/>
        <w:contextualSpacing/>
        <w:rPr>
          <w:rFonts w:cstheme="minorHAnsi"/>
          <w:bCs/>
        </w:rPr>
      </w:pPr>
      <w:r w:rsidRPr="009A36A4">
        <w:rPr>
          <w:rFonts w:cstheme="minorHAnsi"/>
          <w:bCs/>
        </w:rPr>
        <w:t>Les écoles secondaires et les centres de formation professionnelle à effet catalyseur des régions prioritaires ont amélioré les acquis scolaires dans un environnement protecteur et propre afin de retenir un plus grand nombre de filles et de garçons, y compris les handicapés, et de renforcer leur employabilité </w:t>
      </w:r>
      <w:r w:rsidRPr="009A36A4">
        <w:rPr>
          <w:rFonts w:cstheme="minorHAnsi"/>
        </w:rPr>
        <w:t>(</w:t>
      </w:r>
      <w:r w:rsidRPr="009A36A4">
        <w:rPr>
          <w:rFonts w:cstheme="minorHAnsi"/>
          <w:b/>
        </w:rPr>
        <w:t>P5.1 ; CPD) </w:t>
      </w:r>
      <w:r w:rsidRPr="009A36A4">
        <w:rPr>
          <w:rFonts w:cstheme="minorHAnsi"/>
          <w:bCs/>
        </w:rPr>
        <w:t>;</w:t>
      </w:r>
    </w:p>
    <w:p w14:paraId="41855D24" w14:textId="77777777" w:rsidR="00B105D2" w:rsidRPr="009A36A4" w:rsidRDefault="00B105D2" w:rsidP="00B105D2">
      <w:pPr>
        <w:pStyle w:val="ListParagraph"/>
        <w:numPr>
          <w:ilvl w:val="0"/>
          <w:numId w:val="93"/>
        </w:numPr>
        <w:spacing w:line="276" w:lineRule="auto"/>
        <w:contextualSpacing/>
        <w:rPr>
          <w:rFonts w:cstheme="minorHAnsi"/>
          <w:bCs/>
        </w:rPr>
      </w:pPr>
      <w:r w:rsidRPr="009A36A4">
        <w:rPr>
          <w:rFonts w:cstheme="minorHAnsi"/>
          <w:bCs/>
        </w:rPr>
        <w:t>Les structures éducatives des régions prioritaires disposent des outils et des compétences nécessaires pour mettre en œuvre une éducation de qualité et suivre les progrès des acquis scolaires des filles et des garçons de 6 à 12 ans (</w:t>
      </w:r>
      <w:r w:rsidRPr="009A36A4">
        <w:rPr>
          <w:rFonts w:cstheme="minorHAnsi"/>
          <w:b/>
        </w:rPr>
        <w:t>P5.2 ; CPD) </w:t>
      </w:r>
    </w:p>
    <w:p w14:paraId="345304EC" w14:textId="77777777" w:rsidR="00B105D2" w:rsidRPr="009A36A4" w:rsidRDefault="00B105D2" w:rsidP="00B105D2">
      <w:pPr>
        <w:pStyle w:val="ListParagraph"/>
        <w:numPr>
          <w:ilvl w:val="0"/>
          <w:numId w:val="93"/>
        </w:numPr>
        <w:spacing w:line="276" w:lineRule="auto"/>
        <w:contextualSpacing/>
        <w:rPr>
          <w:rFonts w:cstheme="minorHAnsi"/>
          <w:bCs/>
        </w:rPr>
      </w:pPr>
      <w:r w:rsidRPr="009A36A4">
        <w:rPr>
          <w:rFonts w:cstheme="minorHAnsi"/>
          <w:bCs/>
        </w:rPr>
        <w:t>Les établissements d’apprentissage précoce au niveau national et dans les districts et régions prioritaires offrent des possibilités d’apprentissage de qualité et inclusives dans un environnement protecteur et propre afin de préparer l’entrée à l’école primaire des enfants de 3 à 5 ans (</w:t>
      </w:r>
      <w:r w:rsidRPr="009A36A4">
        <w:rPr>
          <w:rFonts w:cstheme="minorHAnsi"/>
          <w:b/>
        </w:rPr>
        <w:t>P5.3 ; CPD) </w:t>
      </w:r>
    </w:p>
    <w:p w14:paraId="6FF09937" w14:textId="77777777" w:rsidR="00B105D2" w:rsidRPr="009A36A4" w:rsidRDefault="00B105D2" w:rsidP="00B105D2">
      <w:pPr>
        <w:spacing w:line="276" w:lineRule="auto"/>
        <w:ind w:left="360"/>
        <w:rPr>
          <w:rFonts w:cstheme="minorHAnsi"/>
          <w:b/>
          <w:bCs/>
          <w:i/>
          <w:iCs/>
          <w:u w:val="single"/>
        </w:rPr>
      </w:pPr>
    </w:p>
    <w:p w14:paraId="7C32B7C1" w14:textId="77777777" w:rsidR="00B105D2" w:rsidRPr="009A36A4" w:rsidRDefault="00B105D2" w:rsidP="00B105D2">
      <w:pPr>
        <w:spacing w:line="276" w:lineRule="auto"/>
        <w:ind w:left="360"/>
        <w:rPr>
          <w:rFonts w:cstheme="minorHAnsi"/>
          <w:b/>
          <w:bCs/>
          <w:i/>
          <w:iCs/>
          <w:u w:val="single"/>
        </w:rPr>
      </w:pPr>
      <w:r w:rsidRPr="009A36A4">
        <w:rPr>
          <w:rFonts w:cstheme="minorHAnsi"/>
          <w:b/>
          <w:bCs/>
          <w:i/>
          <w:iCs/>
          <w:u w:val="single"/>
        </w:rPr>
        <w:t xml:space="preserve">A MOYEN TERME </w:t>
      </w:r>
    </w:p>
    <w:p w14:paraId="40C07328" w14:textId="77777777" w:rsidR="00B105D2" w:rsidRPr="009A36A4" w:rsidRDefault="00B105D2" w:rsidP="00B105D2">
      <w:pPr>
        <w:pStyle w:val="ListParagraph"/>
        <w:numPr>
          <w:ilvl w:val="0"/>
          <w:numId w:val="93"/>
        </w:numPr>
        <w:spacing w:after="0" w:line="276" w:lineRule="auto"/>
        <w:ind w:left="714" w:hanging="357"/>
        <w:rPr>
          <w:rFonts w:cstheme="minorHAnsi"/>
        </w:rPr>
      </w:pPr>
      <w:r w:rsidRPr="009A36A4">
        <w:rPr>
          <w:rFonts w:cstheme="minorHAnsi"/>
        </w:rPr>
        <w:t xml:space="preserve">L’intégration de la nutrition, par l’approche nexus, dans le paquet minimum d’activités à tous les niveaux de la pyramide sanitaire et en impliquant des secteurs sensibles et contributifs à la lutte contre la malnutrition est effectifs </w:t>
      </w:r>
      <w:r w:rsidRPr="009A36A4">
        <w:rPr>
          <w:rFonts w:cstheme="minorHAnsi"/>
          <w:b/>
        </w:rPr>
        <w:t>(E1) ;</w:t>
      </w:r>
    </w:p>
    <w:p w14:paraId="320E8BBE" w14:textId="77777777" w:rsidR="00B105D2" w:rsidRPr="009A36A4" w:rsidRDefault="00B105D2" w:rsidP="00B105D2">
      <w:pPr>
        <w:pStyle w:val="ListParagraph"/>
        <w:numPr>
          <w:ilvl w:val="0"/>
          <w:numId w:val="93"/>
        </w:numPr>
        <w:spacing w:line="276" w:lineRule="auto"/>
        <w:contextualSpacing/>
        <w:rPr>
          <w:rFonts w:cstheme="minorHAnsi"/>
        </w:rPr>
      </w:pPr>
      <w:r w:rsidRPr="009A36A4">
        <w:rPr>
          <w:rFonts w:cstheme="minorHAnsi"/>
        </w:rPr>
        <w:t xml:space="preserve">Les populations les plus à risques bénéficient d’une surveillance de la situation nutritionnelle et d’une prévention de la malnutrition aigüe </w:t>
      </w:r>
      <w:r w:rsidRPr="009A36A4">
        <w:rPr>
          <w:rFonts w:cstheme="minorHAnsi"/>
          <w:b/>
        </w:rPr>
        <w:t>(E2</w:t>
      </w:r>
      <w:r w:rsidRPr="009A36A4">
        <w:rPr>
          <w:rFonts w:cstheme="minorHAnsi"/>
        </w:rPr>
        <w:t>) ;</w:t>
      </w:r>
    </w:p>
    <w:p w14:paraId="7313B310" w14:textId="77777777" w:rsidR="00B105D2" w:rsidRPr="009A36A4" w:rsidRDefault="00B105D2" w:rsidP="00B105D2">
      <w:pPr>
        <w:pStyle w:val="ListParagraph"/>
        <w:numPr>
          <w:ilvl w:val="0"/>
          <w:numId w:val="93"/>
        </w:numPr>
        <w:spacing w:before="0" w:after="0" w:line="276" w:lineRule="auto"/>
        <w:ind w:left="714" w:hanging="357"/>
        <w:rPr>
          <w:rFonts w:cstheme="minorHAnsi"/>
        </w:rPr>
      </w:pPr>
      <w:r w:rsidRPr="009A36A4">
        <w:rPr>
          <w:rFonts w:cstheme="minorHAnsi"/>
        </w:rPr>
        <w:t xml:space="preserve">Les enfants touchés par la malnutrition aigüe (MAS et MAM) bénéficient d’une prise en charge adaptée à travers un mécanisme de détection précoce, de référencement et de traitement des cas </w:t>
      </w:r>
      <w:r w:rsidRPr="009A36A4">
        <w:rPr>
          <w:rFonts w:cstheme="minorHAnsi"/>
          <w:b/>
        </w:rPr>
        <w:t>(E3) ;</w:t>
      </w:r>
    </w:p>
    <w:p w14:paraId="55C9721C" w14:textId="77777777" w:rsidR="00B105D2" w:rsidRPr="009A36A4" w:rsidRDefault="00B105D2" w:rsidP="00B105D2">
      <w:pPr>
        <w:pStyle w:val="ListParagraph"/>
        <w:numPr>
          <w:ilvl w:val="0"/>
          <w:numId w:val="93"/>
        </w:numPr>
        <w:spacing w:line="276" w:lineRule="auto"/>
        <w:contextualSpacing/>
        <w:rPr>
          <w:rFonts w:cstheme="minorHAnsi"/>
          <w:b/>
        </w:rPr>
      </w:pPr>
      <w:r w:rsidRPr="009A36A4">
        <w:rPr>
          <w:rFonts w:cstheme="minorHAnsi"/>
        </w:rPr>
        <w:t xml:space="preserve">Le Système d’information sanitaire au niveau des DS ciblés met à disposition des acteurs des informations de qualité dans des délais raisonnables </w:t>
      </w:r>
      <w:r w:rsidRPr="009A36A4">
        <w:rPr>
          <w:rFonts w:cstheme="minorHAnsi"/>
          <w:b/>
        </w:rPr>
        <w:t>(E4) ;</w:t>
      </w:r>
    </w:p>
    <w:p w14:paraId="2C2B7B68" w14:textId="77777777" w:rsidR="00B105D2" w:rsidRPr="009A36A4" w:rsidRDefault="00B105D2" w:rsidP="00B105D2">
      <w:pPr>
        <w:pStyle w:val="ListParagraph"/>
        <w:numPr>
          <w:ilvl w:val="0"/>
          <w:numId w:val="93"/>
        </w:numPr>
        <w:spacing w:before="0" w:after="0" w:line="276" w:lineRule="auto"/>
        <w:ind w:left="714" w:hanging="357"/>
        <w:rPr>
          <w:bCs/>
        </w:rPr>
      </w:pPr>
      <w:r w:rsidRPr="009A36A4">
        <w:rPr>
          <w:rFonts w:cstheme="minorHAnsi"/>
        </w:rPr>
        <w:t xml:space="preserve">Les populations notamment les victimes de VBG bénéficient d’un accès aux services de soutien Psychosocial </w:t>
      </w:r>
      <w:r w:rsidRPr="009A36A4">
        <w:rPr>
          <w:rFonts w:cstheme="minorHAnsi"/>
          <w:b/>
        </w:rPr>
        <w:t>(E5) ;</w:t>
      </w:r>
    </w:p>
    <w:p w14:paraId="1B2A1974" w14:textId="77777777" w:rsidR="00B105D2" w:rsidRPr="009A36A4" w:rsidRDefault="00B105D2" w:rsidP="00B105D2">
      <w:pPr>
        <w:pStyle w:val="ListParagraph"/>
        <w:numPr>
          <w:ilvl w:val="0"/>
          <w:numId w:val="93"/>
        </w:numPr>
        <w:spacing w:line="276" w:lineRule="auto"/>
        <w:contextualSpacing/>
        <w:rPr>
          <w:rFonts w:cstheme="minorHAnsi"/>
        </w:rPr>
      </w:pPr>
      <w:r w:rsidRPr="009A36A4">
        <w:rPr>
          <w:rFonts w:cstheme="minorHAnsi"/>
        </w:rPr>
        <w:t>Les populations vulnérables sont protégées afin de ralentir la propagation du COVID-19 à travers la sensibilisation et l'accès aux kits d'hygiène </w:t>
      </w:r>
      <w:r w:rsidRPr="009A36A4">
        <w:rPr>
          <w:rFonts w:cstheme="minorHAnsi"/>
          <w:b/>
        </w:rPr>
        <w:t>(E6)</w:t>
      </w:r>
      <w:r w:rsidRPr="009A36A4">
        <w:rPr>
          <w:rFonts w:cstheme="minorHAnsi"/>
        </w:rPr>
        <w:t> ;</w:t>
      </w:r>
    </w:p>
    <w:p w14:paraId="391F345C" w14:textId="77777777" w:rsidR="00B105D2" w:rsidRPr="009A36A4" w:rsidRDefault="00B105D2" w:rsidP="00B105D2">
      <w:pPr>
        <w:pStyle w:val="ListParagraph"/>
        <w:numPr>
          <w:ilvl w:val="0"/>
          <w:numId w:val="93"/>
        </w:numPr>
        <w:spacing w:line="276" w:lineRule="auto"/>
        <w:contextualSpacing/>
        <w:rPr>
          <w:rFonts w:cstheme="minorHAnsi"/>
        </w:rPr>
      </w:pPr>
      <w:r w:rsidRPr="009A36A4">
        <w:rPr>
          <w:rFonts w:cstheme="minorHAnsi"/>
        </w:rPr>
        <w:t xml:space="preserve">Les populations vulnérables, dans les zones ciblées bénéficient d’une assistance EHA d’urgence coordonnée, intégrée et adaptée à leur vulnérabilité d'ici fin 2022 </w:t>
      </w:r>
      <w:r w:rsidRPr="009A36A4">
        <w:rPr>
          <w:rFonts w:cstheme="minorHAnsi"/>
          <w:b/>
        </w:rPr>
        <w:t>(E7) ;</w:t>
      </w:r>
    </w:p>
    <w:p w14:paraId="7D287041" w14:textId="77777777" w:rsidR="00B105D2" w:rsidRPr="009A36A4" w:rsidRDefault="00B105D2" w:rsidP="00B105D2">
      <w:pPr>
        <w:pStyle w:val="ListParagraph"/>
        <w:numPr>
          <w:ilvl w:val="0"/>
          <w:numId w:val="93"/>
        </w:numPr>
        <w:spacing w:line="276" w:lineRule="auto"/>
        <w:contextualSpacing/>
        <w:rPr>
          <w:rFonts w:cstheme="minorHAnsi"/>
        </w:rPr>
      </w:pPr>
      <w:r w:rsidRPr="009A36A4">
        <w:rPr>
          <w:rFonts w:cstheme="minorHAnsi"/>
        </w:rPr>
        <w:t>Les populations vulnérables, les écoles et les lieux publics ont accès à des services PCI COVID (fonctionnels et permanents) (</w:t>
      </w:r>
      <w:r w:rsidRPr="009A36A4">
        <w:rPr>
          <w:rFonts w:cstheme="minorHAnsi"/>
          <w:b/>
        </w:rPr>
        <w:t>E8</w:t>
      </w:r>
      <w:r w:rsidRPr="009A36A4">
        <w:rPr>
          <w:rFonts w:cstheme="minorHAnsi"/>
        </w:rPr>
        <w:t>) ;</w:t>
      </w:r>
    </w:p>
    <w:p w14:paraId="13676EB8" w14:textId="77777777" w:rsidR="00B105D2" w:rsidRPr="009A36A4" w:rsidRDefault="00B105D2" w:rsidP="00B105D2">
      <w:pPr>
        <w:pStyle w:val="ListParagraph"/>
        <w:numPr>
          <w:ilvl w:val="0"/>
          <w:numId w:val="93"/>
        </w:numPr>
        <w:spacing w:line="276" w:lineRule="auto"/>
        <w:contextualSpacing/>
        <w:rPr>
          <w:rFonts w:cstheme="minorHAnsi"/>
        </w:rPr>
      </w:pPr>
      <w:r w:rsidRPr="009A36A4">
        <w:rPr>
          <w:rFonts w:cstheme="minorHAnsi"/>
        </w:rPr>
        <w:t>Les acteurs bénéficient d’une analyse adéquate de la situation de protection (y compris sur les violations DIH/DIDH, le déplacement forcé, la VBG, la PE, la LAMH, les conflits fonciers) des populations affectées en vue de renforcer le plaidoyer et la mobilisation des financements s (</w:t>
      </w:r>
      <w:r w:rsidRPr="009A36A4">
        <w:rPr>
          <w:rFonts w:cstheme="minorHAnsi"/>
          <w:b/>
        </w:rPr>
        <w:t>E9)</w:t>
      </w:r>
      <w:r w:rsidRPr="009A36A4">
        <w:rPr>
          <w:rFonts w:cstheme="minorHAnsi"/>
        </w:rPr>
        <w:t xml:space="preserve"> ;</w:t>
      </w:r>
    </w:p>
    <w:p w14:paraId="020F3B20" w14:textId="77777777" w:rsidR="00B105D2" w:rsidRPr="009A36A4" w:rsidRDefault="00B105D2" w:rsidP="00B105D2">
      <w:pPr>
        <w:pStyle w:val="ListParagraph"/>
        <w:numPr>
          <w:ilvl w:val="0"/>
          <w:numId w:val="93"/>
        </w:numPr>
        <w:spacing w:line="276" w:lineRule="auto"/>
        <w:contextualSpacing/>
        <w:rPr>
          <w:rFonts w:cstheme="minorHAnsi"/>
        </w:rPr>
      </w:pPr>
      <w:r w:rsidRPr="009A36A4">
        <w:rPr>
          <w:rFonts w:cstheme="minorHAnsi"/>
        </w:rPr>
        <w:t xml:space="preserve">La qualité et la couverture géographique des services sont renforcées à travers une cartographie des services et un système de référencement harmonisé </w:t>
      </w:r>
      <w:r w:rsidRPr="009A36A4">
        <w:rPr>
          <w:rFonts w:cstheme="minorHAnsi"/>
          <w:b/>
        </w:rPr>
        <w:t>(E10</w:t>
      </w:r>
      <w:r w:rsidRPr="009A36A4">
        <w:rPr>
          <w:rFonts w:cstheme="minorHAnsi"/>
        </w:rPr>
        <w:t>) ;</w:t>
      </w:r>
    </w:p>
    <w:p w14:paraId="1D5BE988" w14:textId="77777777" w:rsidR="00B105D2" w:rsidRPr="009A36A4" w:rsidRDefault="00B105D2" w:rsidP="00B105D2">
      <w:pPr>
        <w:pStyle w:val="ListParagraph"/>
        <w:numPr>
          <w:ilvl w:val="0"/>
          <w:numId w:val="93"/>
        </w:numPr>
        <w:spacing w:before="0" w:after="0" w:line="276" w:lineRule="auto"/>
        <w:ind w:left="714" w:hanging="357"/>
        <w:rPr>
          <w:rFonts w:cstheme="minorHAnsi"/>
        </w:rPr>
      </w:pPr>
      <w:r w:rsidRPr="009A36A4">
        <w:rPr>
          <w:rFonts w:cstheme="minorHAnsi"/>
        </w:rPr>
        <w:lastRenderedPageBreak/>
        <w:t xml:space="preserve">Les acteurs bénéficient d’un cadre juridique et opérationnel adapté à la protection dans l’action humanitaire </w:t>
      </w:r>
      <w:r w:rsidRPr="009A36A4">
        <w:rPr>
          <w:rFonts w:cstheme="minorHAnsi"/>
          <w:b/>
        </w:rPr>
        <w:t>(E11)</w:t>
      </w:r>
      <w:r w:rsidRPr="009A36A4">
        <w:rPr>
          <w:rFonts w:cstheme="minorHAnsi"/>
          <w:bCs/>
        </w:rPr>
        <w:t> ;</w:t>
      </w:r>
    </w:p>
    <w:p w14:paraId="6A1AD502" w14:textId="77777777" w:rsidR="00B105D2" w:rsidRPr="009A36A4" w:rsidRDefault="00B105D2" w:rsidP="00B105D2">
      <w:pPr>
        <w:pStyle w:val="ListParagraph"/>
        <w:numPr>
          <w:ilvl w:val="0"/>
          <w:numId w:val="93"/>
        </w:numPr>
        <w:spacing w:line="276" w:lineRule="auto"/>
        <w:contextualSpacing/>
        <w:rPr>
          <w:rFonts w:cstheme="minorHAnsi"/>
        </w:rPr>
      </w:pPr>
      <w:r w:rsidRPr="009A36A4">
        <w:rPr>
          <w:rFonts w:cstheme="minorHAnsi"/>
        </w:rPr>
        <w:t xml:space="preserve">Les enfants bénéficient d’une offre éducative inclusive et de qualité dans un environnement protecteur </w:t>
      </w:r>
      <w:r w:rsidRPr="009A36A4">
        <w:rPr>
          <w:rFonts w:cstheme="minorHAnsi"/>
          <w:b/>
        </w:rPr>
        <w:t>(E12)</w:t>
      </w:r>
      <w:r w:rsidRPr="009A36A4">
        <w:rPr>
          <w:rFonts w:cstheme="minorHAnsi"/>
        </w:rPr>
        <w:t> ;</w:t>
      </w:r>
    </w:p>
    <w:p w14:paraId="226A8CF6" w14:textId="77777777" w:rsidR="00B105D2" w:rsidRPr="009A36A4" w:rsidRDefault="00B105D2" w:rsidP="00B105D2">
      <w:pPr>
        <w:pStyle w:val="ListParagraph"/>
        <w:numPr>
          <w:ilvl w:val="0"/>
          <w:numId w:val="93"/>
        </w:numPr>
        <w:spacing w:line="276" w:lineRule="auto"/>
        <w:contextualSpacing/>
        <w:rPr>
          <w:rFonts w:cstheme="minorHAnsi"/>
        </w:rPr>
      </w:pPr>
      <w:r w:rsidRPr="009A36A4">
        <w:rPr>
          <w:rFonts w:cstheme="minorHAnsi"/>
        </w:rPr>
        <w:t xml:space="preserve">Les enfants déscolarisés/non scolarisés dans les régions affectées par une situation de crise bénéficient d’une éducation de qualité </w:t>
      </w:r>
      <w:r w:rsidRPr="009A36A4">
        <w:rPr>
          <w:rFonts w:cstheme="minorHAnsi"/>
          <w:b/>
        </w:rPr>
        <w:t>(E13)</w:t>
      </w:r>
      <w:r w:rsidRPr="009A36A4">
        <w:rPr>
          <w:rFonts w:cstheme="minorHAnsi"/>
        </w:rPr>
        <w:t> ;</w:t>
      </w:r>
    </w:p>
    <w:p w14:paraId="6CAE8E09" w14:textId="77777777" w:rsidR="00B105D2" w:rsidRPr="009A36A4" w:rsidRDefault="00B105D2" w:rsidP="00B105D2">
      <w:pPr>
        <w:pStyle w:val="ListParagraph"/>
        <w:numPr>
          <w:ilvl w:val="0"/>
          <w:numId w:val="93"/>
        </w:numPr>
        <w:spacing w:line="276" w:lineRule="auto"/>
        <w:ind w:left="714" w:hanging="357"/>
        <w:rPr>
          <w:rFonts w:cstheme="minorHAnsi"/>
        </w:rPr>
      </w:pPr>
      <w:r w:rsidRPr="009A36A4">
        <w:rPr>
          <w:rFonts w:cstheme="minorHAnsi"/>
        </w:rPr>
        <w:t xml:space="preserve">Le système éducatif (formation des acteurs de l’éducation sur la cohésion sociale, la culture de la paix, la réduction des risques des catastrophes …) est résilient </w:t>
      </w:r>
      <w:r w:rsidRPr="009A36A4">
        <w:rPr>
          <w:rFonts w:cstheme="minorHAnsi"/>
          <w:b/>
        </w:rPr>
        <w:t>(E14).</w:t>
      </w:r>
    </w:p>
    <w:p w14:paraId="7F8BD2D8" w14:textId="77777777" w:rsidR="00B105D2" w:rsidRPr="009A36A4" w:rsidRDefault="00B105D2" w:rsidP="00B105D2">
      <w:pPr>
        <w:spacing w:line="276" w:lineRule="auto"/>
        <w:ind w:left="360"/>
        <w:rPr>
          <w:rFonts w:cstheme="minorHAnsi"/>
          <w:b/>
          <w:bCs/>
          <w:i/>
          <w:iCs/>
          <w:u w:val="single"/>
        </w:rPr>
      </w:pPr>
    </w:p>
    <w:p w14:paraId="3224B81C" w14:textId="77777777" w:rsidR="00B105D2" w:rsidRPr="009A36A4" w:rsidRDefault="00B105D2" w:rsidP="00B105D2">
      <w:pPr>
        <w:spacing w:line="276" w:lineRule="auto"/>
        <w:ind w:left="360"/>
        <w:rPr>
          <w:rFonts w:cstheme="minorHAnsi"/>
          <w:b/>
          <w:bCs/>
          <w:i/>
          <w:iCs/>
          <w:u w:val="single"/>
        </w:rPr>
      </w:pPr>
      <w:r w:rsidRPr="009A36A4">
        <w:rPr>
          <w:rFonts w:cstheme="minorHAnsi"/>
          <w:b/>
          <w:bCs/>
          <w:i/>
          <w:iCs/>
          <w:u w:val="single"/>
        </w:rPr>
        <w:t xml:space="preserve">A LONG TERME </w:t>
      </w:r>
    </w:p>
    <w:p w14:paraId="45B7C597" w14:textId="77777777" w:rsidR="00B105D2" w:rsidRPr="009A36A4" w:rsidRDefault="00B105D2" w:rsidP="00B105D2">
      <w:pPr>
        <w:pStyle w:val="ListParagraph"/>
        <w:numPr>
          <w:ilvl w:val="0"/>
          <w:numId w:val="94"/>
        </w:numPr>
        <w:spacing w:line="276" w:lineRule="auto"/>
        <w:contextualSpacing/>
        <w:rPr>
          <w:rFonts w:cstheme="minorHAnsi"/>
        </w:rPr>
      </w:pPr>
      <w:r w:rsidRPr="009A36A4">
        <w:rPr>
          <w:rFonts w:cstheme="minorHAnsi"/>
        </w:rPr>
        <w:t>La vie et la dignité des populations vulnérables affectées par une crise humanitaire ou par des catastrophes naturelles à travers une assistance multisectorielle en nature et en cash adressant leurs besoins vitaux et de survie y compris le monitoring de protection dans les cercles prioritaires des régions nord, centre, sud et ouest selon les droits fondamentaux d’ici fin 2022 sont préservées et sauvées ;</w:t>
      </w:r>
    </w:p>
    <w:p w14:paraId="36240D45" w14:textId="77777777" w:rsidR="00B105D2" w:rsidRPr="009A36A4" w:rsidRDefault="00B105D2" w:rsidP="00B105D2">
      <w:pPr>
        <w:pStyle w:val="ListParagraph"/>
        <w:numPr>
          <w:ilvl w:val="0"/>
          <w:numId w:val="94"/>
        </w:numPr>
        <w:spacing w:line="276" w:lineRule="auto"/>
        <w:contextualSpacing/>
        <w:rPr>
          <w:rFonts w:cstheme="minorHAnsi"/>
        </w:rPr>
      </w:pPr>
      <w:r w:rsidRPr="009A36A4">
        <w:rPr>
          <w:rFonts w:cstheme="minorHAnsi"/>
        </w:rPr>
        <w:t>Les populations hôtes, PDI, retournés, rapatriés et autres groupes vulnérables des zones affectées par la crise au centre, nord, sud et ouest du Mali ont accès à des services sociaux de base de qualité d’ici fin 2022 ;</w:t>
      </w:r>
    </w:p>
    <w:p w14:paraId="201DDA9F" w14:textId="77777777" w:rsidR="00B105D2" w:rsidRPr="009A36A4" w:rsidRDefault="00B105D2" w:rsidP="00B105D2">
      <w:pPr>
        <w:pStyle w:val="ListParagraph"/>
        <w:numPr>
          <w:ilvl w:val="0"/>
          <w:numId w:val="94"/>
        </w:numPr>
        <w:spacing w:line="276" w:lineRule="auto"/>
        <w:contextualSpacing/>
        <w:rPr>
          <w:rFonts w:cstheme="minorHAnsi"/>
        </w:rPr>
      </w:pPr>
      <w:r w:rsidRPr="009A36A4">
        <w:rPr>
          <w:rFonts w:cstheme="minorHAnsi"/>
        </w:rPr>
        <w:t>Les PDI, retournés, rapatriés et membres des communautés hôtes dans les cercles prioritaires des régions nord, centre, sud et ouest bénéficient d'une approche holistique de protection fondée sur les droits de l’homme tout en veillant à ce que la protection soit au cœur de l'action humanitaire d’ici 2022</w:t>
      </w:r>
      <w:r w:rsidRPr="009A36A4">
        <w:rPr>
          <w:rFonts w:cstheme="minorHAnsi"/>
          <w:b/>
          <w:bCs/>
        </w:rPr>
        <w:t> </w:t>
      </w:r>
      <w:r w:rsidRPr="009A36A4">
        <w:rPr>
          <w:rFonts w:cstheme="minorHAnsi"/>
        </w:rPr>
        <w:t>;</w:t>
      </w:r>
    </w:p>
    <w:p w14:paraId="3458D556" w14:textId="77777777" w:rsidR="00B105D2" w:rsidRPr="009A36A4" w:rsidRDefault="00B105D2" w:rsidP="00B105D2">
      <w:pPr>
        <w:pStyle w:val="ListParagraph"/>
        <w:numPr>
          <w:ilvl w:val="0"/>
          <w:numId w:val="94"/>
        </w:numPr>
        <w:spacing w:line="276" w:lineRule="auto"/>
        <w:contextualSpacing/>
        <w:rPr>
          <w:rFonts w:cstheme="minorHAnsi"/>
        </w:rPr>
      </w:pPr>
      <w:r w:rsidRPr="009A36A4">
        <w:rPr>
          <w:rFonts w:cstheme="minorHAnsi"/>
        </w:rPr>
        <w:t>Les capacités de résilience des personnes sont renforcées à travers l'amélioration des stratégies de subsistance et la préparation aux catastrophes d’ici 2022 ;</w:t>
      </w:r>
    </w:p>
    <w:p w14:paraId="4EFD1A56" w14:textId="77777777" w:rsidR="00B105D2" w:rsidRPr="009A36A4" w:rsidRDefault="00B105D2" w:rsidP="00B105D2">
      <w:pPr>
        <w:pStyle w:val="ListParagraph"/>
        <w:numPr>
          <w:ilvl w:val="0"/>
          <w:numId w:val="94"/>
        </w:numPr>
        <w:spacing w:line="276" w:lineRule="auto"/>
        <w:contextualSpacing/>
        <w:rPr>
          <w:rFonts w:cstheme="minorHAnsi"/>
        </w:rPr>
      </w:pPr>
      <w:r w:rsidRPr="009A36A4">
        <w:rPr>
          <w:rFonts w:cstheme="minorHAnsi"/>
        </w:rPr>
        <w:t>Les groupes de population touchés par la crise sont résilients à long terme.</w:t>
      </w:r>
    </w:p>
    <w:p w14:paraId="5EE823C4" w14:textId="77777777" w:rsidR="00B105D2" w:rsidRPr="009A36A4" w:rsidRDefault="00B105D2" w:rsidP="00B105D2">
      <w:pPr>
        <w:spacing w:line="276" w:lineRule="auto"/>
        <w:ind w:left="360"/>
        <w:rPr>
          <w:rFonts w:cstheme="minorHAnsi"/>
          <w:b/>
          <w:bCs/>
          <w:i/>
          <w:iCs/>
          <w:u w:val="single"/>
        </w:rPr>
      </w:pPr>
    </w:p>
    <w:p w14:paraId="0AB0FDD5" w14:textId="77777777" w:rsidR="00B105D2" w:rsidRPr="009A36A4" w:rsidRDefault="00B105D2" w:rsidP="00B105D2">
      <w:pPr>
        <w:spacing w:line="276" w:lineRule="auto"/>
        <w:ind w:left="360"/>
        <w:rPr>
          <w:rFonts w:cstheme="minorHAnsi"/>
          <w:b/>
          <w:bCs/>
          <w:i/>
          <w:iCs/>
          <w:u w:val="single"/>
        </w:rPr>
      </w:pPr>
      <w:r w:rsidRPr="009A36A4">
        <w:rPr>
          <w:rFonts w:cstheme="minorHAnsi"/>
          <w:b/>
          <w:bCs/>
          <w:i/>
          <w:iCs/>
          <w:u w:val="single"/>
        </w:rPr>
        <w:t>PARCE QUE :</w:t>
      </w:r>
    </w:p>
    <w:p w14:paraId="43068FDF" w14:textId="77777777" w:rsidR="00B105D2" w:rsidRPr="009A36A4" w:rsidRDefault="00B105D2" w:rsidP="00B105D2">
      <w:pPr>
        <w:pStyle w:val="ListParagraph"/>
        <w:numPr>
          <w:ilvl w:val="0"/>
          <w:numId w:val="93"/>
        </w:numPr>
        <w:spacing w:line="276" w:lineRule="auto"/>
        <w:contextualSpacing/>
        <w:rPr>
          <w:rFonts w:cstheme="minorHAnsi"/>
        </w:rPr>
      </w:pPr>
      <w:r w:rsidRPr="009A36A4">
        <w:rPr>
          <w:rFonts w:cstheme="minorHAnsi"/>
        </w:rPr>
        <w:t>Les communautés ont accepté et adhèrent à la réponse humanitaire ;</w:t>
      </w:r>
    </w:p>
    <w:p w14:paraId="6DCA4064" w14:textId="77777777" w:rsidR="00B105D2" w:rsidRPr="009A36A4" w:rsidRDefault="00B105D2" w:rsidP="00B105D2">
      <w:pPr>
        <w:pStyle w:val="ListParagraph"/>
        <w:numPr>
          <w:ilvl w:val="0"/>
          <w:numId w:val="93"/>
        </w:numPr>
        <w:spacing w:line="276" w:lineRule="auto"/>
        <w:contextualSpacing/>
        <w:rPr>
          <w:rFonts w:cstheme="minorHAnsi"/>
        </w:rPr>
      </w:pPr>
      <w:r w:rsidRPr="009A36A4">
        <w:rPr>
          <w:rFonts w:cstheme="minorHAnsi"/>
        </w:rPr>
        <w:t>L’engagement politique et le leadership de l'État en faveur des PDI sont affichés ;</w:t>
      </w:r>
    </w:p>
    <w:p w14:paraId="03152921" w14:textId="77777777" w:rsidR="00B105D2" w:rsidRPr="009A36A4" w:rsidRDefault="00B105D2" w:rsidP="00B105D2">
      <w:pPr>
        <w:pStyle w:val="ListParagraph"/>
        <w:numPr>
          <w:ilvl w:val="0"/>
          <w:numId w:val="93"/>
        </w:numPr>
        <w:spacing w:line="276" w:lineRule="auto"/>
        <w:contextualSpacing/>
        <w:rPr>
          <w:rFonts w:cstheme="minorHAnsi"/>
        </w:rPr>
      </w:pPr>
      <w:r w:rsidRPr="009A36A4">
        <w:rPr>
          <w:rFonts w:cstheme="minorHAnsi"/>
        </w:rPr>
        <w:t>Le personnel humanitaire est moins changeant et les affectations aux postes sont respectées.</w:t>
      </w:r>
    </w:p>
    <w:p w14:paraId="5DD78092" w14:textId="77777777" w:rsidR="00B105D2" w:rsidRPr="009A36A4" w:rsidRDefault="00B105D2" w:rsidP="00B105D2">
      <w:pPr>
        <w:spacing w:line="276" w:lineRule="auto"/>
        <w:rPr>
          <w:rFonts w:cstheme="minorHAnsi"/>
        </w:rPr>
      </w:pPr>
      <w:r w:rsidRPr="009A36A4">
        <w:rPr>
          <w:rFonts w:cstheme="minorHAnsi"/>
        </w:rPr>
        <w:t>Les équipes projets arrivent à gérer les facteurs externes notamment les opportunités et menaces ci-après et à dérouler les interventions dans des délais raisonnables :</w:t>
      </w:r>
    </w:p>
    <w:p w14:paraId="2F6C59FA" w14:textId="77777777" w:rsidR="00B105D2" w:rsidRPr="009A36A4" w:rsidRDefault="00B105D2" w:rsidP="00B105D2">
      <w:pPr>
        <w:pStyle w:val="ListParagraph"/>
        <w:numPr>
          <w:ilvl w:val="0"/>
          <w:numId w:val="93"/>
        </w:numPr>
        <w:spacing w:line="276" w:lineRule="auto"/>
        <w:contextualSpacing/>
        <w:rPr>
          <w:rFonts w:cstheme="minorHAnsi"/>
        </w:rPr>
      </w:pPr>
      <w:r w:rsidRPr="009A36A4">
        <w:rPr>
          <w:rFonts w:cstheme="minorHAnsi"/>
        </w:rPr>
        <w:t>L’instabilité politique marquée par de multiples changements au niveau des ministères et des institutions et des mouvements d'humeur ;</w:t>
      </w:r>
    </w:p>
    <w:p w14:paraId="6AC49CBE" w14:textId="77777777" w:rsidR="00B105D2" w:rsidRPr="009A36A4" w:rsidRDefault="00B105D2" w:rsidP="00B105D2">
      <w:pPr>
        <w:pStyle w:val="ListParagraph"/>
        <w:numPr>
          <w:ilvl w:val="0"/>
          <w:numId w:val="93"/>
        </w:numPr>
        <w:spacing w:line="276" w:lineRule="auto"/>
        <w:contextualSpacing/>
        <w:rPr>
          <w:rFonts w:cstheme="minorHAnsi"/>
        </w:rPr>
      </w:pPr>
      <w:r w:rsidRPr="009A36A4">
        <w:rPr>
          <w:rFonts w:cstheme="minorHAnsi"/>
        </w:rPr>
        <w:t>La hausse des prix des produits au niveau national et international ;</w:t>
      </w:r>
    </w:p>
    <w:p w14:paraId="13BE0576" w14:textId="77777777" w:rsidR="00B105D2" w:rsidRPr="009A36A4" w:rsidRDefault="00B105D2" w:rsidP="00B105D2">
      <w:pPr>
        <w:pStyle w:val="ListParagraph"/>
        <w:numPr>
          <w:ilvl w:val="0"/>
          <w:numId w:val="93"/>
        </w:numPr>
        <w:spacing w:line="276" w:lineRule="auto"/>
        <w:contextualSpacing/>
        <w:rPr>
          <w:rFonts w:cstheme="minorHAnsi"/>
        </w:rPr>
      </w:pPr>
      <w:r w:rsidRPr="009A36A4">
        <w:rPr>
          <w:rFonts w:cstheme="minorHAnsi"/>
        </w:rPr>
        <w:t>Les Catastrophes naturelles (inondations, sécheresse, invasion des champs par des criquets pèlerins, épidémies) ;</w:t>
      </w:r>
    </w:p>
    <w:p w14:paraId="7BE42AA6" w14:textId="77777777" w:rsidR="00B105D2" w:rsidRPr="009A36A4" w:rsidRDefault="00B105D2" w:rsidP="00B105D2">
      <w:pPr>
        <w:pStyle w:val="ListParagraph"/>
        <w:numPr>
          <w:ilvl w:val="0"/>
          <w:numId w:val="93"/>
        </w:numPr>
        <w:spacing w:line="276" w:lineRule="auto"/>
        <w:contextualSpacing/>
        <w:rPr>
          <w:rFonts w:cstheme="minorHAnsi"/>
        </w:rPr>
      </w:pPr>
      <w:r w:rsidRPr="009A36A4">
        <w:rPr>
          <w:rFonts w:cstheme="minorHAnsi"/>
        </w:rPr>
        <w:t>L’aggravation de la crise dans le Sahel.</w:t>
      </w:r>
    </w:p>
    <w:p w14:paraId="386B3A6A" w14:textId="1744C6A4" w:rsidR="00B105D2" w:rsidRPr="009A36A4" w:rsidRDefault="00B105D2" w:rsidP="000E13FB">
      <w:r w:rsidRPr="009A36A4">
        <w:br w:type="page"/>
      </w:r>
    </w:p>
    <w:p w14:paraId="7BC1F635" w14:textId="77777777" w:rsidR="00B105D2" w:rsidRPr="009A36A4" w:rsidRDefault="00B105D2" w:rsidP="009A36A4">
      <w:pPr>
        <w:pStyle w:val="Heading2"/>
        <w:rPr>
          <w:rFonts w:ascii="Georgia" w:hAnsi="Georgia"/>
        </w:rPr>
        <w:sectPr w:rsidR="00B105D2" w:rsidRPr="009A36A4" w:rsidSect="00FF37B7">
          <w:footerReference w:type="even" r:id="rId17"/>
          <w:footerReference w:type="default" r:id="rId18"/>
          <w:headerReference w:type="first" r:id="rId19"/>
          <w:footerReference w:type="first" r:id="rId20"/>
          <w:pgSz w:w="12240" w:h="15840"/>
          <w:pgMar w:top="1445" w:right="1165" w:bottom="378" w:left="1049" w:header="720" w:footer="720" w:gutter="0"/>
          <w:cols w:space="720"/>
          <w:titlePg/>
        </w:sectPr>
      </w:pPr>
      <w:bookmarkStart w:id="4" w:name="_Toc150731830"/>
    </w:p>
    <w:p w14:paraId="32042112" w14:textId="77777777" w:rsidR="00B105D2" w:rsidRPr="009A36A4" w:rsidRDefault="00B105D2" w:rsidP="009A36A4">
      <w:pPr>
        <w:pStyle w:val="Heading2"/>
        <w:rPr>
          <w:rFonts w:ascii="Georgia" w:hAnsi="Georgia"/>
        </w:rPr>
      </w:pPr>
      <w:bookmarkStart w:id="5" w:name="_Toc157534993"/>
      <w:r w:rsidRPr="009A36A4">
        <w:rPr>
          <w:rFonts w:ascii="Georgia" w:hAnsi="Georgia"/>
        </w:rPr>
        <w:lastRenderedPageBreak/>
        <w:t>Annexe 3 : Matrice d’évaluation</w:t>
      </w:r>
      <w:bookmarkEnd w:id="4"/>
      <w:bookmarkEnd w:id="5"/>
    </w:p>
    <w:tbl>
      <w:tblPr>
        <w:tblStyle w:val="TableGrid"/>
        <w:tblW w:w="0" w:type="auto"/>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Look w:val="04A0" w:firstRow="1" w:lastRow="0" w:firstColumn="1" w:lastColumn="0" w:noHBand="0" w:noVBand="1"/>
      </w:tblPr>
      <w:tblGrid>
        <w:gridCol w:w="2936"/>
        <w:gridCol w:w="3043"/>
        <w:gridCol w:w="3175"/>
        <w:gridCol w:w="1320"/>
        <w:gridCol w:w="2226"/>
        <w:gridCol w:w="1119"/>
      </w:tblGrid>
      <w:tr w:rsidR="00B105D2" w:rsidRPr="009A36A4" w14:paraId="1336486F" w14:textId="77777777" w:rsidTr="00DE0BA2">
        <w:trPr>
          <w:trHeight w:val="20"/>
          <w:tblHeader/>
        </w:trPr>
        <w:tc>
          <w:tcPr>
            <w:tcW w:w="2936" w:type="dxa"/>
            <w:shd w:val="clear" w:color="auto" w:fill="00B0F0"/>
            <w:vAlign w:val="center"/>
          </w:tcPr>
          <w:p w14:paraId="0253929C" w14:textId="77777777" w:rsidR="00B105D2" w:rsidRPr="009A36A4" w:rsidRDefault="00B105D2" w:rsidP="00DE0BA2">
            <w:pPr>
              <w:spacing w:line="240" w:lineRule="auto"/>
              <w:jc w:val="center"/>
              <w:rPr>
                <w:rFonts w:cstheme="minorHAnsi"/>
                <w:color w:val="FFFFFF" w:themeColor="background1"/>
                <w:sz w:val="18"/>
                <w:szCs w:val="18"/>
              </w:rPr>
            </w:pPr>
            <w:r w:rsidRPr="009A36A4">
              <w:rPr>
                <w:rFonts w:eastAsia="Times New Roman" w:cstheme="minorHAnsi"/>
                <w:b/>
                <w:bCs/>
                <w:color w:val="FFFFFF" w:themeColor="background1"/>
                <w:sz w:val="18"/>
                <w:szCs w:val="18"/>
                <w:lang w:eastAsia="fr-FR"/>
              </w:rPr>
              <w:t>Questions évaluatives</w:t>
            </w:r>
          </w:p>
        </w:tc>
        <w:tc>
          <w:tcPr>
            <w:tcW w:w="3043" w:type="dxa"/>
            <w:shd w:val="clear" w:color="auto" w:fill="00B0F0"/>
            <w:vAlign w:val="center"/>
          </w:tcPr>
          <w:p w14:paraId="5B2C2890" w14:textId="77777777" w:rsidR="00B105D2" w:rsidRPr="009A36A4" w:rsidRDefault="00B105D2" w:rsidP="00DE0BA2">
            <w:pPr>
              <w:spacing w:line="240" w:lineRule="auto"/>
              <w:jc w:val="center"/>
              <w:rPr>
                <w:rFonts w:cstheme="minorHAnsi"/>
                <w:color w:val="FFFFFF" w:themeColor="background1"/>
                <w:sz w:val="18"/>
                <w:szCs w:val="18"/>
              </w:rPr>
            </w:pPr>
            <w:r w:rsidRPr="009A36A4">
              <w:rPr>
                <w:rFonts w:eastAsia="Times New Roman" w:cstheme="minorHAnsi"/>
                <w:b/>
                <w:bCs/>
                <w:color w:val="FFFFFF" w:themeColor="background1"/>
                <w:sz w:val="18"/>
                <w:szCs w:val="18"/>
                <w:lang w:eastAsia="fr-FR"/>
              </w:rPr>
              <w:t>Sous questions évaluatives</w:t>
            </w:r>
          </w:p>
        </w:tc>
        <w:tc>
          <w:tcPr>
            <w:tcW w:w="3175" w:type="dxa"/>
            <w:shd w:val="clear" w:color="auto" w:fill="00B0F0"/>
            <w:vAlign w:val="center"/>
          </w:tcPr>
          <w:p w14:paraId="481CF781" w14:textId="77777777" w:rsidR="00B105D2" w:rsidRPr="009A36A4" w:rsidRDefault="00B105D2" w:rsidP="00DE0BA2">
            <w:pPr>
              <w:spacing w:line="240" w:lineRule="auto"/>
              <w:jc w:val="center"/>
              <w:rPr>
                <w:rFonts w:cstheme="minorHAnsi"/>
                <w:color w:val="FFFFFF" w:themeColor="background1"/>
                <w:sz w:val="18"/>
                <w:szCs w:val="18"/>
              </w:rPr>
            </w:pPr>
            <w:r w:rsidRPr="009A36A4">
              <w:rPr>
                <w:rFonts w:eastAsia="Times New Roman" w:cstheme="minorHAnsi"/>
                <w:b/>
                <w:bCs/>
                <w:color w:val="FFFFFF" w:themeColor="background1"/>
                <w:sz w:val="18"/>
                <w:szCs w:val="18"/>
                <w:lang w:eastAsia="fr-FR"/>
              </w:rPr>
              <w:t>Indicateurs</w:t>
            </w:r>
          </w:p>
        </w:tc>
        <w:tc>
          <w:tcPr>
            <w:tcW w:w="1256" w:type="dxa"/>
            <w:shd w:val="clear" w:color="auto" w:fill="00B0F0"/>
            <w:vAlign w:val="center"/>
          </w:tcPr>
          <w:p w14:paraId="1A4FDC84" w14:textId="77777777" w:rsidR="00B105D2" w:rsidRPr="009A36A4" w:rsidRDefault="00B105D2" w:rsidP="00DE0BA2">
            <w:pPr>
              <w:spacing w:line="240" w:lineRule="auto"/>
              <w:jc w:val="center"/>
              <w:rPr>
                <w:rFonts w:cstheme="minorHAnsi"/>
                <w:color w:val="FFFFFF" w:themeColor="background1"/>
                <w:sz w:val="18"/>
                <w:szCs w:val="18"/>
              </w:rPr>
            </w:pPr>
            <w:r w:rsidRPr="009A36A4">
              <w:rPr>
                <w:rFonts w:eastAsia="Times New Roman" w:cstheme="minorHAnsi"/>
                <w:b/>
                <w:bCs/>
                <w:color w:val="FFFFFF" w:themeColor="background1"/>
                <w:sz w:val="18"/>
                <w:szCs w:val="18"/>
                <w:lang w:eastAsia="fr-FR"/>
              </w:rPr>
              <w:t>Méthode de collecte de données</w:t>
            </w:r>
          </w:p>
        </w:tc>
        <w:tc>
          <w:tcPr>
            <w:tcW w:w="2226" w:type="dxa"/>
            <w:shd w:val="clear" w:color="auto" w:fill="00B0F0"/>
            <w:vAlign w:val="center"/>
          </w:tcPr>
          <w:p w14:paraId="04CB86D4" w14:textId="77777777" w:rsidR="00B105D2" w:rsidRPr="009A36A4" w:rsidRDefault="00B105D2" w:rsidP="00DE0BA2">
            <w:pPr>
              <w:spacing w:line="240" w:lineRule="auto"/>
              <w:jc w:val="center"/>
              <w:rPr>
                <w:rFonts w:cstheme="minorHAnsi"/>
                <w:color w:val="FFFFFF" w:themeColor="background1"/>
                <w:sz w:val="18"/>
                <w:szCs w:val="18"/>
              </w:rPr>
            </w:pPr>
            <w:r w:rsidRPr="009A36A4">
              <w:rPr>
                <w:rFonts w:eastAsia="Times New Roman" w:cstheme="minorHAnsi"/>
                <w:b/>
                <w:bCs/>
                <w:color w:val="FFFFFF" w:themeColor="background1"/>
                <w:sz w:val="18"/>
                <w:szCs w:val="18"/>
                <w:lang w:eastAsia="fr-FR"/>
              </w:rPr>
              <w:t>Sources de données</w:t>
            </w:r>
          </w:p>
        </w:tc>
        <w:tc>
          <w:tcPr>
            <w:tcW w:w="1067" w:type="dxa"/>
            <w:shd w:val="clear" w:color="auto" w:fill="00B0F0"/>
            <w:vAlign w:val="center"/>
          </w:tcPr>
          <w:p w14:paraId="0F002273" w14:textId="77777777" w:rsidR="00B105D2" w:rsidRPr="009A36A4" w:rsidRDefault="00B105D2" w:rsidP="00DE0BA2">
            <w:pPr>
              <w:spacing w:line="240" w:lineRule="auto"/>
              <w:jc w:val="center"/>
              <w:rPr>
                <w:rFonts w:cstheme="minorHAnsi"/>
                <w:color w:val="FFFFFF" w:themeColor="background1"/>
                <w:sz w:val="18"/>
                <w:szCs w:val="18"/>
              </w:rPr>
            </w:pPr>
            <w:r w:rsidRPr="009A36A4">
              <w:rPr>
                <w:rFonts w:eastAsia="Times New Roman" w:cstheme="minorHAnsi"/>
                <w:b/>
                <w:bCs/>
                <w:color w:val="FFFFFF" w:themeColor="background1"/>
                <w:sz w:val="18"/>
                <w:szCs w:val="18"/>
                <w:lang w:eastAsia="fr-FR"/>
              </w:rPr>
              <w:t>Approche d’analyse des données</w:t>
            </w:r>
          </w:p>
        </w:tc>
      </w:tr>
      <w:tr w:rsidR="00B105D2" w:rsidRPr="009A36A4" w14:paraId="2F01811D" w14:textId="77777777" w:rsidTr="00DE0BA2">
        <w:trPr>
          <w:trHeight w:val="20"/>
        </w:trPr>
        <w:tc>
          <w:tcPr>
            <w:tcW w:w="13703" w:type="dxa"/>
            <w:gridSpan w:val="6"/>
            <w:shd w:val="clear" w:color="auto" w:fill="F2F2F2" w:themeFill="background1" w:themeFillShade="F2"/>
            <w:vAlign w:val="center"/>
          </w:tcPr>
          <w:p w14:paraId="248575B6" w14:textId="77777777" w:rsidR="00B105D2" w:rsidRPr="009A36A4" w:rsidRDefault="00B105D2" w:rsidP="00DE0BA2">
            <w:pPr>
              <w:spacing w:line="240" w:lineRule="auto"/>
              <w:jc w:val="left"/>
              <w:rPr>
                <w:rFonts w:eastAsia="Times New Roman" w:cstheme="minorHAnsi"/>
                <w:b/>
                <w:bCs/>
                <w:color w:val="000000" w:themeColor="text1"/>
                <w:sz w:val="18"/>
                <w:szCs w:val="18"/>
                <w:lang w:eastAsia="fr-FR"/>
              </w:rPr>
            </w:pPr>
            <w:r w:rsidRPr="009A36A4">
              <w:rPr>
                <w:rFonts w:eastAsia="Times New Roman" w:cstheme="minorHAnsi"/>
                <w:b/>
                <w:bCs/>
                <w:i/>
                <w:iCs/>
                <w:color w:val="000000" w:themeColor="text1"/>
                <w:sz w:val="18"/>
                <w:szCs w:val="18"/>
                <w:u w:val="single"/>
                <w:lang w:eastAsia="fr-FR"/>
              </w:rPr>
              <w:t>Pertinence :</w:t>
            </w:r>
            <w:r w:rsidRPr="009A36A4">
              <w:rPr>
                <w:rFonts w:eastAsia="Times New Roman" w:cstheme="minorHAnsi"/>
                <w:b/>
                <w:bCs/>
                <w:i/>
                <w:iCs/>
                <w:color w:val="000000" w:themeColor="text1"/>
                <w:sz w:val="18"/>
                <w:szCs w:val="18"/>
                <w:lang w:eastAsia="fr-FR"/>
              </w:rPr>
              <w:t xml:space="preserve"> mesure de la performance des interventions du projet par rapport aux besoins identifier, aux stratégies de suivi-évaluation, à l’appui technique du bureau régionale, et par rapport aux contexte changeant</w:t>
            </w:r>
          </w:p>
        </w:tc>
      </w:tr>
      <w:tr w:rsidR="00B105D2" w:rsidRPr="009A36A4" w14:paraId="7241430C" w14:textId="77777777" w:rsidTr="00DE0BA2">
        <w:trPr>
          <w:trHeight w:val="20"/>
        </w:trPr>
        <w:tc>
          <w:tcPr>
            <w:tcW w:w="2936" w:type="dxa"/>
            <w:shd w:val="clear" w:color="auto" w:fill="auto"/>
            <w:vAlign w:val="center"/>
          </w:tcPr>
          <w:p w14:paraId="67C2FFA3" w14:textId="77777777" w:rsidR="00B105D2" w:rsidRPr="009A36A4" w:rsidRDefault="00B105D2" w:rsidP="00DE0BA2">
            <w:pPr>
              <w:spacing w:line="240" w:lineRule="auto"/>
              <w:jc w:val="left"/>
              <w:rPr>
                <w:color w:val="808080" w:themeColor="background1" w:themeShade="80"/>
                <w:sz w:val="18"/>
                <w:szCs w:val="18"/>
              </w:rPr>
            </w:pPr>
            <w:r w:rsidRPr="009A36A4">
              <w:rPr>
                <w:rFonts w:eastAsia="Times New Roman"/>
                <w:b/>
                <w:bCs/>
                <w:color w:val="000000" w:themeColor="text1"/>
                <w:sz w:val="18"/>
                <w:szCs w:val="18"/>
                <w:lang w:eastAsia="fr-FR"/>
              </w:rPr>
              <w:t>Pertinence de l’intervention par rapport aux besoins</w:t>
            </w:r>
            <w:r w:rsidRPr="009A36A4">
              <w:rPr>
                <w:sz w:val="18"/>
                <w:szCs w:val="18"/>
              </w:rPr>
              <w:br/>
            </w:r>
            <w:r w:rsidRPr="009A36A4">
              <w:rPr>
                <w:sz w:val="18"/>
                <w:szCs w:val="18"/>
              </w:rPr>
              <w:br/>
            </w:r>
            <w:r w:rsidRPr="009A36A4">
              <w:rPr>
                <w:rFonts w:eastAsia="Times New Roman"/>
                <w:b/>
                <w:bCs/>
                <w:color w:val="000000" w:themeColor="text1"/>
                <w:sz w:val="18"/>
                <w:szCs w:val="18"/>
                <w:lang w:eastAsia="fr-FR"/>
              </w:rPr>
              <w:t>QE1</w:t>
            </w:r>
            <w:r w:rsidRPr="009A36A4">
              <w:rPr>
                <w:rFonts w:eastAsia="Times New Roman"/>
                <w:color w:val="000000" w:themeColor="text1"/>
                <w:sz w:val="18"/>
                <w:szCs w:val="18"/>
                <w:lang w:eastAsia="fr-FR"/>
              </w:rPr>
              <w:t xml:space="preserve"> Dans quelle mesure la réponse a-t-elle répondu aux besoins des populations affectées sur la base des évaluations des besoins, conduites par l'UNICEF et /ou autres acteurs humanitaires ainsi que sur la base des perceptions des populations affectées ? </w:t>
            </w:r>
          </w:p>
        </w:tc>
        <w:tc>
          <w:tcPr>
            <w:tcW w:w="3043" w:type="dxa"/>
            <w:shd w:val="clear" w:color="auto" w:fill="auto"/>
            <w:vAlign w:val="center"/>
          </w:tcPr>
          <w:p w14:paraId="3ED602B5"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b/>
                <w:bCs/>
                <w:color w:val="000000"/>
                <w:sz w:val="18"/>
                <w:szCs w:val="18"/>
                <w:lang w:eastAsia="fr-FR"/>
              </w:rPr>
              <w:t>SQE1.1.</w:t>
            </w:r>
            <w:r w:rsidRPr="009A36A4">
              <w:rPr>
                <w:rFonts w:eastAsia="Times New Roman" w:cstheme="minorHAnsi"/>
                <w:color w:val="000000"/>
                <w:sz w:val="18"/>
                <w:szCs w:val="18"/>
                <w:lang w:eastAsia="fr-FR"/>
              </w:rPr>
              <w:t xml:space="preserve"> De quelle manière la réponse humanitaire a été fondée sur une évaluation des besoins faites par UNICEF/ Clusters et parties nationales/ ? </w:t>
            </w:r>
            <w:r w:rsidRPr="009A36A4">
              <w:rPr>
                <w:rFonts w:eastAsia="Times New Roman" w:cstheme="minorHAnsi"/>
                <w:color w:val="000000"/>
                <w:sz w:val="18"/>
                <w:szCs w:val="18"/>
                <w:lang w:eastAsia="fr-FR"/>
              </w:rPr>
              <w:br/>
            </w:r>
            <w:r w:rsidRPr="009A36A4">
              <w:rPr>
                <w:rFonts w:eastAsia="Times New Roman" w:cstheme="minorHAnsi"/>
                <w:color w:val="000000"/>
                <w:sz w:val="18"/>
                <w:szCs w:val="18"/>
                <w:lang w:eastAsia="fr-FR"/>
              </w:rPr>
              <w:br/>
            </w:r>
            <w:r w:rsidRPr="009A36A4">
              <w:rPr>
                <w:rFonts w:eastAsia="Times New Roman" w:cstheme="minorHAnsi"/>
                <w:b/>
                <w:bCs/>
                <w:color w:val="000000"/>
                <w:sz w:val="18"/>
                <w:szCs w:val="18"/>
                <w:lang w:eastAsia="fr-FR"/>
              </w:rPr>
              <w:t>SQE1.2.</w:t>
            </w:r>
            <w:r w:rsidRPr="009A36A4">
              <w:rPr>
                <w:rFonts w:eastAsia="Times New Roman" w:cstheme="minorHAnsi"/>
                <w:color w:val="000000"/>
                <w:sz w:val="18"/>
                <w:szCs w:val="18"/>
                <w:lang w:eastAsia="fr-FR"/>
              </w:rPr>
              <w:t xml:space="preserve"> De quelle manière la réponse humanitaire de l’UNICEF a priorisé les besoins selon les perceptions et attentes des populations affectées ? </w:t>
            </w:r>
          </w:p>
          <w:p w14:paraId="3332A236" w14:textId="77777777" w:rsidR="00B105D2" w:rsidRPr="009A36A4" w:rsidRDefault="00B105D2" w:rsidP="00DE0BA2">
            <w:pPr>
              <w:spacing w:line="240" w:lineRule="auto"/>
              <w:jc w:val="left"/>
              <w:rPr>
                <w:rFonts w:cstheme="minorHAnsi"/>
                <w:color w:val="808080" w:themeColor="background1" w:themeShade="80"/>
                <w:sz w:val="18"/>
                <w:szCs w:val="18"/>
              </w:rPr>
            </w:pPr>
          </w:p>
        </w:tc>
        <w:tc>
          <w:tcPr>
            <w:tcW w:w="3175" w:type="dxa"/>
            <w:shd w:val="clear" w:color="auto" w:fill="auto"/>
            <w:vAlign w:val="center"/>
          </w:tcPr>
          <w:p w14:paraId="3885BDE5"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 xml:space="preserve">Taux besoins identifiés par les populations (y compris les enfants) et par UNICEF par les clusters et ceux mis en évidence dans la réponse humanitaire </w:t>
            </w:r>
          </w:p>
          <w:p w14:paraId="7DD2D095"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1B98CE88"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 xml:space="preserve">Taux de couverture des besoins humanitaires des populations par secteur selon les </w:t>
            </w:r>
            <w:proofErr w:type="spellStart"/>
            <w:r w:rsidRPr="009A36A4">
              <w:rPr>
                <w:rFonts w:eastAsia="Times New Roman" w:cstheme="minorHAnsi"/>
                <w:color w:val="000000"/>
                <w:sz w:val="18"/>
                <w:szCs w:val="18"/>
                <w:lang w:eastAsia="fr-FR"/>
              </w:rPr>
              <w:t>targets</w:t>
            </w:r>
            <w:proofErr w:type="spellEnd"/>
            <w:r w:rsidRPr="009A36A4">
              <w:rPr>
                <w:rFonts w:eastAsia="Times New Roman" w:cstheme="minorHAnsi"/>
                <w:color w:val="000000"/>
                <w:sz w:val="18"/>
                <w:szCs w:val="18"/>
                <w:lang w:eastAsia="fr-FR"/>
              </w:rPr>
              <w:t xml:space="preserve"> fixées par UNICEF (santé, nutrition, éducation, éducation, protection de l'enfant, WASH, NFI et cash et C4D)) : </w:t>
            </w:r>
          </w:p>
          <w:p w14:paraId="5037E82F" w14:textId="77777777" w:rsidR="00B105D2" w:rsidRPr="009A36A4" w:rsidRDefault="00B105D2" w:rsidP="00B105D2">
            <w:pPr>
              <w:numPr>
                <w:ilvl w:val="0"/>
                <w:numId w:val="3"/>
              </w:numPr>
              <w:spacing w:after="0" w:line="240" w:lineRule="auto"/>
              <w:contextualSpacing/>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 xml:space="preserve"> Des populations ciblées pour les clusters ou UNICEF n’est pas le lead </w:t>
            </w:r>
          </w:p>
          <w:p w14:paraId="0BD3366F" w14:textId="77777777" w:rsidR="00B105D2" w:rsidRPr="009A36A4" w:rsidRDefault="00B105D2" w:rsidP="00B105D2">
            <w:pPr>
              <w:numPr>
                <w:ilvl w:val="0"/>
                <w:numId w:val="3"/>
              </w:numPr>
              <w:spacing w:after="0" w:line="240" w:lineRule="auto"/>
              <w:contextualSpacing/>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 xml:space="preserve">De la population globale pour les cluster ou UNICEF est lead </w:t>
            </w:r>
          </w:p>
          <w:p w14:paraId="40DBEE41"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50501AB7" w14:textId="77777777" w:rsidR="00B105D2" w:rsidRPr="009A36A4" w:rsidRDefault="00B105D2" w:rsidP="00DE0BA2">
            <w:pPr>
              <w:spacing w:line="240" w:lineRule="auto"/>
              <w:jc w:val="left"/>
              <w:rPr>
                <w:rFonts w:cstheme="minorHAnsi"/>
                <w:color w:val="808080" w:themeColor="background1" w:themeShade="80"/>
                <w:sz w:val="18"/>
                <w:szCs w:val="18"/>
              </w:rPr>
            </w:pPr>
            <w:r w:rsidRPr="009A36A4">
              <w:rPr>
                <w:rFonts w:eastAsia="Times New Roman" w:cstheme="minorHAnsi"/>
                <w:color w:val="000000"/>
                <w:sz w:val="18"/>
                <w:szCs w:val="18"/>
                <w:lang w:eastAsia="fr-FR"/>
              </w:rPr>
              <w:t>Taux des besoins non répondus par la réponse humanitaire de l’ UNICEF (Besoins répondus/ Besoins non répondus)</w:t>
            </w:r>
          </w:p>
        </w:tc>
        <w:tc>
          <w:tcPr>
            <w:tcW w:w="1256" w:type="dxa"/>
            <w:shd w:val="clear" w:color="auto" w:fill="auto"/>
            <w:vAlign w:val="center"/>
          </w:tcPr>
          <w:p w14:paraId="2C1DB5EC"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 xml:space="preserve">Revue documentaire </w:t>
            </w:r>
          </w:p>
          <w:p w14:paraId="0AD8F79A"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409F92C1"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44CDDEB7"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28E5DBD6"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152F73EA" w14:textId="77777777" w:rsidR="00B105D2" w:rsidRPr="009A36A4" w:rsidRDefault="00B105D2" w:rsidP="00DE0BA2">
            <w:pPr>
              <w:spacing w:line="240" w:lineRule="auto"/>
              <w:jc w:val="left"/>
              <w:rPr>
                <w:rFonts w:cstheme="minorHAnsi"/>
                <w:color w:val="808080" w:themeColor="background1" w:themeShade="80"/>
                <w:sz w:val="18"/>
                <w:szCs w:val="18"/>
              </w:rPr>
            </w:pPr>
            <w:r w:rsidRPr="009A36A4">
              <w:rPr>
                <w:rFonts w:eastAsia="Times New Roman" w:cstheme="minorHAnsi"/>
                <w:color w:val="000000"/>
                <w:sz w:val="18"/>
                <w:szCs w:val="18"/>
                <w:lang w:eastAsia="fr-FR"/>
              </w:rPr>
              <w:t xml:space="preserve">Entretiens individuels </w:t>
            </w:r>
          </w:p>
        </w:tc>
        <w:tc>
          <w:tcPr>
            <w:tcW w:w="2226" w:type="dxa"/>
            <w:shd w:val="clear" w:color="auto" w:fill="auto"/>
            <w:vAlign w:val="center"/>
          </w:tcPr>
          <w:p w14:paraId="587EA34F"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b/>
                <w:bCs/>
                <w:color w:val="000000"/>
                <w:sz w:val="18"/>
                <w:szCs w:val="18"/>
                <w:u w:val="single"/>
                <w:lang w:eastAsia="fr-FR"/>
              </w:rPr>
              <w:t>Documents</w:t>
            </w:r>
            <w:r w:rsidRPr="009A36A4">
              <w:rPr>
                <w:rFonts w:eastAsia="Times New Roman" w:cstheme="minorHAnsi"/>
                <w:color w:val="000000"/>
                <w:sz w:val="18"/>
                <w:szCs w:val="18"/>
                <w:lang w:eastAsia="fr-FR"/>
              </w:rPr>
              <w:br/>
              <w:t>HAC, Rapport d’évaluation des besoins, MSA, Comptes rendus réunions GCORR (à partir de 2021), SiTrep, HNO / HRP, matrices 5W</w:t>
            </w:r>
            <w:r w:rsidRPr="009A36A4">
              <w:rPr>
                <w:rFonts w:eastAsia="Times New Roman" w:cstheme="minorHAnsi"/>
                <w:color w:val="000000"/>
                <w:sz w:val="18"/>
                <w:szCs w:val="18"/>
                <w:lang w:eastAsia="fr-FR"/>
              </w:rPr>
              <w:br/>
            </w:r>
            <w:r w:rsidRPr="009A36A4">
              <w:rPr>
                <w:rFonts w:eastAsia="Times New Roman" w:cstheme="minorHAnsi"/>
                <w:color w:val="000000"/>
                <w:sz w:val="18"/>
                <w:szCs w:val="18"/>
                <w:lang w:eastAsia="fr-FR"/>
              </w:rPr>
              <w:br/>
            </w:r>
            <w:r w:rsidRPr="009A36A4">
              <w:rPr>
                <w:rFonts w:eastAsia="Times New Roman" w:cstheme="minorHAnsi"/>
                <w:b/>
                <w:bCs/>
                <w:color w:val="000000"/>
                <w:sz w:val="18"/>
                <w:szCs w:val="18"/>
                <w:u w:val="single"/>
                <w:lang w:eastAsia="fr-FR"/>
              </w:rPr>
              <w:t>Personnes / institutions clés</w:t>
            </w:r>
            <w:r w:rsidRPr="009A36A4">
              <w:rPr>
                <w:rFonts w:eastAsia="Times New Roman" w:cstheme="minorHAnsi"/>
                <w:color w:val="000000"/>
                <w:sz w:val="18"/>
                <w:szCs w:val="18"/>
                <w:lang w:eastAsia="fr-FR"/>
              </w:rPr>
              <w:br/>
              <w:t>UNICEF Pays, Acteurs institutionnels, ONG et/ou OSC de mise en œuvre</w:t>
            </w:r>
            <w:r w:rsidRPr="009A36A4">
              <w:rPr>
                <w:rFonts w:eastAsia="Times New Roman" w:cstheme="minorHAnsi"/>
                <w:color w:val="000000"/>
                <w:sz w:val="18"/>
                <w:szCs w:val="18"/>
                <w:lang w:eastAsia="fr-FR"/>
              </w:rPr>
              <w:br/>
            </w:r>
          </w:p>
        </w:tc>
        <w:tc>
          <w:tcPr>
            <w:tcW w:w="1067" w:type="dxa"/>
            <w:shd w:val="clear" w:color="auto" w:fill="auto"/>
            <w:vAlign w:val="center"/>
          </w:tcPr>
          <w:p w14:paraId="0D4BFC99"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du contenu</w:t>
            </w:r>
          </w:p>
          <w:p w14:paraId="37262677"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statistique</w:t>
            </w:r>
          </w:p>
          <w:p w14:paraId="4D9E7580"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croisée</w:t>
            </w:r>
          </w:p>
          <w:p w14:paraId="530E9A46" w14:textId="77777777" w:rsidR="00B105D2" w:rsidRPr="009A36A4" w:rsidRDefault="00B105D2" w:rsidP="00DE0BA2">
            <w:pPr>
              <w:spacing w:line="240" w:lineRule="auto"/>
              <w:jc w:val="left"/>
              <w:rPr>
                <w:rFonts w:cstheme="minorHAnsi"/>
                <w:color w:val="808080" w:themeColor="background1" w:themeShade="80"/>
                <w:sz w:val="18"/>
                <w:szCs w:val="18"/>
              </w:rPr>
            </w:pPr>
          </w:p>
        </w:tc>
      </w:tr>
      <w:tr w:rsidR="00B105D2" w:rsidRPr="009A36A4" w14:paraId="224DEAEF" w14:textId="77777777" w:rsidTr="00DE0BA2">
        <w:trPr>
          <w:trHeight w:val="4122"/>
        </w:trPr>
        <w:tc>
          <w:tcPr>
            <w:tcW w:w="2936" w:type="dxa"/>
            <w:shd w:val="clear" w:color="auto" w:fill="auto"/>
            <w:vAlign w:val="center"/>
          </w:tcPr>
          <w:p w14:paraId="4CB61879" w14:textId="77777777" w:rsidR="00B105D2" w:rsidRPr="009A36A4" w:rsidRDefault="00B105D2" w:rsidP="00DE0BA2">
            <w:pPr>
              <w:spacing w:line="240" w:lineRule="auto"/>
              <w:jc w:val="left"/>
              <w:rPr>
                <w:rFonts w:cstheme="minorHAnsi"/>
                <w:color w:val="808080" w:themeColor="background1" w:themeShade="80"/>
                <w:sz w:val="18"/>
                <w:szCs w:val="18"/>
              </w:rPr>
            </w:pPr>
            <w:r w:rsidRPr="009A36A4">
              <w:rPr>
                <w:rFonts w:eastAsia="Times New Roman" w:cstheme="minorHAnsi"/>
                <w:sz w:val="18"/>
                <w:szCs w:val="18"/>
                <w:lang w:eastAsia="fr-FR"/>
              </w:rPr>
              <w:lastRenderedPageBreak/>
              <w:br/>
            </w:r>
            <w:r w:rsidRPr="009A36A4">
              <w:rPr>
                <w:rFonts w:eastAsia="Times New Roman" w:cstheme="minorHAnsi"/>
                <w:b/>
                <w:bCs/>
                <w:sz w:val="18"/>
                <w:szCs w:val="18"/>
                <w:lang w:eastAsia="fr-FR"/>
              </w:rPr>
              <w:t xml:space="preserve">QE2 </w:t>
            </w:r>
            <w:r w:rsidRPr="009A36A4">
              <w:rPr>
                <w:rFonts w:eastAsia="Times New Roman" w:cstheme="minorHAnsi"/>
                <w:sz w:val="18"/>
                <w:szCs w:val="18"/>
                <w:lang w:eastAsia="fr-FR"/>
              </w:rPr>
              <w:t xml:space="preserve">Dans quelle mesure l’UNICEF a opté pour les meilleures approches </w:t>
            </w:r>
            <w:r w:rsidRPr="009A36A4">
              <w:rPr>
                <w:rFonts w:eastAsia="Times New Roman" w:cstheme="minorHAnsi"/>
                <w:b/>
                <w:bCs/>
                <w:sz w:val="18"/>
                <w:szCs w:val="18"/>
                <w:lang w:eastAsia="fr-FR"/>
              </w:rPr>
              <w:t>en termes de pertinence</w:t>
            </w:r>
            <w:r w:rsidRPr="009A36A4">
              <w:rPr>
                <w:rFonts w:eastAsia="Times New Roman" w:cstheme="minorHAnsi"/>
                <w:sz w:val="18"/>
                <w:szCs w:val="18"/>
                <w:lang w:eastAsia="fr-FR"/>
              </w:rPr>
              <w:t xml:space="preserve"> dans la réponse en fonction de sa valeur ajoutée et sa présence sur le terrain ?</w:t>
            </w:r>
          </w:p>
        </w:tc>
        <w:tc>
          <w:tcPr>
            <w:tcW w:w="3043" w:type="dxa"/>
            <w:shd w:val="clear" w:color="auto" w:fill="auto"/>
            <w:vAlign w:val="center"/>
          </w:tcPr>
          <w:p w14:paraId="00D5B034" w14:textId="77777777" w:rsidR="00B105D2" w:rsidRPr="009A36A4" w:rsidRDefault="00B105D2" w:rsidP="00DE0BA2">
            <w:pPr>
              <w:spacing w:line="240" w:lineRule="auto"/>
              <w:jc w:val="left"/>
              <w:rPr>
                <w:rFonts w:eastAsia="Times New Roman" w:cstheme="minorHAnsi"/>
                <w:color w:val="000000" w:themeColor="text1"/>
                <w:sz w:val="18"/>
                <w:szCs w:val="18"/>
                <w:lang w:eastAsia="fr-FR"/>
              </w:rPr>
            </w:pPr>
            <w:r w:rsidRPr="009A36A4">
              <w:rPr>
                <w:rFonts w:eastAsia="Times New Roman" w:cstheme="minorHAnsi"/>
                <w:b/>
                <w:bCs/>
                <w:color w:val="000000" w:themeColor="text1"/>
                <w:sz w:val="18"/>
                <w:szCs w:val="18"/>
                <w:lang w:eastAsia="fr-FR"/>
              </w:rPr>
              <w:t>SQE2.1</w:t>
            </w:r>
            <w:r w:rsidRPr="009A36A4">
              <w:rPr>
                <w:rFonts w:eastAsia="Times New Roman" w:cstheme="minorHAnsi"/>
                <w:color w:val="000000" w:themeColor="text1"/>
                <w:sz w:val="18"/>
                <w:szCs w:val="18"/>
                <w:lang w:eastAsia="fr-FR"/>
              </w:rPr>
              <w:t xml:space="preserve"> Quelle est la valeur ajoutée de l’UNICEF ? à la réponse nationale ? </w:t>
            </w:r>
          </w:p>
          <w:p w14:paraId="20D570FE" w14:textId="77777777" w:rsidR="00B105D2" w:rsidRPr="009A36A4" w:rsidRDefault="00B105D2" w:rsidP="00DE0BA2">
            <w:pPr>
              <w:spacing w:line="240" w:lineRule="auto"/>
              <w:jc w:val="left"/>
              <w:rPr>
                <w:rFonts w:eastAsia="Times New Roman"/>
                <w:color w:val="000000" w:themeColor="text1"/>
                <w:sz w:val="18"/>
                <w:szCs w:val="18"/>
                <w:lang w:eastAsia="fr-FR"/>
              </w:rPr>
            </w:pPr>
            <w:r w:rsidRPr="009A36A4">
              <w:rPr>
                <w:sz w:val="18"/>
                <w:szCs w:val="18"/>
              </w:rPr>
              <w:br/>
            </w:r>
            <w:r w:rsidRPr="009A36A4">
              <w:rPr>
                <w:rFonts w:eastAsia="Times New Roman"/>
                <w:b/>
                <w:bCs/>
                <w:color w:val="000000" w:themeColor="text1"/>
                <w:sz w:val="18"/>
                <w:szCs w:val="18"/>
                <w:lang w:eastAsia="fr-FR"/>
              </w:rPr>
              <w:t>SQE2.2</w:t>
            </w:r>
            <w:r w:rsidRPr="009A36A4">
              <w:rPr>
                <w:rFonts w:eastAsia="Times New Roman"/>
                <w:color w:val="000000" w:themeColor="text1"/>
                <w:sz w:val="18"/>
                <w:szCs w:val="18"/>
                <w:lang w:eastAsia="fr-FR"/>
              </w:rPr>
              <w:t xml:space="preserve"> Quelle est la couverture de la zone d’intervention humanitaire en termes de </w:t>
            </w:r>
            <w:r w:rsidRPr="009A36A4">
              <w:rPr>
                <w:color w:val="000000" w:themeColor="text1"/>
                <w:sz w:val="18"/>
                <w:szCs w:val="18"/>
              </w:rPr>
              <w:t>présence</w:t>
            </w:r>
            <w:r w:rsidRPr="009A36A4">
              <w:rPr>
                <w:rFonts w:eastAsia="Times New Roman"/>
                <w:color w:val="000000" w:themeColor="text1"/>
                <w:sz w:val="18"/>
                <w:szCs w:val="18"/>
                <w:lang w:eastAsia="fr-FR"/>
              </w:rPr>
              <w:t xml:space="preserve"> de capacités des interventions de l’UNICEF, y compris à travers ses partenaires (niveau central, régional et local) ?</w:t>
            </w:r>
          </w:p>
          <w:p w14:paraId="375C794C" w14:textId="77777777" w:rsidR="00B105D2" w:rsidRPr="009A36A4" w:rsidRDefault="00B105D2" w:rsidP="00DE0BA2">
            <w:pPr>
              <w:spacing w:line="240" w:lineRule="auto"/>
              <w:jc w:val="left"/>
              <w:rPr>
                <w:rFonts w:eastAsia="Times New Roman" w:cstheme="minorHAnsi"/>
                <w:color w:val="000000" w:themeColor="text1"/>
                <w:sz w:val="18"/>
                <w:szCs w:val="18"/>
                <w:lang w:eastAsia="fr-FR"/>
              </w:rPr>
            </w:pPr>
            <w:r w:rsidRPr="009A36A4">
              <w:rPr>
                <w:rFonts w:eastAsia="Times New Roman" w:cstheme="minorHAnsi"/>
                <w:color w:val="000000" w:themeColor="text1"/>
                <w:sz w:val="18"/>
                <w:szCs w:val="18"/>
                <w:lang w:eastAsia="fr-FR"/>
              </w:rPr>
              <w:br/>
            </w:r>
            <w:r w:rsidRPr="009A36A4">
              <w:rPr>
                <w:rFonts w:eastAsia="Times New Roman" w:cstheme="minorHAnsi"/>
                <w:b/>
                <w:bCs/>
                <w:color w:val="000000" w:themeColor="text1"/>
                <w:sz w:val="18"/>
                <w:szCs w:val="18"/>
                <w:lang w:eastAsia="fr-FR"/>
              </w:rPr>
              <w:t>SQE2.3</w:t>
            </w:r>
            <w:r w:rsidRPr="009A36A4">
              <w:rPr>
                <w:rFonts w:eastAsia="Times New Roman" w:cstheme="minorHAnsi"/>
                <w:color w:val="000000" w:themeColor="text1"/>
                <w:sz w:val="18"/>
                <w:szCs w:val="18"/>
                <w:lang w:eastAsia="fr-FR"/>
              </w:rPr>
              <w:t xml:space="preserve"> Dans quelle mesures les approches développées se sont basées sur l’expertise de l’UNICEF ? (Résilience, Nexus)</w:t>
            </w:r>
          </w:p>
          <w:p w14:paraId="71A6205A" w14:textId="77777777" w:rsidR="00B105D2" w:rsidRPr="009A36A4" w:rsidRDefault="00B105D2" w:rsidP="00DE0BA2">
            <w:pPr>
              <w:spacing w:line="240" w:lineRule="auto"/>
              <w:jc w:val="left"/>
              <w:rPr>
                <w:rFonts w:eastAsia="Times New Roman" w:cstheme="minorHAnsi"/>
                <w:color w:val="000000" w:themeColor="text1"/>
                <w:sz w:val="18"/>
                <w:szCs w:val="18"/>
                <w:lang w:eastAsia="fr-FR"/>
              </w:rPr>
            </w:pPr>
          </w:p>
          <w:p w14:paraId="0D3406A6" w14:textId="77777777" w:rsidR="00B105D2" w:rsidRPr="009A36A4" w:rsidRDefault="00B105D2" w:rsidP="00DE0BA2">
            <w:pPr>
              <w:spacing w:line="240" w:lineRule="auto"/>
              <w:jc w:val="left"/>
              <w:rPr>
                <w:rFonts w:eastAsia="Times New Roman" w:cs="Times New Roman"/>
                <w:color w:val="000000"/>
                <w:sz w:val="18"/>
                <w:szCs w:val="18"/>
                <w:lang w:eastAsia="fr-FR"/>
              </w:rPr>
            </w:pPr>
            <w:r w:rsidRPr="009A36A4">
              <w:rPr>
                <w:rFonts w:eastAsia="Times New Roman" w:cs="Times New Roman"/>
                <w:b/>
                <w:bCs/>
                <w:color w:val="000000"/>
                <w:sz w:val="18"/>
                <w:szCs w:val="18"/>
                <w:lang w:eastAsia="fr-FR"/>
              </w:rPr>
              <w:t>SQE2.4</w:t>
            </w:r>
            <w:r w:rsidRPr="009A36A4">
              <w:rPr>
                <w:rFonts w:eastAsia="Times New Roman" w:cs="Times New Roman"/>
                <w:color w:val="000000"/>
                <w:sz w:val="18"/>
                <w:szCs w:val="18"/>
                <w:lang w:eastAsia="fr-FR"/>
              </w:rPr>
              <w:t xml:space="preserve"> Quels mécanismes ont été mis en place pour suivre l’évolution des besoins et adapter la réponse à ces changements ?</w:t>
            </w:r>
          </w:p>
          <w:p w14:paraId="1FEFBBCA" w14:textId="77777777" w:rsidR="00B105D2" w:rsidRPr="009A36A4" w:rsidRDefault="00B105D2" w:rsidP="00DE0BA2">
            <w:pPr>
              <w:spacing w:line="240" w:lineRule="auto"/>
              <w:jc w:val="left"/>
              <w:rPr>
                <w:rFonts w:eastAsia="Times New Roman" w:cstheme="minorHAnsi"/>
                <w:color w:val="000000" w:themeColor="text1"/>
                <w:sz w:val="18"/>
                <w:szCs w:val="18"/>
                <w:lang w:eastAsia="fr-FR"/>
              </w:rPr>
            </w:pPr>
            <w:r w:rsidRPr="009A36A4">
              <w:rPr>
                <w:rFonts w:eastAsia="Times New Roman" w:cs="Times New Roman"/>
                <w:color w:val="000000"/>
                <w:sz w:val="18"/>
                <w:szCs w:val="18"/>
                <w:lang w:eastAsia="fr-FR"/>
              </w:rPr>
              <w:br/>
            </w:r>
            <w:r w:rsidRPr="009A36A4">
              <w:rPr>
                <w:rFonts w:eastAsia="Times New Roman" w:cs="Times New Roman"/>
                <w:b/>
                <w:bCs/>
                <w:color w:val="000000"/>
                <w:sz w:val="18"/>
                <w:szCs w:val="18"/>
                <w:lang w:eastAsia="fr-FR"/>
              </w:rPr>
              <w:t>SQE2.5</w:t>
            </w:r>
            <w:r w:rsidRPr="009A36A4">
              <w:rPr>
                <w:rFonts w:eastAsia="Times New Roman" w:cs="Times New Roman"/>
                <w:color w:val="000000"/>
                <w:sz w:val="18"/>
                <w:szCs w:val="18"/>
                <w:lang w:eastAsia="fr-FR"/>
              </w:rPr>
              <w:t xml:space="preserve"> Dans quelle mesure les stratégies de la réponse ont évolué pour s'adapter à l'évolution des besoins et du contexte ?</w:t>
            </w:r>
          </w:p>
        </w:tc>
        <w:tc>
          <w:tcPr>
            <w:tcW w:w="3175" w:type="dxa"/>
            <w:shd w:val="clear" w:color="auto" w:fill="auto"/>
            <w:vAlign w:val="center"/>
          </w:tcPr>
          <w:p w14:paraId="4B03F1AC"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Nombre de bureaux / Sous bureaux opérationnels pour la réponse L2 UNICEF 2019 -2021 et L2 2022</w:t>
            </w:r>
          </w:p>
          <w:p w14:paraId="715B43A6"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553F3449"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 xml:space="preserve">Type et nature du décalage constaté entre l’expertise UNICEF et la couverture des besoins humanitaires </w:t>
            </w:r>
          </w:p>
          <w:p w14:paraId="74C5AD75"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5E9C52A5" w14:textId="77777777" w:rsidR="00B105D2" w:rsidRPr="009A36A4" w:rsidRDefault="00B105D2" w:rsidP="00DE0BA2">
            <w:pPr>
              <w:spacing w:line="240" w:lineRule="auto"/>
              <w:jc w:val="left"/>
              <w:rPr>
                <w:rFonts w:eastAsia="Times New Roman" w:cs="Times New Roman"/>
                <w:color w:val="000000" w:themeColor="text1"/>
                <w:sz w:val="18"/>
                <w:szCs w:val="18"/>
                <w:lang w:eastAsia="fr-FR"/>
              </w:rPr>
            </w:pPr>
            <w:r w:rsidRPr="009A36A4">
              <w:rPr>
                <w:rFonts w:eastAsia="Times New Roman" w:cs="Times New Roman"/>
                <w:color w:val="000000" w:themeColor="text1"/>
                <w:sz w:val="18"/>
                <w:szCs w:val="18"/>
                <w:lang w:eastAsia="fr-FR"/>
              </w:rPr>
              <w:t xml:space="preserve">Taux de couverture entre 1) l’expertise UNICEF et la couverture des besoins humanitaires, (% Expertise UNICEF secteurs interventions/ </w:t>
            </w:r>
          </w:p>
          <w:p w14:paraId="2E1B6892" w14:textId="77777777" w:rsidR="00B105D2" w:rsidRPr="009A36A4" w:rsidRDefault="00B105D2" w:rsidP="00DE0BA2">
            <w:pPr>
              <w:spacing w:line="240" w:lineRule="auto"/>
              <w:jc w:val="left"/>
              <w:rPr>
                <w:rFonts w:eastAsia="Times New Roman" w:cs="Times New Roman"/>
                <w:color w:val="000000" w:themeColor="text1"/>
                <w:sz w:val="18"/>
                <w:szCs w:val="18"/>
                <w:lang w:eastAsia="fr-FR"/>
              </w:rPr>
            </w:pPr>
            <w:r w:rsidRPr="009A36A4">
              <w:rPr>
                <w:rFonts w:eastAsia="Times New Roman" w:cs="Times New Roman"/>
                <w:color w:val="000000" w:themeColor="text1"/>
                <w:sz w:val="18"/>
                <w:szCs w:val="18"/>
                <w:lang w:eastAsia="fr-FR"/>
              </w:rPr>
              <w:t>Couverture des besoins)</w:t>
            </w:r>
          </w:p>
          <w:p w14:paraId="6C8780B4" w14:textId="77777777" w:rsidR="00B105D2" w:rsidRPr="009A36A4" w:rsidRDefault="00B105D2" w:rsidP="00DE0BA2">
            <w:pPr>
              <w:spacing w:line="240" w:lineRule="auto"/>
              <w:jc w:val="left"/>
              <w:rPr>
                <w:rFonts w:eastAsia="Times New Roman" w:cs="Times New Roman"/>
                <w:color w:val="000000" w:themeColor="text1"/>
                <w:sz w:val="18"/>
                <w:szCs w:val="18"/>
                <w:lang w:eastAsia="fr-FR"/>
              </w:rPr>
            </w:pPr>
          </w:p>
          <w:p w14:paraId="2561672A" w14:textId="77777777" w:rsidR="00B105D2" w:rsidRPr="009A36A4" w:rsidRDefault="00B105D2" w:rsidP="00DE0BA2">
            <w:pPr>
              <w:spacing w:line="240" w:lineRule="auto"/>
              <w:jc w:val="left"/>
              <w:rPr>
                <w:rFonts w:eastAsia="Times New Roman" w:cs="Times New Roman"/>
                <w:color w:val="000000" w:themeColor="text1"/>
                <w:sz w:val="18"/>
                <w:szCs w:val="18"/>
                <w:lang w:eastAsia="fr-FR"/>
              </w:rPr>
            </w:pPr>
            <w:r w:rsidRPr="009A36A4">
              <w:rPr>
                <w:rFonts w:eastAsia="Times New Roman" w:cs="Times New Roman"/>
                <w:color w:val="000000" w:themeColor="text1"/>
                <w:sz w:val="18"/>
                <w:szCs w:val="18"/>
                <w:lang w:eastAsia="fr-FR"/>
              </w:rPr>
              <w:t>2) Taux de contribution de UNICEF à la réponse nationale</w:t>
            </w:r>
          </w:p>
          <w:p w14:paraId="24BF6DC8" w14:textId="77777777" w:rsidR="00B105D2" w:rsidRPr="009A36A4" w:rsidRDefault="00B105D2" w:rsidP="00DE0BA2">
            <w:pPr>
              <w:spacing w:line="240" w:lineRule="auto"/>
              <w:jc w:val="left"/>
              <w:rPr>
                <w:rFonts w:eastAsia="Times New Roman" w:cs="Times New Roman"/>
                <w:color w:val="000000" w:themeColor="text1"/>
                <w:sz w:val="18"/>
                <w:szCs w:val="18"/>
                <w:lang w:eastAsia="fr-FR"/>
              </w:rPr>
            </w:pPr>
            <w:r w:rsidRPr="009A36A4">
              <w:rPr>
                <w:rFonts w:eastAsia="Times New Roman" w:cs="Times New Roman"/>
                <w:color w:val="000000" w:themeColor="text1"/>
                <w:sz w:val="18"/>
                <w:szCs w:val="18"/>
                <w:lang w:eastAsia="fr-FR"/>
              </w:rPr>
              <w:t xml:space="preserve"> 3) Taux de cohérence avec </w:t>
            </w:r>
            <w:proofErr w:type="spellStart"/>
            <w:r w:rsidRPr="009A36A4">
              <w:rPr>
                <w:rFonts w:eastAsia="Times New Roman" w:cs="Times New Roman"/>
                <w:color w:val="000000" w:themeColor="text1"/>
                <w:sz w:val="18"/>
                <w:szCs w:val="18"/>
                <w:lang w:eastAsia="fr-FR"/>
              </w:rPr>
              <w:t>CCCs</w:t>
            </w:r>
            <w:proofErr w:type="spellEnd"/>
            <w:r w:rsidRPr="009A36A4">
              <w:rPr>
                <w:rFonts w:eastAsia="Times New Roman" w:cs="Times New Roman"/>
                <w:color w:val="000000" w:themeColor="text1"/>
                <w:sz w:val="18"/>
                <w:szCs w:val="18"/>
                <w:lang w:eastAsia="fr-FR"/>
              </w:rPr>
              <w:t xml:space="preserve">, cf. QE.5 (%Niveau de mise en œuvre des CCC) </w:t>
            </w:r>
          </w:p>
          <w:p w14:paraId="5EE35BFC" w14:textId="77777777" w:rsidR="00B105D2" w:rsidRPr="009A36A4" w:rsidRDefault="00B105D2" w:rsidP="00DE0BA2">
            <w:pPr>
              <w:spacing w:line="240" w:lineRule="auto"/>
              <w:jc w:val="left"/>
              <w:rPr>
                <w:rFonts w:eastAsia="Times New Roman" w:cs="Times New Roman"/>
                <w:i/>
                <w:iCs/>
                <w:color w:val="FF0000"/>
                <w:sz w:val="18"/>
                <w:szCs w:val="18"/>
                <w:lang w:eastAsia="fr-FR"/>
              </w:rPr>
            </w:pPr>
          </w:p>
          <w:p w14:paraId="534CB394" w14:textId="77777777" w:rsidR="00B105D2" w:rsidRPr="009A36A4" w:rsidRDefault="00B105D2" w:rsidP="00DE0BA2">
            <w:pPr>
              <w:spacing w:line="240" w:lineRule="auto"/>
              <w:jc w:val="left"/>
              <w:rPr>
                <w:rFonts w:cstheme="minorHAnsi"/>
                <w:color w:val="808080" w:themeColor="background1" w:themeShade="80"/>
                <w:sz w:val="18"/>
                <w:szCs w:val="18"/>
              </w:rPr>
            </w:pPr>
            <w:r w:rsidRPr="009A36A4">
              <w:rPr>
                <w:rFonts w:eastAsia="Times New Roman" w:cs="Times New Roman"/>
                <w:color w:val="000000"/>
                <w:sz w:val="18"/>
                <w:szCs w:val="18"/>
                <w:lang w:eastAsia="fr-FR"/>
              </w:rPr>
              <w:t>Nature et type de des besoins des communautés suivant les différentes évaluations des besoins</w:t>
            </w:r>
          </w:p>
        </w:tc>
        <w:tc>
          <w:tcPr>
            <w:tcW w:w="1256" w:type="dxa"/>
            <w:shd w:val="clear" w:color="auto" w:fill="auto"/>
            <w:vAlign w:val="center"/>
          </w:tcPr>
          <w:p w14:paraId="40921739"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 xml:space="preserve">Revue documentaire </w:t>
            </w:r>
          </w:p>
          <w:p w14:paraId="3F91B31C"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53910500"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7D79A3F1"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3E9357AD" w14:textId="77777777" w:rsidR="00B105D2" w:rsidRPr="009A36A4" w:rsidRDefault="00B105D2" w:rsidP="00DE0BA2">
            <w:pPr>
              <w:spacing w:line="240" w:lineRule="auto"/>
              <w:jc w:val="left"/>
              <w:rPr>
                <w:rFonts w:cstheme="minorHAnsi"/>
                <w:color w:val="808080" w:themeColor="background1" w:themeShade="80"/>
                <w:sz w:val="18"/>
                <w:szCs w:val="18"/>
              </w:rPr>
            </w:pPr>
            <w:r w:rsidRPr="009A36A4">
              <w:rPr>
                <w:rFonts w:eastAsia="Times New Roman" w:cstheme="minorHAnsi"/>
                <w:color w:val="000000"/>
                <w:sz w:val="18"/>
                <w:szCs w:val="18"/>
                <w:lang w:eastAsia="fr-FR"/>
              </w:rPr>
              <w:t xml:space="preserve">Entretien individuel </w:t>
            </w:r>
          </w:p>
        </w:tc>
        <w:tc>
          <w:tcPr>
            <w:tcW w:w="2226" w:type="dxa"/>
            <w:shd w:val="clear" w:color="auto" w:fill="auto"/>
            <w:vAlign w:val="center"/>
          </w:tcPr>
          <w:p w14:paraId="35975CE4" w14:textId="77777777" w:rsidR="00B105D2" w:rsidRPr="009A36A4" w:rsidRDefault="00B105D2" w:rsidP="00DE0BA2">
            <w:pPr>
              <w:spacing w:line="240" w:lineRule="auto"/>
              <w:jc w:val="left"/>
              <w:rPr>
                <w:rFonts w:cstheme="minorHAnsi"/>
                <w:color w:val="808080" w:themeColor="background1" w:themeShade="80"/>
                <w:sz w:val="18"/>
                <w:szCs w:val="18"/>
              </w:rPr>
            </w:pPr>
            <w:r w:rsidRPr="009A36A4">
              <w:rPr>
                <w:rFonts w:eastAsia="Times New Roman" w:cstheme="minorHAnsi"/>
                <w:b/>
                <w:bCs/>
                <w:color w:val="000000"/>
                <w:sz w:val="18"/>
                <w:szCs w:val="18"/>
                <w:u w:val="single"/>
                <w:lang w:eastAsia="fr-FR"/>
              </w:rPr>
              <w:t>Documents</w:t>
            </w:r>
            <w:r w:rsidRPr="009A36A4">
              <w:rPr>
                <w:rFonts w:eastAsia="Times New Roman" w:cstheme="minorHAnsi"/>
                <w:color w:val="000000"/>
                <w:sz w:val="18"/>
                <w:szCs w:val="18"/>
                <w:lang w:eastAsia="fr-FR"/>
              </w:rPr>
              <w:br/>
              <w:t>HAC, Rapport d'enquêtes / études ou sondage, MSA, Comptes rendus réunions GCORR (à partir de 2021), HNO/HRP, SiTrep, matrices 5W</w:t>
            </w:r>
            <w:r w:rsidRPr="009A36A4">
              <w:rPr>
                <w:rFonts w:eastAsia="Times New Roman" w:cstheme="minorHAnsi"/>
                <w:color w:val="000000"/>
                <w:sz w:val="18"/>
                <w:szCs w:val="18"/>
                <w:lang w:eastAsia="fr-FR"/>
              </w:rPr>
              <w:br/>
            </w:r>
            <w:r w:rsidRPr="009A36A4">
              <w:rPr>
                <w:rFonts w:eastAsia="Times New Roman" w:cstheme="minorHAnsi"/>
                <w:color w:val="000000"/>
                <w:sz w:val="18"/>
                <w:szCs w:val="18"/>
                <w:lang w:eastAsia="fr-FR"/>
              </w:rPr>
              <w:br/>
            </w:r>
            <w:r w:rsidRPr="009A36A4">
              <w:rPr>
                <w:rFonts w:eastAsia="Times New Roman" w:cstheme="minorHAnsi"/>
                <w:b/>
                <w:bCs/>
                <w:color w:val="000000"/>
                <w:sz w:val="18"/>
                <w:szCs w:val="18"/>
                <w:u w:val="single"/>
                <w:lang w:eastAsia="fr-FR"/>
              </w:rPr>
              <w:t>Personnes/ institutions clés</w:t>
            </w:r>
            <w:r w:rsidRPr="009A36A4">
              <w:rPr>
                <w:rFonts w:eastAsia="Times New Roman" w:cstheme="minorHAnsi"/>
                <w:color w:val="000000"/>
                <w:sz w:val="18"/>
                <w:szCs w:val="18"/>
                <w:lang w:eastAsia="fr-FR"/>
              </w:rPr>
              <w:br/>
              <w:t>UNICEF Régional et Pays,</w:t>
            </w:r>
            <w:r w:rsidRPr="009A36A4">
              <w:rPr>
                <w:rFonts w:eastAsia="Times New Roman" w:cstheme="minorHAnsi"/>
                <w:color w:val="000000"/>
                <w:sz w:val="18"/>
                <w:szCs w:val="18"/>
                <w:lang w:eastAsia="fr-FR"/>
              </w:rPr>
              <w:br/>
              <w:t>Acteurs institutionnels</w:t>
            </w:r>
            <w:r w:rsidRPr="009A36A4">
              <w:rPr>
                <w:rFonts w:eastAsia="Times New Roman" w:cstheme="minorHAnsi"/>
                <w:color w:val="000000"/>
                <w:sz w:val="18"/>
                <w:szCs w:val="18"/>
                <w:lang w:eastAsia="fr-FR"/>
              </w:rPr>
              <w:br/>
              <w:t>ONG et/ou OSC de mise en œuvre, acteurs communautaires, populations affectées</w:t>
            </w:r>
            <w:r w:rsidRPr="009A36A4">
              <w:rPr>
                <w:rFonts w:eastAsia="Times New Roman" w:cstheme="minorHAnsi"/>
                <w:color w:val="000000"/>
                <w:sz w:val="18"/>
                <w:szCs w:val="18"/>
                <w:lang w:eastAsia="fr-FR"/>
              </w:rPr>
              <w:br/>
            </w:r>
          </w:p>
        </w:tc>
        <w:tc>
          <w:tcPr>
            <w:tcW w:w="1067" w:type="dxa"/>
            <w:shd w:val="clear" w:color="auto" w:fill="auto"/>
            <w:vAlign w:val="center"/>
          </w:tcPr>
          <w:p w14:paraId="0AD376E4"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du contenu</w:t>
            </w:r>
          </w:p>
          <w:p w14:paraId="6D84B70E"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statistique</w:t>
            </w:r>
          </w:p>
          <w:p w14:paraId="176F9710"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croisée</w:t>
            </w:r>
          </w:p>
          <w:p w14:paraId="2F0307C5" w14:textId="77777777" w:rsidR="00B105D2" w:rsidRPr="009A36A4" w:rsidRDefault="00B105D2" w:rsidP="00DE0BA2">
            <w:pPr>
              <w:spacing w:line="240" w:lineRule="auto"/>
              <w:jc w:val="left"/>
              <w:rPr>
                <w:rFonts w:cstheme="minorHAnsi"/>
                <w:color w:val="808080" w:themeColor="background1" w:themeShade="80"/>
                <w:sz w:val="18"/>
                <w:szCs w:val="18"/>
              </w:rPr>
            </w:pPr>
          </w:p>
        </w:tc>
      </w:tr>
      <w:tr w:rsidR="00B105D2" w:rsidRPr="009A36A4" w14:paraId="250A1AA1" w14:textId="77777777" w:rsidTr="00DE0BA2">
        <w:trPr>
          <w:trHeight w:val="20"/>
        </w:trPr>
        <w:tc>
          <w:tcPr>
            <w:tcW w:w="2936" w:type="dxa"/>
            <w:shd w:val="clear" w:color="auto" w:fill="auto"/>
            <w:vAlign w:val="center"/>
          </w:tcPr>
          <w:p w14:paraId="223A888D" w14:textId="77777777" w:rsidR="00B105D2" w:rsidRPr="009A36A4" w:rsidRDefault="00B105D2" w:rsidP="00DE0BA2">
            <w:pPr>
              <w:spacing w:line="240" w:lineRule="auto"/>
              <w:jc w:val="left"/>
              <w:rPr>
                <w:rFonts w:cstheme="minorHAnsi"/>
                <w:color w:val="808080" w:themeColor="background1" w:themeShade="80"/>
                <w:sz w:val="18"/>
                <w:szCs w:val="18"/>
              </w:rPr>
            </w:pPr>
            <w:r w:rsidRPr="009A36A4">
              <w:rPr>
                <w:rFonts w:eastAsia="Times New Roman" w:cstheme="minorHAnsi"/>
                <w:b/>
                <w:bCs/>
                <w:color w:val="000000"/>
                <w:sz w:val="18"/>
                <w:szCs w:val="18"/>
                <w:lang w:eastAsia="fr-FR"/>
              </w:rPr>
              <w:t>Pertinence de l’appui technique du Bureau Régional</w:t>
            </w:r>
            <w:r w:rsidRPr="009A36A4">
              <w:rPr>
                <w:rFonts w:eastAsia="Times New Roman" w:cstheme="minorHAnsi"/>
                <w:color w:val="000000"/>
                <w:sz w:val="18"/>
                <w:szCs w:val="18"/>
                <w:lang w:eastAsia="fr-FR"/>
              </w:rPr>
              <w:br/>
            </w:r>
            <w:r w:rsidRPr="009A36A4">
              <w:rPr>
                <w:rFonts w:eastAsia="Times New Roman" w:cstheme="minorHAnsi"/>
                <w:color w:val="000000"/>
                <w:sz w:val="18"/>
                <w:szCs w:val="18"/>
                <w:lang w:eastAsia="fr-FR"/>
              </w:rPr>
              <w:br/>
            </w:r>
            <w:r w:rsidRPr="009A36A4">
              <w:rPr>
                <w:rFonts w:eastAsia="Times New Roman" w:cstheme="minorHAnsi"/>
                <w:b/>
                <w:bCs/>
                <w:sz w:val="18"/>
                <w:szCs w:val="18"/>
                <w:lang w:eastAsia="fr-FR"/>
              </w:rPr>
              <w:t>QE3</w:t>
            </w:r>
            <w:r w:rsidRPr="009A36A4">
              <w:rPr>
                <w:rFonts w:eastAsia="Times New Roman" w:cstheme="minorHAnsi"/>
                <w:sz w:val="18"/>
                <w:szCs w:val="18"/>
                <w:lang w:eastAsia="fr-FR"/>
              </w:rPr>
              <w:t xml:space="preserve"> Dans quelle mesure l’appui technique fourni par le Bureau Régional et le siège d’UNICEF a-t-il été adapté (au niveau de son contenu et des modalités d’appui) aux besoins des bureaux pays et </w:t>
            </w:r>
            <w:r w:rsidRPr="009A36A4">
              <w:rPr>
                <w:rFonts w:eastAsia="Times New Roman" w:cstheme="minorHAnsi"/>
                <w:sz w:val="18"/>
                <w:szCs w:val="18"/>
                <w:lang w:eastAsia="fr-FR"/>
              </w:rPr>
              <w:lastRenderedPageBreak/>
              <w:t xml:space="preserve">comment pourrait-il être amélioré ? </w:t>
            </w:r>
          </w:p>
        </w:tc>
        <w:tc>
          <w:tcPr>
            <w:tcW w:w="3043" w:type="dxa"/>
            <w:shd w:val="clear" w:color="auto" w:fill="auto"/>
            <w:vAlign w:val="center"/>
          </w:tcPr>
          <w:p w14:paraId="3A9545C4"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b/>
                <w:bCs/>
                <w:color w:val="000000"/>
                <w:sz w:val="18"/>
                <w:szCs w:val="18"/>
                <w:lang w:eastAsia="fr-FR"/>
              </w:rPr>
              <w:lastRenderedPageBreak/>
              <w:t>SQE3.1</w:t>
            </w:r>
            <w:r w:rsidRPr="009A36A4">
              <w:rPr>
                <w:rFonts w:eastAsia="Times New Roman" w:cstheme="minorHAnsi"/>
                <w:color w:val="000000"/>
                <w:sz w:val="18"/>
                <w:szCs w:val="18"/>
                <w:lang w:eastAsia="fr-FR"/>
              </w:rPr>
              <w:t xml:space="preserve"> Dans quelle mesure l'appui technique (inclus la dimension transfrontalière) au niveau de son contenu et des modalités d’appui) apporté par le BR répond aux besoins exprimés par le BP ?</w:t>
            </w:r>
          </w:p>
          <w:p w14:paraId="0BA2410E"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br/>
            </w:r>
            <w:r w:rsidRPr="009A36A4">
              <w:rPr>
                <w:rFonts w:eastAsia="Times New Roman" w:cstheme="minorHAnsi"/>
                <w:b/>
                <w:bCs/>
                <w:color w:val="000000"/>
                <w:sz w:val="18"/>
                <w:szCs w:val="18"/>
                <w:lang w:eastAsia="fr-FR"/>
              </w:rPr>
              <w:t>SQE3.2</w:t>
            </w:r>
            <w:r w:rsidRPr="009A36A4">
              <w:rPr>
                <w:rFonts w:eastAsia="Times New Roman" w:cstheme="minorHAnsi"/>
                <w:color w:val="000000"/>
                <w:sz w:val="18"/>
                <w:szCs w:val="18"/>
                <w:lang w:eastAsia="fr-FR"/>
              </w:rPr>
              <w:t xml:space="preserve"> Dans quelle mesure l'appui technique (au niveau de son contenu et des modalités d’appui) </w:t>
            </w:r>
            <w:r w:rsidRPr="009A36A4">
              <w:rPr>
                <w:rFonts w:eastAsia="Times New Roman" w:cstheme="minorHAnsi"/>
                <w:color w:val="000000"/>
                <w:sz w:val="18"/>
                <w:szCs w:val="18"/>
                <w:lang w:eastAsia="fr-FR"/>
              </w:rPr>
              <w:lastRenderedPageBreak/>
              <w:t>apporté par le BR est aligné sur le L2</w:t>
            </w:r>
          </w:p>
        </w:tc>
        <w:tc>
          <w:tcPr>
            <w:tcW w:w="3175" w:type="dxa"/>
            <w:shd w:val="clear" w:color="auto" w:fill="auto"/>
            <w:vAlign w:val="center"/>
          </w:tcPr>
          <w:p w14:paraId="6AA6692F"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lastRenderedPageBreak/>
              <w:t xml:space="preserve">Types / modalités d’appuis entre BR </w:t>
            </w:r>
          </w:p>
          <w:p w14:paraId="0D1E2BA2"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597CAD7B"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 xml:space="preserve">Evolution Nature de l’appui l’évolution de l’appui du BR </w:t>
            </w:r>
          </w:p>
          <w:p w14:paraId="1F183A67"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7F853869"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 xml:space="preserve">Taux de conformité du BR avec les standards CCC </w:t>
            </w:r>
          </w:p>
          <w:p w14:paraId="34D220C9"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7C40969B"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54DEC579" w14:textId="77777777" w:rsidR="00B105D2" w:rsidRPr="009A36A4" w:rsidRDefault="00B105D2" w:rsidP="00DE0BA2">
            <w:pPr>
              <w:spacing w:line="240" w:lineRule="auto"/>
              <w:jc w:val="left"/>
              <w:rPr>
                <w:rFonts w:eastAsia="Times New Roman" w:cstheme="minorHAnsi"/>
                <w:color w:val="000000"/>
                <w:sz w:val="18"/>
                <w:szCs w:val="18"/>
                <w:lang w:eastAsia="fr-FR"/>
              </w:rPr>
            </w:pPr>
          </w:p>
        </w:tc>
        <w:tc>
          <w:tcPr>
            <w:tcW w:w="1256" w:type="dxa"/>
            <w:shd w:val="clear" w:color="auto" w:fill="auto"/>
            <w:vAlign w:val="center"/>
          </w:tcPr>
          <w:p w14:paraId="014A94E4"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lastRenderedPageBreak/>
              <w:br/>
              <w:t xml:space="preserve">Revue documentaire </w:t>
            </w:r>
          </w:p>
          <w:p w14:paraId="253EB1D1"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7138613C"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 xml:space="preserve">Entretien individuel / groupe </w:t>
            </w:r>
          </w:p>
          <w:p w14:paraId="1AF73CFD" w14:textId="77777777" w:rsidR="00B105D2" w:rsidRPr="009A36A4" w:rsidRDefault="00B105D2" w:rsidP="00DE0BA2">
            <w:pPr>
              <w:spacing w:line="240" w:lineRule="auto"/>
              <w:jc w:val="left"/>
              <w:rPr>
                <w:rFonts w:cstheme="minorHAnsi"/>
                <w:color w:val="808080" w:themeColor="background1" w:themeShade="80"/>
                <w:sz w:val="18"/>
                <w:szCs w:val="18"/>
              </w:rPr>
            </w:pPr>
          </w:p>
        </w:tc>
        <w:tc>
          <w:tcPr>
            <w:tcW w:w="2226" w:type="dxa"/>
            <w:shd w:val="clear" w:color="auto" w:fill="auto"/>
            <w:vAlign w:val="center"/>
          </w:tcPr>
          <w:p w14:paraId="19EB6D49" w14:textId="77777777" w:rsidR="00B105D2" w:rsidRPr="009A36A4" w:rsidRDefault="00B105D2" w:rsidP="00DE0BA2">
            <w:pPr>
              <w:spacing w:line="240" w:lineRule="auto"/>
              <w:jc w:val="left"/>
              <w:rPr>
                <w:rFonts w:cstheme="minorHAnsi"/>
                <w:color w:val="808080" w:themeColor="background1" w:themeShade="80"/>
                <w:sz w:val="18"/>
                <w:szCs w:val="18"/>
              </w:rPr>
            </w:pPr>
            <w:r w:rsidRPr="009A36A4">
              <w:rPr>
                <w:rFonts w:eastAsia="Times New Roman" w:cstheme="minorHAnsi"/>
                <w:b/>
                <w:bCs/>
                <w:color w:val="000000"/>
                <w:sz w:val="18"/>
                <w:szCs w:val="18"/>
                <w:u w:val="single"/>
                <w:lang w:eastAsia="fr-FR"/>
              </w:rPr>
              <w:t>Documents</w:t>
            </w:r>
            <w:r w:rsidRPr="009A36A4">
              <w:rPr>
                <w:rFonts w:eastAsia="Times New Roman" w:cstheme="minorHAnsi"/>
                <w:color w:val="000000"/>
                <w:sz w:val="18"/>
                <w:szCs w:val="18"/>
                <w:lang w:eastAsia="fr-FR"/>
              </w:rPr>
              <w:br/>
              <w:t>HAC, , Rapport d'enquêtes / études ou sondage, MSA, Comptes rendus réunions GCORR (à partir de 2021),</w:t>
            </w:r>
            <w:r w:rsidRPr="009A36A4">
              <w:rPr>
                <w:rFonts w:eastAsia="Times New Roman" w:cstheme="minorHAnsi"/>
                <w:color w:val="000000"/>
                <w:sz w:val="18"/>
                <w:szCs w:val="18"/>
                <w:lang w:eastAsia="fr-FR"/>
              </w:rPr>
              <w:br/>
              <w:t>HNO / HRP, matrices 5W</w:t>
            </w:r>
            <w:r w:rsidRPr="009A36A4">
              <w:rPr>
                <w:rFonts w:eastAsia="Times New Roman" w:cstheme="minorHAnsi"/>
                <w:color w:val="000000"/>
                <w:sz w:val="18"/>
                <w:szCs w:val="18"/>
                <w:lang w:eastAsia="fr-FR"/>
              </w:rPr>
              <w:br/>
            </w:r>
            <w:r w:rsidRPr="009A36A4">
              <w:rPr>
                <w:rFonts w:eastAsia="Times New Roman" w:cstheme="minorHAnsi"/>
                <w:color w:val="000000"/>
                <w:sz w:val="18"/>
                <w:szCs w:val="18"/>
                <w:lang w:eastAsia="fr-FR"/>
              </w:rPr>
              <w:br/>
            </w:r>
            <w:r w:rsidRPr="009A36A4">
              <w:rPr>
                <w:rFonts w:eastAsia="Times New Roman" w:cstheme="minorHAnsi"/>
                <w:b/>
                <w:bCs/>
                <w:color w:val="000000"/>
                <w:sz w:val="18"/>
                <w:szCs w:val="18"/>
                <w:u w:val="single"/>
                <w:lang w:eastAsia="fr-FR"/>
              </w:rPr>
              <w:t>Personnes/ institutions clés</w:t>
            </w:r>
            <w:r w:rsidRPr="009A36A4">
              <w:rPr>
                <w:rFonts w:eastAsia="Times New Roman" w:cstheme="minorHAnsi"/>
                <w:color w:val="000000"/>
                <w:sz w:val="18"/>
                <w:szCs w:val="18"/>
                <w:lang w:eastAsia="fr-FR"/>
              </w:rPr>
              <w:br/>
            </w:r>
            <w:r w:rsidRPr="009A36A4">
              <w:rPr>
                <w:rFonts w:eastAsia="Times New Roman" w:cstheme="minorHAnsi"/>
                <w:color w:val="000000"/>
                <w:sz w:val="18"/>
                <w:szCs w:val="18"/>
                <w:lang w:eastAsia="fr-FR"/>
              </w:rPr>
              <w:lastRenderedPageBreak/>
              <w:t>UNICEF, Acteurs institutionnels</w:t>
            </w:r>
            <w:r w:rsidRPr="009A36A4">
              <w:rPr>
                <w:rFonts w:eastAsia="Times New Roman" w:cstheme="minorHAnsi"/>
                <w:color w:val="000000"/>
                <w:sz w:val="18"/>
                <w:szCs w:val="18"/>
                <w:lang w:eastAsia="fr-FR"/>
              </w:rPr>
              <w:br/>
              <w:t xml:space="preserve">ONG et/ou OSC </w:t>
            </w:r>
          </w:p>
        </w:tc>
        <w:tc>
          <w:tcPr>
            <w:tcW w:w="1067" w:type="dxa"/>
            <w:shd w:val="clear" w:color="auto" w:fill="auto"/>
            <w:vAlign w:val="center"/>
          </w:tcPr>
          <w:p w14:paraId="77CC45E9"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lastRenderedPageBreak/>
              <w:t>Analyse du contenu</w:t>
            </w:r>
          </w:p>
          <w:p w14:paraId="72A2E4EB"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statistique</w:t>
            </w:r>
          </w:p>
          <w:p w14:paraId="6E34ED26"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croisée</w:t>
            </w:r>
          </w:p>
          <w:p w14:paraId="7F7ACCA7" w14:textId="77777777" w:rsidR="00B105D2" w:rsidRPr="009A36A4" w:rsidRDefault="00B105D2" w:rsidP="00DE0BA2">
            <w:pPr>
              <w:spacing w:line="240" w:lineRule="auto"/>
              <w:jc w:val="left"/>
              <w:rPr>
                <w:rFonts w:cstheme="minorHAnsi"/>
                <w:color w:val="808080" w:themeColor="background1" w:themeShade="80"/>
                <w:sz w:val="18"/>
                <w:szCs w:val="18"/>
              </w:rPr>
            </w:pPr>
          </w:p>
        </w:tc>
      </w:tr>
      <w:tr w:rsidR="00B105D2" w:rsidRPr="009A36A4" w14:paraId="375DCD96" w14:textId="77777777" w:rsidTr="00DE0BA2">
        <w:trPr>
          <w:trHeight w:val="2771"/>
        </w:trPr>
        <w:tc>
          <w:tcPr>
            <w:tcW w:w="2936" w:type="dxa"/>
            <w:shd w:val="clear" w:color="auto" w:fill="auto"/>
            <w:vAlign w:val="center"/>
          </w:tcPr>
          <w:p w14:paraId="0FAC64FD" w14:textId="77777777" w:rsidR="00B105D2" w:rsidRPr="009A36A4" w:rsidRDefault="00B105D2" w:rsidP="00DE0BA2">
            <w:pPr>
              <w:spacing w:line="240" w:lineRule="auto"/>
              <w:jc w:val="left"/>
              <w:rPr>
                <w:rFonts w:cstheme="minorHAnsi"/>
                <w:color w:val="808080" w:themeColor="background1" w:themeShade="80"/>
                <w:sz w:val="18"/>
                <w:szCs w:val="18"/>
              </w:rPr>
            </w:pPr>
            <w:r w:rsidRPr="009A36A4">
              <w:rPr>
                <w:rFonts w:eastAsia="Times New Roman" w:cstheme="minorHAnsi"/>
                <w:b/>
                <w:bCs/>
                <w:color w:val="000000"/>
                <w:sz w:val="18"/>
                <w:szCs w:val="18"/>
                <w:lang w:eastAsia="fr-FR"/>
              </w:rPr>
              <w:t>Respect des engagements clés pour les enfants</w:t>
            </w:r>
            <w:r w:rsidRPr="009A36A4">
              <w:rPr>
                <w:rFonts w:eastAsia="Times New Roman" w:cstheme="minorHAnsi"/>
                <w:b/>
                <w:bCs/>
                <w:color w:val="000000"/>
                <w:sz w:val="18"/>
                <w:szCs w:val="18"/>
                <w:lang w:eastAsia="fr-FR"/>
              </w:rPr>
              <w:br/>
              <w:t xml:space="preserve"> </w:t>
            </w:r>
            <w:r w:rsidRPr="009A36A4">
              <w:rPr>
                <w:rFonts w:eastAsia="Times New Roman" w:cstheme="minorHAnsi"/>
                <w:color w:val="000000" w:themeColor="text1"/>
                <w:sz w:val="18"/>
                <w:szCs w:val="18"/>
                <w:lang w:eastAsia="fr-FR"/>
              </w:rPr>
              <w:br/>
            </w:r>
            <w:r w:rsidRPr="009A36A4">
              <w:rPr>
                <w:rFonts w:eastAsia="Times New Roman" w:cstheme="minorHAnsi"/>
                <w:b/>
                <w:bCs/>
                <w:color w:val="000000" w:themeColor="text1"/>
                <w:sz w:val="18"/>
                <w:szCs w:val="18"/>
                <w:lang w:eastAsia="fr-FR"/>
              </w:rPr>
              <w:t>QE4</w:t>
            </w:r>
            <w:r w:rsidRPr="009A36A4">
              <w:rPr>
                <w:rFonts w:eastAsia="Times New Roman" w:cstheme="minorHAnsi"/>
                <w:color w:val="000000" w:themeColor="text1"/>
                <w:sz w:val="18"/>
                <w:szCs w:val="18"/>
                <w:lang w:eastAsia="fr-FR"/>
              </w:rPr>
              <w:t xml:space="preserve"> Dans quelle mesure la réponse de l'UNICEF a-t-elle satisfait aux exigences des engagements clés pour les enfants en situation d’urgence (CCC) dans chacun de ses secteurs d’intervention </w:t>
            </w:r>
            <w:r w:rsidRPr="009A36A4">
              <w:rPr>
                <w:rFonts w:eastAsia="Times New Roman" w:cstheme="minorHAnsi"/>
                <w:color w:val="000000"/>
                <w:sz w:val="18"/>
                <w:szCs w:val="18"/>
                <w:lang w:eastAsia="fr-FR"/>
              </w:rPr>
              <w:t>?</w:t>
            </w:r>
          </w:p>
        </w:tc>
        <w:tc>
          <w:tcPr>
            <w:tcW w:w="3043" w:type="dxa"/>
            <w:shd w:val="clear" w:color="auto" w:fill="auto"/>
            <w:vAlign w:val="center"/>
          </w:tcPr>
          <w:p w14:paraId="63AAF0DC"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b/>
                <w:bCs/>
                <w:color w:val="000000"/>
                <w:sz w:val="18"/>
                <w:szCs w:val="18"/>
                <w:lang w:eastAsia="fr-FR"/>
              </w:rPr>
              <w:t>SQE4.1</w:t>
            </w:r>
            <w:r w:rsidRPr="009A36A4">
              <w:rPr>
                <w:rFonts w:eastAsia="Times New Roman" w:cstheme="minorHAnsi"/>
                <w:color w:val="000000"/>
                <w:sz w:val="18"/>
                <w:szCs w:val="18"/>
                <w:lang w:eastAsia="fr-FR"/>
              </w:rPr>
              <w:t xml:space="preserve"> Dans quelle mesure les CCC</w:t>
            </w:r>
            <w:r w:rsidRPr="009A36A4">
              <w:rPr>
                <w:rFonts w:eastAsia="Times New Roman" w:cstheme="minorHAnsi"/>
                <w:color w:val="FF0000"/>
                <w:sz w:val="18"/>
                <w:szCs w:val="18"/>
                <w:lang w:eastAsia="fr-FR"/>
              </w:rPr>
              <w:t xml:space="preserve"> </w:t>
            </w:r>
            <w:r w:rsidRPr="009A36A4">
              <w:rPr>
                <w:rFonts w:eastAsia="Times New Roman" w:cstheme="minorHAnsi"/>
                <w:color w:val="000000"/>
                <w:sz w:val="18"/>
                <w:szCs w:val="18"/>
                <w:lang w:eastAsia="fr-FR"/>
              </w:rPr>
              <w:t xml:space="preserve">ont été pris en compte dans la phase de conception de la réponse ? </w:t>
            </w:r>
          </w:p>
          <w:p w14:paraId="2FE7158B"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br/>
            </w:r>
            <w:r w:rsidRPr="009A36A4">
              <w:rPr>
                <w:rFonts w:eastAsia="Times New Roman" w:cstheme="minorHAnsi"/>
                <w:b/>
                <w:bCs/>
                <w:color w:val="000000"/>
                <w:sz w:val="18"/>
                <w:szCs w:val="18"/>
                <w:lang w:eastAsia="fr-FR"/>
              </w:rPr>
              <w:t>SQE4.2</w:t>
            </w:r>
            <w:r w:rsidRPr="009A36A4">
              <w:rPr>
                <w:rFonts w:eastAsia="Times New Roman" w:cstheme="minorHAnsi"/>
                <w:color w:val="000000"/>
                <w:sz w:val="18"/>
                <w:szCs w:val="18"/>
                <w:lang w:eastAsia="fr-FR"/>
              </w:rPr>
              <w:t xml:space="preserve"> Dans quelle mesure les engagements pour les enfants ont été pris en compte dans l’ensemble des secteurs éducation, santé, nutrition, protection de l’enfant et WASH </w:t>
            </w:r>
            <w:r w:rsidRPr="009A36A4">
              <w:rPr>
                <w:rFonts w:eastAsia="Arial" w:cs="Arial"/>
                <w:sz w:val="18"/>
                <w:szCs w:val="18"/>
                <w:lang w:eastAsia="fr-FR" w:bidi="fr-FR"/>
              </w:rPr>
              <w:t xml:space="preserve">,NFI Shelter (non exhaustif) </w:t>
            </w:r>
            <w:r w:rsidRPr="009A36A4">
              <w:rPr>
                <w:sz w:val="18"/>
                <w:szCs w:val="18"/>
              </w:rPr>
              <w:t>d</w:t>
            </w:r>
            <w:r w:rsidRPr="009A36A4">
              <w:rPr>
                <w:rFonts w:eastAsia="Times New Roman" w:cstheme="minorHAnsi"/>
                <w:color w:val="000000"/>
                <w:sz w:val="18"/>
                <w:szCs w:val="18"/>
                <w:lang w:eastAsia="fr-FR"/>
              </w:rPr>
              <w:t>urant tout le processus de la L2 ?</w:t>
            </w:r>
          </w:p>
        </w:tc>
        <w:tc>
          <w:tcPr>
            <w:tcW w:w="3175" w:type="dxa"/>
            <w:shd w:val="clear" w:color="auto" w:fill="auto"/>
            <w:vAlign w:val="center"/>
          </w:tcPr>
          <w:p w14:paraId="4F32455E"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Taux de prise en compte du CCC dans la conception et dans la réponse</w:t>
            </w:r>
          </w:p>
          <w:p w14:paraId="569C191D" w14:textId="77777777" w:rsidR="00B105D2" w:rsidRPr="009A36A4" w:rsidRDefault="00B105D2" w:rsidP="00DE0BA2">
            <w:pPr>
              <w:spacing w:line="240" w:lineRule="auto"/>
              <w:jc w:val="left"/>
              <w:rPr>
                <w:rFonts w:cstheme="minorHAnsi"/>
                <w:color w:val="808080" w:themeColor="background1" w:themeShade="80"/>
                <w:sz w:val="18"/>
                <w:szCs w:val="18"/>
              </w:rPr>
            </w:pPr>
            <w:r w:rsidRPr="009A36A4">
              <w:rPr>
                <w:rFonts w:eastAsia="Times New Roman" w:cstheme="minorHAnsi"/>
                <w:color w:val="000000"/>
                <w:sz w:val="18"/>
                <w:szCs w:val="18"/>
                <w:lang w:eastAsia="fr-FR"/>
              </w:rPr>
              <w:br/>
              <w:t>Taux de prise en compte des CCC par secteur</w:t>
            </w:r>
          </w:p>
        </w:tc>
        <w:tc>
          <w:tcPr>
            <w:tcW w:w="1256" w:type="dxa"/>
            <w:shd w:val="clear" w:color="auto" w:fill="auto"/>
            <w:vAlign w:val="center"/>
          </w:tcPr>
          <w:p w14:paraId="3D7C51F1"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 xml:space="preserve">Revue documentaire </w:t>
            </w:r>
          </w:p>
          <w:p w14:paraId="65604D4F"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3A82C9D5"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4685CD11" w14:textId="77777777" w:rsidR="00B105D2" w:rsidRPr="009A36A4" w:rsidRDefault="00B105D2" w:rsidP="00DE0BA2">
            <w:pPr>
              <w:spacing w:line="240" w:lineRule="auto"/>
              <w:jc w:val="left"/>
              <w:rPr>
                <w:rFonts w:cstheme="minorHAnsi"/>
                <w:color w:val="808080" w:themeColor="background1" w:themeShade="80"/>
                <w:sz w:val="18"/>
                <w:szCs w:val="18"/>
              </w:rPr>
            </w:pPr>
            <w:r w:rsidRPr="009A36A4">
              <w:rPr>
                <w:rFonts w:eastAsia="Times New Roman" w:cstheme="minorHAnsi"/>
                <w:color w:val="000000"/>
                <w:sz w:val="18"/>
                <w:szCs w:val="18"/>
                <w:lang w:eastAsia="fr-FR"/>
              </w:rPr>
              <w:t xml:space="preserve">Entretien individuel / groupe </w:t>
            </w:r>
          </w:p>
        </w:tc>
        <w:tc>
          <w:tcPr>
            <w:tcW w:w="2226" w:type="dxa"/>
            <w:shd w:val="clear" w:color="auto" w:fill="auto"/>
            <w:vAlign w:val="center"/>
          </w:tcPr>
          <w:p w14:paraId="1618D31B" w14:textId="77777777" w:rsidR="00B105D2" w:rsidRPr="009A36A4" w:rsidRDefault="00B105D2" w:rsidP="00DE0BA2">
            <w:pPr>
              <w:spacing w:line="240" w:lineRule="auto"/>
              <w:jc w:val="left"/>
              <w:rPr>
                <w:rFonts w:cstheme="minorHAnsi"/>
                <w:color w:val="808080" w:themeColor="background1" w:themeShade="80"/>
                <w:sz w:val="18"/>
                <w:szCs w:val="18"/>
              </w:rPr>
            </w:pPr>
            <w:r w:rsidRPr="009A36A4">
              <w:rPr>
                <w:rFonts w:eastAsia="Times New Roman" w:cstheme="minorHAnsi"/>
                <w:b/>
                <w:bCs/>
                <w:color w:val="000000"/>
                <w:sz w:val="18"/>
                <w:szCs w:val="18"/>
                <w:u w:val="single"/>
                <w:lang w:eastAsia="fr-FR"/>
              </w:rPr>
              <w:t>Documents</w:t>
            </w:r>
            <w:r w:rsidRPr="009A36A4">
              <w:rPr>
                <w:rFonts w:eastAsia="Times New Roman" w:cstheme="minorHAnsi"/>
                <w:color w:val="000000"/>
                <w:sz w:val="18"/>
                <w:szCs w:val="18"/>
                <w:lang w:eastAsia="fr-FR"/>
              </w:rPr>
              <w:br/>
              <w:t xml:space="preserve">HAC, , Rapport d'enquêtes / études ou sondage, MSA, </w:t>
            </w:r>
            <w:r w:rsidRPr="009A36A4">
              <w:rPr>
                <w:rFonts w:eastAsia="Times New Roman" w:cstheme="minorHAnsi"/>
                <w:color w:val="000000"/>
                <w:sz w:val="18"/>
                <w:szCs w:val="18"/>
                <w:lang w:eastAsia="fr-FR"/>
              </w:rPr>
              <w:br/>
              <w:t>Documents de capitalisation, rapports partenaires, visites programmatiques (VP)</w:t>
            </w:r>
            <w:r w:rsidRPr="009A36A4">
              <w:rPr>
                <w:rFonts w:eastAsia="Times New Roman" w:cstheme="minorHAnsi"/>
                <w:color w:val="000000"/>
                <w:sz w:val="18"/>
                <w:szCs w:val="18"/>
                <w:lang w:eastAsia="fr-FR"/>
              </w:rPr>
              <w:br/>
            </w:r>
            <w:r w:rsidRPr="009A36A4">
              <w:rPr>
                <w:rFonts w:eastAsia="Times New Roman" w:cstheme="minorHAnsi"/>
                <w:color w:val="000000"/>
                <w:sz w:val="18"/>
                <w:szCs w:val="18"/>
                <w:lang w:eastAsia="fr-FR"/>
              </w:rPr>
              <w:br/>
            </w:r>
            <w:r w:rsidRPr="009A36A4">
              <w:rPr>
                <w:rFonts w:eastAsia="Times New Roman" w:cstheme="minorHAnsi"/>
                <w:b/>
                <w:bCs/>
                <w:color w:val="000000"/>
                <w:sz w:val="18"/>
                <w:szCs w:val="18"/>
                <w:u w:val="single"/>
                <w:lang w:eastAsia="fr-FR"/>
              </w:rPr>
              <w:t>Personnes/ institutions clés</w:t>
            </w:r>
            <w:r w:rsidRPr="009A36A4">
              <w:rPr>
                <w:rFonts w:eastAsia="Times New Roman" w:cstheme="minorHAnsi"/>
                <w:color w:val="000000"/>
                <w:sz w:val="18"/>
                <w:szCs w:val="18"/>
                <w:lang w:eastAsia="fr-FR"/>
              </w:rPr>
              <w:br/>
              <w:t>UNICEF ONG et/ou OSC, Acteurs institutionnels,</w:t>
            </w:r>
            <w:r w:rsidRPr="009A36A4">
              <w:rPr>
                <w:rFonts w:eastAsia="Times New Roman" w:cstheme="minorHAnsi"/>
                <w:color w:val="000000"/>
                <w:sz w:val="18"/>
                <w:szCs w:val="18"/>
                <w:lang w:eastAsia="fr-FR"/>
              </w:rPr>
              <w:br/>
            </w:r>
          </w:p>
        </w:tc>
        <w:tc>
          <w:tcPr>
            <w:tcW w:w="1067" w:type="dxa"/>
            <w:shd w:val="clear" w:color="auto" w:fill="auto"/>
            <w:vAlign w:val="center"/>
          </w:tcPr>
          <w:p w14:paraId="516762B0"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du contenu</w:t>
            </w:r>
          </w:p>
          <w:p w14:paraId="0641D667"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statistique</w:t>
            </w:r>
          </w:p>
          <w:p w14:paraId="26CAE671"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croisée</w:t>
            </w:r>
          </w:p>
          <w:p w14:paraId="50F7394B" w14:textId="77777777" w:rsidR="00B105D2" w:rsidRPr="009A36A4" w:rsidRDefault="00B105D2" w:rsidP="00DE0BA2">
            <w:pPr>
              <w:spacing w:line="240" w:lineRule="auto"/>
              <w:jc w:val="left"/>
              <w:rPr>
                <w:rFonts w:cstheme="minorHAnsi"/>
                <w:color w:val="808080" w:themeColor="background1" w:themeShade="80"/>
                <w:sz w:val="18"/>
                <w:szCs w:val="18"/>
              </w:rPr>
            </w:pPr>
          </w:p>
        </w:tc>
      </w:tr>
      <w:tr w:rsidR="00B105D2" w:rsidRPr="009A36A4" w14:paraId="5E104DF6" w14:textId="77777777" w:rsidTr="00DE0BA2">
        <w:trPr>
          <w:trHeight w:val="20"/>
        </w:trPr>
        <w:tc>
          <w:tcPr>
            <w:tcW w:w="13703" w:type="dxa"/>
            <w:gridSpan w:val="6"/>
            <w:shd w:val="clear" w:color="auto" w:fill="F2F2F2" w:themeFill="background1" w:themeFillShade="F2"/>
          </w:tcPr>
          <w:p w14:paraId="24A4B714" w14:textId="77777777" w:rsidR="00B105D2" w:rsidRPr="009A36A4" w:rsidRDefault="00B105D2" w:rsidP="00DE0BA2">
            <w:pPr>
              <w:spacing w:line="240" w:lineRule="auto"/>
              <w:jc w:val="left"/>
              <w:rPr>
                <w:rFonts w:eastAsia="Times New Roman" w:cstheme="minorHAnsi"/>
                <w:b/>
                <w:bCs/>
                <w:i/>
                <w:iCs/>
                <w:color w:val="000000" w:themeColor="text1"/>
                <w:sz w:val="18"/>
                <w:szCs w:val="18"/>
                <w:lang w:eastAsia="fr-FR"/>
              </w:rPr>
            </w:pPr>
            <w:r w:rsidRPr="009A36A4">
              <w:rPr>
                <w:rFonts w:eastAsia="Times New Roman" w:cstheme="minorHAnsi"/>
                <w:b/>
                <w:bCs/>
                <w:i/>
                <w:iCs/>
                <w:color w:val="000000" w:themeColor="text1"/>
                <w:sz w:val="18"/>
                <w:szCs w:val="18"/>
                <w:u w:val="single"/>
                <w:lang w:eastAsia="fr-FR"/>
              </w:rPr>
              <w:t>Cohérence :</w:t>
            </w:r>
            <w:r w:rsidRPr="009A36A4">
              <w:rPr>
                <w:rFonts w:eastAsia="Times New Roman" w:cstheme="minorHAnsi"/>
                <w:b/>
                <w:bCs/>
                <w:i/>
                <w:iCs/>
                <w:color w:val="000000" w:themeColor="text1"/>
                <w:sz w:val="18"/>
                <w:szCs w:val="18"/>
                <w:lang w:eastAsia="fr-FR"/>
              </w:rPr>
              <w:t xml:space="preserve"> Mesure le degré de cohérence des interventions de la réponse à différents niveaux</w:t>
            </w:r>
          </w:p>
        </w:tc>
      </w:tr>
      <w:tr w:rsidR="00B105D2" w:rsidRPr="009A36A4" w14:paraId="4A22A622" w14:textId="77777777" w:rsidTr="00DE0BA2">
        <w:trPr>
          <w:trHeight w:val="20"/>
        </w:trPr>
        <w:tc>
          <w:tcPr>
            <w:tcW w:w="2936" w:type="dxa"/>
            <w:shd w:val="clear" w:color="auto" w:fill="auto"/>
            <w:vAlign w:val="center"/>
          </w:tcPr>
          <w:p w14:paraId="328BAC16" w14:textId="77777777" w:rsidR="00B105D2" w:rsidRPr="009A36A4" w:rsidRDefault="00B105D2" w:rsidP="00DE0BA2">
            <w:pPr>
              <w:spacing w:line="240" w:lineRule="auto"/>
              <w:jc w:val="left"/>
              <w:rPr>
                <w:rFonts w:cstheme="minorHAnsi"/>
                <w:color w:val="808080" w:themeColor="background1" w:themeShade="80"/>
                <w:sz w:val="18"/>
                <w:szCs w:val="18"/>
              </w:rPr>
            </w:pPr>
            <w:r w:rsidRPr="009A36A4">
              <w:rPr>
                <w:rFonts w:eastAsia="Times New Roman" w:cstheme="minorHAnsi"/>
                <w:b/>
                <w:bCs/>
                <w:color w:val="000000"/>
                <w:sz w:val="18"/>
                <w:szCs w:val="18"/>
                <w:lang w:eastAsia="fr-FR"/>
              </w:rPr>
              <w:t>Cohérence des interventions avec les résultats et les objectifs attendus</w:t>
            </w:r>
            <w:r w:rsidRPr="009A36A4">
              <w:rPr>
                <w:rFonts w:eastAsia="Times New Roman" w:cstheme="minorHAnsi"/>
                <w:color w:val="000000"/>
                <w:sz w:val="18"/>
                <w:szCs w:val="18"/>
                <w:lang w:eastAsia="fr-FR"/>
              </w:rPr>
              <w:br/>
            </w:r>
            <w:r w:rsidRPr="009A36A4">
              <w:rPr>
                <w:rFonts w:eastAsia="Times New Roman" w:cstheme="minorHAnsi"/>
                <w:color w:val="000000"/>
                <w:sz w:val="18"/>
                <w:szCs w:val="18"/>
                <w:lang w:eastAsia="fr-FR"/>
              </w:rPr>
              <w:br/>
            </w:r>
            <w:r w:rsidRPr="009A36A4">
              <w:rPr>
                <w:rFonts w:eastAsia="Times New Roman" w:cstheme="minorHAnsi"/>
                <w:b/>
                <w:bCs/>
                <w:color w:val="000000"/>
                <w:sz w:val="18"/>
                <w:szCs w:val="18"/>
                <w:lang w:eastAsia="fr-FR"/>
              </w:rPr>
              <w:t>QE5</w:t>
            </w:r>
            <w:r w:rsidRPr="009A36A4">
              <w:rPr>
                <w:rFonts w:eastAsia="Times New Roman" w:cstheme="minorHAnsi"/>
                <w:color w:val="000000"/>
                <w:sz w:val="18"/>
                <w:szCs w:val="18"/>
                <w:lang w:eastAsia="fr-FR"/>
              </w:rPr>
              <w:t xml:space="preserve"> </w:t>
            </w:r>
            <w:r w:rsidRPr="009A36A4">
              <w:rPr>
                <w:rFonts w:eastAsia="Times New Roman" w:cstheme="minorHAnsi"/>
                <w:sz w:val="18"/>
                <w:szCs w:val="18"/>
                <w:lang w:eastAsia="fr-FR"/>
              </w:rPr>
              <w:t>Dans quelle mesure la stratégie et les modalités de partenariat et de coordination développées sont-elles en cohérence avec les résultats et les objectifs attendus ?</w:t>
            </w:r>
          </w:p>
        </w:tc>
        <w:tc>
          <w:tcPr>
            <w:tcW w:w="3043" w:type="dxa"/>
            <w:shd w:val="clear" w:color="auto" w:fill="auto"/>
            <w:vAlign w:val="center"/>
          </w:tcPr>
          <w:p w14:paraId="33559A0A"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b/>
                <w:bCs/>
                <w:color w:val="000000"/>
                <w:sz w:val="18"/>
                <w:szCs w:val="18"/>
                <w:lang w:eastAsia="fr-FR"/>
              </w:rPr>
              <w:t>SQE5.1</w:t>
            </w:r>
            <w:r w:rsidRPr="009A36A4">
              <w:rPr>
                <w:rFonts w:eastAsia="Times New Roman" w:cstheme="minorHAnsi"/>
                <w:color w:val="000000"/>
                <w:sz w:val="18"/>
                <w:szCs w:val="18"/>
                <w:lang w:eastAsia="fr-FR"/>
              </w:rPr>
              <w:t xml:space="preserve"> Dans quelle mesure les modalités de partenariat sont en cohérence avec les résultats et les objectifs de la réponse aux urgences ? </w:t>
            </w:r>
          </w:p>
          <w:p w14:paraId="7603477F"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76DAD97B"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b/>
                <w:color w:val="000000"/>
                <w:sz w:val="18"/>
                <w:szCs w:val="18"/>
                <w:lang w:eastAsia="fr-FR"/>
              </w:rPr>
              <w:t>SQE5.2</w:t>
            </w:r>
            <w:r w:rsidRPr="009A36A4">
              <w:rPr>
                <w:rFonts w:eastAsia="Times New Roman" w:cstheme="minorHAnsi"/>
                <w:color w:val="000000"/>
                <w:sz w:val="18"/>
                <w:szCs w:val="18"/>
                <w:lang w:eastAsia="fr-FR"/>
              </w:rPr>
              <w:t xml:space="preserve"> Dans quelle mesure les compétences des partenaires, la qualité de leurs interventions a permis de contribuer à l’atteinte des résultats de la L2 ? </w:t>
            </w:r>
            <w:r w:rsidRPr="009A36A4">
              <w:rPr>
                <w:rFonts w:eastAsia="Times New Roman" w:cstheme="minorHAnsi"/>
                <w:color w:val="000000"/>
                <w:sz w:val="18"/>
                <w:szCs w:val="18"/>
                <w:lang w:eastAsia="fr-FR"/>
              </w:rPr>
              <w:br/>
            </w:r>
            <w:r w:rsidRPr="009A36A4">
              <w:rPr>
                <w:rFonts w:eastAsia="Times New Roman" w:cstheme="minorHAnsi"/>
                <w:color w:val="000000"/>
                <w:sz w:val="18"/>
                <w:szCs w:val="18"/>
                <w:lang w:eastAsia="fr-FR"/>
              </w:rPr>
              <w:br/>
            </w:r>
            <w:r w:rsidRPr="009A36A4">
              <w:rPr>
                <w:rFonts w:eastAsia="Times New Roman" w:cstheme="minorHAnsi"/>
                <w:b/>
                <w:bCs/>
                <w:color w:val="000000"/>
                <w:sz w:val="18"/>
                <w:szCs w:val="18"/>
                <w:lang w:eastAsia="fr-FR"/>
              </w:rPr>
              <w:t>SQE5.3</w:t>
            </w:r>
            <w:r w:rsidRPr="009A36A4">
              <w:rPr>
                <w:rFonts w:eastAsia="Times New Roman" w:cstheme="minorHAnsi"/>
                <w:color w:val="000000"/>
                <w:sz w:val="18"/>
                <w:szCs w:val="18"/>
                <w:lang w:eastAsia="fr-FR"/>
              </w:rPr>
              <w:t xml:space="preserve"> Dans quelle mesure les modalités de coordination sont en cohérence avec les résultats et les objectifs de la réponse ?</w:t>
            </w:r>
          </w:p>
          <w:p w14:paraId="44D637BF"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69258229"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b/>
                <w:bCs/>
                <w:color w:val="000000"/>
                <w:sz w:val="18"/>
                <w:szCs w:val="18"/>
                <w:lang w:eastAsia="fr-FR"/>
              </w:rPr>
              <w:lastRenderedPageBreak/>
              <w:t>SQE5.4</w:t>
            </w:r>
            <w:r w:rsidRPr="009A36A4">
              <w:rPr>
                <w:rFonts w:eastAsia="Times New Roman" w:cstheme="minorHAnsi"/>
                <w:color w:val="000000"/>
                <w:sz w:val="18"/>
                <w:szCs w:val="18"/>
                <w:lang w:eastAsia="fr-FR"/>
              </w:rPr>
              <w:t xml:space="preserve"> Dans quelle mesure des actions ont été prises afin de renforcer la complémentarité, l’harmonisation et la coordination entre les efforts de développement des Nations</w:t>
            </w:r>
            <w:r w:rsidRPr="009A36A4">
              <w:rPr>
                <w:rFonts w:eastAsia="Times New Roman" w:cstheme="minorHAnsi"/>
                <w:i/>
                <w:iCs/>
                <w:color w:val="000000" w:themeColor="text1"/>
                <w:sz w:val="18"/>
                <w:szCs w:val="18"/>
                <w:lang w:eastAsia="fr-FR"/>
              </w:rPr>
              <w:t xml:space="preserve"> </w:t>
            </w:r>
            <w:r w:rsidRPr="009A36A4">
              <w:rPr>
                <w:rFonts w:eastAsia="Times New Roman" w:cstheme="minorHAnsi"/>
                <w:color w:val="000000"/>
                <w:sz w:val="18"/>
                <w:szCs w:val="18"/>
                <w:lang w:eastAsia="fr-FR"/>
              </w:rPr>
              <w:t>Unies et les efforts humanitaires ?</w:t>
            </w:r>
            <w:r w:rsidRPr="009A36A4">
              <w:rPr>
                <w:rFonts w:eastAsia="Times New Roman" w:cstheme="minorHAnsi"/>
                <w:iCs/>
                <w:color w:val="000000" w:themeColor="text1"/>
                <w:sz w:val="18"/>
                <w:szCs w:val="18"/>
                <w:lang w:eastAsia="fr-FR"/>
              </w:rPr>
              <w:t> </w:t>
            </w:r>
          </w:p>
        </w:tc>
        <w:tc>
          <w:tcPr>
            <w:tcW w:w="3175" w:type="dxa"/>
            <w:shd w:val="clear" w:color="auto" w:fill="auto"/>
            <w:vAlign w:val="center"/>
          </w:tcPr>
          <w:p w14:paraId="5EFF4EB0"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lastRenderedPageBreak/>
              <w:t xml:space="preserve">Nombre et type de partenariat/ et de coordination (par secteur) </w:t>
            </w:r>
          </w:p>
          <w:p w14:paraId="037A9015"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0FF61673"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Taux de cohérence entre les modalités de partenariat et les résultats et objectifs de la réponse aux urgences</w:t>
            </w:r>
          </w:p>
          <w:p w14:paraId="6EC802AE"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br/>
              <w:t>Taux de cohérence entre les modalités de coordination mis en œuvre et les résultats et les objectifs de la réponse</w:t>
            </w:r>
          </w:p>
          <w:p w14:paraId="0A1BC34D"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66201EA3"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Nombre/ type/ rôle de l’UNICEF est lead cluster</w:t>
            </w:r>
          </w:p>
          <w:p w14:paraId="79443FDC"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4A52C34C"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lastRenderedPageBreak/>
              <w:t>Nombre type et rôle de l’UNICEF n’est pas lead cluster</w:t>
            </w:r>
          </w:p>
          <w:p w14:paraId="641B157F" w14:textId="77777777" w:rsidR="00B105D2" w:rsidRPr="009A36A4" w:rsidRDefault="00B105D2" w:rsidP="00DE0BA2">
            <w:pPr>
              <w:spacing w:line="240" w:lineRule="auto"/>
              <w:jc w:val="left"/>
              <w:rPr>
                <w:rFonts w:eastAsia="Times New Roman" w:cstheme="minorHAnsi"/>
                <w:color w:val="000000"/>
                <w:sz w:val="18"/>
                <w:szCs w:val="18"/>
                <w:lang w:eastAsia="fr-FR"/>
              </w:rPr>
            </w:pPr>
          </w:p>
        </w:tc>
        <w:tc>
          <w:tcPr>
            <w:tcW w:w="1256" w:type="dxa"/>
            <w:shd w:val="clear" w:color="auto" w:fill="auto"/>
            <w:vAlign w:val="center"/>
          </w:tcPr>
          <w:p w14:paraId="7E148FA3"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lastRenderedPageBreak/>
              <w:t xml:space="preserve">Revue documentaire </w:t>
            </w:r>
          </w:p>
          <w:p w14:paraId="75D74CA2"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5FA3DCC2"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2C58ECB3"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6A7D49EB" w14:textId="77777777" w:rsidR="00B105D2" w:rsidRPr="009A36A4" w:rsidRDefault="00B105D2" w:rsidP="00DE0BA2">
            <w:pPr>
              <w:spacing w:line="240" w:lineRule="auto"/>
              <w:jc w:val="left"/>
              <w:rPr>
                <w:rFonts w:cstheme="minorHAnsi"/>
                <w:color w:val="808080" w:themeColor="background1" w:themeShade="80"/>
                <w:sz w:val="18"/>
                <w:szCs w:val="18"/>
              </w:rPr>
            </w:pPr>
            <w:r w:rsidRPr="009A36A4">
              <w:rPr>
                <w:rFonts w:eastAsia="Times New Roman" w:cstheme="minorHAnsi"/>
                <w:color w:val="000000"/>
                <w:sz w:val="18"/>
                <w:szCs w:val="18"/>
                <w:lang w:eastAsia="fr-FR"/>
              </w:rPr>
              <w:t xml:space="preserve">Entretiens individuels </w:t>
            </w:r>
          </w:p>
        </w:tc>
        <w:tc>
          <w:tcPr>
            <w:tcW w:w="2226" w:type="dxa"/>
            <w:shd w:val="clear" w:color="auto" w:fill="auto"/>
            <w:vAlign w:val="center"/>
          </w:tcPr>
          <w:p w14:paraId="6389B3BB" w14:textId="77777777" w:rsidR="00B105D2" w:rsidRPr="009A36A4" w:rsidRDefault="00B105D2" w:rsidP="00DE0BA2">
            <w:pPr>
              <w:spacing w:line="240" w:lineRule="auto"/>
              <w:jc w:val="left"/>
              <w:rPr>
                <w:rFonts w:cstheme="minorHAnsi"/>
                <w:color w:val="808080" w:themeColor="background1" w:themeShade="80"/>
                <w:sz w:val="18"/>
                <w:szCs w:val="18"/>
              </w:rPr>
            </w:pPr>
            <w:r w:rsidRPr="009A36A4">
              <w:rPr>
                <w:rFonts w:eastAsia="Times New Roman" w:cstheme="minorHAnsi"/>
                <w:b/>
                <w:bCs/>
                <w:color w:val="000000"/>
                <w:sz w:val="18"/>
                <w:szCs w:val="18"/>
                <w:u w:val="single"/>
                <w:lang w:eastAsia="fr-FR"/>
              </w:rPr>
              <w:t>Documents</w:t>
            </w:r>
            <w:r w:rsidRPr="009A36A4">
              <w:rPr>
                <w:rFonts w:eastAsia="Times New Roman" w:cstheme="minorHAnsi"/>
                <w:color w:val="000000"/>
                <w:sz w:val="18"/>
                <w:szCs w:val="18"/>
                <w:lang w:eastAsia="fr-FR"/>
              </w:rPr>
              <w:br/>
              <w:t>HAC, , Rapport d'enquêtes / études ou sondage, MSA, CR réunions GCORR, , SiTrep, rapports VP</w:t>
            </w:r>
            <w:r w:rsidRPr="009A36A4">
              <w:rPr>
                <w:rFonts w:eastAsia="Times New Roman" w:cstheme="minorHAnsi"/>
                <w:color w:val="000000"/>
                <w:sz w:val="18"/>
                <w:szCs w:val="18"/>
                <w:lang w:eastAsia="fr-FR"/>
              </w:rPr>
              <w:br/>
            </w:r>
            <w:r w:rsidRPr="009A36A4">
              <w:rPr>
                <w:rFonts w:eastAsia="Times New Roman" w:cstheme="minorHAnsi"/>
                <w:color w:val="000000"/>
                <w:sz w:val="18"/>
                <w:szCs w:val="18"/>
                <w:lang w:eastAsia="fr-FR"/>
              </w:rPr>
              <w:br/>
            </w:r>
            <w:r w:rsidRPr="009A36A4">
              <w:rPr>
                <w:rFonts w:eastAsia="Times New Roman" w:cstheme="minorHAnsi"/>
                <w:b/>
                <w:bCs/>
                <w:color w:val="000000"/>
                <w:sz w:val="18"/>
                <w:szCs w:val="18"/>
                <w:u w:val="single"/>
                <w:lang w:eastAsia="fr-FR"/>
              </w:rPr>
              <w:t>Personnes/ institutions clés</w:t>
            </w:r>
            <w:r w:rsidRPr="009A36A4">
              <w:rPr>
                <w:rFonts w:eastAsia="Times New Roman" w:cstheme="minorHAnsi"/>
                <w:color w:val="000000"/>
                <w:sz w:val="18"/>
                <w:szCs w:val="18"/>
                <w:lang w:eastAsia="fr-FR"/>
              </w:rPr>
              <w:br/>
              <w:t>UNICEF,</w:t>
            </w:r>
            <w:r w:rsidRPr="009A36A4">
              <w:rPr>
                <w:rFonts w:eastAsia="Times New Roman" w:cstheme="minorHAnsi"/>
                <w:color w:val="000000"/>
                <w:sz w:val="18"/>
                <w:szCs w:val="18"/>
                <w:lang w:eastAsia="fr-FR"/>
              </w:rPr>
              <w:br/>
              <w:t>Acteurs institutionnels</w:t>
            </w:r>
            <w:r w:rsidRPr="009A36A4">
              <w:rPr>
                <w:rFonts w:eastAsia="Times New Roman" w:cstheme="minorHAnsi"/>
                <w:color w:val="000000"/>
                <w:sz w:val="18"/>
                <w:szCs w:val="18"/>
                <w:lang w:eastAsia="fr-FR"/>
              </w:rPr>
              <w:br/>
              <w:t>ONG et/ou OSC de mise en œuvre</w:t>
            </w:r>
          </w:p>
        </w:tc>
        <w:tc>
          <w:tcPr>
            <w:tcW w:w="1067" w:type="dxa"/>
            <w:shd w:val="clear" w:color="auto" w:fill="auto"/>
            <w:vAlign w:val="center"/>
          </w:tcPr>
          <w:p w14:paraId="34C0F456"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du contenu</w:t>
            </w:r>
          </w:p>
          <w:p w14:paraId="696A5431"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statistique</w:t>
            </w:r>
          </w:p>
          <w:p w14:paraId="2F2CCA8C"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croisée</w:t>
            </w:r>
          </w:p>
          <w:p w14:paraId="6463222B" w14:textId="77777777" w:rsidR="00B105D2" w:rsidRPr="009A36A4" w:rsidRDefault="00B105D2" w:rsidP="00DE0BA2">
            <w:pPr>
              <w:spacing w:line="240" w:lineRule="auto"/>
              <w:jc w:val="left"/>
              <w:rPr>
                <w:rFonts w:cstheme="minorHAnsi"/>
                <w:color w:val="808080" w:themeColor="background1" w:themeShade="80"/>
                <w:sz w:val="18"/>
                <w:szCs w:val="18"/>
              </w:rPr>
            </w:pPr>
          </w:p>
        </w:tc>
      </w:tr>
      <w:tr w:rsidR="00B105D2" w:rsidRPr="009A36A4" w14:paraId="40B44D8A" w14:textId="77777777" w:rsidTr="00DE0BA2">
        <w:trPr>
          <w:trHeight w:val="20"/>
        </w:trPr>
        <w:tc>
          <w:tcPr>
            <w:tcW w:w="13703" w:type="dxa"/>
            <w:gridSpan w:val="6"/>
            <w:shd w:val="clear" w:color="auto" w:fill="F2F2F2" w:themeFill="background1" w:themeFillShade="F2"/>
          </w:tcPr>
          <w:p w14:paraId="2E4C5060" w14:textId="77777777" w:rsidR="00B105D2" w:rsidRPr="009A36A4" w:rsidRDefault="00B105D2" w:rsidP="00DE0BA2">
            <w:pPr>
              <w:spacing w:line="240" w:lineRule="auto"/>
              <w:jc w:val="left"/>
              <w:rPr>
                <w:rFonts w:cstheme="minorHAnsi"/>
                <w:color w:val="000000" w:themeColor="text1"/>
                <w:sz w:val="18"/>
                <w:szCs w:val="18"/>
              </w:rPr>
            </w:pPr>
            <w:r w:rsidRPr="009A36A4">
              <w:rPr>
                <w:rFonts w:eastAsia="Times New Roman" w:cstheme="minorHAnsi"/>
                <w:b/>
                <w:bCs/>
                <w:i/>
                <w:iCs/>
                <w:color w:val="000000" w:themeColor="text1"/>
                <w:sz w:val="18"/>
                <w:szCs w:val="18"/>
                <w:u w:val="single"/>
                <w:lang w:eastAsia="fr-FR"/>
              </w:rPr>
              <w:t>Efficacité :</w:t>
            </w:r>
            <w:r w:rsidRPr="009A36A4">
              <w:rPr>
                <w:rFonts w:eastAsia="Times New Roman" w:cstheme="minorHAnsi"/>
                <w:i/>
                <w:iCs/>
                <w:color w:val="000000" w:themeColor="text1"/>
                <w:sz w:val="18"/>
                <w:szCs w:val="18"/>
                <w:lang w:eastAsia="fr-FR"/>
              </w:rPr>
              <w:t xml:space="preserve"> Mesure selon laquelle les ressources ont été utilisées pour atteindre les objectifs fixés</w:t>
            </w:r>
          </w:p>
        </w:tc>
      </w:tr>
      <w:tr w:rsidR="00B105D2" w:rsidRPr="009A36A4" w14:paraId="7B6E8CF3" w14:textId="77777777" w:rsidTr="00DE0BA2">
        <w:trPr>
          <w:trHeight w:val="20"/>
        </w:trPr>
        <w:tc>
          <w:tcPr>
            <w:tcW w:w="2936" w:type="dxa"/>
            <w:shd w:val="clear" w:color="auto" w:fill="auto"/>
            <w:vAlign w:val="center"/>
          </w:tcPr>
          <w:p w14:paraId="600F78BA" w14:textId="77777777" w:rsidR="00B105D2" w:rsidRPr="009A36A4" w:rsidRDefault="00B105D2" w:rsidP="00DE0BA2">
            <w:pPr>
              <w:spacing w:line="240" w:lineRule="auto"/>
              <w:jc w:val="left"/>
              <w:rPr>
                <w:rFonts w:cstheme="minorHAnsi"/>
                <w:color w:val="808080" w:themeColor="background1" w:themeShade="80"/>
                <w:sz w:val="18"/>
                <w:szCs w:val="18"/>
                <w:highlight w:val="yellow"/>
              </w:rPr>
            </w:pPr>
            <w:r w:rsidRPr="009A36A4">
              <w:rPr>
                <w:rFonts w:eastAsia="Times New Roman" w:cstheme="minorHAnsi"/>
                <w:b/>
                <w:bCs/>
                <w:color w:val="000000"/>
                <w:sz w:val="18"/>
                <w:szCs w:val="18"/>
                <w:lang w:eastAsia="fr-FR"/>
              </w:rPr>
              <w:t>Niveau d’atteinte des objectifs</w:t>
            </w:r>
            <w:r w:rsidRPr="009A36A4">
              <w:rPr>
                <w:rFonts w:eastAsia="Times New Roman" w:cstheme="minorHAnsi"/>
                <w:b/>
                <w:bCs/>
                <w:color w:val="000000"/>
                <w:sz w:val="18"/>
                <w:szCs w:val="18"/>
                <w:lang w:eastAsia="fr-FR"/>
              </w:rPr>
              <w:br/>
            </w:r>
            <w:r w:rsidRPr="009A36A4">
              <w:rPr>
                <w:rFonts w:eastAsia="Times New Roman" w:cstheme="minorHAnsi"/>
                <w:color w:val="000000" w:themeColor="text1"/>
                <w:sz w:val="18"/>
                <w:szCs w:val="18"/>
                <w:lang w:eastAsia="fr-FR"/>
              </w:rPr>
              <w:br/>
            </w:r>
            <w:r w:rsidRPr="009A36A4">
              <w:rPr>
                <w:rFonts w:eastAsia="Times New Roman" w:cstheme="minorHAnsi"/>
                <w:b/>
                <w:bCs/>
                <w:color w:val="000000" w:themeColor="text1"/>
                <w:sz w:val="18"/>
                <w:szCs w:val="18"/>
                <w:lang w:eastAsia="fr-FR"/>
              </w:rPr>
              <w:t>QE7.</w:t>
            </w:r>
            <w:r w:rsidRPr="009A36A4">
              <w:rPr>
                <w:rFonts w:eastAsia="Times New Roman" w:cstheme="minorHAnsi"/>
                <w:color w:val="000000" w:themeColor="text1"/>
                <w:sz w:val="18"/>
                <w:szCs w:val="18"/>
                <w:lang w:eastAsia="fr-FR"/>
              </w:rPr>
              <w:t xml:space="preserve"> Dans quelle mesure la réponse de l'UNICEF a-t-elle atteint ses objectifs tels que décrits dans les </w:t>
            </w:r>
            <w:proofErr w:type="spellStart"/>
            <w:r w:rsidRPr="009A36A4">
              <w:rPr>
                <w:rFonts w:eastAsia="Times New Roman" w:cstheme="minorHAnsi"/>
                <w:color w:val="000000" w:themeColor="text1"/>
                <w:sz w:val="18"/>
                <w:szCs w:val="18"/>
                <w:lang w:eastAsia="fr-FR"/>
              </w:rPr>
              <w:t>HACs</w:t>
            </w:r>
            <w:proofErr w:type="spellEnd"/>
            <w:r w:rsidRPr="009A36A4">
              <w:rPr>
                <w:rFonts w:eastAsia="Times New Roman" w:cstheme="minorHAnsi"/>
                <w:color w:val="000000" w:themeColor="text1"/>
                <w:sz w:val="18"/>
                <w:szCs w:val="18"/>
                <w:lang w:eastAsia="fr-FR"/>
              </w:rPr>
              <w:t xml:space="preserve"> et a contribué aux HRP ? </w:t>
            </w:r>
          </w:p>
        </w:tc>
        <w:tc>
          <w:tcPr>
            <w:tcW w:w="3043" w:type="dxa"/>
            <w:shd w:val="clear" w:color="auto" w:fill="auto"/>
            <w:vAlign w:val="center"/>
          </w:tcPr>
          <w:p w14:paraId="4C97705B" w14:textId="77777777" w:rsidR="00B105D2" w:rsidRPr="009A36A4" w:rsidRDefault="00B105D2" w:rsidP="00DE0BA2">
            <w:pPr>
              <w:spacing w:line="240" w:lineRule="auto"/>
              <w:jc w:val="left"/>
              <w:rPr>
                <w:rFonts w:eastAsia="Times New Roman" w:cstheme="minorHAnsi"/>
                <w:sz w:val="18"/>
                <w:szCs w:val="18"/>
                <w:lang w:eastAsia="fr-FR"/>
              </w:rPr>
            </w:pPr>
            <w:r w:rsidRPr="009A36A4">
              <w:rPr>
                <w:rFonts w:eastAsia="Times New Roman" w:cstheme="minorHAnsi"/>
                <w:b/>
                <w:bCs/>
                <w:color w:val="000000"/>
                <w:sz w:val="18"/>
                <w:szCs w:val="18"/>
                <w:lang w:eastAsia="fr-FR"/>
              </w:rPr>
              <w:t>SQE7.1</w:t>
            </w:r>
            <w:r w:rsidRPr="009A36A4">
              <w:rPr>
                <w:rFonts w:eastAsia="Times New Roman" w:cstheme="minorHAnsi"/>
                <w:color w:val="000000"/>
                <w:sz w:val="18"/>
                <w:szCs w:val="18"/>
                <w:lang w:eastAsia="fr-FR"/>
              </w:rPr>
              <w:t xml:space="preserve"> Dans quelle mesure la réponse humanitaire de l’UNICEF a atteint ses objectifs ?</w:t>
            </w:r>
            <w:r w:rsidRPr="009A36A4">
              <w:rPr>
                <w:rFonts w:eastAsia="Times New Roman" w:cstheme="minorHAnsi"/>
                <w:color w:val="000000"/>
                <w:sz w:val="18"/>
                <w:szCs w:val="18"/>
                <w:lang w:eastAsia="fr-FR"/>
              </w:rPr>
              <w:br/>
            </w:r>
          </w:p>
          <w:p w14:paraId="68BE2567" w14:textId="77777777" w:rsidR="00B105D2" w:rsidRPr="009A36A4" w:rsidRDefault="00B105D2" w:rsidP="00DE0BA2">
            <w:pPr>
              <w:spacing w:line="240" w:lineRule="auto"/>
              <w:jc w:val="left"/>
              <w:rPr>
                <w:rFonts w:eastAsia="Times New Roman" w:cstheme="minorHAnsi"/>
                <w:sz w:val="18"/>
                <w:szCs w:val="18"/>
                <w:lang w:eastAsia="fr-FR"/>
              </w:rPr>
            </w:pPr>
            <w:r w:rsidRPr="009A36A4">
              <w:rPr>
                <w:rFonts w:eastAsia="Times New Roman" w:cstheme="minorHAnsi"/>
                <w:b/>
                <w:bCs/>
                <w:sz w:val="18"/>
                <w:szCs w:val="18"/>
                <w:lang w:eastAsia="fr-FR"/>
              </w:rPr>
              <w:t>SQE7.3</w:t>
            </w:r>
            <w:r w:rsidRPr="009A36A4">
              <w:rPr>
                <w:rFonts w:eastAsia="Times New Roman" w:cstheme="minorHAnsi"/>
                <w:sz w:val="18"/>
                <w:szCs w:val="18"/>
                <w:lang w:eastAsia="fr-FR"/>
              </w:rPr>
              <w:t xml:space="preserve"> Quels sont les facteurs (internes et externes à l'UNICEF) qui ont le plus contribué à la réalisation des </w:t>
            </w:r>
            <w:r w:rsidRPr="009A36A4">
              <w:rPr>
                <w:rFonts w:eastAsia="Times New Roman" w:cstheme="minorHAnsi"/>
                <w:sz w:val="18"/>
                <w:szCs w:val="18"/>
                <w:lang w:eastAsia="fr-FR"/>
              </w:rPr>
              <w:br/>
              <w:t>objectifs envisagés de la réponse et des engagements clés ?</w:t>
            </w:r>
          </w:p>
          <w:p w14:paraId="61ADD228" w14:textId="77777777" w:rsidR="00B105D2" w:rsidRPr="009A36A4" w:rsidRDefault="00B105D2" w:rsidP="00DE0BA2">
            <w:pPr>
              <w:spacing w:line="240" w:lineRule="auto"/>
              <w:jc w:val="left"/>
              <w:rPr>
                <w:rFonts w:eastAsia="Times New Roman" w:cstheme="minorHAnsi"/>
                <w:b/>
                <w:bCs/>
                <w:sz w:val="18"/>
                <w:szCs w:val="18"/>
                <w:lang w:eastAsia="fr-FR"/>
              </w:rPr>
            </w:pPr>
          </w:p>
          <w:p w14:paraId="64643E64" w14:textId="77777777" w:rsidR="00B105D2" w:rsidRPr="009A36A4" w:rsidRDefault="00B105D2" w:rsidP="00DE0BA2">
            <w:pPr>
              <w:spacing w:line="240" w:lineRule="auto"/>
              <w:jc w:val="left"/>
              <w:rPr>
                <w:rFonts w:eastAsia="Times New Roman" w:cstheme="minorHAnsi"/>
                <w:sz w:val="18"/>
                <w:szCs w:val="18"/>
                <w:lang w:eastAsia="fr-FR"/>
              </w:rPr>
            </w:pPr>
            <w:r w:rsidRPr="009A36A4">
              <w:rPr>
                <w:rFonts w:eastAsia="Times New Roman" w:cstheme="minorHAnsi"/>
                <w:b/>
                <w:bCs/>
                <w:sz w:val="18"/>
                <w:szCs w:val="18"/>
                <w:lang w:eastAsia="fr-FR"/>
              </w:rPr>
              <w:t>SQE7.4</w:t>
            </w:r>
            <w:r w:rsidRPr="009A36A4">
              <w:rPr>
                <w:rFonts w:eastAsia="Times New Roman" w:cstheme="minorHAnsi"/>
                <w:sz w:val="18"/>
                <w:szCs w:val="18"/>
                <w:lang w:eastAsia="fr-FR"/>
              </w:rPr>
              <w:t xml:space="preserve"> Quels sont les facteurs (internes et externes à l'UNICEF) qui ont le plus entravé la réalisation des objectifs de réponse envisagés ?</w:t>
            </w:r>
          </w:p>
          <w:p w14:paraId="74BA77D0" w14:textId="77777777" w:rsidR="00B105D2" w:rsidRPr="009A36A4" w:rsidRDefault="00B105D2" w:rsidP="00DE0BA2">
            <w:pPr>
              <w:spacing w:line="240" w:lineRule="auto"/>
              <w:jc w:val="left"/>
              <w:rPr>
                <w:rFonts w:eastAsia="Times New Roman" w:cstheme="minorHAnsi"/>
                <w:sz w:val="18"/>
                <w:szCs w:val="18"/>
                <w:lang w:eastAsia="fr-FR"/>
              </w:rPr>
            </w:pPr>
          </w:p>
          <w:p w14:paraId="30935F93" w14:textId="77777777" w:rsidR="00B105D2" w:rsidRPr="009A36A4" w:rsidRDefault="00B105D2" w:rsidP="00DE0BA2">
            <w:pPr>
              <w:spacing w:line="240" w:lineRule="auto"/>
              <w:jc w:val="left"/>
              <w:rPr>
                <w:rFonts w:cstheme="minorHAnsi"/>
                <w:color w:val="808080" w:themeColor="background1" w:themeShade="80"/>
                <w:sz w:val="18"/>
                <w:szCs w:val="18"/>
                <w:highlight w:val="yellow"/>
              </w:rPr>
            </w:pPr>
            <w:r w:rsidRPr="009A36A4">
              <w:rPr>
                <w:rFonts w:eastAsia="Times New Roman" w:cstheme="minorHAnsi"/>
                <w:b/>
                <w:bCs/>
                <w:sz w:val="18"/>
                <w:szCs w:val="18"/>
                <w:lang w:eastAsia="fr-FR"/>
              </w:rPr>
              <w:t>SQE7.6</w:t>
            </w:r>
            <w:r w:rsidRPr="009A36A4">
              <w:rPr>
                <w:rFonts w:eastAsia="Times New Roman" w:cstheme="minorHAnsi"/>
                <w:sz w:val="18"/>
                <w:szCs w:val="18"/>
                <w:lang w:eastAsia="fr-FR"/>
              </w:rPr>
              <w:t xml:space="preserve"> </w:t>
            </w:r>
            <w:r w:rsidRPr="009A36A4">
              <w:rPr>
                <w:rFonts w:eastAsia="Times New Roman" w:cstheme="minorHAnsi"/>
                <w:bCs/>
                <w:sz w:val="18"/>
                <w:szCs w:val="18"/>
                <w:lang w:eastAsia="fr-FR"/>
              </w:rPr>
              <w:t>Quels sont les résultats inattendus (positifs et négatifs) produits par la réponse humanitaire ?</w:t>
            </w:r>
          </w:p>
        </w:tc>
        <w:tc>
          <w:tcPr>
            <w:tcW w:w="3175" w:type="dxa"/>
            <w:shd w:val="clear" w:color="auto" w:fill="auto"/>
            <w:vAlign w:val="center"/>
          </w:tcPr>
          <w:p w14:paraId="20C64B5E"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Taux global d’atteinte des cibles</w:t>
            </w:r>
          </w:p>
          <w:p w14:paraId="72461B21"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br/>
            </w:r>
            <w:r w:rsidRPr="009A36A4">
              <w:rPr>
                <w:color w:val="000000"/>
                <w:sz w:val="18"/>
                <w:szCs w:val="18"/>
                <w:highlight w:val="lightGray"/>
              </w:rPr>
              <w:t>Part contributive de l’UNICEF au plan de réponse humanitaire inter-agence</w:t>
            </w:r>
          </w:p>
          <w:p w14:paraId="068BB3DB"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387F9D91"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Nature des échecs et des succès dans le cadre de la mise en œuvre de la réponse</w:t>
            </w:r>
          </w:p>
          <w:p w14:paraId="12CCA8AF"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506FEF5B"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 xml:space="preserve">Nature et nombre de facteurs favorables à l’atteinte des résultats </w:t>
            </w:r>
          </w:p>
          <w:p w14:paraId="713E4F38"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7E721D63"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 xml:space="preserve">Nature et nombre de facteurs qui entravent l’atteinte des résultats </w:t>
            </w:r>
          </w:p>
          <w:p w14:paraId="7ADE5D84"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3FB68937"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 xml:space="preserve">Nature et type des résultats inattendus identifiés </w:t>
            </w:r>
          </w:p>
          <w:p w14:paraId="58BACAFC"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110A14BE" w14:textId="77777777" w:rsidR="00B105D2" w:rsidRPr="009A36A4" w:rsidRDefault="00B105D2" w:rsidP="00DE0BA2">
            <w:pPr>
              <w:spacing w:line="240" w:lineRule="auto"/>
              <w:jc w:val="left"/>
              <w:rPr>
                <w:rFonts w:cstheme="minorHAnsi"/>
                <w:color w:val="808080" w:themeColor="background1" w:themeShade="80"/>
                <w:sz w:val="18"/>
                <w:szCs w:val="18"/>
                <w:highlight w:val="yellow"/>
              </w:rPr>
            </w:pPr>
          </w:p>
        </w:tc>
        <w:tc>
          <w:tcPr>
            <w:tcW w:w="1256" w:type="dxa"/>
            <w:shd w:val="clear" w:color="auto" w:fill="auto"/>
            <w:vAlign w:val="center"/>
          </w:tcPr>
          <w:p w14:paraId="4ACA85C7"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 xml:space="preserve">Revue documentaire </w:t>
            </w:r>
          </w:p>
          <w:p w14:paraId="567B0B71"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4972DA52"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562E67AF" w14:textId="77777777" w:rsidR="00B105D2" w:rsidRPr="009A36A4" w:rsidRDefault="00B105D2" w:rsidP="00DE0BA2">
            <w:pPr>
              <w:spacing w:line="240" w:lineRule="auto"/>
              <w:jc w:val="left"/>
              <w:rPr>
                <w:rFonts w:cstheme="minorHAnsi"/>
                <w:color w:val="808080" w:themeColor="background1" w:themeShade="80"/>
                <w:sz w:val="18"/>
                <w:szCs w:val="18"/>
                <w:highlight w:val="yellow"/>
              </w:rPr>
            </w:pPr>
            <w:r w:rsidRPr="009A36A4">
              <w:rPr>
                <w:rFonts w:eastAsia="Times New Roman" w:cstheme="minorHAnsi"/>
                <w:color w:val="000000"/>
                <w:sz w:val="18"/>
                <w:szCs w:val="18"/>
                <w:lang w:eastAsia="fr-FR"/>
              </w:rPr>
              <w:t>Entretiens individuels / Groupe</w:t>
            </w:r>
          </w:p>
        </w:tc>
        <w:tc>
          <w:tcPr>
            <w:tcW w:w="2226" w:type="dxa"/>
            <w:shd w:val="clear" w:color="auto" w:fill="auto"/>
            <w:vAlign w:val="center"/>
          </w:tcPr>
          <w:p w14:paraId="4D4C93FE"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b/>
                <w:bCs/>
                <w:color w:val="000000"/>
                <w:sz w:val="18"/>
                <w:szCs w:val="18"/>
                <w:u w:val="single"/>
                <w:lang w:eastAsia="fr-FR"/>
              </w:rPr>
              <w:t>Documents</w:t>
            </w:r>
            <w:r w:rsidRPr="009A36A4">
              <w:rPr>
                <w:rFonts w:eastAsia="Times New Roman" w:cstheme="minorHAnsi"/>
                <w:color w:val="000000"/>
                <w:sz w:val="18"/>
                <w:szCs w:val="18"/>
                <w:lang w:eastAsia="fr-FR"/>
              </w:rPr>
              <w:br/>
              <w:t xml:space="preserve">HAC, , Rapport d'enquêtes / études ou sondage, HRP, SiTrep, matrices 5W, rapports des clusters </w:t>
            </w:r>
            <w:r w:rsidRPr="009A36A4">
              <w:rPr>
                <w:rFonts w:eastAsia="Times New Roman" w:cstheme="minorHAnsi"/>
                <w:color w:val="000000"/>
                <w:sz w:val="18"/>
                <w:szCs w:val="18"/>
                <w:lang w:eastAsia="fr-FR"/>
              </w:rPr>
              <w:br/>
            </w:r>
            <w:r w:rsidRPr="009A36A4">
              <w:rPr>
                <w:rFonts w:eastAsia="Times New Roman" w:cstheme="minorHAnsi"/>
                <w:color w:val="000000"/>
                <w:sz w:val="18"/>
                <w:szCs w:val="18"/>
                <w:lang w:eastAsia="fr-FR"/>
              </w:rPr>
              <w:br/>
            </w:r>
            <w:r w:rsidRPr="009A36A4">
              <w:rPr>
                <w:rFonts w:eastAsia="Times New Roman" w:cstheme="minorHAnsi"/>
                <w:b/>
                <w:bCs/>
                <w:color w:val="000000"/>
                <w:sz w:val="18"/>
                <w:szCs w:val="18"/>
                <w:u w:val="single"/>
                <w:lang w:eastAsia="fr-FR"/>
              </w:rPr>
              <w:t>Personnes / institutions clés</w:t>
            </w:r>
            <w:r w:rsidRPr="009A36A4">
              <w:rPr>
                <w:rFonts w:eastAsia="Times New Roman" w:cstheme="minorHAnsi"/>
                <w:color w:val="000000"/>
                <w:sz w:val="18"/>
                <w:szCs w:val="18"/>
                <w:lang w:eastAsia="fr-FR"/>
              </w:rPr>
              <w:br/>
              <w:t>UNICEF, Acteurs institutionnels,</w:t>
            </w:r>
            <w:r w:rsidRPr="009A36A4">
              <w:rPr>
                <w:rFonts w:eastAsia="Times New Roman" w:cstheme="minorHAnsi"/>
                <w:color w:val="000000"/>
                <w:sz w:val="18"/>
                <w:szCs w:val="18"/>
                <w:lang w:eastAsia="fr-FR"/>
              </w:rPr>
              <w:br/>
              <w:t xml:space="preserve">ONG et/ou OSC de mise en œuvre et </w:t>
            </w:r>
          </w:p>
          <w:p w14:paraId="0DD654F0" w14:textId="77777777" w:rsidR="00B105D2" w:rsidRPr="009A36A4" w:rsidRDefault="00B105D2" w:rsidP="00DE0BA2">
            <w:pPr>
              <w:spacing w:line="240" w:lineRule="auto"/>
              <w:jc w:val="left"/>
              <w:rPr>
                <w:rFonts w:eastAsia="Times New Roman" w:cstheme="minorHAnsi"/>
                <w:color w:val="000000"/>
                <w:sz w:val="18"/>
                <w:szCs w:val="18"/>
                <w:highlight w:val="yellow"/>
                <w:lang w:eastAsia="fr-FR"/>
              </w:rPr>
            </w:pPr>
            <w:r w:rsidRPr="009A36A4">
              <w:rPr>
                <w:rFonts w:eastAsia="Times New Roman" w:cstheme="minorHAnsi"/>
                <w:color w:val="000000"/>
                <w:sz w:val="18"/>
                <w:szCs w:val="18"/>
                <w:lang w:eastAsia="fr-FR"/>
              </w:rPr>
              <w:t>Populations affectées</w:t>
            </w:r>
          </w:p>
        </w:tc>
        <w:tc>
          <w:tcPr>
            <w:tcW w:w="1067" w:type="dxa"/>
            <w:shd w:val="clear" w:color="auto" w:fill="auto"/>
            <w:vAlign w:val="center"/>
          </w:tcPr>
          <w:p w14:paraId="7285309C"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du contenu</w:t>
            </w:r>
          </w:p>
          <w:p w14:paraId="7AA6BE10"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statistique</w:t>
            </w:r>
          </w:p>
          <w:p w14:paraId="69D67381"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croisée</w:t>
            </w:r>
          </w:p>
          <w:p w14:paraId="631A1A44" w14:textId="77777777" w:rsidR="00B105D2" w:rsidRPr="009A36A4" w:rsidRDefault="00B105D2" w:rsidP="00DE0BA2">
            <w:pPr>
              <w:spacing w:line="240" w:lineRule="auto"/>
              <w:jc w:val="left"/>
              <w:rPr>
                <w:rFonts w:cstheme="minorHAnsi"/>
                <w:color w:val="808080" w:themeColor="background1" w:themeShade="80"/>
                <w:sz w:val="18"/>
                <w:szCs w:val="18"/>
                <w:highlight w:val="yellow"/>
              </w:rPr>
            </w:pPr>
          </w:p>
        </w:tc>
      </w:tr>
      <w:tr w:rsidR="00B105D2" w:rsidRPr="009A36A4" w14:paraId="73AB0895" w14:textId="77777777" w:rsidTr="00DE0BA2">
        <w:trPr>
          <w:trHeight w:val="20"/>
        </w:trPr>
        <w:tc>
          <w:tcPr>
            <w:tcW w:w="2936" w:type="dxa"/>
            <w:shd w:val="clear" w:color="auto" w:fill="auto"/>
            <w:vAlign w:val="center"/>
          </w:tcPr>
          <w:p w14:paraId="5B2235D8" w14:textId="77777777" w:rsidR="00B105D2" w:rsidRPr="009A36A4" w:rsidRDefault="00B105D2" w:rsidP="00DE0BA2">
            <w:pPr>
              <w:spacing w:line="240" w:lineRule="auto"/>
              <w:jc w:val="left"/>
              <w:rPr>
                <w:rFonts w:cstheme="minorHAnsi"/>
                <w:color w:val="808080" w:themeColor="background1" w:themeShade="80"/>
                <w:sz w:val="18"/>
                <w:szCs w:val="18"/>
                <w:highlight w:val="yellow"/>
              </w:rPr>
            </w:pPr>
            <w:r w:rsidRPr="009A36A4">
              <w:rPr>
                <w:rFonts w:eastAsia="Times New Roman" w:cstheme="minorHAnsi"/>
                <w:b/>
                <w:bCs/>
                <w:color w:val="000000"/>
                <w:sz w:val="18"/>
                <w:szCs w:val="18"/>
                <w:lang w:eastAsia="fr-FR"/>
              </w:rPr>
              <w:t>Pertinence des stratégies de suivi-évaluation</w:t>
            </w:r>
            <w:r w:rsidRPr="009A36A4">
              <w:rPr>
                <w:rFonts w:eastAsia="Times New Roman" w:cstheme="minorHAnsi"/>
                <w:color w:val="000000"/>
                <w:sz w:val="18"/>
                <w:szCs w:val="18"/>
                <w:lang w:eastAsia="fr-FR"/>
              </w:rPr>
              <w:br/>
            </w:r>
            <w:r w:rsidRPr="009A36A4">
              <w:rPr>
                <w:rFonts w:eastAsia="Times New Roman" w:cstheme="minorHAnsi"/>
                <w:sz w:val="18"/>
                <w:szCs w:val="18"/>
                <w:lang w:eastAsia="fr-FR"/>
              </w:rPr>
              <w:br/>
            </w:r>
            <w:r w:rsidRPr="009A36A4">
              <w:rPr>
                <w:rFonts w:eastAsia="Times New Roman" w:cstheme="minorHAnsi"/>
                <w:b/>
                <w:bCs/>
                <w:sz w:val="18"/>
                <w:szCs w:val="18"/>
                <w:lang w:eastAsia="fr-FR"/>
              </w:rPr>
              <w:t>QE10</w:t>
            </w:r>
            <w:r w:rsidRPr="009A36A4">
              <w:rPr>
                <w:rFonts w:eastAsia="Times New Roman" w:cstheme="minorHAnsi"/>
                <w:sz w:val="18"/>
                <w:szCs w:val="18"/>
                <w:lang w:eastAsia="fr-FR"/>
              </w:rPr>
              <w:t xml:space="preserve"> Dans quelle mesure les différentes stratégies de suivi</w:t>
            </w:r>
            <w:r w:rsidRPr="009A36A4">
              <w:rPr>
                <w:rFonts w:ascii="Times New Roman" w:eastAsia="Times New Roman" w:hAnsi="Times New Roman" w:cs="Times New Roman"/>
                <w:sz w:val="18"/>
                <w:szCs w:val="18"/>
                <w:lang w:eastAsia="fr-FR"/>
              </w:rPr>
              <w:t>‐</w:t>
            </w:r>
            <w:r w:rsidRPr="009A36A4">
              <w:rPr>
                <w:rFonts w:eastAsia="Times New Roman" w:cs="Georgia"/>
                <w:sz w:val="18"/>
                <w:szCs w:val="18"/>
                <w:lang w:eastAsia="fr-FR"/>
              </w:rPr>
              <w:lastRenderedPageBreak/>
              <w:t>é</w:t>
            </w:r>
            <w:r w:rsidRPr="009A36A4">
              <w:rPr>
                <w:rFonts w:eastAsia="Times New Roman" w:cstheme="minorHAnsi"/>
                <w:sz w:val="18"/>
                <w:szCs w:val="18"/>
                <w:lang w:eastAsia="fr-FR"/>
              </w:rPr>
              <w:t xml:space="preserve">valuation (S&amp;E) </w:t>
            </w:r>
            <w:r w:rsidRPr="009A36A4">
              <w:rPr>
                <w:rFonts w:eastAsia="Times New Roman" w:cs="Georgia"/>
                <w:sz w:val="18"/>
                <w:szCs w:val="18"/>
                <w:lang w:eastAsia="fr-FR"/>
              </w:rPr>
              <w:t>é</w:t>
            </w:r>
            <w:r w:rsidRPr="009A36A4">
              <w:rPr>
                <w:rFonts w:eastAsia="Times New Roman" w:cstheme="minorHAnsi"/>
                <w:sz w:val="18"/>
                <w:szCs w:val="18"/>
                <w:lang w:eastAsia="fr-FR"/>
              </w:rPr>
              <w:t>taient</w:t>
            </w:r>
            <w:r w:rsidRPr="009A36A4">
              <w:rPr>
                <w:rFonts w:ascii="Times New Roman" w:eastAsia="Times New Roman" w:hAnsi="Times New Roman" w:cs="Times New Roman"/>
                <w:sz w:val="18"/>
                <w:szCs w:val="18"/>
                <w:lang w:eastAsia="fr-FR"/>
              </w:rPr>
              <w:t>‐</w:t>
            </w:r>
            <w:r w:rsidRPr="009A36A4">
              <w:rPr>
                <w:rFonts w:eastAsia="Times New Roman" w:cstheme="minorHAnsi"/>
                <w:sz w:val="18"/>
                <w:szCs w:val="18"/>
                <w:lang w:eastAsia="fr-FR"/>
              </w:rPr>
              <w:t>elles adapt</w:t>
            </w:r>
            <w:r w:rsidRPr="009A36A4">
              <w:rPr>
                <w:rFonts w:eastAsia="Times New Roman" w:cs="Georgia"/>
                <w:sz w:val="18"/>
                <w:szCs w:val="18"/>
                <w:lang w:eastAsia="fr-FR"/>
              </w:rPr>
              <w:t>é</w:t>
            </w:r>
            <w:r w:rsidRPr="009A36A4">
              <w:rPr>
                <w:rFonts w:eastAsia="Times New Roman" w:cstheme="minorHAnsi"/>
                <w:sz w:val="18"/>
                <w:szCs w:val="18"/>
                <w:lang w:eastAsia="fr-FR"/>
              </w:rPr>
              <w:t>es pour mesurer les r</w:t>
            </w:r>
            <w:r w:rsidRPr="009A36A4">
              <w:rPr>
                <w:rFonts w:eastAsia="Times New Roman" w:cs="Georgia"/>
                <w:sz w:val="18"/>
                <w:szCs w:val="18"/>
                <w:lang w:eastAsia="fr-FR"/>
              </w:rPr>
              <w:t>é</w:t>
            </w:r>
            <w:r w:rsidRPr="009A36A4">
              <w:rPr>
                <w:rFonts w:eastAsia="Times New Roman" w:cstheme="minorHAnsi"/>
                <w:sz w:val="18"/>
                <w:szCs w:val="18"/>
                <w:lang w:eastAsia="fr-FR"/>
              </w:rPr>
              <w:t xml:space="preserve">sultats des interventions ? Et Comment pourraient-elles </w:t>
            </w:r>
            <w:r w:rsidRPr="009A36A4">
              <w:rPr>
                <w:rFonts w:eastAsia="Times New Roman" w:cs="Georgia"/>
                <w:sz w:val="18"/>
                <w:szCs w:val="18"/>
                <w:lang w:eastAsia="fr-FR"/>
              </w:rPr>
              <w:t>ê</w:t>
            </w:r>
            <w:r w:rsidRPr="009A36A4">
              <w:rPr>
                <w:rFonts w:eastAsia="Times New Roman" w:cstheme="minorHAnsi"/>
                <w:sz w:val="18"/>
                <w:szCs w:val="18"/>
                <w:lang w:eastAsia="fr-FR"/>
              </w:rPr>
              <w:t xml:space="preserve">tre </w:t>
            </w:r>
            <w:r w:rsidRPr="009A36A4">
              <w:rPr>
                <w:rFonts w:eastAsia="Times New Roman" w:cstheme="minorHAnsi"/>
                <w:color w:val="000000" w:themeColor="text1"/>
                <w:sz w:val="18"/>
                <w:szCs w:val="18"/>
                <w:lang w:eastAsia="fr-FR"/>
              </w:rPr>
              <w:t>améliorées ?</w:t>
            </w:r>
          </w:p>
        </w:tc>
        <w:tc>
          <w:tcPr>
            <w:tcW w:w="3043" w:type="dxa"/>
            <w:shd w:val="clear" w:color="auto" w:fill="auto"/>
            <w:vAlign w:val="center"/>
          </w:tcPr>
          <w:p w14:paraId="4A788B24"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b/>
                <w:bCs/>
                <w:color w:val="000000"/>
                <w:sz w:val="18"/>
                <w:szCs w:val="18"/>
                <w:lang w:eastAsia="fr-FR"/>
              </w:rPr>
              <w:lastRenderedPageBreak/>
              <w:t>SQE10.1</w:t>
            </w:r>
            <w:r w:rsidRPr="009A36A4">
              <w:rPr>
                <w:rFonts w:eastAsia="Times New Roman" w:cstheme="minorHAnsi"/>
                <w:color w:val="000000"/>
                <w:sz w:val="18"/>
                <w:szCs w:val="18"/>
                <w:lang w:eastAsia="fr-FR"/>
              </w:rPr>
              <w:t xml:space="preserve"> Dans quelle mesure le Third Party Monitoring (TPM) a-t-il permis de mettre à disposition </w:t>
            </w:r>
            <w:r w:rsidRPr="009A36A4">
              <w:rPr>
                <w:rFonts w:eastAsia="Times New Roman" w:cstheme="minorHAnsi"/>
                <w:color w:val="000000"/>
                <w:sz w:val="18"/>
                <w:szCs w:val="18"/>
                <w:lang w:eastAsia="fr-FR"/>
              </w:rPr>
              <w:lastRenderedPageBreak/>
              <w:t xml:space="preserve">des données de suivi à temps (délai </w:t>
            </w:r>
            <w:proofErr w:type="spellStart"/>
            <w:r w:rsidRPr="009A36A4">
              <w:rPr>
                <w:rFonts w:eastAsia="Times New Roman" w:cstheme="minorHAnsi"/>
                <w:color w:val="000000"/>
                <w:sz w:val="18"/>
                <w:szCs w:val="18"/>
                <w:lang w:eastAsia="fr-FR"/>
              </w:rPr>
              <w:t>raisonables</w:t>
            </w:r>
            <w:proofErr w:type="spellEnd"/>
            <w:r w:rsidRPr="009A36A4">
              <w:rPr>
                <w:rFonts w:eastAsia="Times New Roman" w:cstheme="minorHAnsi"/>
                <w:color w:val="000000"/>
                <w:sz w:val="18"/>
                <w:szCs w:val="18"/>
                <w:lang w:eastAsia="fr-FR"/>
              </w:rPr>
              <w:t>) (Jusqu’en 2020) ?</w:t>
            </w:r>
          </w:p>
          <w:p w14:paraId="0D7EBE98"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526290E1"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b/>
                <w:color w:val="000000"/>
                <w:sz w:val="18"/>
                <w:szCs w:val="18"/>
                <w:lang w:eastAsia="fr-FR"/>
              </w:rPr>
              <w:t>SQE10.2</w:t>
            </w:r>
            <w:r w:rsidRPr="009A36A4">
              <w:rPr>
                <w:rFonts w:eastAsia="Times New Roman" w:cstheme="minorHAnsi"/>
                <w:color w:val="000000"/>
                <w:sz w:val="18"/>
                <w:szCs w:val="18"/>
                <w:lang w:eastAsia="fr-FR"/>
              </w:rPr>
              <w:t xml:space="preserve"> Dans quelle mesure le monitorage par les pairs a été piloté ? </w:t>
            </w:r>
          </w:p>
          <w:p w14:paraId="2A5CE267"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br/>
            </w:r>
            <w:r w:rsidRPr="009A36A4">
              <w:rPr>
                <w:rFonts w:eastAsia="Times New Roman" w:cstheme="minorHAnsi"/>
                <w:b/>
                <w:bCs/>
                <w:color w:val="000000"/>
                <w:sz w:val="18"/>
                <w:szCs w:val="18"/>
                <w:lang w:eastAsia="fr-FR"/>
              </w:rPr>
              <w:t>QE10.2</w:t>
            </w:r>
            <w:r w:rsidRPr="009A36A4">
              <w:rPr>
                <w:rFonts w:eastAsia="Times New Roman" w:cstheme="minorHAnsi"/>
                <w:color w:val="000000"/>
                <w:sz w:val="18"/>
                <w:szCs w:val="18"/>
                <w:lang w:eastAsia="fr-FR"/>
              </w:rPr>
              <w:t xml:space="preserve"> Dans quelle mesure le suivi à distance a-t-il permis de mettre à disposition des données de suivi à temps (délais </w:t>
            </w:r>
            <w:proofErr w:type="spellStart"/>
            <w:r w:rsidRPr="009A36A4">
              <w:rPr>
                <w:rFonts w:eastAsia="Times New Roman" w:cstheme="minorHAnsi"/>
                <w:color w:val="000000"/>
                <w:sz w:val="18"/>
                <w:szCs w:val="18"/>
                <w:lang w:eastAsia="fr-FR"/>
              </w:rPr>
              <w:t>raisonables</w:t>
            </w:r>
            <w:proofErr w:type="spellEnd"/>
            <w:r w:rsidRPr="009A36A4">
              <w:rPr>
                <w:rFonts w:eastAsia="Times New Roman" w:cstheme="minorHAnsi"/>
                <w:color w:val="000000"/>
                <w:sz w:val="18"/>
                <w:szCs w:val="18"/>
                <w:lang w:eastAsia="fr-FR"/>
              </w:rPr>
              <w:t>) ?</w:t>
            </w:r>
          </w:p>
          <w:p w14:paraId="48665B04"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br/>
            </w:r>
            <w:r w:rsidRPr="009A36A4">
              <w:rPr>
                <w:rFonts w:eastAsia="Times New Roman" w:cstheme="minorHAnsi"/>
                <w:b/>
                <w:bCs/>
                <w:color w:val="000000"/>
                <w:sz w:val="18"/>
                <w:szCs w:val="18"/>
                <w:lang w:eastAsia="fr-FR"/>
              </w:rPr>
              <w:t>QE10.3</w:t>
            </w:r>
            <w:r w:rsidRPr="009A36A4">
              <w:rPr>
                <w:rFonts w:eastAsia="Times New Roman" w:cstheme="minorHAnsi"/>
                <w:color w:val="000000"/>
                <w:sz w:val="18"/>
                <w:szCs w:val="18"/>
                <w:lang w:eastAsia="fr-FR"/>
              </w:rPr>
              <w:t xml:space="preserve"> Dans quelle mesure le suivi par les communautés (3RC) a-t-il permis de mettre à disposition des données de suivi à temps (délais </w:t>
            </w:r>
            <w:proofErr w:type="spellStart"/>
            <w:r w:rsidRPr="009A36A4">
              <w:rPr>
                <w:rFonts w:eastAsia="Times New Roman" w:cstheme="minorHAnsi"/>
                <w:color w:val="000000"/>
                <w:sz w:val="18"/>
                <w:szCs w:val="18"/>
                <w:lang w:eastAsia="fr-FR"/>
              </w:rPr>
              <w:t>raisonables</w:t>
            </w:r>
            <w:proofErr w:type="spellEnd"/>
            <w:r w:rsidRPr="009A36A4">
              <w:rPr>
                <w:rFonts w:eastAsia="Times New Roman" w:cstheme="minorHAnsi"/>
                <w:color w:val="000000"/>
                <w:sz w:val="18"/>
                <w:szCs w:val="18"/>
                <w:lang w:eastAsia="fr-FR"/>
              </w:rPr>
              <w:t>) ?</w:t>
            </w:r>
          </w:p>
          <w:p w14:paraId="19BE7AE0" w14:textId="77777777" w:rsidR="00B105D2" w:rsidRPr="009A36A4" w:rsidRDefault="00B105D2" w:rsidP="00DE0BA2">
            <w:pPr>
              <w:spacing w:line="240" w:lineRule="auto"/>
              <w:jc w:val="left"/>
              <w:rPr>
                <w:rFonts w:cstheme="minorHAnsi"/>
                <w:color w:val="000000"/>
                <w:sz w:val="18"/>
                <w:szCs w:val="18"/>
                <w:highlight w:val="yellow"/>
              </w:rPr>
            </w:pPr>
          </w:p>
          <w:p w14:paraId="3B7CB5B9" w14:textId="77777777" w:rsidR="00B105D2" w:rsidRPr="009A36A4" w:rsidRDefault="00B105D2" w:rsidP="00DE0BA2">
            <w:pPr>
              <w:spacing w:line="240" w:lineRule="auto"/>
              <w:jc w:val="left"/>
              <w:rPr>
                <w:rFonts w:cstheme="minorHAnsi"/>
                <w:color w:val="000000"/>
                <w:sz w:val="18"/>
                <w:szCs w:val="18"/>
                <w:highlight w:val="yellow"/>
              </w:rPr>
            </w:pPr>
          </w:p>
          <w:p w14:paraId="3A544596" w14:textId="77777777" w:rsidR="00B105D2" w:rsidRPr="009A36A4" w:rsidRDefault="00B105D2" w:rsidP="00DE0BA2">
            <w:pPr>
              <w:spacing w:line="240" w:lineRule="auto"/>
              <w:jc w:val="left"/>
              <w:rPr>
                <w:rFonts w:cstheme="minorHAnsi"/>
                <w:color w:val="000000"/>
                <w:sz w:val="18"/>
                <w:szCs w:val="18"/>
                <w:highlight w:val="yellow"/>
              </w:rPr>
            </w:pPr>
            <w:r w:rsidRPr="009A36A4">
              <w:rPr>
                <w:rFonts w:eastAsia="Times New Roman" w:cs="Times New Roman"/>
                <w:b/>
                <w:bCs/>
                <w:color w:val="000000"/>
                <w:sz w:val="18"/>
                <w:szCs w:val="18"/>
                <w:lang w:eastAsia="fr-FR"/>
              </w:rPr>
              <w:t>SQE10.4</w:t>
            </w:r>
            <w:r w:rsidRPr="009A36A4">
              <w:rPr>
                <w:rFonts w:eastAsia="Times New Roman" w:cs="Times New Roman"/>
                <w:color w:val="000000"/>
                <w:sz w:val="18"/>
                <w:szCs w:val="18"/>
                <w:lang w:eastAsia="fr-FR"/>
              </w:rPr>
              <w:t xml:space="preserve"> Dans quelle mesure le suivi par les communautés (3RC) a-t-il permis de mettre à disposition des données de suivi à temps (délais raisonnables) ?</w:t>
            </w:r>
            <w:r w:rsidRPr="009A36A4">
              <w:rPr>
                <w:rFonts w:eastAsia="Times New Roman" w:cs="Times New Roman"/>
                <w:color w:val="000000"/>
                <w:sz w:val="18"/>
                <w:szCs w:val="18"/>
                <w:lang w:eastAsia="fr-FR"/>
              </w:rPr>
              <w:br/>
            </w:r>
            <w:r w:rsidRPr="009A36A4">
              <w:rPr>
                <w:rFonts w:eastAsia="Times New Roman" w:cs="Times New Roman"/>
                <w:color w:val="000000"/>
                <w:sz w:val="18"/>
                <w:szCs w:val="18"/>
                <w:lang w:eastAsia="fr-FR"/>
              </w:rPr>
              <w:br/>
            </w:r>
            <w:r w:rsidRPr="009A36A4">
              <w:rPr>
                <w:rFonts w:eastAsia="Times New Roman" w:cs="Times New Roman"/>
                <w:b/>
                <w:bCs/>
                <w:color w:val="000000"/>
                <w:sz w:val="18"/>
                <w:szCs w:val="18"/>
                <w:lang w:eastAsia="fr-FR"/>
              </w:rPr>
              <w:t>SQE10.6.</w:t>
            </w:r>
            <w:r w:rsidRPr="009A36A4">
              <w:rPr>
                <w:rFonts w:eastAsia="Times New Roman" w:cs="Times New Roman"/>
                <w:color w:val="000000"/>
                <w:sz w:val="18"/>
                <w:szCs w:val="18"/>
                <w:lang w:eastAsia="fr-FR"/>
              </w:rPr>
              <w:t xml:space="preserve"> Dans quelle mesure le mécanisme de suivi par les communautés </w:t>
            </w:r>
            <w:proofErr w:type="gramStart"/>
            <w:r w:rsidRPr="009A36A4">
              <w:rPr>
                <w:rFonts w:eastAsia="Times New Roman" w:cs="Times New Roman"/>
                <w:color w:val="000000"/>
                <w:sz w:val="18"/>
                <w:szCs w:val="18"/>
                <w:lang w:eastAsia="fr-FR"/>
              </w:rPr>
              <w:t>responsabilisent</w:t>
            </w:r>
            <w:proofErr w:type="gramEnd"/>
            <w:r w:rsidRPr="009A36A4">
              <w:rPr>
                <w:rFonts w:eastAsia="Times New Roman" w:cs="Times New Roman"/>
                <w:color w:val="000000"/>
                <w:sz w:val="18"/>
                <w:szCs w:val="18"/>
                <w:lang w:eastAsia="fr-FR"/>
              </w:rPr>
              <w:t xml:space="preserve"> les populations affectées ?</w:t>
            </w:r>
          </w:p>
        </w:tc>
        <w:tc>
          <w:tcPr>
            <w:tcW w:w="3175" w:type="dxa"/>
            <w:shd w:val="clear" w:color="auto" w:fill="auto"/>
            <w:vAlign w:val="center"/>
          </w:tcPr>
          <w:p w14:paraId="4DFE5AFE"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lastRenderedPageBreak/>
              <w:t>Mise à disposition des données de suivi dans les délais</w:t>
            </w:r>
          </w:p>
          <w:p w14:paraId="31F59166"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34D7C8B4"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lastRenderedPageBreak/>
              <w:t>Complétude des données de suivi</w:t>
            </w:r>
          </w:p>
          <w:p w14:paraId="553B6247"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6236232B"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Evidence d’utilisation des données pour informer les mesures de corrections et d’ajustement</w:t>
            </w:r>
          </w:p>
          <w:p w14:paraId="51F01F9B"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03F9683C"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imes New Roman"/>
                <w:color w:val="000000"/>
                <w:sz w:val="18"/>
                <w:szCs w:val="18"/>
                <w:lang w:eastAsia="fr-FR"/>
              </w:rPr>
              <w:t>Niveau de responsabilisation des communautés dans le suivi communautaire</w:t>
            </w:r>
          </w:p>
          <w:p w14:paraId="122080FE"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040156C9" w14:textId="77777777" w:rsidR="00B105D2" w:rsidRPr="009A36A4" w:rsidRDefault="00B105D2" w:rsidP="00DE0BA2">
            <w:pPr>
              <w:spacing w:line="240" w:lineRule="auto"/>
              <w:jc w:val="left"/>
              <w:rPr>
                <w:rFonts w:cstheme="minorHAnsi"/>
                <w:color w:val="808080" w:themeColor="background1" w:themeShade="80"/>
                <w:sz w:val="18"/>
                <w:szCs w:val="18"/>
                <w:highlight w:val="yellow"/>
              </w:rPr>
            </w:pPr>
          </w:p>
        </w:tc>
        <w:tc>
          <w:tcPr>
            <w:tcW w:w="1256" w:type="dxa"/>
            <w:shd w:val="clear" w:color="auto" w:fill="auto"/>
            <w:vAlign w:val="center"/>
          </w:tcPr>
          <w:p w14:paraId="426B0D93"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lastRenderedPageBreak/>
              <w:t>Revue documentaire</w:t>
            </w:r>
            <w:r w:rsidRPr="009A36A4">
              <w:rPr>
                <w:rFonts w:eastAsia="Times New Roman" w:cstheme="minorHAnsi"/>
                <w:color w:val="000000"/>
                <w:sz w:val="18"/>
                <w:szCs w:val="18"/>
                <w:lang w:eastAsia="fr-FR"/>
              </w:rPr>
              <w:br/>
            </w:r>
          </w:p>
          <w:p w14:paraId="1FF48EDB"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lastRenderedPageBreak/>
              <w:t xml:space="preserve">Entretien individuel </w:t>
            </w:r>
          </w:p>
          <w:p w14:paraId="041921DB"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53348E2C"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223F0FFE"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68554D3A"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2B808EA0"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7DEC60D2"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 xml:space="preserve">Groupe de discussion </w:t>
            </w:r>
          </w:p>
          <w:p w14:paraId="704B4A2D"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1369A426" w14:textId="77777777" w:rsidR="00B105D2" w:rsidRPr="009A36A4" w:rsidRDefault="00B105D2" w:rsidP="00DE0BA2">
            <w:pPr>
              <w:spacing w:line="240" w:lineRule="auto"/>
              <w:jc w:val="left"/>
              <w:rPr>
                <w:rFonts w:cstheme="minorHAnsi"/>
                <w:color w:val="808080" w:themeColor="background1" w:themeShade="80"/>
                <w:sz w:val="18"/>
                <w:szCs w:val="18"/>
                <w:highlight w:val="yellow"/>
              </w:rPr>
            </w:pPr>
          </w:p>
        </w:tc>
        <w:tc>
          <w:tcPr>
            <w:tcW w:w="2226" w:type="dxa"/>
            <w:shd w:val="clear" w:color="auto" w:fill="auto"/>
            <w:vAlign w:val="center"/>
          </w:tcPr>
          <w:p w14:paraId="56CB0CC3" w14:textId="77777777" w:rsidR="00B105D2" w:rsidRPr="009A36A4" w:rsidRDefault="00B105D2" w:rsidP="00DE0BA2">
            <w:pPr>
              <w:spacing w:line="240" w:lineRule="auto"/>
              <w:jc w:val="left"/>
              <w:rPr>
                <w:rFonts w:eastAsia="Times New Roman" w:cstheme="minorHAnsi"/>
                <w:b/>
                <w:bCs/>
                <w:color w:val="000000"/>
                <w:sz w:val="18"/>
                <w:szCs w:val="18"/>
                <w:u w:val="single"/>
                <w:lang w:eastAsia="fr-FR"/>
              </w:rPr>
            </w:pPr>
            <w:r w:rsidRPr="009A36A4">
              <w:rPr>
                <w:rFonts w:eastAsia="Times New Roman" w:cstheme="minorHAnsi"/>
                <w:b/>
                <w:bCs/>
                <w:color w:val="000000"/>
                <w:sz w:val="18"/>
                <w:szCs w:val="18"/>
                <w:u w:val="single"/>
                <w:lang w:eastAsia="fr-FR"/>
              </w:rPr>
              <w:lastRenderedPageBreak/>
              <w:t>Documents</w:t>
            </w:r>
            <w:r w:rsidRPr="009A36A4">
              <w:rPr>
                <w:rFonts w:eastAsia="Times New Roman" w:cstheme="minorHAnsi"/>
                <w:color w:val="000000"/>
                <w:sz w:val="18"/>
                <w:szCs w:val="18"/>
                <w:lang w:eastAsia="fr-FR"/>
              </w:rPr>
              <w:br/>
            </w:r>
            <w:proofErr w:type="spellStart"/>
            <w:r w:rsidRPr="009A36A4">
              <w:rPr>
                <w:rFonts w:eastAsia="Times New Roman" w:cstheme="minorHAnsi"/>
                <w:color w:val="000000"/>
                <w:sz w:val="18"/>
                <w:szCs w:val="18"/>
                <w:lang w:eastAsia="fr-FR"/>
              </w:rPr>
              <w:t>Rapprt</w:t>
            </w:r>
            <w:proofErr w:type="spellEnd"/>
            <w:r w:rsidRPr="009A36A4">
              <w:rPr>
                <w:rFonts w:eastAsia="Times New Roman" w:cstheme="minorHAnsi"/>
                <w:color w:val="000000"/>
                <w:sz w:val="18"/>
                <w:szCs w:val="18"/>
                <w:lang w:eastAsia="fr-FR"/>
              </w:rPr>
              <w:t xml:space="preserve"> HAC, , Rapport d'enquêtes / études ou sondage, HRP</w:t>
            </w:r>
            <w:r w:rsidRPr="009A36A4">
              <w:rPr>
                <w:rFonts w:eastAsia="Times New Roman" w:cstheme="minorHAnsi"/>
                <w:color w:val="000000"/>
                <w:sz w:val="18"/>
                <w:szCs w:val="18"/>
                <w:lang w:eastAsia="fr-FR"/>
              </w:rPr>
              <w:br/>
              <w:t xml:space="preserve">Rapport de monitoring ( </w:t>
            </w:r>
            <w:r w:rsidRPr="009A36A4">
              <w:rPr>
                <w:rFonts w:eastAsia="Times New Roman" w:cstheme="minorHAnsi"/>
                <w:color w:val="000000"/>
                <w:sz w:val="18"/>
                <w:szCs w:val="18"/>
                <w:lang w:eastAsia="fr-FR"/>
              </w:rPr>
              <w:lastRenderedPageBreak/>
              <w:t>TPM et monitorage par pairs), VP, matrices 5W, SITREP, rapports partenaires</w:t>
            </w:r>
            <w:r w:rsidRPr="009A36A4">
              <w:rPr>
                <w:rFonts w:eastAsia="Times New Roman" w:cstheme="minorHAnsi"/>
                <w:color w:val="000000"/>
                <w:sz w:val="18"/>
                <w:szCs w:val="18"/>
                <w:lang w:eastAsia="fr-FR"/>
              </w:rPr>
              <w:br/>
            </w:r>
            <w:r w:rsidRPr="009A36A4">
              <w:rPr>
                <w:rFonts w:eastAsia="Times New Roman" w:cstheme="minorHAnsi"/>
                <w:color w:val="000000"/>
                <w:sz w:val="18"/>
                <w:szCs w:val="18"/>
                <w:lang w:eastAsia="fr-FR"/>
              </w:rPr>
              <w:br/>
            </w:r>
            <w:r w:rsidRPr="009A36A4">
              <w:rPr>
                <w:rFonts w:eastAsia="Times New Roman" w:cstheme="minorHAnsi"/>
                <w:b/>
                <w:bCs/>
                <w:color w:val="000000"/>
                <w:sz w:val="18"/>
                <w:szCs w:val="18"/>
                <w:u w:val="single"/>
                <w:lang w:eastAsia="fr-FR"/>
              </w:rPr>
              <w:t>Personnes /</w:t>
            </w:r>
          </w:p>
          <w:p w14:paraId="46B56F34" w14:textId="77777777" w:rsidR="00B105D2" w:rsidRPr="009A36A4" w:rsidRDefault="00B105D2" w:rsidP="00DE0BA2">
            <w:pPr>
              <w:spacing w:line="240" w:lineRule="auto"/>
              <w:jc w:val="left"/>
              <w:rPr>
                <w:rFonts w:eastAsia="Times New Roman" w:cstheme="minorHAnsi"/>
                <w:color w:val="000000"/>
                <w:sz w:val="18"/>
                <w:szCs w:val="18"/>
                <w:highlight w:val="yellow"/>
                <w:lang w:eastAsia="fr-FR"/>
              </w:rPr>
            </w:pPr>
            <w:r w:rsidRPr="009A36A4">
              <w:rPr>
                <w:rFonts w:eastAsia="Times New Roman" w:cstheme="minorHAnsi"/>
                <w:b/>
                <w:bCs/>
                <w:color w:val="000000"/>
                <w:sz w:val="18"/>
                <w:szCs w:val="18"/>
                <w:u w:val="single"/>
                <w:lang w:eastAsia="fr-FR"/>
              </w:rPr>
              <w:t>Institutions clés</w:t>
            </w:r>
            <w:r w:rsidRPr="009A36A4">
              <w:rPr>
                <w:rFonts w:eastAsia="Times New Roman" w:cstheme="minorHAnsi"/>
                <w:color w:val="000000"/>
                <w:sz w:val="18"/>
                <w:szCs w:val="18"/>
                <w:lang w:eastAsia="fr-FR"/>
              </w:rPr>
              <w:br/>
              <w:t>UNICEF Régional et Pays,</w:t>
            </w:r>
            <w:r w:rsidRPr="009A36A4">
              <w:rPr>
                <w:rFonts w:eastAsia="Times New Roman" w:cstheme="minorHAnsi"/>
                <w:color w:val="000000"/>
                <w:sz w:val="18"/>
                <w:szCs w:val="18"/>
                <w:lang w:eastAsia="fr-FR"/>
              </w:rPr>
              <w:br/>
              <w:t>Acteurs institutionnels</w:t>
            </w:r>
            <w:r w:rsidRPr="009A36A4">
              <w:rPr>
                <w:rFonts w:eastAsia="Times New Roman" w:cstheme="minorHAnsi"/>
                <w:color w:val="000000"/>
                <w:sz w:val="18"/>
                <w:szCs w:val="18"/>
                <w:lang w:eastAsia="fr-FR"/>
              </w:rPr>
              <w:br/>
              <w:t>ONG et/ou OSC de mise en œuvre, Acteurs communautaires</w:t>
            </w:r>
            <w:r w:rsidRPr="009A36A4">
              <w:rPr>
                <w:rFonts w:eastAsia="Times New Roman" w:cstheme="minorHAnsi"/>
                <w:color w:val="000000"/>
                <w:sz w:val="18"/>
                <w:szCs w:val="18"/>
                <w:lang w:eastAsia="fr-FR"/>
              </w:rPr>
              <w:br/>
            </w:r>
          </w:p>
        </w:tc>
        <w:tc>
          <w:tcPr>
            <w:tcW w:w="1067" w:type="dxa"/>
            <w:shd w:val="clear" w:color="auto" w:fill="auto"/>
            <w:vAlign w:val="center"/>
          </w:tcPr>
          <w:p w14:paraId="3977F9FA"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lastRenderedPageBreak/>
              <w:t>Analyse du contenu</w:t>
            </w:r>
          </w:p>
          <w:p w14:paraId="4ABDCEBA"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statistique</w:t>
            </w:r>
          </w:p>
          <w:p w14:paraId="6EB0866A"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lastRenderedPageBreak/>
              <w:t>Analyse croisée</w:t>
            </w:r>
          </w:p>
          <w:p w14:paraId="05219057" w14:textId="77777777" w:rsidR="00B105D2" w:rsidRPr="009A36A4" w:rsidRDefault="00B105D2" w:rsidP="00DE0BA2">
            <w:pPr>
              <w:spacing w:line="240" w:lineRule="auto"/>
              <w:jc w:val="left"/>
              <w:rPr>
                <w:rFonts w:cstheme="minorHAnsi"/>
                <w:color w:val="808080" w:themeColor="background1" w:themeShade="80"/>
                <w:sz w:val="18"/>
                <w:szCs w:val="18"/>
                <w:highlight w:val="yellow"/>
              </w:rPr>
            </w:pPr>
          </w:p>
        </w:tc>
      </w:tr>
      <w:tr w:rsidR="00B105D2" w:rsidRPr="009A36A4" w14:paraId="6522AB6F" w14:textId="77777777" w:rsidTr="00DE0BA2">
        <w:trPr>
          <w:trHeight w:val="20"/>
        </w:trPr>
        <w:tc>
          <w:tcPr>
            <w:tcW w:w="2936" w:type="dxa"/>
            <w:shd w:val="clear" w:color="auto" w:fill="auto"/>
            <w:vAlign w:val="center"/>
          </w:tcPr>
          <w:p w14:paraId="03753810" w14:textId="77777777" w:rsidR="00B105D2" w:rsidRPr="009A36A4" w:rsidRDefault="00B105D2" w:rsidP="00DE0BA2">
            <w:pPr>
              <w:spacing w:line="240" w:lineRule="auto"/>
              <w:jc w:val="left"/>
              <w:rPr>
                <w:rFonts w:cstheme="minorHAnsi"/>
                <w:color w:val="808080" w:themeColor="background1" w:themeShade="80"/>
                <w:sz w:val="18"/>
                <w:szCs w:val="18"/>
                <w:highlight w:val="yellow"/>
              </w:rPr>
            </w:pPr>
            <w:r w:rsidRPr="009A36A4">
              <w:rPr>
                <w:rFonts w:eastAsia="Times New Roman" w:cstheme="minorHAnsi"/>
                <w:b/>
                <w:bCs/>
                <w:color w:val="000000"/>
                <w:sz w:val="18"/>
                <w:szCs w:val="18"/>
                <w:lang w:eastAsia="fr-FR"/>
              </w:rPr>
              <w:lastRenderedPageBreak/>
              <w:t>Efficacité de la gestion de la sécurité</w:t>
            </w:r>
            <w:r w:rsidRPr="009A36A4">
              <w:rPr>
                <w:rFonts w:eastAsia="Times New Roman" w:cstheme="minorHAnsi"/>
                <w:color w:val="000000"/>
                <w:sz w:val="18"/>
                <w:szCs w:val="18"/>
                <w:lang w:eastAsia="fr-FR"/>
              </w:rPr>
              <w:br/>
            </w:r>
            <w:r w:rsidRPr="009A36A4">
              <w:rPr>
                <w:rFonts w:eastAsia="Times New Roman" w:cstheme="minorHAnsi"/>
                <w:color w:val="000000"/>
                <w:sz w:val="18"/>
                <w:szCs w:val="18"/>
                <w:lang w:eastAsia="fr-FR"/>
              </w:rPr>
              <w:br/>
            </w:r>
            <w:r w:rsidRPr="009A36A4">
              <w:rPr>
                <w:rFonts w:eastAsia="Times New Roman" w:cstheme="minorHAnsi"/>
                <w:b/>
                <w:bCs/>
                <w:color w:val="000000"/>
                <w:sz w:val="18"/>
                <w:szCs w:val="18"/>
                <w:lang w:eastAsia="fr-FR"/>
              </w:rPr>
              <w:t>QE11</w:t>
            </w:r>
            <w:r w:rsidRPr="009A36A4">
              <w:rPr>
                <w:rFonts w:eastAsia="Times New Roman" w:cstheme="minorHAnsi"/>
                <w:color w:val="000000"/>
                <w:sz w:val="18"/>
                <w:szCs w:val="18"/>
                <w:lang w:eastAsia="fr-FR"/>
              </w:rPr>
              <w:t xml:space="preserve"> Dans quelle mesure la gestion de la sécurité a-t-elle été utilisée efficacement pour soutenir le programme ?</w:t>
            </w:r>
          </w:p>
        </w:tc>
        <w:tc>
          <w:tcPr>
            <w:tcW w:w="3043" w:type="dxa"/>
            <w:shd w:val="clear" w:color="auto" w:fill="auto"/>
            <w:vAlign w:val="center"/>
          </w:tcPr>
          <w:p w14:paraId="42F48213"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b/>
                <w:bCs/>
                <w:color w:val="000000"/>
                <w:sz w:val="18"/>
                <w:szCs w:val="18"/>
                <w:lang w:eastAsia="fr-FR"/>
              </w:rPr>
              <w:t>SQE11.1</w:t>
            </w:r>
            <w:r w:rsidRPr="009A36A4">
              <w:rPr>
                <w:rFonts w:eastAsia="Times New Roman" w:cstheme="minorHAnsi"/>
                <w:color w:val="000000"/>
                <w:sz w:val="18"/>
                <w:szCs w:val="18"/>
                <w:lang w:eastAsia="fr-FR"/>
              </w:rPr>
              <w:t xml:space="preserve"> Comment la question sécuritaire a-t-elle été prise en compte dans la conception de la réponse ?</w:t>
            </w:r>
            <w:r w:rsidRPr="009A36A4">
              <w:rPr>
                <w:rFonts w:eastAsia="Times New Roman" w:cstheme="minorHAnsi"/>
                <w:color w:val="000000"/>
                <w:sz w:val="18"/>
                <w:szCs w:val="18"/>
                <w:lang w:eastAsia="fr-FR"/>
              </w:rPr>
              <w:br/>
            </w:r>
            <w:r w:rsidRPr="009A36A4">
              <w:rPr>
                <w:rFonts w:eastAsia="Times New Roman" w:cstheme="minorHAnsi"/>
                <w:color w:val="000000"/>
                <w:sz w:val="18"/>
                <w:szCs w:val="18"/>
                <w:lang w:eastAsia="fr-FR"/>
              </w:rPr>
              <w:br/>
            </w:r>
            <w:r w:rsidRPr="009A36A4">
              <w:rPr>
                <w:rFonts w:eastAsia="Times New Roman" w:cstheme="minorHAnsi"/>
                <w:b/>
                <w:bCs/>
                <w:color w:val="000000"/>
                <w:sz w:val="18"/>
                <w:szCs w:val="18"/>
                <w:lang w:eastAsia="fr-FR"/>
              </w:rPr>
              <w:t>SQE11.2</w:t>
            </w:r>
            <w:r w:rsidRPr="009A36A4">
              <w:rPr>
                <w:rFonts w:eastAsia="Times New Roman" w:cstheme="minorHAnsi"/>
                <w:color w:val="000000"/>
                <w:sz w:val="18"/>
                <w:szCs w:val="18"/>
                <w:lang w:eastAsia="fr-FR"/>
              </w:rPr>
              <w:t xml:space="preserve">. En quoi les dispositions sécuritaires mises en œuvre par </w:t>
            </w:r>
            <w:r w:rsidRPr="009A36A4">
              <w:rPr>
                <w:rFonts w:eastAsia="Times New Roman" w:cstheme="minorHAnsi"/>
                <w:color w:val="000000"/>
                <w:sz w:val="18"/>
                <w:szCs w:val="18"/>
                <w:lang w:eastAsia="fr-FR"/>
              </w:rPr>
              <w:lastRenderedPageBreak/>
              <w:t>l’UNICEF ont permis la continuité des opérations ?</w:t>
            </w:r>
          </w:p>
          <w:p w14:paraId="392ED896" w14:textId="77777777" w:rsidR="00B105D2" w:rsidRPr="009A36A4" w:rsidRDefault="00B105D2" w:rsidP="00DE0BA2">
            <w:pPr>
              <w:spacing w:line="240" w:lineRule="auto"/>
              <w:jc w:val="left"/>
              <w:rPr>
                <w:rFonts w:eastAsia="Times New Roman" w:cstheme="minorHAnsi"/>
                <w:color w:val="000000"/>
                <w:sz w:val="18"/>
                <w:szCs w:val="18"/>
                <w:highlight w:val="yellow"/>
                <w:lang w:eastAsia="fr-FR"/>
              </w:rPr>
            </w:pPr>
          </w:p>
          <w:p w14:paraId="5537C97C" w14:textId="77777777" w:rsidR="00B105D2" w:rsidRPr="009A36A4" w:rsidRDefault="00B105D2" w:rsidP="00DE0BA2">
            <w:pPr>
              <w:spacing w:line="240" w:lineRule="auto"/>
              <w:jc w:val="left"/>
              <w:rPr>
                <w:rFonts w:cstheme="minorHAnsi"/>
                <w:color w:val="808080" w:themeColor="background1" w:themeShade="80"/>
                <w:sz w:val="18"/>
                <w:szCs w:val="18"/>
                <w:highlight w:val="yellow"/>
              </w:rPr>
            </w:pPr>
          </w:p>
        </w:tc>
        <w:tc>
          <w:tcPr>
            <w:tcW w:w="3175" w:type="dxa"/>
            <w:shd w:val="clear" w:color="auto" w:fill="auto"/>
            <w:vAlign w:val="center"/>
          </w:tcPr>
          <w:p w14:paraId="58396F77"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lastRenderedPageBreak/>
              <w:t>Nombre et type d’incidents sécuritaires survenus pendant les L2</w:t>
            </w:r>
          </w:p>
          <w:p w14:paraId="2E7604C5"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00A1B98F"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Type de stratégie de sécurité mis en place</w:t>
            </w:r>
          </w:p>
          <w:p w14:paraId="57585B12" w14:textId="77777777" w:rsidR="00B105D2" w:rsidRPr="009A36A4" w:rsidRDefault="00B105D2" w:rsidP="00DE0BA2">
            <w:pPr>
              <w:spacing w:line="240" w:lineRule="auto"/>
              <w:jc w:val="left"/>
              <w:rPr>
                <w:rFonts w:cstheme="minorHAnsi"/>
                <w:color w:val="808080" w:themeColor="background1" w:themeShade="80"/>
                <w:sz w:val="18"/>
                <w:szCs w:val="18"/>
                <w:highlight w:val="yellow"/>
              </w:rPr>
            </w:pPr>
            <w:r w:rsidRPr="009A36A4">
              <w:rPr>
                <w:rFonts w:eastAsia="Times New Roman" w:cstheme="minorHAnsi"/>
                <w:color w:val="000000"/>
                <w:sz w:val="18"/>
                <w:szCs w:val="18"/>
                <w:lang w:eastAsia="fr-FR"/>
              </w:rPr>
              <w:lastRenderedPageBreak/>
              <w:t>Part des ressources financières et humaines consacrées à la sécurité</w:t>
            </w:r>
            <w:r w:rsidRPr="009A36A4">
              <w:rPr>
                <w:rFonts w:eastAsia="Times New Roman" w:cstheme="minorHAnsi"/>
                <w:color w:val="000000"/>
                <w:sz w:val="18"/>
                <w:szCs w:val="18"/>
                <w:lang w:eastAsia="fr-FR"/>
              </w:rPr>
              <w:br/>
            </w:r>
            <w:r w:rsidRPr="009A36A4">
              <w:rPr>
                <w:rFonts w:eastAsia="Times New Roman" w:cstheme="minorHAnsi"/>
                <w:color w:val="000000"/>
                <w:sz w:val="18"/>
                <w:szCs w:val="18"/>
                <w:lang w:eastAsia="fr-FR"/>
              </w:rPr>
              <w:br/>
            </w:r>
            <w:r w:rsidRPr="009A36A4">
              <w:rPr>
                <w:rFonts w:eastAsia="Times New Roman" w:cstheme="minorHAnsi"/>
                <w:color w:val="000000"/>
                <w:sz w:val="18"/>
                <w:szCs w:val="18"/>
                <w:lang w:eastAsia="fr-FR"/>
              </w:rPr>
              <w:br/>
              <w:t>Typologie et descriptif des actions empêchées, modifiées ou déplanifiées en raison de la situation sécuritaire</w:t>
            </w:r>
          </w:p>
        </w:tc>
        <w:tc>
          <w:tcPr>
            <w:tcW w:w="1256" w:type="dxa"/>
            <w:shd w:val="clear" w:color="auto" w:fill="auto"/>
            <w:vAlign w:val="center"/>
          </w:tcPr>
          <w:p w14:paraId="73AA9D40"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lastRenderedPageBreak/>
              <w:t xml:space="preserve">Revue documentaire </w:t>
            </w:r>
          </w:p>
          <w:p w14:paraId="735F9223"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34764C84"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39622AE9"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06150703" w14:textId="77777777" w:rsidR="00B105D2" w:rsidRPr="009A36A4" w:rsidRDefault="00B105D2" w:rsidP="00DE0BA2">
            <w:pPr>
              <w:spacing w:line="240" w:lineRule="auto"/>
              <w:jc w:val="left"/>
              <w:rPr>
                <w:rFonts w:cstheme="minorHAnsi"/>
                <w:color w:val="808080" w:themeColor="background1" w:themeShade="80"/>
                <w:sz w:val="18"/>
                <w:szCs w:val="18"/>
                <w:highlight w:val="yellow"/>
              </w:rPr>
            </w:pPr>
            <w:r w:rsidRPr="009A36A4">
              <w:rPr>
                <w:rFonts w:eastAsia="Times New Roman" w:cstheme="minorHAnsi"/>
                <w:color w:val="000000"/>
                <w:sz w:val="18"/>
                <w:szCs w:val="18"/>
                <w:lang w:eastAsia="fr-FR"/>
              </w:rPr>
              <w:lastRenderedPageBreak/>
              <w:t xml:space="preserve">Entretien individuel / groupe </w:t>
            </w:r>
          </w:p>
        </w:tc>
        <w:tc>
          <w:tcPr>
            <w:tcW w:w="2226" w:type="dxa"/>
            <w:shd w:val="clear" w:color="auto" w:fill="auto"/>
            <w:vAlign w:val="center"/>
          </w:tcPr>
          <w:p w14:paraId="6FBAB3D0" w14:textId="77777777" w:rsidR="00B105D2" w:rsidRPr="009A36A4" w:rsidRDefault="00B105D2" w:rsidP="00DE0BA2">
            <w:pPr>
              <w:spacing w:line="240" w:lineRule="auto"/>
              <w:jc w:val="left"/>
              <w:rPr>
                <w:rFonts w:cstheme="minorHAnsi"/>
                <w:color w:val="808080" w:themeColor="background1" w:themeShade="80"/>
                <w:sz w:val="18"/>
                <w:szCs w:val="18"/>
                <w:highlight w:val="yellow"/>
              </w:rPr>
            </w:pPr>
            <w:r w:rsidRPr="009A36A4">
              <w:rPr>
                <w:rFonts w:eastAsia="Times New Roman" w:cstheme="minorHAnsi"/>
                <w:b/>
                <w:bCs/>
                <w:color w:val="000000"/>
                <w:sz w:val="18"/>
                <w:szCs w:val="18"/>
                <w:u w:val="single"/>
                <w:lang w:eastAsia="fr-FR"/>
              </w:rPr>
              <w:lastRenderedPageBreak/>
              <w:t>Documents</w:t>
            </w:r>
            <w:r w:rsidRPr="009A36A4">
              <w:rPr>
                <w:rFonts w:eastAsia="Times New Roman" w:cstheme="minorHAnsi"/>
                <w:color w:val="000000"/>
                <w:sz w:val="18"/>
                <w:szCs w:val="18"/>
                <w:lang w:eastAsia="fr-FR"/>
              </w:rPr>
              <w:br/>
              <w:t>HAC, , Rapport d'enquêtes / études ou sondage, HRP, SiTrep, Documents de capitalisation,</w:t>
            </w:r>
            <w:r w:rsidRPr="009A36A4">
              <w:rPr>
                <w:rFonts w:eastAsia="Times New Roman" w:cstheme="minorHAnsi"/>
                <w:color w:val="000000"/>
                <w:sz w:val="18"/>
                <w:szCs w:val="18"/>
                <w:lang w:eastAsia="fr-FR"/>
              </w:rPr>
              <w:br/>
              <w:t xml:space="preserve">Rapport évaluation DO NO HARM de la </w:t>
            </w:r>
            <w:r w:rsidRPr="009A36A4">
              <w:rPr>
                <w:rFonts w:eastAsia="Times New Roman" w:cstheme="minorHAnsi"/>
                <w:color w:val="000000"/>
                <w:sz w:val="18"/>
                <w:szCs w:val="18"/>
                <w:lang w:eastAsia="fr-FR"/>
              </w:rPr>
              <w:lastRenderedPageBreak/>
              <w:t>stratégie 3RC</w:t>
            </w:r>
            <w:r w:rsidRPr="009A36A4">
              <w:rPr>
                <w:rFonts w:eastAsia="Times New Roman" w:cstheme="minorHAnsi"/>
                <w:color w:val="000000"/>
                <w:sz w:val="18"/>
                <w:szCs w:val="18"/>
                <w:lang w:eastAsia="fr-FR"/>
              </w:rPr>
              <w:br/>
            </w:r>
            <w:r w:rsidRPr="009A36A4">
              <w:rPr>
                <w:rFonts w:eastAsia="Times New Roman" w:cstheme="minorHAnsi"/>
                <w:color w:val="000000"/>
                <w:sz w:val="18"/>
                <w:szCs w:val="18"/>
                <w:lang w:eastAsia="fr-FR"/>
              </w:rPr>
              <w:br/>
            </w:r>
            <w:r w:rsidRPr="009A36A4">
              <w:rPr>
                <w:rFonts w:eastAsia="Times New Roman" w:cstheme="minorHAnsi"/>
                <w:b/>
                <w:bCs/>
                <w:color w:val="000000"/>
                <w:sz w:val="18"/>
                <w:szCs w:val="18"/>
                <w:u w:val="single"/>
                <w:lang w:eastAsia="fr-FR"/>
              </w:rPr>
              <w:t>Personnes /institutions clés</w:t>
            </w:r>
            <w:r w:rsidRPr="009A36A4">
              <w:rPr>
                <w:rFonts w:eastAsia="Times New Roman" w:cstheme="minorHAnsi"/>
                <w:color w:val="000000"/>
                <w:sz w:val="18"/>
                <w:szCs w:val="18"/>
                <w:lang w:eastAsia="fr-FR"/>
              </w:rPr>
              <w:br/>
              <w:t>UNICEF, Acteurs institutionnels,</w:t>
            </w:r>
            <w:r w:rsidRPr="009A36A4">
              <w:rPr>
                <w:rFonts w:eastAsia="Times New Roman" w:cstheme="minorHAnsi"/>
                <w:color w:val="000000"/>
                <w:sz w:val="18"/>
                <w:szCs w:val="18"/>
                <w:lang w:eastAsia="fr-FR"/>
              </w:rPr>
              <w:br/>
              <w:t>ONG et/ou OSC, Acteurs communautaires, Populations</w:t>
            </w:r>
          </w:p>
        </w:tc>
        <w:tc>
          <w:tcPr>
            <w:tcW w:w="1067" w:type="dxa"/>
            <w:shd w:val="clear" w:color="auto" w:fill="auto"/>
            <w:vAlign w:val="center"/>
          </w:tcPr>
          <w:p w14:paraId="68911577"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lastRenderedPageBreak/>
              <w:t>Analyse du contenu</w:t>
            </w:r>
          </w:p>
          <w:p w14:paraId="20F16D72"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statistique</w:t>
            </w:r>
          </w:p>
          <w:p w14:paraId="69006183"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croisée</w:t>
            </w:r>
          </w:p>
          <w:p w14:paraId="4EA9DA25" w14:textId="77777777" w:rsidR="00B105D2" w:rsidRPr="009A36A4" w:rsidRDefault="00B105D2" w:rsidP="00DE0BA2">
            <w:pPr>
              <w:spacing w:line="240" w:lineRule="auto"/>
              <w:jc w:val="left"/>
              <w:rPr>
                <w:rFonts w:cstheme="minorHAnsi"/>
                <w:color w:val="808080" w:themeColor="background1" w:themeShade="80"/>
                <w:sz w:val="18"/>
                <w:szCs w:val="18"/>
                <w:highlight w:val="yellow"/>
              </w:rPr>
            </w:pPr>
          </w:p>
        </w:tc>
      </w:tr>
      <w:tr w:rsidR="00B105D2" w:rsidRPr="009A36A4" w14:paraId="4B37FF3C" w14:textId="77777777" w:rsidTr="00DE0BA2">
        <w:trPr>
          <w:trHeight w:val="20"/>
        </w:trPr>
        <w:tc>
          <w:tcPr>
            <w:tcW w:w="2936" w:type="dxa"/>
            <w:shd w:val="clear" w:color="auto" w:fill="FFFFFF" w:themeFill="background1"/>
            <w:vAlign w:val="center"/>
          </w:tcPr>
          <w:p w14:paraId="7E17B409" w14:textId="77777777" w:rsidR="00B105D2" w:rsidRPr="009A36A4" w:rsidRDefault="00B105D2" w:rsidP="00DE0BA2">
            <w:pPr>
              <w:spacing w:line="240" w:lineRule="auto"/>
              <w:jc w:val="left"/>
              <w:rPr>
                <w:rFonts w:cstheme="minorHAnsi"/>
                <w:color w:val="808080" w:themeColor="background1" w:themeShade="80"/>
                <w:sz w:val="18"/>
                <w:szCs w:val="18"/>
                <w:highlight w:val="yellow"/>
              </w:rPr>
            </w:pPr>
            <w:r w:rsidRPr="009A36A4">
              <w:rPr>
                <w:rFonts w:eastAsia="Times New Roman" w:cstheme="minorHAnsi"/>
                <w:b/>
                <w:bCs/>
                <w:color w:val="000000"/>
                <w:sz w:val="18"/>
                <w:szCs w:val="18"/>
                <w:lang w:eastAsia="fr-FR"/>
              </w:rPr>
              <w:lastRenderedPageBreak/>
              <w:t xml:space="preserve">Respect du triple nexus </w:t>
            </w:r>
            <w:r w:rsidRPr="009A36A4">
              <w:rPr>
                <w:rFonts w:eastAsia="Times New Roman" w:cstheme="minorHAnsi"/>
                <w:b/>
                <w:bCs/>
                <w:color w:val="000000"/>
                <w:sz w:val="18"/>
                <w:szCs w:val="18"/>
                <w:lang w:eastAsia="fr-FR"/>
              </w:rPr>
              <w:br/>
            </w:r>
            <w:r w:rsidRPr="009A36A4">
              <w:rPr>
                <w:rFonts w:eastAsia="Times New Roman" w:cstheme="minorHAnsi"/>
                <w:color w:val="000000"/>
                <w:sz w:val="18"/>
                <w:szCs w:val="18"/>
                <w:lang w:eastAsia="fr-FR"/>
              </w:rPr>
              <w:br/>
            </w:r>
            <w:r w:rsidRPr="009A36A4">
              <w:rPr>
                <w:rFonts w:eastAsia="Times New Roman" w:cstheme="minorHAnsi"/>
                <w:b/>
                <w:bCs/>
                <w:color w:val="000000"/>
                <w:sz w:val="18"/>
                <w:szCs w:val="18"/>
                <w:lang w:eastAsia="fr-FR"/>
              </w:rPr>
              <w:t>QE13</w:t>
            </w:r>
            <w:r w:rsidRPr="009A36A4">
              <w:rPr>
                <w:rFonts w:eastAsia="Times New Roman" w:cstheme="minorHAnsi"/>
                <w:color w:val="000000"/>
                <w:sz w:val="18"/>
                <w:szCs w:val="18"/>
                <w:lang w:eastAsia="fr-FR"/>
              </w:rPr>
              <w:t xml:space="preserve"> Dans quelle mesure la réponse humanitaire a-t-elle suivi une dimension intégrée à l’atteinte des ODD en liant l’humanitaire, le développement et les efforts de paix ?</w:t>
            </w:r>
          </w:p>
        </w:tc>
        <w:tc>
          <w:tcPr>
            <w:tcW w:w="3043" w:type="dxa"/>
            <w:shd w:val="clear" w:color="auto" w:fill="FFFFFF" w:themeFill="background1"/>
            <w:vAlign w:val="center"/>
          </w:tcPr>
          <w:p w14:paraId="6E62C0FE" w14:textId="77777777" w:rsidR="00B105D2" w:rsidRPr="009A36A4" w:rsidRDefault="00B105D2" w:rsidP="00DE0BA2">
            <w:pPr>
              <w:spacing w:line="240" w:lineRule="auto"/>
              <w:jc w:val="left"/>
              <w:rPr>
                <w:rFonts w:eastAsia="Times New Roman"/>
                <w:color w:val="000000"/>
                <w:sz w:val="18"/>
                <w:szCs w:val="18"/>
                <w:lang w:eastAsia="fr-FR"/>
              </w:rPr>
            </w:pPr>
            <w:r w:rsidRPr="009A36A4">
              <w:rPr>
                <w:rFonts w:eastAsia="Times New Roman"/>
                <w:b/>
                <w:bCs/>
                <w:color w:val="000000" w:themeColor="text1"/>
                <w:sz w:val="18"/>
                <w:szCs w:val="18"/>
                <w:lang w:eastAsia="fr-FR"/>
              </w:rPr>
              <w:t>SQE13.1 :</w:t>
            </w:r>
            <w:r w:rsidRPr="009A36A4">
              <w:rPr>
                <w:rFonts w:eastAsia="Times New Roman"/>
                <w:color w:val="000000" w:themeColor="text1"/>
                <w:sz w:val="18"/>
                <w:szCs w:val="18"/>
                <w:lang w:eastAsia="fr-FR"/>
              </w:rPr>
              <w:t xml:space="preserve"> Dans quelle mesure la réponse humanitaire a-t-elle intégré les aspects de renforcement des systèmes et institutionnalisation ? </w:t>
            </w:r>
          </w:p>
          <w:p w14:paraId="5D92B6B3"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6077D68E" w14:textId="77777777" w:rsidR="00B105D2" w:rsidRPr="009A36A4" w:rsidRDefault="00B105D2" w:rsidP="00DE0BA2">
            <w:pPr>
              <w:spacing w:line="240" w:lineRule="auto"/>
              <w:jc w:val="left"/>
              <w:rPr>
                <w:rFonts w:eastAsia="Times New Roman"/>
                <w:color w:val="000000" w:themeColor="text1"/>
                <w:sz w:val="18"/>
                <w:szCs w:val="18"/>
                <w:lang w:eastAsia="fr-FR"/>
              </w:rPr>
            </w:pPr>
            <w:r w:rsidRPr="009A36A4">
              <w:rPr>
                <w:rFonts w:eastAsia="Times New Roman"/>
                <w:b/>
                <w:bCs/>
                <w:color w:val="000000" w:themeColor="text1"/>
                <w:sz w:val="18"/>
                <w:szCs w:val="18"/>
                <w:lang w:eastAsia="fr-FR"/>
              </w:rPr>
              <w:t>SQE13.2</w:t>
            </w:r>
            <w:r w:rsidRPr="009A36A4">
              <w:rPr>
                <w:rFonts w:eastAsia="Times New Roman"/>
                <w:color w:val="000000" w:themeColor="text1"/>
                <w:sz w:val="18"/>
                <w:szCs w:val="18"/>
                <w:lang w:eastAsia="fr-FR"/>
              </w:rPr>
              <w:t> : Dans quelle mesure la réponse humanitaire a-t-elle pris en compte la question de paix ?</w:t>
            </w:r>
          </w:p>
          <w:p w14:paraId="706EE425" w14:textId="77777777" w:rsidR="00B105D2" w:rsidRPr="009A36A4" w:rsidRDefault="00B105D2" w:rsidP="00DE0BA2">
            <w:pPr>
              <w:spacing w:line="240" w:lineRule="auto"/>
              <w:jc w:val="left"/>
              <w:rPr>
                <w:rFonts w:eastAsia="Times New Roman"/>
                <w:b/>
                <w:color w:val="000000"/>
                <w:sz w:val="18"/>
                <w:szCs w:val="18"/>
                <w:highlight w:val="yellow"/>
                <w:lang w:eastAsia="fr-FR"/>
              </w:rPr>
            </w:pPr>
          </w:p>
          <w:p w14:paraId="6933421F" w14:textId="77777777" w:rsidR="00B105D2" w:rsidRPr="009A36A4" w:rsidRDefault="00B105D2" w:rsidP="00DE0BA2">
            <w:pPr>
              <w:spacing w:line="240" w:lineRule="auto"/>
              <w:jc w:val="left"/>
              <w:rPr>
                <w:rFonts w:eastAsia="Times New Roman"/>
                <w:color w:val="000000"/>
                <w:sz w:val="18"/>
                <w:szCs w:val="18"/>
                <w:highlight w:val="yellow"/>
                <w:lang w:eastAsia="fr-FR"/>
              </w:rPr>
            </w:pPr>
            <w:r w:rsidRPr="009A36A4">
              <w:rPr>
                <w:rFonts w:eastAsia="Times New Roman"/>
                <w:b/>
                <w:color w:val="000000"/>
                <w:sz w:val="18"/>
                <w:szCs w:val="18"/>
                <w:lang w:eastAsia="fr-FR"/>
              </w:rPr>
              <w:t>SQE13.3</w:t>
            </w:r>
            <w:r w:rsidRPr="009A36A4">
              <w:rPr>
                <w:rFonts w:eastAsia="Times New Roman"/>
                <w:color w:val="000000"/>
                <w:sz w:val="18"/>
                <w:szCs w:val="18"/>
                <w:lang w:eastAsia="fr-FR"/>
              </w:rPr>
              <w:t xml:space="preserve"> : Dans quelle mesure la réponse humanitaire a-t-elle prise en compte le nexus humanitaire-développement- ? </w:t>
            </w:r>
          </w:p>
        </w:tc>
        <w:tc>
          <w:tcPr>
            <w:tcW w:w="3175" w:type="dxa"/>
            <w:shd w:val="clear" w:color="auto" w:fill="FFFFFF" w:themeFill="background1"/>
            <w:vAlign w:val="center"/>
          </w:tcPr>
          <w:p w14:paraId="6E7C81A4"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Prise en compte du nexus dans la conception de la réponse humanitaire</w:t>
            </w:r>
          </w:p>
          <w:p w14:paraId="39865D60"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72B8FBD2" w14:textId="77777777" w:rsidR="00B105D2" w:rsidRPr="009A36A4" w:rsidRDefault="00B105D2" w:rsidP="00DE0BA2">
            <w:pPr>
              <w:spacing w:line="240" w:lineRule="auto"/>
              <w:jc w:val="left"/>
              <w:rPr>
                <w:rFonts w:eastAsia="Times New Roman"/>
                <w:color w:val="000000"/>
                <w:sz w:val="18"/>
                <w:szCs w:val="18"/>
                <w:lang w:eastAsia="fr-FR"/>
              </w:rPr>
            </w:pPr>
            <w:r w:rsidRPr="009A36A4">
              <w:rPr>
                <w:color w:val="000000" w:themeColor="text1"/>
                <w:sz w:val="18"/>
                <w:szCs w:val="18"/>
              </w:rPr>
              <w:t>Niveau de connaissance du nexus sur le terrain</w:t>
            </w:r>
          </w:p>
          <w:p w14:paraId="3DA1A039"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7C8C8B23"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Nombre et type d’actions mettant en oeuvre le Nexus</w:t>
            </w:r>
          </w:p>
          <w:p w14:paraId="36C2B527"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66AC6152"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7E1E83EA" w14:textId="77777777" w:rsidR="00B105D2" w:rsidRPr="009A36A4" w:rsidRDefault="00B105D2" w:rsidP="00DE0BA2">
            <w:pPr>
              <w:spacing w:line="240" w:lineRule="auto"/>
              <w:jc w:val="left"/>
              <w:rPr>
                <w:rFonts w:cstheme="minorHAnsi"/>
                <w:color w:val="808080" w:themeColor="background1" w:themeShade="80"/>
                <w:sz w:val="18"/>
                <w:szCs w:val="18"/>
                <w:highlight w:val="yellow"/>
              </w:rPr>
            </w:pPr>
          </w:p>
        </w:tc>
        <w:tc>
          <w:tcPr>
            <w:tcW w:w="1256" w:type="dxa"/>
            <w:shd w:val="clear" w:color="auto" w:fill="FFFFFF" w:themeFill="background1"/>
            <w:vAlign w:val="center"/>
          </w:tcPr>
          <w:p w14:paraId="73B7B53F"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 xml:space="preserve">Revue documentaire </w:t>
            </w:r>
          </w:p>
          <w:p w14:paraId="69B11ADC"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4A605631"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6CD781B2"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22977916" w14:textId="77777777" w:rsidR="00B105D2" w:rsidRPr="009A36A4" w:rsidRDefault="00B105D2" w:rsidP="00DE0BA2">
            <w:pPr>
              <w:spacing w:line="240" w:lineRule="auto"/>
              <w:jc w:val="left"/>
              <w:rPr>
                <w:rFonts w:cstheme="minorHAnsi"/>
                <w:color w:val="808080" w:themeColor="background1" w:themeShade="80"/>
                <w:sz w:val="18"/>
                <w:szCs w:val="18"/>
                <w:highlight w:val="yellow"/>
              </w:rPr>
            </w:pPr>
            <w:r w:rsidRPr="009A36A4">
              <w:rPr>
                <w:rFonts w:eastAsia="Times New Roman" w:cstheme="minorHAnsi"/>
                <w:color w:val="000000"/>
                <w:sz w:val="18"/>
                <w:szCs w:val="18"/>
                <w:lang w:eastAsia="fr-FR"/>
              </w:rPr>
              <w:t xml:space="preserve">Entretien individuel / groupe </w:t>
            </w:r>
          </w:p>
        </w:tc>
        <w:tc>
          <w:tcPr>
            <w:tcW w:w="2226" w:type="dxa"/>
            <w:shd w:val="clear" w:color="auto" w:fill="FFFFFF" w:themeFill="background1"/>
            <w:vAlign w:val="center"/>
          </w:tcPr>
          <w:p w14:paraId="280CF85E" w14:textId="77777777" w:rsidR="00B105D2" w:rsidRPr="009A36A4" w:rsidRDefault="00B105D2" w:rsidP="00DE0BA2">
            <w:pPr>
              <w:spacing w:line="240" w:lineRule="auto"/>
              <w:jc w:val="left"/>
              <w:rPr>
                <w:rFonts w:cstheme="minorHAnsi"/>
                <w:color w:val="808080" w:themeColor="background1" w:themeShade="80"/>
                <w:sz w:val="18"/>
                <w:szCs w:val="18"/>
                <w:highlight w:val="yellow"/>
              </w:rPr>
            </w:pPr>
            <w:r w:rsidRPr="009A36A4">
              <w:rPr>
                <w:rFonts w:eastAsia="Times New Roman" w:cstheme="minorHAnsi"/>
                <w:b/>
                <w:bCs/>
                <w:color w:val="000000"/>
                <w:sz w:val="18"/>
                <w:szCs w:val="18"/>
                <w:u w:val="single"/>
                <w:lang w:eastAsia="fr-FR"/>
              </w:rPr>
              <w:t>Documents</w:t>
            </w:r>
            <w:r w:rsidRPr="009A36A4">
              <w:rPr>
                <w:rFonts w:eastAsia="Times New Roman" w:cstheme="minorHAnsi"/>
                <w:color w:val="000000"/>
                <w:sz w:val="18"/>
                <w:szCs w:val="18"/>
                <w:lang w:eastAsia="fr-FR"/>
              </w:rPr>
              <w:br/>
              <w:t>HAC, , Rapport d'enquêtes / études ou sondage, , SiTrep, Documents de capitalisation,</w:t>
            </w:r>
            <w:r w:rsidRPr="009A36A4">
              <w:rPr>
                <w:rFonts w:eastAsia="Times New Roman" w:cstheme="minorHAnsi"/>
                <w:color w:val="000000"/>
                <w:sz w:val="18"/>
                <w:szCs w:val="18"/>
                <w:lang w:eastAsia="fr-FR"/>
              </w:rPr>
              <w:br/>
              <w:t>Rapports TPM, VP, rapports partenaires, rapports clusters</w:t>
            </w:r>
            <w:r w:rsidRPr="009A36A4">
              <w:rPr>
                <w:rFonts w:eastAsia="Times New Roman" w:cstheme="minorHAnsi"/>
                <w:color w:val="000000"/>
                <w:sz w:val="18"/>
                <w:szCs w:val="18"/>
                <w:lang w:eastAsia="fr-FR"/>
              </w:rPr>
              <w:br/>
            </w:r>
            <w:r w:rsidRPr="009A36A4">
              <w:rPr>
                <w:rFonts w:eastAsia="Times New Roman" w:cstheme="minorHAnsi"/>
                <w:color w:val="000000"/>
                <w:sz w:val="18"/>
                <w:szCs w:val="18"/>
                <w:lang w:eastAsia="fr-FR"/>
              </w:rPr>
              <w:br/>
            </w:r>
            <w:r w:rsidRPr="009A36A4">
              <w:rPr>
                <w:rFonts w:eastAsia="Times New Roman" w:cstheme="minorHAnsi"/>
                <w:b/>
                <w:bCs/>
                <w:color w:val="000000"/>
                <w:sz w:val="18"/>
                <w:szCs w:val="18"/>
                <w:u w:val="single"/>
                <w:lang w:eastAsia="fr-FR"/>
              </w:rPr>
              <w:t>Personnes /institutions clés</w:t>
            </w:r>
            <w:r w:rsidRPr="009A36A4">
              <w:rPr>
                <w:rFonts w:eastAsia="Times New Roman" w:cstheme="minorHAnsi"/>
                <w:color w:val="000000"/>
                <w:sz w:val="18"/>
                <w:szCs w:val="18"/>
                <w:lang w:eastAsia="fr-FR"/>
              </w:rPr>
              <w:br/>
              <w:t>UNICEF, ONG et/ou OSC Acteurs institutionnels,</w:t>
            </w:r>
            <w:r w:rsidRPr="009A36A4">
              <w:rPr>
                <w:rFonts w:eastAsia="Times New Roman" w:cstheme="minorHAnsi"/>
                <w:color w:val="000000"/>
                <w:sz w:val="18"/>
                <w:szCs w:val="18"/>
                <w:lang w:eastAsia="fr-FR"/>
              </w:rPr>
              <w:br/>
            </w:r>
          </w:p>
        </w:tc>
        <w:tc>
          <w:tcPr>
            <w:tcW w:w="1067" w:type="dxa"/>
            <w:shd w:val="clear" w:color="auto" w:fill="FFFFFF" w:themeFill="background1"/>
            <w:vAlign w:val="center"/>
          </w:tcPr>
          <w:p w14:paraId="14A0EA8B"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du contenu</w:t>
            </w:r>
          </w:p>
          <w:p w14:paraId="7C529967"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statistique</w:t>
            </w:r>
          </w:p>
          <w:p w14:paraId="07D40C7E"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croisée</w:t>
            </w:r>
          </w:p>
          <w:p w14:paraId="6CEFEBDA" w14:textId="77777777" w:rsidR="00B105D2" w:rsidRPr="009A36A4" w:rsidRDefault="00B105D2" w:rsidP="00DE0BA2">
            <w:pPr>
              <w:spacing w:line="240" w:lineRule="auto"/>
              <w:jc w:val="left"/>
              <w:rPr>
                <w:rFonts w:cstheme="minorHAnsi"/>
                <w:color w:val="808080" w:themeColor="background1" w:themeShade="80"/>
                <w:sz w:val="18"/>
                <w:szCs w:val="18"/>
                <w:highlight w:val="yellow"/>
              </w:rPr>
            </w:pPr>
          </w:p>
        </w:tc>
      </w:tr>
      <w:tr w:rsidR="00B105D2" w:rsidRPr="009A36A4" w14:paraId="374B1A36" w14:textId="77777777" w:rsidTr="00DE0BA2">
        <w:trPr>
          <w:trHeight w:val="20"/>
        </w:trPr>
        <w:tc>
          <w:tcPr>
            <w:tcW w:w="2936" w:type="dxa"/>
            <w:shd w:val="clear" w:color="auto" w:fill="auto"/>
            <w:vAlign w:val="center"/>
          </w:tcPr>
          <w:p w14:paraId="3E477025" w14:textId="77777777" w:rsidR="00B105D2" w:rsidRPr="009A36A4" w:rsidRDefault="00B105D2" w:rsidP="00DE0BA2">
            <w:pPr>
              <w:spacing w:line="240" w:lineRule="auto"/>
              <w:jc w:val="left"/>
              <w:rPr>
                <w:rFonts w:cstheme="minorHAnsi"/>
                <w:color w:val="808080" w:themeColor="background1" w:themeShade="80"/>
                <w:sz w:val="18"/>
                <w:szCs w:val="18"/>
                <w:highlight w:val="yellow"/>
              </w:rPr>
            </w:pPr>
            <w:r w:rsidRPr="009A36A4">
              <w:rPr>
                <w:rFonts w:eastAsia="Times New Roman" w:cstheme="minorHAnsi"/>
                <w:b/>
                <w:bCs/>
                <w:color w:val="000000"/>
                <w:sz w:val="18"/>
                <w:szCs w:val="18"/>
                <w:lang w:eastAsia="fr-FR"/>
              </w:rPr>
              <w:t>Respect des principes humanitaires</w:t>
            </w:r>
            <w:r w:rsidRPr="009A36A4">
              <w:rPr>
                <w:rFonts w:eastAsia="Times New Roman" w:cstheme="minorHAnsi"/>
                <w:color w:val="000000"/>
                <w:sz w:val="18"/>
                <w:szCs w:val="18"/>
                <w:lang w:eastAsia="fr-FR"/>
              </w:rPr>
              <w:br/>
            </w:r>
            <w:r w:rsidRPr="009A36A4">
              <w:rPr>
                <w:rFonts w:eastAsia="Times New Roman" w:cstheme="minorHAnsi"/>
                <w:color w:val="000000"/>
                <w:sz w:val="18"/>
                <w:szCs w:val="18"/>
                <w:lang w:eastAsia="fr-FR"/>
              </w:rPr>
              <w:br/>
            </w:r>
            <w:r w:rsidRPr="009A36A4">
              <w:rPr>
                <w:rFonts w:eastAsia="Times New Roman" w:cstheme="minorHAnsi"/>
                <w:b/>
                <w:bCs/>
                <w:color w:val="000000"/>
                <w:sz w:val="18"/>
                <w:szCs w:val="18"/>
                <w:lang w:eastAsia="fr-FR"/>
              </w:rPr>
              <w:t>QE14</w:t>
            </w:r>
            <w:r w:rsidRPr="009A36A4">
              <w:rPr>
                <w:rFonts w:eastAsia="Times New Roman" w:cstheme="minorHAnsi"/>
                <w:color w:val="000000"/>
                <w:sz w:val="18"/>
                <w:szCs w:val="18"/>
                <w:lang w:eastAsia="fr-FR"/>
              </w:rPr>
              <w:t xml:space="preserve"> Dans quelle mesure, la réponse humanitaire a pu respecter les principes de l’action humanitaire ? (Humanité, neutralité, impartialité, indépendance) </w:t>
            </w:r>
          </w:p>
        </w:tc>
        <w:tc>
          <w:tcPr>
            <w:tcW w:w="3043" w:type="dxa"/>
            <w:shd w:val="clear" w:color="auto" w:fill="auto"/>
            <w:vAlign w:val="center"/>
          </w:tcPr>
          <w:p w14:paraId="55A622FE"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b/>
                <w:bCs/>
                <w:color w:val="000000"/>
                <w:sz w:val="18"/>
                <w:szCs w:val="18"/>
                <w:lang w:eastAsia="fr-FR"/>
              </w:rPr>
              <w:t xml:space="preserve">SQE14.1 </w:t>
            </w:r>
            <w:r w:rsidRPr="009A36A4">
              <w:rPr>
                <w:rFonts w:eastAsia="Times New Roman" w:cstheme="minorHAnsi"/>
                <w:color w:val="000000"/>
                <w:sz w:val="18"/>
                <w:szCs w:val="18"/>
                <w:lang w:eastAsia="fr-FR"/>
              </w:rPr>
              <w:t xml:space="preserve">En quoi la réponse s’est adressée à réduire les souffrances humaines </w:t>
            </w:r>
            <w:r w:rsidRPr="009A36A4">
              <w:rPr>
                <w:rFonts w:eastAsia="Times New Roman" w:cstheme="minorHAnsi"/>
                <w:i/>
                <w:color w:val="000000"/>
                <w:sz w:val="18"/>
                <w:szCs w:val="18"/>
                <w:lang w:eastAsia="fr-FR"/>
              </w:rPr>
              <w:t>(</w:t>
            </w:r>
            <w:r w:rsidRPr="009A36A4">
              <w:rPr>
                <w:rFonts w:eastAsia="Times New Roman" w:cstheme="minorHAnsi"/>
                <w:b/>
                <w:bCs/>
                <w:i/>
                <w:color w:val="000000"/>
                <w:sz w:val="18"/>
                <w:szCs w:val="18"/>
                <w:lang w:eastAsia="fr-FR"/>
              </w:rPr>
              <w:t>Humanité)</w:t>
            </w:r>
            <w:r w:rsidRPr="009A36A4">
              <w:rPr>
                <w:rFonts w:eastAsia="Times New Roman" w:cstheme="minorHAnsi"/>
                <w:b/>
                <w:bCs/>
                <w:color w:val="000000"/>
                <w:sz w:val="18"/>
                <w:szCs w:val="18"/>
                <w:lang w:eastAsia="fr-FR"/>
              </w:rPr>
              <w:t xml:space="preserve"> </w:t>
            </w:r>
            <w:r w:rsidRPr="009A36A4">
              <w:rPr>
                <w:rFonts w:eastAsia="Times New Roman" w:cstheme="minorHAnsi"/>
                <w:color w:val="000000"/>
                <w:sz w:val="18"/>
                <w:szCs w:val="18"/>
                <w:lang w:eastAsia="fr-FR"/>
              </w:rPr>
              <w:t>?</w:t>
            </w:r>
            <w:r w:rsidRPr="009A36A4">
              <w:rPr>
                <w:rFonts w:eastAsia="Times New Roman" w:cstheme="minorHAnsi"/>
                <w:color w:val="000000"/>
                <w:sz w:val="18"/>
                <w:szCs w:val="18"/>
                <w:lang w:eastAsia="fr-FR"/>
              </w:rPr>
              <w:br/>
            </w:r>
            <w:r w:rsidRPr="009A36A4">
              <w:rPr>
                <w:rFonts w:eastAsia="Times New Roman" w:cstheme="minorHAnsi"/>
                <w:color w:val="000000"/>
                <w:sz w:val="18"/>
                <w:szCs w:val="18"/>
                <w:lang w:eastAsia="fr-FR"/>
              </w:rPr>
              <w:br/>
            </w:r>
            <w:r w:rsidRPr="009A36A4">
              <w:rPr>
                <w:rFonts w:eastAsia="Times New Roman" w:cstheme="minorHAnsi"/>
                <w:b/>
                <w:bCs/>
                <w:color w:val="000000"/>
                <w:sz w:val="18"/>
                <w:szCs w:val="18"/>
                <w:lang w:eastAsia="fr-FR"/>
              </w:rPr>
              <w:t xml:space="preserve">SQE14.2 </w:t>
            </w:r>
            <w:r w:rsidRPr="009A36A4">
              <w:rPr>
                <w:rFonts w:eastAsia="Times New Roman" w:cstheme="minorHAnsi"/>
                <w:color w:val="000000"/>
                <w:sz w:val="18"/>
                <w:szCs w:val="18"/>
                <w:lang w:eastAsia="fr-FR"/>
              </w:rPr>
              <w:t xml:space="preserve">Dans les zones à fort défi sécuritaire, en quoi la réponse a-t-elle été / a été neutre </w:t>
            </w:r>
            <w:r w:rsidRPr="009A36A4">
              <w:rPr>
                <w:rFonts w:eastAsia="Times New Roman" w:cstheme="minorHAnsi"/>
                <w:i/>
                <w:color w:val="000000"/>
                <w:sz w:val="18"/>
                <w:szCs w:val="18"/>
                <w:lang w:eastAsia="fr-FR"/>
              </w:rPr>
              <w:t>(</w:t>
            </w:r>
            <w:r w:rsidRPr="009A36A4">
              <w:rPr>
                <w:rFonts w:eastAsia="Times New Roman" w:cstheme="minorHAnsi"/>
                <w:b/>
                <w:bCs/>
                <w:i/>
                <w:color w:val="000000"/>
                <w:sz w:val="18"/>
                <w:szCs w:val="18"/>
                <w:lang w:eastAsia="fr-FR"/>
              </w:rPr>
              <w:t>Neutralité)</w:t>
            </w:r>
            <w:r w:rsidRPr="009A36A4">
              <w:rPr>
                <w:rFonts w:eastAsia="Times New Roman" w:cstheme="minorHAnsi"/>
                <w:b/>
                <w:bCs/>
                <w:color w:val="000000"/>
                <w:sz w:val="18"/>
                <w:szCs w:val="18"/>
                <w:lang w:eastAsia="fr-FR"/>
              </w:rPr>
              <w:t xml:space="preserve"> </w:t>
            </w:r>
            <w:r w:rsidRPr="009A36A4">
              <w:rPr>
                <w:rFonts w:eastAsia="Times New Roman" w:cstheme="minorHAnsi"/>
                <w:color w:val="000000"/>
                <w:sz w:val="18"/>
                <w:szCs w:val="18"/>
                <w:lang w:eastAsia="fr-FR"/>
              </w:rPr>
              <w:t>?</w:t>
            </w:r>
            <w:r w:rsidRPr="009A36A4">
              <w:rPr>
                <w:rFonts w:eastAsia="Times New Roman" w:cstheme="minorHAnsi"/>
                <w:color w:val="000000"/>
                <w:sz w:val="18"/>
                <w:szCs w:val="18"/>
                <w:lang w:eastAsia="fr-FR"/>
              </w:rPr>
              <w:br/>
            </w:r>
            <w:r w:rsidRPr="009A36A4">
              <w:rPr>
                <w:rFonts w:eastAsia="Times New Roman" w:cstheme="minorHAnsi"/>
                <w:color w:val="000000"/>
                <w:sz w:val="18"/>
                <w:szCs w:val="18"/>
                <w:lang w:eastAsia="fr-FR"/>
              </w:rPr>
              <w:br/>
            </w:r>
            <w:r w:rsidRPr="009A36A4">
              <w:rPr>
                <w:rFonts w:eastAsia="Times New Roman" w:cstheme="minorHAnsi"/>
                <w:b/>
                <w:bCs/>
                <w:color w:val="000000"/>
                <w:sz w:val="18"/>
                <w:szCs w:val="18"/>
                <w:lang w:eastAsia="fr-FR"/>
              </w:rPr>
              <w:t xml:space="preserve">SQE14.3 </w:t>
            </w:r>
            <w:r w:rsidRPr="009A36A4">
              <w:rPr>
                <w:rFonts w:eastAsia="Times New Roman" w:cstheme="minorHAnsi"/>
                <w:color w:val="000000"/>
                <w:sz w:val="18"/>
                <w:szCs w:val="18"/>
                <w:lang w:eastAsia="fr-FR"/>
              </w:rPr>
              <w:t xml:space="preserve">En quoi les populations bénéficiaires ont-elles été choisies sur la seule base des besoins humanitaires </w:t>
            </w:r>
            <w:r w:rsidRPr="009A36A4">
              <w:rPr>
                <w:rFonts w:eastAsia="Times New Roman" w:cstheme="minorHAnsi"/>
                <w:i/>
                <w:color w:val="000000"/>
                <w:sz w:val="18"/>
                <w:szCs w:val="18"/>
                <w:lang w:eastAsia="fr-FR"/>
              </w:rPr>
              <w:t>(</w:t>
            </w:r>
            <w:r w:rsidRPr="009A36A4">
              <w:rPr>
                <w:rFonts w:eastAsia="Times New Roman" w:cstheme="minorHAnsi"/>
                <w:b/>
                <w:bCs/>
                <w:i/>
                <w:color w:val="000000"/>
                <w:sz w:val="18"/>
                <w:szCs w:val="18"/>
                <w:lang w:eastAsia="fr-FR"/>
              </w:rPr>
              <w:t>Impartialité)</w:t>
            </w:r>
            <w:r w:rsidRPr="009A36A4">
              <w:rPr>
                <w:rFonts w:eastAsia="Times New Roman" w:cstheme="minorHAnsi"/>
                <w:b/>
                <w:bCs/>
                <w:color w:val="000000"/>
                <w:sz w:val="18"/>
                <w:szCs w:val="18"/>
                <w:lang w:eastAsia="fr-FR"/>
              </w:rPr>
              <w:t xml:space="preserve"> </w:t>
            </w:r>
            <w:r w:rsidRPr="009A36A4">
              <w:rPr>
                <w:rFonts w:eastAsia="Times New Roman" w:cstheme="minorHAnsi"/>
                <w:color w:val="000000"/>
                <w:sz w:val="18"/>
                <w:szCs w:val="18"/>
                <w:lang w:eastAsia="fr-FR"/>
              </w:rPr>
              <w:t>?</w:t>
            </w:r>
            <w:r w:rsidRPr="009A36A4">
              <w:rPr>
                <w:rFonts w:eastAsia="Times New Roman" w:cstheme="minorHAnsi"/>
                <w:color w:val="000000"/>
                <w:sz w:val="18"/>
                <w:szCs w:val="18"/>
                <w:lang w:eastAsia="fr-FR"/>
              </w:rPr>
              <w:br/>
            </w:r>
            <w:r w:rsidRPr="009A36A4">
              <w:rPr>
                <w:rFonts w:eastAsia="Times New Roman" w:cstheme="minorHAnsi"/>
                <w:color w:val="000000"/>
                <w:sz w:val="18"/>
                <w:szCs w:val="18"/>
                <w:lang w:eastAsia="fr-FR"/>
              </w:rPr>
              <w:br/>
            </w:r>
            <w:r w:rsidRPr="009A36A4">
              <w:rPr>
                <w:rFonts w:eastAsia="Times New Roman" w:cstheme="minorHAnsi"/>
                <w:b/>
                <w:bCs/>
                <w:color w:val="000000"/>
                <w:sz w:val="18"/>
                <w:szCs w:val="18"/>
                <w:lang w:eastAsia="fr-FR"/>
              </w:rPr>
              <w:t xml:space="preserve">SQE14.4 </w:t>
            </w:r>
            <w:r w:rsidRPr="009A36A4">
              <w:rPr>
                <w:rFonts w:eastAsia="Times New Roman" w:cstheme="minorHAnsi"/>
                <w:color w:val="000000"/>
                <w:sz w:val="18"/>
                <w:szCs w:val="18"/>
                <w:lang w:eastAsia="fr-FR"/>
              </w:rPr>
              <w:t xml:space="preserve">En quoi les objectifs de </w:t>
            </w:r>
            <w:r w:rsidRPr="009A36A4">
              <w:rPr>
                <w:rFonts w:eastAsia="Times New Roman" w:cstheme="minorHAnsi"/>
                <w:color w:val="000000"/>
                <w:sz w:val="18"/>
                <w:szCs w:val="18"/>
                <w:lang w:eastAsia="fr-FR"/>
              </w:rPr>
              <w:lastRenderedPageBreak/>
              <w:t xml:space="preserve">l’intervention sont-ils exclusivement en rapport avec les besoins humanitaires identifiés </w:t>
            </w:r>
            <w:r w:rsidRPr="009A36A4">
              <w:rPr>
                <w:rFonts w:eastAsia="Times New Roman" w:cstheme="minorHAnsi"/>
                <w:i/>
                <w:color w:val="000000"/>
                <w:sz w:val="18"/>
                <w:szCs w:val="18"/>
                <w:lang w:eastAsia="fr-FR"/>
              </w:rPr>
              <w:t>(</w:t>
            </w:r>
            <w:r w:rsidRPr="009A36A4">
              <w:rPr>
                <w:rFonts w:eastAsia="Times New Roman" w:cstheme="minorHAnsi"/>
                <w:b/>
                <w:bCs/>
                <w:i/>
                <w:color w:val="000000"/>
                <w:sz w:val="18"/>
                <w:szCs w:val="18"/>
                <w:lang w:eastAsia="fr-FR"/>
              </w:rPr>
              <w:t>Indépendance)</w:t>
            </w:r>
            <w:r w:rsidRPr="009A36A4">
              <w:rPr>
                <w:rFonts w:eastAsia="Times New Roman" w:cstheme="minorHAnsi"/>
                <w:b/>
                <w:bCs/>
                <w:color w:val="000000"/>
                <w:sz w:val="18"/>
                <w:szCs w:val="18"/>
                <w:lang w:eastAsia="fr-FR"/>
              </w:rPr>
              <w:t xml:space="preserve"> </w:t>
            </w:r>
            <w:r w:rsidRPr="009A36A4">
              <w:rPr>
                <w:rFonts w:eastAsia="Times New Roman" w:cstheme="minorHAnsi"/>
                <w:color w:val="000000"/>
                <w:sz w:val="18"/>
                <w:szCs w:val="18"/>
                <w:lang w:eastAsia="fr-FR"/>
              </w:rPr>
              <w:t>?</w:t>
            </w:r>
          </w:p>
          <w:p w14:paraId="61994529" w14:textId="77777777" w:rsidR="00B105D2" w:rsidRPr="009A36A4" w:rsidRDefault="00B105D2" w:rsidP="00DE0BA2">
            <w:pPr>
              <w:spacing w:line="240" w:lineRule="auto"/>
              <w:jc w:val="left"/>
              <w:rPr>
                <w:rFonts w:cstheme="minorHAnsi"/>
                <w:color w:val="808080" w:themeColor="background1" w:themeShade="80"/>
                <w:sz w:val="18"/>
                <w:szCs w:val="18"/>
                <w:highlight w:val="yellow"/>
              </w:rPr>
            </w:pPr>
          </w:p>
        </w:tc>
        <w:tc>
          <w:tcPr>
            <w:tcW w:w="3175" w:type="dxa"/>
            <w:shd w:val="clear" w:color="auto" w:fill="auto"/>
            <w:vAlign w:val="center"/>
          </w:tcPr>
          <w:p w14:paraId="4FFF1C65" w14:textId="77777777" w:rsidR="00B105D2" w:rsidRPr="009A36A4" w:rsidRDefault="00B105D2" w:rsidP="00DE0BA2">
            <w:pPr>
              <w:spacing w:line="240" w:lineRule="auto"/>
              <w:jc w:val="left"/>
              <w:rPr>
                <w:strike/>
                <w:color w:val="000000"/>
                <w:sz w:val="18"/>
                <w:szCs w:val="18"/>
              </w:rPr>
            </w:pPr>
            <w:r w:rsidRPr="009A36A4">
              <w:rPr>
                <w:strike/>
                <w:color w:val="000000"/>
                <w:sz w:val="18"/>
                <w:szCs w:val="18"/>
              </w:rPr>
              <w:lastRenderedPageBreak/>
              <w:t xml:space="preserve">Niveau de cohérence avec les principes humanitaires </w:t>
            </w:r>
          </w:p>
          <w:p w14:paraId="08F13B1E"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29759B02" w14:textId="77777777" w:rsidR="00B105D2" w:rsidRPr="009A36A4" w:rsidRDefault="00B105D2" w:rsidP="00DE0BA2">
            <w:pPr>
              <w:spacing w:line="240" w:lineRule="auto"/>
              <w:jc w:val="left"/>
              <w:rPr>
                <w:rFonts w:cstheme="minorHAnsi"/>
                <w:color w:val="808080" w:themeColor="background1" w:themeShade="80"/>
                <w:sz w:val="18"/>
                <w:szCs w:val="18"/>
                <w:highlight w:val="yellow"/>
              </w:rPr>
            </w:pPr>
            <w:r w:rsidRPr="009A36A4">
              <w:rPr>
                <w:rFonts w:eastAsia="Times New Roman" w:cstheme="minorHAnsi"/>
                <w:color w:val="000000"/>
                <w:sz w:val="18"/>
                <w:szCs w:val="18"/>
                <w:lang w:eastAsia="fr-FR"/>
              </w:rPr>
              <w:t>Nature des besoins identifiés et degré de couverture des besoins humanitaires des populations affectées</w:t>
            </w:r>
            <w:r w:rsidRPr="009A36A4">
              <w:rPr>
                <w:rFonts w:eastAsia="Times New Roman" w:cstheme="minorHAnsi"/>
                <w:color w:val="000000"/>
                <w:sz w:val="18"/>
                <w:szCs w:val="18"/>
                <w:lang w:eastAsia="fr-FR"/>
              </w:rPr>
              <w:br/>
            </w:r>
            <w:r w:rsidRPr="009A36A4">
              <w:rPr>
                <w:rFonts w:eastAsia="Times New Roman" w:cstheme="minorHAnsi"/>
                <w:color w:val="000000"/>
                <w:sz w:val="18"/>
                <w:szCs w:val="18"/>
                <w:lang w:eastAsia="fr-FR"/>
              </w:rPr>
              <w:br/>
              <w:t xml:space="preserve">Nombre d’incidents ou d’actions rapportées contraires aux principes de neutralité </w:t>
            </w:r>
            <w:r w:rsidRPr="009A36A4">
              <w:rPr>
                <w:rFonts w:eastAsia="Times New Roman" w:cstheme="minorHAnsi"/>
                <w:color w:val="000000"/>
                <w:sz w:val="18"/>
                <w:szCs w:val="18"/>
                <w:lang w:eastAsia="fr-FR"/>
              </w:rPr>
              <w:br/>
            </w:r>
            <w:r w:rsidRPr="009A36A4">
              <w:rPr>
                <w:rFonts w:eastAsia="Times New Roman" w:cstheme="minorHAnsi"/>
                <w:color w:val="000000"/>
                <w:sz w:val="18"/>
                <w:szCs w:val="18"/>
                <w:lang w:eastAsia="fr-FR"/>
              </w:rPr>
              <w:br/>
              <w:t xml:space="preserve">Nombre d’incidents de </w:t>
            </w:r>
            <w:r w:rsidRPr="009A36A4">
              <w:rPr>
                <w:rFonts w:eastAsia="Times New Roman" w:cstheme="minorHAnsi"/>
                <w:color w:val="000000"/>
                <w:sz w:val="18"/>
                <w:szCs w:val="18"/>
                <w:lang w:eastAsia="fr-FR"/>
              </w:rPr>
              <w:lastRenderedPageBreak/>
              <w:t>discrimination au sein des populations affectées</w:t>
            </w:r>
          </w:p>
        </w:tc>
        <w:tc>
          <w:tcPr>
            <w:tcW w:w="1256" w:type="dxa"/>
            <w:shd w:val="clear" w:color="auto" w:fill="auto"/>
            <w:vAlign w:val="center"/>
          </w:tcPr>
          <w:p w14:paraId="1FC85C8B"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lastRenderedPageBreak/>
              <w:t xml:space="preserve">Revue documentaire </w:t>
            </w:r>
          </w:p>
          <w:p w14:paraId="6492F88A"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7555C13D"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75E32BB5"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2710A3FC" w14:textId="77777777" w:rsidR="00B105D2" w:rsidRPr="009A36A4" w:rsidRDefault="00B105D2" w:rsidP="00DE0BA2">
            <w:pPr>
              <w:spacing w:line="240" w:lineRule="auto"/>
              <w:jc w:val="left"/>
              <w:rPr>
                <w:rFonts w:cstheme="minorHAnsi"/>
                <w:color w:val="808080" w:themeColor="background1" w:themeShade="80"/>
                <w:sz w:val="18"/>
                <w:szCs w:val="18"/>
                <w:highlight w:val="yellow"/>
              </w:rPr>
            </w:pPr>
            <w:r w:rsidRPr="009A36A4">
              <w:rPr>
                <w:rFonts w:eastAsia="Times New Roman" w:cstheme="minorHAnsi"/>
                <w:color w:val="000000"/>
                <w:sz w:val="18"/>
                <w:szCs w:val="18"/>
                <w:lang w:eastAsia="fr-FR"/>
              </w:rPr>
              <w:t xml:space="preserve">Entretien individuel / groupe </w:t>
            </w:r>
          </w:p>
        </w:tc>
        <w:tc>
          <w:tcPr>
            <w:tcW w:w="2226" w:type="dxa"/>
            <w:shd w:val="clear" w:color="auto" w:fill="auto"/>
            <w:vAlign w:val="center"/>
          </w:tcPr>
          <w:p w14:paraId="446FBD4F" w14:textId="77777777" w:rsidR="00B105D2" w:rsidRPr="009A36A4" w:rsidRDefault="00B105D2" w:rsidP="00DE0BA2">
            <w:pPr>
              <w:spacing w:line="240" w:lineRule="auto"/>
              <w:jc w:val="left"/>
              <w:rPr>
                <w:rFonts w:eastAsia="Times New Roman" w:cstheme="minorHAnsi"/>
                <w:b/>
                <w:bCs/>
                <w:color w:val="000000"/>
                <w:sz w:val="18"/>
                <w:szCs w:val="18"/>
                <w:u w:val="single"/>
                <w:lang w:eastAsia="fr-FR"/>
              </w:rPr>
            </w:pPr>
            <w:r w:rsidRPr="009A36A4">
              <w:rPr>
                <w:rFonts w:eastAsia="Times New Roman" w:cstheme="minorHAnsi"/>
                <w:b/>
                <w:bCs/>
                <w:color w:val="000000"/>
                <w:sz w:val="18"/>
                <w:szCs w:val="18"/>
                <w:u w:val="single"/>
                <w:lang w:eastAsia="fr-FR"/>
              </w:rPr>
              <w:t>Documents</w:t>
            </w:r>
          </w:p>
          <w:p w14:paraId="0DBE5379"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Documents cadres UNICEF type CCC</w:t>
            </w:r>
            <w:r w:rsidRPr="009A36A4">
              <w:rPr>
                <w:rFonts w:eastAsia="Times New Roman" w:cstheme="minorHAnsi"/>
                <w:color w:val="000000"/>
                <w:sz w:val="18"/>
                <w:szCs w:val="18"/>
                <w:lang w:eastAsia="fr-FR"/>
              </w:rPr>
              <w:br/>
              <w:t>HAC, , Rapport d'enquêtes / études ou sondage, HRP, SiTrep, Documents de capitalisation, rapports formations partenaires 3RC et staff</w:t>
            </w:r>
            <w:r w:rsidRPr="009A36A4">
              <w:rPr>
                <w:rFonts w:eastAsia="Times New Roman" w:cstheme="minorHAnsi"/>
                <w:color w:val="000000"/>
                <w:sz w:val="18"/>
                <w:szCs w:val="18"/>
                <w:lang w:eastAsia="fr-FR"/>
              </w:rPr>
              <w:br/>
              <w:t>Rapports TPM, PDM, monitorage par pairs</w:t>
            </w:r>
            <w:r w:rsidRPr="009A36A4">
              <w:rPr>
                <w:rFonts w:eastAsia="Times New Roman" w:cstheme="minorHAnsi"/>
                <w:color w:val="000000"/>
                <w:sz w:val="18"/>
                <w:szCs w:val="18"/>
                <w:lang w:eastAsia="fr-FR"/>
              </w:rPr>
              <w:br/>
            </w:r>
            <w:r w:rsidRPr="009A36A4">
              <w:rPr>
                <w:rFonts w:eastAsia="Times New Roman" w:cstheme="minorHAnsi"/>
                <w:color w:val="000000"/>
                <w:sz w:val="18"/>
                <w:szCs w:val="18"/>
                <w:lang w:eastAsia="fr-FR"/>
              </w:rPr>
              <w:br/>
            </w:r>
            <w:r w:rsidRPr="009A36A4">
              <w:rPr>
                <w:rFonts w:eastAsia="Times New Roman" w:cstheme="minorHAnsi"/>
                <w:b/>
                <w:bCs/>
                <w:color w:val="000000"/>
                <w:sz w:val="18"/>
                <w:szCs w:val="18"/>
                <w:u w:val="single"/>
                <w:lang w:eastAsia="fr-FR"/>
              </w:rPr>
              <w:t>Personnes/ institutions clés</w:t>
            </w:r>
            <w:r w:rsidRPr="009A36A4">
              <w:rPr>
                <w:rFonts w:eastAsia="Times New Roman" w:cstheme="minorHAnsi"/>
                <w:color w:val="000000"/>
                <w:sz w:val="18"/>
                <w:szCs w:val="18"/>
                <w:lang w:eastAsia="fr-FR"/>
              </w:rPr>
              <w:br/>
            </w:r>
            <w:r w:rsidRPr="009A36A4">
              <w:rPr>
                <w:rFonts w:eastAsia="Times New Roman" w:cstheme="minorHAnsi"/>
                <w:color w:val="000000"/>
                <w:sz w:val="18"/>
                <w:szCs w:val="18"/>
                <w:lang w:eastAsia="fr-FR"/>
              </w:rPr>
              <w:lastRenderedPageBreak/>
              <w:t>UNICEF, Acteurs institutionnels,</w:t>
            </w:r>
            <w:r w:rsidRPr="009A36A4">
              <w:rPr>
                <w:rFonts w:eastAsia="Times New Roman" w:cstheme="minorHAnsi"/>
                <w:color w:val="000000"/>
                <w:sz w:val="18"/>
                <w:szCs w:val="18"/>
                <w:lang w:eastAsia="fr-FR"/>
              </w:rPr>
              <w:br/>
              <w:t>ONG et/ou OSC de mise en œuvre, Acteurs communautaires,</w:t>
            </w:r>
          </w:p>
          <w:p w14:paraId="5994FF47" w14:textId="77777777" w:rsidR="00B105D2" w:rsidRPr="009A36A4" w:rsidRDefault="00B105D2" w:rsidP="00DE0BA2">
            <w:pPr>
              <w:spacing w:line="240" w:lineRule="auto"/>
              <w:jc w:val="left"/>
              <w:rPr>
                <w:rFonts w:cstheme="minorHAnsi"/>
                <w:color w:val="808080" w:themeColor="background1" w:themeShade="80"/>
                <w:sz w:val="18"/>
                <w:szCs w:val="18"/>
                <w:highlight w:val="yellow"/>
              </w:rPr>
            </w:pPr>
            <w:r w:rsidRPr="009A36A4">
              <w:rPr>
                <w:rFonts w:eastAsia="Times New Roman" w:cstheme="minorHAnsi"/>
                <w:color w:val="000000"/>
                <w:sz w:val="18"/>
                <w:szCs w:val="18"/>
                <w:lang w:eastAsia="fr-FR"/>
              </w:rPr>
              <w:t>Populations</w:t>
            </w:r>
          </w:p>
        </w:tc>
        <w:tc>
          <w:tcPr>
            <w:tcW w:w="1067" w:type="dxa"/>
            <w:shd w:val="clear" w:color="auto" w:fill="auto"/>
            <w:vAlign w:val="center"/>
          </w:tcPr>
          <w:p w14:paraId="44123B15"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lastRenderedPageBreak/>
              <w:t>Analyse du contenu</w:t>
            </w:r>
          </w:p>
          <w:p w14:paraId="0A716AE0"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statistique</w:t>
            </w:r>
          </w:p>
          <w:p w14:paraId="3C1DC979"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croisée</w:t>
            </w:r>
          </w:p>
          <w:p w14:paraId="5DC70657" w14:textId="77777777" w:rsidR="00B105D2" w:rsidRPr="009A36A4" w:rsidRDefault="00B105D2" w:rsidP="00DE0BA2">
            <w:pPr>
              <w:spacing w:line="240" w:lineRule="auto"/>
              <w:jc w:val="left"/>
              <w:rPr>
                <w:rFonts w:cstheme="minorHAnsi"/>
                <w:color w:val="808080" w:themeColor="background1" w:themeShade="80"/>
                <w:sz w:val="18"/>
                <w:szCs w:val="18"/>
                <w:highlight w:val="yellow"/>
              </w:rPr>
            </w:pPr>
          </w:p>
        </w:tc>
      </w:tr>
      <w:tr w:rsidR="00B105D2" w:rsidRPr="009A36A4" w14:paraId="75DDE046" w14:textId="77777777" w:rsidTr="00DE0BA2">
        <w:trPr>
          <w:trHeight w:val="153"/>
        </w:trPr>
        <w:tc>
          <w:tcPr>
            <w:tcW w:w="2936" w:type="dxa"/>
            <w:shd w:val="clear" w:color="auto" w:fill="auto"/>
            <w:vAlign w:val="center"/>
          </w:tcPr>
          <w:p w14:paraId="573964F4" w14:textId="77777777" w:rsidR="00B105D2" w:rsidRPr="009A36A4" w:rsidRDefault="00B105D2" w:rsidP="00DE0BA2">
            <w:pPr>
              <w:spacing w:line="240" w:lineRule="auto"/>
              <w:jc w:val="left"/>
              <w:rPr>
                <w:rFonts w:eastAsia="Times New Roman" w:cstheme="minorHAnsi"/>
                <w:b/>
                <w:bCs/>
                <w:color w:val="000000"/>
                <w:sz w:val="18"/>
                <w:szCs w:val="18"/>
                <w:highlight w:val="yellow"/>
                <w:lang w:eastAsia="fr-FR"/>
              </w:rPr>
            </w:pPr>
            <w:r w:rsidRPr="009A36A4">
              <w:rPr>
                <w:rFonts w:eastAsia="Times New Roman" w:cstheme="minorHAnsi"/>
                <w:b/>
                <w:bCs/>
                <w:color w:val="000000"/>
                <w:sz w:val="18"/>
                <w:szCs w:val="18"/>
                <w:lang w:eastAsia="fr-FR"/>
              </w:rPr>
              <w:t>Mesures de mise à l’échelle des interventions</w:t>
            </w:r>
            <w:r w:rsidRPr="009A36A4">
              <w:rPr>
                <w:rFonts w:eastAsia="Times New Roman" w:cstheme="minorHAnsi"/>
                <w:color w:val="000000"/>
                <w:sz w:val="18"/>
                <w:szCs w:val="18"/>
                <w:lang w:eastAsia="fr-FR"/>
              </w:rPr>
              <w:br/>
            </w:r>
            <w:r w:rsidRPr="009A36A4">
              <w:rPr>
                <w:rFonts w:eastAsia="Times New Roman" w:cstheme="minorHAnsi"/>
                <w:color w:val="000000"/>
                <w:sz w:val="18"/>
                <w:szCs w:val="18"/>
                <w:lang w:eastAsia="fr-FR"/>
              </w:rPr>
              <w:br/>
            </w:r>
            <w:r w:rsidRPr="009A36A4">
              <w:rPr>
                <w:rFonts w:eastAsia="Times New Roman" w:cstheme="minorHAnsi"/>
                <w:b/>
                <w:bCs/>
                <w:color w:val="000000"/>
                <w:sz w:val="18"/>
                <w:szCs w:val="18"/>
                <w:lang w:eastAsia="fr-FR"/>
              </w:rPr>
              <w:t>QE15</w:t>
            </w:r>
            <w:r w:rsidRPr="009A36A4">
              <w:rPr>
                <w:rFonts w:eastAsia="Times New Roman" w:cstheme="minorHAnsi"/>
                <w:color w:val="000000"/>
                <w:sz w:val="18"/>
                <w:szCs w:val="18"/>
                <w:lang w:eastAsia="fr-FR"/>
              </w:rPr>
              <w:t xml:space="preserve"> Dans les situations de fragilité et de conflit, où les programmes de développement et les programmes humanitaires se chevauchent, quelles ont été les stratégies ciblées qui ont aidé à mettre en œuvre des programmes efficaces à l'échelle et à accélérer les résultats pour les enfants ?</w:t>
            </w:r>
            <w:r w:rsidRPr="009A36A4">
              <w:rPr>
                <w:rFonts w:eastAsia="Times New Roman" w:cstheme="minorHAnsi"/>
                <w:color w:val="000000"/>
                <w:sz w:val="18"/>
                <w:szCs w:val="18"/>
                <w:lang w:eastAsia="fr-FR"/>
              </w:rPr>
              <w:br/>
            </w:r>
            <w:r w:rsidRPr="009A36A4">
              <w:rPr>
                <w:rFonts w:eastAsia="Times New Roman" w:cstheme="minorHAnsi"/>
                <w:color w:val="000000" w:themeColor="text1"/>
                <w:sz w:val="18"/>
                <w:szCs w:val="18"/>
                <w:lang w:eastAsia="fr-FR"/>
              </w:rPr>
              <w:t>(Par exemple à travers l'innovation, qui peut se concentrer sur la gestion des pratiques et des procédures, des produits et des technologies.)</w:t>
            </w:r>
          </w:p>
        </w:tc>
        <w:tc>
          <w:tcPr>
            <w:tcW w:w="3043" w:type="dxa"/>
            <w:shd w:val="clear" w:color="auto" w:fill="auto"/>
            <w:vAlign w:val="center"/>
          </w:tcPr>
          <w:p w14:paraId="4FE2CE97"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b/>
                <w:bCs/>
                <w:color w:val="000000"/>
                <w:sz w:val="18"/>
                <w:szCs w:val="18"/>
                <w:lang w:eastAsia="fr-FR"/>
              </w:rPr>
              <w:t>SQE15.1</w:t>
            </w:r>
            <w:r w:rsidRPr="009A36A4">
              <w:rPr>
                <w:rFonts w:eastAsia="Times New Roman" w:cstheme="minorHAnsi"/>
                <w:color w:val="000000"/>
                <w:sz w:val="18"/>
                <w:szCs w:val="18"/>
                <w:lang w:eastAsia="fr-FR"/>
              </w:rPr>
              <w:t xml:space="preserve"> Comment la réponse s’est-elle appuyée sur des actions novatrices (nature et type) ayant été expérimentées dans un contexte similaire?</w:t>
            </w:r>
            <w:r w:rsidRPr="009A36A4">
              <w:rPr>
                <w:rFonts w:eastAsia="Times New Roman" w:cstheme="minorHAnsi"/>
                <w:color w:val="000000"/>
                <w:sz w:val="18"/>
                <w:szCs w:val="18"/>
                <w:lang w:eastAsia="fr-FR"/>
              </w:rPr>
              <w:br/>
            </w:r>
            <w:r w:rsidRPr="009A36A4">
              <w:rPr>
                <w:rFonts w:eastAsia="Times New Roman" w:cstheme="minorHAnsi"/>
                <w:color w:val="000000"/>
                <w:sz w:val="18"/>
                <w:szCs w:val="18"/>
                <w:lang w:eastAsia="fr-FR"/>
              </w:rPr>
              <w:br/>
            </w:r>
            <w:r w:rsidRPr="009A36A4">
              <w:rPr>
                <w:rFonts w:eastAsia="Times New Roman" w:cstheme="minorHAnsi"/>
                <w:b/>
                <w:bCs/>
                <w:color w:val="000000"/>
                <w:sz w:val="18"/>
                <w:szCs w:val="18"/>
                <w:lang w:eastAsia="fr-FR"/>
              </w:rPr>
              <w:t>SQE15.2</w:t>
            </w:r>
            <w:r w:rsidRPr="009A36A4">
              <w:rPr>
                <w:rFonts w:eastAsia="Times New Roman" w:cstheme="minorHAnsi"/>
                <w:color w:val="000000"/>
                <w:sz w:val="18"/>
                <w:szCs w:val="18"/>
                <w:lang w:eastAsia="fr-FR"/>
              </w:rPr>
              <w:t xml:space="preserve"> Comment la réponse a-t-elle adapté ces actions au regard des contextes spécifiques de chaque zone d’intervention ? </w:t>
            </w:r>
          </w:p>
          <w:p w14:paraId="4B1C4A8D" w14:textId="77777777" w:rsidR="00B105D2" w:rsidRPr="009A36A4" w:rsidRDefault="00B105D2" w:rsidP="00DE0BA2">
            <w:pPr>
              <w:spacing w:line="240" w:lineRule="auto"/>
              <w:jc w:val="left"/>
              <w:rPr>
                <w:rFonts w:eastAsia="Times New Roman" w:cstheme="minorHAnsi"/>
                <w:b/>
                <w:bCs/>
                <w:color w:val="000000"/>
                <w:sz w:val="18"/>
                <w:szCs w:val="18"/>
                <w:lang w:eastAsia="fr-FR"/>
              </w:rPr>
            </w:pPr>
          </w:p>
          <w:p w14:paraId="1764D8F2" w14:textId="77777777" w:rsidR="00B105D2" w:rsidRPr="009A36A4" w:rsidRDefault="00B105D2" w:rsidP="00DE0BA2">
            <w:pPr>
              <w:spacing w:line="240" w:lineRule="auto"/>
              <w:jc w:val="left"/>
              <w:rPr>
                <w:rFonts w:eastAsia="Times New Roman" w:cstheme="minorHAnsi"/>
                <w:b/>
                <w:bCs/>
                <w:color w:val="000000"/>
                <w:sz w:val="18"/>
                <w:szCs w:val="18"/>
                <w:lang w:eastAsia="fr-FR"/>
              </w:rPr>
            </w:pPr>
          </w:p>
          <w:p w14:paraId="12E3679A" w14:textId="77777777" w:rsidR="00B105D2" w:rsidRPr="009A36A4" w:rsidRDefault="00B105D2" w:rsidP="00DE0BA2">
            <w:pPr>
              <w:spacing w:line="240" w:lineRule="auto"/>
              <w:jc w:val="left"/>
              <w:rPr>
                <w:rFonts w:eastAsia="Times New Roman" w:cstheme="minorHAnsi"/>
                <w:b/>
                <w:bCs/>
                <w:color w:val="000000"/>
                <w:sz w:val="18"/>
                <w:szCs w:val="18"/>
                <w:lang w:eastAsia="fr-FR"/>
              </w:rPr>
            </w:pPr>
          </w:p>
          <w:p w14:paraId="390A2E73" w14:textId="77777777" w:rsidR="00B105D2" w:rsidRPr="009A36A4" w:rsidRDefault="00B105D2" w:rsidP="00DE0BA2">
            <w:pPr>
              <w:spacing w:line="240" w:lineRule="auto"/>
              <w:jc w:val="left"/>
              <w:rPr>
                <w:rFonts w:eastAsia="Times New Roman" w:cstheme="minorHAnsi"/>
                <w:bCs/>
                <w:color w:val="000000"/>
                <w:sz w:val="18"/>
                <w:szCs w:val="18"/>
                <w:lang w:eastAsia="fr-FR"/>
              </w:rPr>
            </w:pPr>
            <w:r w:rsidRPr="009A36A4">
              <w:rPr>
                <w:rFonts w:eastAsia="Times New Roman" w:cstheme="minorHAnsi"/>
                <w:b/>
                <w:bCs/>
                <w:color w:val="000000"/>
                <w:sz w:val="18"/>
                <w:szCs w:val="18"/>
                <w:lang w:eastAsia="fr-FR"/>
              </w:rPr>
              <w:t>SQE 15.3</w:t>
            </w:r>
            <w:r w:rsidRPr="009A36A4">
              <w:rPr>
                <w:rFonts w:eastAsia="Times New Roman" w:cstheme="minorHAnsi"/>
                <w:bCs/>
                <w:color w:val="000000"/>
                <w:sz w:val="18"/>
                <w:szCs w:val="18"/>
                <w:lang w:eastAsia="fr-FR"/>
              </w:rPr>
              <w:t xml:space="preserve"> Quels mécanismes d’adaptation pour appuyer la pérennité et la résilience des systèmes ont été mis en place, aussi bien dans les pays concernés que dans les pays côtiers (</w:t>
            </w:r>
            <w:proofErr w:type="spellStart"/>
            <w:r w:rsidRPr="009A36A4">
              <w:rPr>
                <w:rFonts w:eastAsia="Times New Roman" w:cstheme="minorHAnsi"/>
                <w:bCs/>
                <w:color w:val="000000"/>
                <w:sz w:val="18"/>
                <w:szCs w:val="18"/>
                <w:lang w:eastAsia="fr-FR"/>
              </w:rPr>
              <w:t>ie</w:t>
            </w:r>
            <w:proofErr w:type="spellEnd"/>
            <w:r w:rsidRPr="009A36A4">
              <w:rPr>
                <w:rFonts w:eastAsia="Times New Roman" w:cstheme="minorHAnsi"/>
                <w:bCs/>
                <w:color w:val="000000"/>
                <w:sz w:val="18"/>
                <w:szCs w:val="18"/>
                <w:lang w:eastAsia="fr-FR"/>
              </w:rPr>
              <w:t xml:space="preserve"> coordination transfrontalière) ? </w:t>
            </w:r>
          </w:p>
        </w:tc>
        <w:tc>
          <w:tcPr>
            <w:tcW w:w="3175" w:type="dxa"/>
            <w:shd w:val="clear" w:color="auto" w:fill="auto"/>
            <w:vAlign w:val="center"/>
          </w:tcPr>
          <w:p w14:paraId="56A4D1C2"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Nombre/ types et valeur ajoutée des innovations apportées</w:t>
            </w:r>
          </w:p>
          <w:p w14:paraId="0C0FF378"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5AFBFCF6"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Niveau de passage à l’échelle des stratégies innovantes</w:t>
            </w:r>
          </w:p>
          <w:p w14:paraId="10245651"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5D1018F2"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Niveau d’adaptation de la stratégie par rapport à la réalité des contextes</w:t>
            </w:r>
          </w:p>
          <w:p w14:paraId="4D99EC9B"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2516D758"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7850070F"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 xml:space="preserve">Nature et types d’actions visant la construction de systèmes pérennes </w:t>
            </w:r>
          </w:p>
          <w:p w14:paraId="312BBE37"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762D0FE1"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 xml:space="preserve">Evidence de partage des leçons apprises et de bonne pratiques avec les pays côtiers </w:t>
            </w:r>
          </w:p>
          <w:p w14:paraId="39C72B04"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28CA1118"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Nombre et types de mécanisme d’adaptation permettant d’appuyer la pérennité et la résilience des systèmes</w:t>
            </w:r>
          </w:p>
          <w:p w14:paraId="6AFE9AFC"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448CAA83"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Niveau de prise en compte pour chacune des neuf capacités de résilience :</w:t>
            </w:r>
          </w:p>
          <w:p w14:paraId="63762BE5"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477ED4E5" w14:textId="77777777" w:rsidR="00B105D2" w:rsidRPr="009A36A4" w:rsidRDefault="00B105D2" w:rsidP="00B105D2">
            <w:pPr>
              <w:numPr>
                <w:ilvl w:val="0"/>
                <w:numId w:val="44"/>
              </w:numPr>
              <w:spacing w:after="0" w:line="240" w:lineRule="auto"/>
              <w:contextualSpacing/>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Capacité d’absorption</w:t>
            </w:r>
          </w:p>
          <w:p w14:paraId="67BA33D3" w14:textId="77777777" w:rsidR="00B105D2" w:rsidRPr="009A36A4" w:rsidRDefault="00B105D2" w:rsidP="00B105D2">
            <w:pPr>
              <w:numPr>
                <w:ilvl w:val="0"/>
                <w:numId w:val="44"/>
              </w:numPr>
              <w:spacing w:after="0" w:line="240" w:lineRule="auto"/>
              <w:contextualSpacing/>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lastRenderedPageBreak/>
              <w:t>Capacité de transformation</w:t>
            </w:r>
          </w:p>
          <w:p w14:paraId="6D630F4C" w14:textId="77777777" w:rsidR="00B105D2" w:rsidRPr="009A36A4" w:rsidRDefault="00B105D2" w:rsidP="00B105D2">
            <w:pPr>
              <w:numPr>
                <w:ilvl w:val="0"/>
                <w:numId w:val="44"/>
              </w:numPr>
              <w:spacing w:after="0" w:line="240" w:lineRule="auto"/>
              <w:contextualSpacing/>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Capacité d’adaptation</w:t>
            </w:r>
          </w:p>
          <w:p w14:paraId="0C4EDB29" w14:textId="77777777" w:rsidR="00B105D2" w:rsidRPr="009A36A4" w:rsidRDefault="00B105D2" w:rsidP="00B105D2">
            <w:pPr>
              <w:numPr>
                <w:ilvl w:val="0"/>
                <w:numId w:val="44"/>
              </w:numPr>
              <w:spacing w:after="0" w:line="240" w:lineRule="auto"/>
              <w:contextualSpacing/>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Capital financier</w:t>
            </w:r>
          </w:p>
          <w:p w14:paraId="483A73CF" w14:textId="77777777" w:rsidR="00B105D2" w:rsidRPr="009A36A4" w:rsidRDefault="00B105D2" w:rsidP="00B105D2">
            <w:pPr>
              <w:numPr>
                <w:ilvl w:val="0"/>
                <w:numId w:val="44"/>
              </w:numPr>
              <w:spacing w:after="0" w:line="240" w:lineRule="auto"/>
              <w:contextualSpacing/>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Capital Social</w:t>
            </w:r>
          </w:p>
          <w:p w14:paraId="0579A3B8" w14:textId="77777777" w:rsidR="00B105D2" w:rsidRPr="009A36A4" w:rsidRDefault="00B105D2" w:rsidP="00B105D2">
            <w:pPr>
              <w:numPr>
                <w:ilvl w:val="0"/>
                <w:numId w:val="44"/>
              </w:numPr>
              <w:spacing w:after="0" w:line="240" w:lineRule="auto"/>
              <w:contextualSpacing/>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Capital Politique</w:t>
            </w:r>
          </w:p>
          <w:p w14:paraId="268A8351" w14:textId="77777777" w:rsidR="00B105D2" w:rsidRPr="009A36A4" w:rsidRDefault="00B105D2" w:rsidP="00B105D2">
            <w:pPr>
              <w:numPr>
                <w:ilvl w:val="0"/>
                <w:numId w:val="44"/>
              </w:numPr>
              <w:spacing w:after="0" w:line="240" w:lineRule="auto"/>
              <w:contextualSpacing/>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Apprentissage</w:t>
            </w:r>
          </w:p>
          <w:p w14:paraId="2ADC7A1E" w14:textId="77777777" w:rsidR="00B105D2" w:rsidRPr="009A36A4" w:rsidRDefault="00B105D2" w:rsidP="00B105D2">
            <w:pPr>
              <w:numPr>
                <w:ilvl w:val="0"/>
                <w:numId w:val="44"/>
              </w:numPr>
              <w:spacing w:after="0" w:line="240" w:lineRule="auto"/>
              <w:contextualSpacing/>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Capacité d’anticipation</w:t>
            </w:r>
          </w:p>
          <w:p w14:paraId="67459382" w14:textId="77777777" w:rsidR="00B105D2" w:rsidRPr="009A36A4" w:rsidRDefault="00B105D2" w:rsidP="00B105D2">
            <w:pPr>
              <w:numPr>
                <w:ilvl w:val="0"/>
                <w:numId w:val="44"/>
              </w:numPr>
              <w:spacing w:after="0" w:line="240" w:lineRule="auto"/>
              <w:contextualSpacing/>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Alerte rapide</w:t>
            </w:r>
          </w:p>
          <w:p w14:paraId="7338CE6C"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6553EA29"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Rubriques :</w:t>
            </w:r>
          </w:p>
          <w:p w14:paraId="5F4B1A82"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1/ Exemplaire 2/ Excellent 3/ Pris en compte 4/Non Pris en compte</w:t>
            </w:r>
          </w:p>
          <w:p w14:paraId="5F44D17B" w14:textId="77777777" w:rsidR="00B105D2" w:rsidRPr="009A36A4" w:rsidRDefault="00B105D2" w:rsidP="00DE0BA2">
            <w:pPr>
              <w:spacing w:line="240" w:lineRule="auto"/>
              <w:jc w:val="left"/>
              <w:rPr>
                <w:rFonts w:eastAsia="Times New Roman" w:cstheme="minorHAnsi"/>
                <w:color w:val="000000"/>
                <w:sz w:val="18"/>
                <w:szCs w:val="18"/>
                <w:lang w:eastAsia="fr-FR"/>
              </w:rPr>
            </w:pPr>
          </w:p>
        </w:tc>
        <w:tc>
          <w:tcPr>
            <w:tcW w:w="1256" w:type="dxa"/>
            <w:shd w:val="clear" w:color="auto" w:fill="auto"/>
            <w:vAlign w:val="center"/>
          </w:tcPr>
          <w:p w14:paraId="6E2536DE"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24B6E507"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 xml:space="preserve">Revue documentaire </w:t>
            </w:r>
          </w:p>
          <w:p w14:paraId="177CF31F"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2F879ADE"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004D0FBE"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27619E61" w14:textId="77777777" w:rsidR="00B105D2" w:rsidRPr="009A36A4" w:rsidRDefault="00B105D2" w:rsidP="00DE0BA2">
            <w:pPr>
              <w:spacing w:line="240" w:lineRule="auto"/>
              <w:jc w:val="left"/>
              <w:rPr>
                <w:rFonts w:eastAsia="Times New Roman" w:cstheme="minorHAnsi"/>
                <w:color w:val="000000"/>
                <w:sz w:val="18"/>
                <w:szCs w:val="18"/>
                <w:highlight w:val="yellow"/>
                <w:lang w:eastAsia="fr-FR"/>
              </w:rPr>
            </w:pPr>
            <w:r w:rsidRPr="009A36A4">
              <w:rPr>
                <w:rFonts w:eastAsia="Times New Roman" w:cstheme="minorHAnsi"/>
                <w:color w:val="000000"/>
                <w:sz w:val="18"/>
                <w:szCs w:val="18"/>
                <w:lang w:eastAsia="fr-FR"/>
              </w:rPr>
              <w:t xml:space="preserve">Entretien individuel / groupe </w:t>
            </w:r>
          </w:p>
        </w:tc>
        <w:tc>
          <w:tcPr>
            <w:tcW w:w="2226" w:type="dxa"/>
            <w:shd w:val="clear" w:color="auto" w:fill="auto"/>
            <w:vAlign w:val="center"/>
          </w:tcPr>
          <w:p w14:paraId="6705A51C" w14:textId="77777777" w:rsidR="00B105D2" w:rsidRPr="009A36A4" w:rsidRDefault="00B105D2" w:rsidP="00DE0BA2">
            <w:pPr>
              <w:spacing w:line="240" w:lineRule="auto"/>
              <w:jc w:val="left"/>
              <w:rPr>
                <w:rFonts w:eastAsia="Times New Roman" w:cstheme="minorHAnsi"/>
                <w:b/>
                <w:bCs/>
                <w:color w:val="000000"/>
                <w:sz w:val="18"/>
                <w:szCs w:val="18"/>
                <w:highlight w:val="yellow"/>
                <w:u w:val="single"/>
                <w:lang w:eastAsia="fr-FR"/>
              </w:rPr>
            </w:pPr>
            <w:r w:rsidRPr="009A36A4">
              <w:rPr>
                <w:rFonts w:eastAsia="Times New Roman" w:cstheme="minorHAnsi"/>
                <w:b/>
                <w:bCs/>
                <w:color w:val="000000"/>
                <w:sz w:val="18"/>
                <w:szCs w:val="18"/>
                <w:u w:val="single"/>
                <w:lang w:eastAsia="fr-FR"/>
              </w:rPr>
              <w:t>Documents</w:t>
            </w:r>
            <w:r w:rsidRPr="009A36A4">
              <w:rPr>
                <w:rFonts w:eastAsia="Times New Roman" w:cstheme="minorHAnsi"/>
                <w:color w:val="000000"/>
                <w:sz w:val="18"/>
                <w:szCs w:val="18"/>
                <w:lang w:eastAsia="fr-FR"/>
              </w:rPr>
              <w:br/>
              <w:t xml:space="preserve">HAC, Rapport d'enquêtes / études ou sondage, HRP, </w:t>
            </w:r>
            <w:r w:rsidRPr="009A36A4">
              <w:rPr>
                <w:rFonts w:eastAsia="Times New Roman" w:cstheme="minorHAnsi"/>
                <w:color w:val="000000"/>
                <w:sz w:val="18"/>
                <w:szCs w:val="18"/>
                <w:lang w:eastAsia="fr-FR"/>
              </w:rPr>
              <w:br/>
              <w:t>Documents de capitalisation, Rapports partenaires, VP,</w:t>
            </w:r>
            <w:r w:rsidRPr="009A36A4">
              <w:rPr>
                <w:rFonts w:eastAsia="Times New Roman" w:cstheme="minorHAnsi"/>
                <w:color w:val="000000"/>
                <w:sz w:val="18"/>
                <w:szCs w:val="18"/>
                <w:lang w:eastAsia="fr-FR"/>
              </w:rPr>
              <w:br/>
              <w:t>Rapports TPM, monitorage par pairs</w:t>
            </w:r>
            <w:r w:rsidRPr="009A36A4">
              <w:rPr>
                <w:rFonts w:eastAsia="Times New Roman" w:cstheme="minorHAnsi"/>
                <w:color w:val="000000"/>
                <w:sz w:val="18"/>
                <w:szCs w:val="18"/>
                <w:lang w:eastAsia="fr-FR"/>
              </w:rPr>
              <w:br/>
              <w:t>rapports formations partenaires 3RC et staff</w:t>
            </w:r>
            <w:r w:rsidRPr="009A36A4">
              <w:rPr>
                <w:rFonts w:eastAsia="Times New Roman" w:cstheme="minorHAnsi"/>
                <w:color w:val="000000"/>
                <w:sz w:val="18"/>
                <w:szCs w:val="18"/>
                <w:lang w:eastAsia="fr-FR"/>
              </w:rPr>
              <w:br/>
            </w:r>
            <w:r w:rsidRPr="009A36A4">
              <w:rPr>
                <w:rFonts w:eastAsia="Times New Roman" w:cstheme="minorHAnsi"/>
                <w:b/>
                <w:bCs/>
                <w:color w:val="000000"/>
                <w:sz w:val="18"/>
                <w:szCs w:val="18"/>
                <w:u w:val="single"/>
                <w:lang w:eastAsia="fr-FR"/>
              </w:rPr>
              <w:t>Personnes /institutions clés</w:t>
            </w:r>
            <w:r w:rsidRPr="009A36A4">
              <w:rPr>
                <w:rFonts w:eastAsia="Times New Roman" w:cstheme="minorHAnsi"/>
                <w:color w:val="000000"/>
                <w:sz w:val="18"/>
                <w:szCs w:val="18"/>
                <w:lang w:eastAsia="fr-FR"/>
              </w:rPr>
              <w:br/>
              <w:t>UNICEF, Acteurs institutionnels,</w:t>
            </w:r>
            <w:r w:rsidRPr="009A36A4">
              <w:rPr>
                <w:rFonts w:eastAsia="Times New Roman" w:cstheme="minorHAnsi"/>
                <w:color w:val="000000"/>
                <w:sz w:val="18"/>
                <w:szCs w:val="18"/>
                <w:lang w:eastAsia="fr-FR"/>
              </w:rPr>
              <w:br/>
              <w:t>ONG et/ou OSC, Acteurs communautaires Populations affectées</w:t>
            </w:r>
          </w:p>
        </w:tc>
        <w:tc>
          <w:tcPr>
            <w:tcW w:w="1067" w:type="dxa"/>
            <w:shd w:val="clear" w:color="auto" w:fill="auto"/>
            <w:vAlign w:val="center"/>
          </w:tcPr>
          <w:p w14:paraId="5E9C2266"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du contenu</w:t>
            </w:r>
          </w:p>
          <w:p w14:paraId="26E08D3B"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statistique</w:t>
            </w:r>
          </w:p>
          <w:p w14:paraId="0F96D2AC"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croisée</w:t>
            </w:r>
          </w:p>
          <w:p w14:paraId="281CD9D7" w14:textId="77777777" w:rsidR="00B105D2" w:rsidRPr="009A36A4" w:rsidRDefault="00B105D2" w:rsidP="00DE0BA2">
            <w:pPr>
              <w:spacing w:line="240" w:lineRule="auto"/>
              <w:jc w:val="left"/>
              <w:rPr>
                <w:rFonts w:eastAsia="Times New Roman" w:cstheme="minorHAnsi"/>
                <w:color w:val="000000"/>
                <w:sz w:val="18"/>
                <w:szCs w:val="18"/>
                <w:highlight w:val="yellow"/>
                <w:lang w:eastAsia="fr-FR"/>
              </w:rPr>
            </w:pPr>
          </w:p>
        </w:tc>
      </w:tr>
      <w:tr w:rsidR="00B105D2" w:rsidRPr="009A36A4" w14:paraId="5071A411" w14:textId="77777777" w:rsidTr="00DE0BA2">
        <w:trPr>
          <w:trHeight w:val="20"/>
        </w:trPr>
        <w:tc>
          <w:tcPr>
            <w:tcW w:w="2936" w:type="dxa"/>
            <w:shd w:val="clear" w:color="auto" w:fill="auto"/>
            <w:vAlign w:val="center"/>
          </w:tcPr>
          <w:p w14:paraId="5BF1CF18" w14:textId="77777777" w:rsidR="00B105D2" w:rsidRPr="009A36A4" w:rsidRDefault="00B105D2" w:rsidP="00DE0BA2">
            <w:pPr>
              <w:spacing w:line="240" w:lineRule="auto"/>
              <w:jc w:val="left"/>
              <w:rPr>
                <w:rFonts w:eastAsia="Times New Roman" w:cstheme="minorHAnsi"/>
                <w:b/>
                <w:bCs/>
                <w:color w:val="000000"/>
                <w:sz w:val="18"/>
                <w:szCs w:val="18"/>
                <w:lang w:eastAsia="fr-FR"/>
              </w:rPr>
            </w:pPr>
            <w:r w:rsidRPr="009A36A4">
              <w:rPr>
                <w:rFonts w:eastAsia="Times New Roman" w:cstheme="minorHAnsi"/>
                <w:b/>
                <w:bCs/>
                <w:color w:val="000000"/>
                <w:sz w:val="18"/>
                <w:szCs w:val="18"/>
                <w:lang w:eastAsia="fr-FR"/>
              </w:rPr>
              <w:t xml:space="preserve">Respect du principe de ne pas nuire (Do not </w:t>
            </w:r>
            <w:proofErr w:type="spellStart"/>
            <w:r w:rsidRPr="009A36A4">
              <w:rPr>
                <w:rFonts w:eastAsia="Times New Roman" w:cstheme="minorHAnsi"/>
                <w:b/>
                <w:bCs/>
                <w:color w:val="000000"/>
                <w:sz w:val="18"/>
                <w:szCs w:val="18"/>
                <w:lang w:eastAsia="fr-FR"/>
              </w:rPr>
              <w:t>harm</w:t>
            </w:r>
            <w:proofErr w:type="spellEnd"/>
            <w:r w:rsidRPr="009A36A4">
              <w:rPr>
                <w:rFonts w:eastAsia="Times New Roman" w:cstheme="minorHAnsi"/>
                <w:b/>
                <w:bCs/>
                <w:color w:val="000000"/>
                <w:sz w:val="18"/>
                <w:szCs w:val="18"/>
                <w:lang w:eastAsia="fr-FR"/>
              </w:rPr>
              <w:t>)</w:t>
            </w:r>
            <w:r w:rsidRPr="009A36A4">
              <w:rPr>
                <w:rFonts w:eastAsia="Times New Roman" w:cstheme="minorHAnsi"/>
                <w:color w:val="000000"/>
                <w:sz w:val="18"/>
                <w:szCs w:val="18"/>
                <w:shd w:val="clear" w:color="auto" w:fill="FFFFFF" w:themeFill="background1"/>
                <w:lang w:eastAsia="fr-FR"/>
              </w:rPr>
              <w:br/>
            </w:r>
            <w:r w:rsidRPr="009A36A4">
              <w:rPr>
                <w:rFonts w:eastAsia="Times New Roman" w:cstheme="minorHAnsi"/>
                <w:color w:val="000000"/>
                <w:sz w:val="18"/>
                <w:szCs w:val="18"/>
                <w:shd w:val="clear" w:color="auto" w:fill="FFFFFF" w:themeFill="background1"/>
                <w:lang w:eastAsia="fr-FR"/>
              </w:rPr>
              <w:br/>
            </w:r>
            <w:r w:rsidRPr="009A36A4">
              <w:rPr>
                <w:rFonts w:eastAsia="Times New Roman" w:cstheme="minorHAnsi"/>
                <w:b/>
                <w:bCs/>
                <w:color w:val="000000"/>
                <w:sz w:val="18"/>
                <w:szCs w:val="18"/>
                <w:lang w:eastAsia="fr-FR"/>
              </w:rPr>
              <w:t>QE16</w:t>
            </w:r>
            <w:r w:rsidRPr="009A36A4">
              <w:rPr>
                <w:rFonts w:eastAsia="Times New Roman" w:cstheme="minorHAnsi"/>
                <w:color w:val="000000"/>
                <w:sz w:val="18"/>
                <w:szCs w:val="18"/>
                <w:lang w:eastAsia="fr-FR"/>
              </w:rPr>
              <w:t xml:space="preserve"> Dans quelle mesure la réponse humanitaire n’a pas nui aux populations</w:t>
            </w:r>
            <w:r w:rsidRPr="009A36A4">
              <w:rPr>
                <w:rFonts w:eastAsia="Times New Roman" w:cstheme="minorHAnsi"/>
                <w:color w:val="000000"/>
                <w:sz w:val="18"/>
                <w:szCs w:val="18"/>
                <w:shd w:val="clear" w:color="auto" w:fill="FFFFFF" w:themeFill="background1"/>
                <w:lang w:eastAsia="fr-FR"/>
              </w:rPr>
              <w:t xml:space="preserve"> </w:t>
            </w:r>
            <w:r w:rsidRPr="009A36A4">
              <w:rPr>
                <w:rFonts w:eastAsia="Times New Roman" w:cstheme="minorHAnsi"/>
                <w:color w:val="000000"/>
                <w:sz w:val="18"/>
                <w:szCs w:val="18"/>
                <w:lang w:eastAsia="fr-FR"/>
              </w:rPr>
              <w:t>affectées et ne sape pas les Systèmes nationaux efficaces ?</w:t>
            </w:r>
          </w:p>
        </w:tc>
        <w:tc>
          <w:tcPr>
            <w:tcW w:w="3043" w:type="dxa"/>
            <w:shd w:val="clear" w:color="auto" w:fill="auto"/>
            <w:vAlign w:val="center"/>
          </w:tcPr>
          <w:p w14:paraId="66A2BAAF" w14:textId="77777777" w:rsidR="00B105D2" w:rsidRPr="009A36A4" w:rsidRDefault="00B105D2" w:rsidP="00DE0BA2">
            <w:pPr>
              <w:spacing w:line="240" w:lineRule="auto"/>
              <w:jc w:val="left"/>
              <w:rPr>
                <w:rFonts w:eastAsia="Times New Roman" w:cstheme="minorHAnsi"/>
                <w:b/>
                <w:bCs/>
                <w:color w:val="000000"/>
                <w:sz w:val="18"/>
                <w:szCs w:val="18"/>
                <w:lang w:eastAsia="fr-FR"/>
              </w:rPr>
            </w:pPr>
            <w:r w:rsidRPr="009A36A4">
              <w:rPr>
                <w:rFonts w:eastAsia="Times New Roman" w:cstheme="minorHAnsi"/>
                <w:b/>
                <w:bCs/>
                <w:color w:val="000000"/>
                <w:sz w:val="18"/>
                <w:szCs w:val="18"/>
                <w:lang w:eastAsia="fr-FR"/>
              </w:rPr>
              <w:t>SQE16.1</w:t>
            </w:r>
            <w:r w:rsidRPr="009A36A4">
              <w:rPr>
                <w:rFonts w:eastAsia="Times New Roman" w:cstheme="minorHAnsi"/>
                <w:color w:val="000000"/>
                <w:sz w:val="18"/>
                <w:szCs w:val="18"/>
                <w:lang w:eastAsia="fr-FR"/>
              </w:rPr>
              <w:t xml:space="preserve"> Comment la réponse a-t-elle capitalisé sur les mécanismes communautaires ? Comment cela a contribué à l’atteinte des résultats ? Quelle sont les pratiques émergentes à retenir ? </w:t>
            </w:r>
            <w:r w:rsidRPr="009A36A4">
              <w:rPr>
                <w:rFonts w:eastAsia="Times New Roman" w:cstheme="minorHAnsi"/>
                <w:color w:val="000000"/>
                <w:sz w:val="18"/>
                <w:szCs w:val="18"/>
                <w:lang w:eastAsia="fr-FR"/>
              </w:rPr>
              <w:br/>
            </w:r>
            <w:r w:rsidRPr="009A36A4">
              <w:rPr>
                <w:rFonts w:eastAsia="Times New Roman" w:cstheme="minorHAnsi"/>
                <w:color w:val="000000"/>
                <w:sz w:val="18"/>
                <w:szCs w:val="18"/>
                <w:lang w:eastAsia="fr-FR"/>
              </w:rPr>
              <w:br/>
            </w:r>
            <w:r w:rsidRPr="009A36A4">
              <w:rPr>
                <w:rFonts w:eastAsia="Times New Roman" w:cstheme="minorHAnsi"/>
                <w:b/>
                <w:bCs/>
                <w:color w:val="000000"/>
                <w:sz w:val="18"/>
                <w:szCs w:val="18"/>
                <w:lang w:eastAsia="fr-FR"/>
              </w:rPr>
              <w:t>SQE16.2</w:t>
            </w:r>
            <w:r w:rsidRPr="009A36A4">
              <w:rPr>
                <w:rFonts w:eastAsia="Times New Roman" w:cstheme="minorHAnsi"/>
                <w:color w:val="000000"/>
                <w:sz w:val="18"/>
                <w:szCs w:val="18"/>
                <w:lang w:eastAsia="fr-FR"/>
              </w:rPr>
              <w:t xml:space="preserve"> En quoi la réponse n’a pas exposé les communautés et a respecté les us et coutumes ?</w:t>
            </w:r>
          </w:p>
        </w:tc>
        <w:tc>
          <w:tcPr>
            <w:tcW w:w="3175" w:type="dxa"/>
            <w:shd w:val="clear" w:color="auto" w:fill="auto"/>
            <w:vAlign w:val="center"/>
          </w:tcPr>
          <w:p w14:paraId="0BE0CC28"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 xml:space="preserve">Niveau de connaissance des « équipes UNICEF du principe « Ne pas nuire » (Do not </w:t>
            </w:r>
            <w:proofErr w:type="spellStart"/>
            <w:r w:rsidRPr="009A36A4">
              <w:rPr>
                <w:rFonts w:eastAsia="Times New Roman" w:cstheme="minorHAnsi"/>
                <w:color w:val="000000"/>
                <w:sz w:val="18"/>
                <w:szCs w:val="18"/>
                <w:lang w:eastAsia="fr-FR"/>
              </w:rPr>
              <w:t>harm</w:t>
            </w:r>
            <w:proofErr w:type="spellEnd"/>
            <w:r w:rsidRPr="009A36A4">
              <w:rPr>
                <w:rFonts w:eastAsia="Times New Roman" w:cstheme="minorHAnsi"/>
                <w:color w:val="000000"/>
                <w:sz w:val="18"/>
                <w:szCs w:val="18"/>
                <w:lang w:eastAsia="fr-FR"/>
              </w:rPr>
              <w:t>)</w:t>
            </w:r>
          </w:p>
          <w:p w14:paraId="4A04C251"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339F8893"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Nombre et type de pratiques émergentes communautaires mises en œuvre</w:t>
            </w:r>
          </w:p>
          <w:p w14:paraId="0A473F81"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6A5BF201"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Nombre et type de plaintes officielles ou non des populations ou de leurs représentants</w:t>
            </w:r>
          </w:p>
        </w:tc>
        <w:tc>
          <w:tcPr>
            <w:tcW w:w="1256" w:type="dxa"/>
            <w:shd w:val="clear" w:color="auto" w:fill="auto"/>
            <w:vAlign w:val="center"/>
          </w:tcPr>
          <w:p w14:paraId="64600EC4"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 xml:space="preserve">Revue documentaire </w:t>
            </w:r>
          </w:p>
          <w:p w14:paraId="54235F73"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6C11AE58"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7D5A5190"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0CF7FB39"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 xml:space="preserve">Entretien individuel / groupe </w:t>
            </w:r>
          </w:p>
        </w:tc>
        <w:tc>
          <w:tcPr>
            <w:tcW w:w="2226" w:type="dxa"/>
            <w:shd w:val="clear" w:color="auto" w:fill="auto"/>
            <w:vAlign w:val="center"/>
          </w:tcPr>
          <w:p w14:paraId="206D8191" w14:textId="77777777" w:rsidR="00B105D2" w:rsidRPr="009A36A4" w:rsidRDefault="00B105D2" w:rsidP="00DE0BA2">
            <w:pPr>
              <w:spacing w:line="240" w:lineRule="auto"/>
              <w:jc w:val="left"/>
              <w:rPr>
                <w:rFonts w:eastAsia="Times New Roman" w:cstheme="minorHAnsi"/>
                <w:b/>
                <w:bCs/>
                <w:color w:val="000000"/>
                <w:sz w:val="18"/>
                <w:szCs w:val="18"/>
                <w:u w:val="single"/>
                <w:lang w:eastAsia="fr-FR"/>
              </w:rPr>
            </w:pPr>
            <w:r w:rsidRPr="009A36A4">
              <w:rPr>
                <w:rFonts w:eastAsia="Times New Roman" w:cstheme="minorHAnsi"/>
                <w:b/>
                <w:bCs/>
                <w:color w:val="000000"/>
                <w:sz w:val="18"/>
                <w:szCs w:val="18"/>
                <w:u w:val="single"/>
                <w:lang w:eastAsia="fr-FR"/>
              </w:rPr>
              <w:t>Documents</w:t>
            </w:r>
            <w:r w:rsidRPr="009A36A4">
              <w:rPr>
                <w:rFonts w:eastAsia="Times New Roman" w:cstheme="minorHAnsi"/>
                <w:color w:val="000000"/>
                <w:sz w:val="18"/>
                <w:szCs w:val="18"/>
                <w:lang w:eastAsia="fr-FR"/>
              </w:rPr>
              <w:br/>
              <w:t>HAC, , Rapport d'enquêtes / études ou sondage, HRP, SiTrep, Documents de capitalisation, Rapports partenaires, VP</w:t>
            </w:r>
            <w:r w:rsidRPr="009A36A4">
              <w:rPr>
                <w:rFonts w:eastAsia="Times New Roman" w:cstheme="minorHAnsi"/>
                <w:color w:val="000000"/>
                <w:sz w:val="18"/>
                <w:szCs w:val="18"/>
                <w:lang w:eastAsia="fr-FR"/>
              </w:rPr>
              <w:br/>
              <w:t>Rapports TPM, monitorage par pairs, rapport évaluation DO NO HARM du 3RC, rapports formations partenaires 3RC et staff</w:t>
            </w:r>
            <w:r w:rsidRPr="009A36A4">
              <w:rPr>
                <w:rFonts w:eastAsia="Times New Roman" w:cstheme="minorHAnsi"/>
                <w:color w:val="000000"/>
                <w:sz w:val="18"/>
                <w:szCs w:val="18"/>
                <w:lang w:eastAsia="fr-FR"/>
              </w:rPr>
              <w:br/>
            </w:r>
            <w:r w:rsidRPr="009A36A4">
              <w:rPr>
                <w:rFonts w:eastAsia="Times New Roman" w:cstheme="minorHAnsi"/>
                <w:b/>
                <w:bCs/>
                <w:color w:val="000000"/>
                <w:sz w:val="18"/>
                <w:szCs w:val="18"/>
                <w:u w:val="single"/>
                <w:lang w:eastAsia="fr-FR"/>
              </w:rPr>
              <w:t>Personnes/ institutions clés</w:t>
            </w:r>
            <w:r w:rsidRPr="009A36A4">
              <w:rPr>
                <w:rFonts w:eastAsia="Times New Roman" w:cstheme="minorHAnsi"/>
                <w:color w:val="000000"/>
                <w:sz w:val="18"/>
                <w:szCs w:val="18"/>
                <w:lang w:eastAsia="fr-FR"/>
              </w:rPr>
              <w:br/>
              <w:t>UNICEF, Acteurs institutionnels,</w:t>
            </w:r>
            <w:r w:rsidRPr="009A36A4">
              <w:rPr>
                <w:rFonts w:eastAsia="Times New Roman" w:cstheme="minorHAnsi"/>
                <w:color w:val="000000"/>
                <w:sz w:val="18"/>
                <w:szCs w:val="18"/>
                <w:lang w:eastAsia="fr-FR"/>
              </w:rPr>
              <w:br/>
              <w:t>ONG et/ou OSC, Acteurs communautaires, Populations</w:t>
            </w:r>
          </w:p>
        </w:tc>
        <w:tc>
          <w:tcPr>
            <w:tcW w:w="1067" w:type="dxa"/>
            <w:shd w:val="clear" w:color="auto" w:fill="auto"/>
            <w:vAlign w:val="center"/>
          </w:tcPr>
          <w:p w14:paraId="24105292"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du contenu</w:t>
            </w:r>
          </w:p>
          <w:p w14:paraId="213C7C0A"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statistique</w:t>
            </w:r>
          </w:p>
          <w:p w14:paraId="286F4CAC"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croisée</w:t>
            </w:r>
          </w:p>
          <w:p w14:paraId="50DD2F6F" w14:textId="77777777" w:rsidR="00B105D2" w:rsidRPr="009A36A4" w:rsidRDefault="00B105D2" w:rsidP="00DE0BA2">
            <w:pPr>
              <w:spacing w:line="240" w:lineRule="auto"/>
              <w:jc w:val="left"/>
              <w:rPr>
                <w:rFonts w:eastAsia="Times New Roman" w:cstheme="minorHAnsi"/>
                <w:color w:val="000000"/>
                <w:sz w:val="18"/>
                <w:szCs w:val="18"/>
                <w:lang w:eastAsia="fr-FR"/>
              </w:rPr>
            </w:pPr>
          </w:p>
        </w:tc>
      </w:tr>
      <w:tr w:rsidR="00B105D2" w:rsidRPr="009A36A4" w14:paraId="26C35E59" w14:textId="77777777" w:rsidTr="00DE0BA2">
        <w:trPr>
          <w:trHeight w:val="20"/>
        </w:trPr>
        <w:tc>
          <w:tcPr>
            <w:tcW w:w="13703" w:type="dxa"/>
            <w:gridSpan w:val="6"/>
            <w:shd w:val="clear" w:color="auto" w:fill="F2F2F2" w:themeFill="background1" w:themeFillShade="F2"/>
            <w:vAlign w:val="center"/>
          </w:tcPr>
          <w:p w14:paraId="32B00BD9" w14:textId="77777777" w:rsidR="00B105D2" w:rsidRPr="009A36A4" w:rsidRDefault="00B105D2" w:rsidP="00DE0BA2">
            <w:pPr>
              <w:spacing w:line="240" w:lineRule="auto"/>
              <w:jc w:val="left"/>
              <w:rPr>
                <w:rFonts w:eastAsia="Times New Roman" w:cstheme="minorHAnsi"/>
                <w:color w:val="000000" w:themeColor="text1"/>
                <w:sz w:val="18"/>
                <w:szCs w:val="18"/>
                <w:lang w:eastAsia="fr-FR"/>
              </w:rPr>
            </w:pPr>
            <w:r w:rsidRPr="009A36A4">
              <w:rPr>
                <w:rFonts w:eastAsia="Times New Roman" w:cstheme="minorHAnsi"/>
                <w:b/>
                <w:bCs/>
                <w:i/>
                <w:iCs/>
                <w:color w:val="000000" w:themeColor="text1"/>
                <w:sz w:val="18"/>
                <w:szCs w:val="18"/>
                <w:lang w:eastAsia="fr-FR"/>
              </w:rPr>
              <w:t>Efficience :</w:t>
            </w:r>
            <w:r w:rsidRPr="009A36A4">
              <w:rPr>
                <w:rFonts w:eastAsia="Times New Roman" w:cstheme="minorHAnsi"/>
                <w:i/>
                <w:iCs/>
                <w:color w:val="000000" w:themeColor="text1"/>
                <w:sz w:val="18"/>
                <w:szCs w:val="18"/>
                <w:lang w:eastAsia="fr-FR"/>
              </w:rPr>
              <w:t xml:space="preserve"> mesure selon laquelle les ressources/intrants (fonds, expertise, temps, équipements, etc.) sont convertis en résultats de façon économe.</w:t>
            </w:r>
          </w:p>
        </w:tc>
      </w:tr>
      <w:tr w:rsidR="00B105D2" w:rsidRPr="009A36A4" w14:paraId="4AB2AF2E" w14:textId="77777777" w:rsidTr="00DE0BA2">
        <w:trPr>
          <w:trHeight w:val="20"/>
        </w:trPr>
        <w:tc>
          <w:tcPr>
            <w:tcW w:w="2936" w:type="dxa"/>
            <w:shd w:val="clear" w:color="auto" w:fill="auto"/>
            <w:vAlign w:val="center"/>
          </w:tcPr>
          <w:p w14:paraId="30073FFE" w14:textId="77777777" w:rsidR="00B105D2" w:rsidRPr="009A36A4" w:rsidRDefault="00B105D2" w:rsidP="00DE0BA2">
            <w:pPr>
              <w:spacing w:line="240" w:lineRule="auto"/>
              <w:jc w:val="left"/>
              <w:rPr>
                <w:rFonts w:eastAsia="Times New Roman" w:cstheme="minorHAnsi"/>
                <w:b/>
                <w:bCs/>
                <w:color w:val="000000"/>
                <w:sz w:val="18"/>
                <w:szCs w:val="18"/>
                <w:highlight w:val="yellow"/>
                <w:lang w:eastAsia="fr-FR"/>
              </w:rPr>
            </w:pPr>
            <w:r w:rsidRPr="009A36A4">
              <w:rPr>
                <w:rFonts w:eastAsia="Times New Roman" w:cstheme="minorHAnsi"/>
                <w:b/>
                <w:bCs/>
                <w:color w:val="000000"/>
                <w:sz w:val="18"/>
                <w:szCs w:val="18"/>
                <w:lang w:eastAsia="fr-FR"/>
              </w:rPr>
              <w:t>Efficience des ressources financières, humaines et des biens</w:t>
            </w:r>
            <w:r w:rsidRPr="009A36A4">
              <w:rPr>
                <w:rFonts w:eastAsia="Times New Roman" w:cstheme="minorHAnsi"/>
                <w:color w:val="000000"/>
                <w:sz w:val="18"/>
                <w:szCs w:val="18"/>
                <w:lang w:eastAsia="fr-FR"/>
              </w:rPr>
              <w:br/>
            </w:r>
            <w:r w:rsidRPr="009A36A4">
              <w:rPr>
                <w:rFonts w:eastAsia="Times New Roman" w:cstheme="minorHAnsi"/>
                <w:b/>
                <w:bCs/>
                <w:color w:val="000000"/>
                <w:sz w:val="18"/>
                <w:szCs w:val="18"/>
                <w:lang w:eastAsia="fr-FR"/>
              </w:rPr>
              <w:lastRenderedPageBreak/>
              <w:t>QE17</w:t>
            </w:r>
            <w:r w:rsidRPr="009A36A4">
              <w:rPr>
                <w:rFonts w:eastAsia="Times New Roman" w:cstheme="minorHAnsi"/>
                <w:color w:val="000000"/>
                <w:sz w:val="18"/>
                <w:szCs w:val="18"/>
                <w:lang w:eastAsia="fr-FR"/>
              </w:rPr>
              <w:t xml:space="preserve"> Pour chacun des domaines d’intervention des programmes, dans quelle mesure les ressources financières, humaines et les biens ont été :</w:t>
            </w:r>
            <w:r w:rsidRPr="009A36A4">
              <w:rPr>
                <w:rFonts w:eastAsia="Times New Roman" w:cstheme="minorHAnsi"/>
                <w:color w:val="000000"/>
                <w:sz w:val="18"/>
                <w:szCs w:val="18"/>
                <w:lang w:eastAsia="fr-FR"/>
              </w:rPr>
              <w:br/>
              <w:t xml:space="preserve">- Suffisantes (en termes de quantité) par rapport aux besoins identifiés et aux résultats escomptés ? </w:t>
            </w:r>
            <w:r w:rsidRPr="009A36A4">
              <w:rPr>
                <w:rFonts w:eastAsia="Times New Roman" w:cstheme="minorHAnsi"/>
                <w:color w:val="000000"/>
                <w:sz w:val="18"/>
                <w:szCs w:val="18"/>
                <w:lang w:eastAsia="fr-FR"/>
              </w:rPr>
              <w:br/>
              <w:t xml:space="preserve">- Adéquates (en termes de qualité) par rapport aux résultats escomptés ? </w:t>
            </w:r>
            <w:r w:rsidRPr="009A36A4">
              <w:rPr>
                <w:rFonts w:eastAsia="Times New Roman" w:cstheme="minorHAnsi"/>
                <w:color w:val="000000"/>
                <w:sz w:val="18"/>
                <w:szCs w:val="18"/>
                <w:lang w:eastAsia="fr-FR"/>
              </w:rPr>
              <w:br/>
              <w:t>- Déployées à temps ?</w:t>
            </w:r>
          </w:p>
        </w:tc>
        <w:tc>
          <w:tcPr>
            <w:tcW w:w="3043" w:type="dxa"/>
            <w:shd w:val="clear" w:color="auto" w:fill="auto"/>
            <w:vAlign w:val="center"/>
          </w:tcPr>
          <w:p w14:paraId="212ECDF0" w14:textId="77777777" w:rsidR="00B105D2" w:rsidRPr="009A36A4" w:rsidRDefault="00B105D2" w:rsidP="00DE0BA2">
            <w:pPr>
              <w:spacing w:line="240" w:lineRule="auto"/>
              <w:jc w:val="left"/>
              <w:rPr>
                <w:rFonts w:eastAsia="Times New Roman" w:cstheme="minorHAnsi"/>
                <w:color w:val="000000" w:themeColor="text1"/>
                <w:sz w:val="18"/>
                <w:szCs w:val="18"/>
                <w:lang w:eastAsia="fr-FR"/>
              </w:rPr>
            </w:pPr>
            <w:r w:rsidRPr="009A36A4">
              <w:rPr>
                <w:rFonts w:eastAsia="Times New Roman" w:cstheme="minorHAnsi"/>
                <w:b/>
                <w:bCs/>
                <w:color w:val="000000" w:themeColor="text1"/>
                <w:sz w:val="18"/>
                <w:szCs w:val="18"/>
                <w:lang w:eastAsia="fr-FR"/>
              </w:rPr>
              <w:lastRenderedPageBreak/>
              <w:t>SQE17.1</w:t>
            </w:r>
            <w:r w:rsidRPr="009A36A4">
              <w:rPr>
                <w:rFonts w:eastAsia="Times New Roman" w:cstheme="minorHAnsi"/>
                <w:color w:val="000000" w:themeColor="text1"/>
                <w:sz w:val="18"/>
                <w:szCs w:val="18"/>
                <w:lang w:eastAsia="fr-FR"/>
              </w:rPr>
              <w:t xml:space="preserve"> Quel est le taux de mobilisation des ressources par rapport aux prévisions ? (2019, </w:t>
            </w:r>
            <w:r w:rsidRPr="009A36A4">
              <w:rPr>
                <w:rFonts w:eastAsia="Times New Roman" w:cstheme="minorHAnsi"/>
                <w:color w:val="000000" w:themeColor="text1"/>
                <w:sz w:val="18"/>
                <w:szCs w:val="18"/>
                <w:lang w:eastAsia="fr-FR"/>
              </w:rPr>
              <w:lastRenderedPageBreak/>
              <w:t>2020 2021, 2022) (En % par rapport aux besoins exprimés) concernant le HAC et les clusters sous le lead UNICEF</w:t>
            </w:r>
          </w:p>
          <w:p w14:paraId="1B9F41C9" w14:textId="77777777" w:rsidR="00B105D2" w:rsidRPr="009A36A4" w:rsidRDefault="00B105D2" w:rsidP="00DE0BA2">
            <w:pPr>
              <w:spacing w:line="240" w:lineRule="auto"/>
              <w:jc w:val="left"/>
              <w:rPr>
                <w:rFonts w:eastAsia="Times New Roman" w:cstheme="minorHAnsi"/>
                <w:color w:val="000000" w:themeColor="text1"/>
                <w:sz w:val="18"/>
                <w:szCs w:val="18"/>
                <w:lang w:eastAsia="fr-FR"/>
              </w:rPr>
            </w:pPr>
            <w:r w:rsidRPr="009A36A4">
              <w:rPr>
                <w:rFonts w:eastAsia="Times New Roman" w:cstheme="minorHAnsi"/>
                <w:color w:val="000000" w:themeColor="text1"/>
                <w:sz w:val="18"/>
                <w:szCs w:val="18"/>
                <w:lang w:eastAsia="fr-FR"/>
              </w:rPr>
              <w:br/>
            </w:r>
            <w:r w:rsidRPr="009A36A4">
              <w:rPr>
                <w:rFonts w:eastAsia="Times New Roman" w:cstheme="minorHAnsi"/>
                <w:b/>
                <w:bCs/>
                <w:color w:val="000000" w:themeColor="text1"/>
                <w:sz w:val="18"/>
                <w:szCs w:val="18"/>
                <w:lang w:eastAsia="fr-FR"/>
              </w:rPr>
              <w:t>SQE17.2</w:t>
            </w:r>
            <w:r w:rsidRPr="009A36A4">
              <w:rPr>
                <w:rFonts w:eastAsia="Times New Roman" w:cstheme="minorHAnsi"/>
                <w:color w:val="000000" w:themeColor="text1"/>
                <w:sz w:val="18"/>
                <w:szCs w:val="18"/>
                <w:lang w:eastAsia="fr-FR"/>
              </w:rPr>
              <w:t xml:space="preserve"> Comment les ressources financières, matérielles et humaines auraient-elles pu être mieux utilisées ?</w:t>
            </w:r>
            <w:r w:rsidRPr="009A36A4">
              <w:rPr>
                <w:rFonts w:eastAsia="Times New Roman" w:cstheme="minorHAnsi"/>
                <w:color w:val="000000" w:themeColor="text1"/>
                <w:sz w:val="18"/>
                <w:szCs w:val="18"/>
                <w:lang w:eastAsia="fr-FR"/>
              </w:rPr>
              <w:br/>
            </w:r>
            <w:r w:rsidRPr="009A36A4">
              <w:rPr>
                <w:rFonts w:eastAsia="Times New Roman" w:cstheme="minorHAnsi"/>
                <w:b/>
                <w:bCs/>
                <w:color w:val="000000" w:themeColor="text1"/>
                <w:sz w:val="18"/>
                <w:szCs w:val="18"/>
                <w:lang w:eastAsia="fr-FR"/>
              </w:rPr>
              <w:t>SQE17.3</w:t>
            </w:r>
            <w:r w:rsidRPr="009A36A4">
              <w:rPr>
                <w:rFonts w:eastAsia="Times New Roman" w:cstheme="minorHAnsi"/>
                <w:color w:val="000000" w:themeColor="text1"/>
                <w:sz w:val="18"/>
                <w:szCs w:val="18"/>
                <w:lang w:eastAsia="fr-FR"/>
              </w:rPr>
              <w:t xml:space="preserve"> Dans quelles mesures les ressources (financiers, humaines et matériels) ont été mise à disposition dans les délais ?</w:t>
            </w:r>
          </w:p>
          <w:p w14:paraId="47AB8E71" w14:textId="77777777" w:rsidR="00B105D2" w:rsidRPr="009A36A4" w:rsidRDefault="00B105D2" w:rsidP="00DE0BA2">
            <w:pPr>
              <w:spacing w:line="240" w:lineRule="auto"/>
              <w:jc w:val="left"/>
              <w:rPr>
                <w:rFonts w:eastAsia="Times New Roman" w:cstheme="minorHAnsi"/>
                <w:b/>
                <w:bCs/>
                <w:color w:val="000000"/>
                <w:sz w:val="18"/>
                <w:szCs w:val="18"/>
                <w:highlight w:val="yellow"/>
                <w:lang w:eastAsia="fr-FR"/>
              </w:rPr>
            </w:pPr>
          </w:p>
        </w:tc>
        <w:tc>
          <w:tcPr>
            <w:tcW w:w="3175" w:type="dxa"/>
            <w:shd w:val="clear" w:color="auto" w:fill="auto"/>
            <w:vAlign w:val="center"/>
          </w:tcPr>
          <w:p w14:paraId="1B845766"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lastRenderedPageBreak/>
              <w:t>Budget total mobilisé par pays et par secteur</w:t>
            </w:r>
          </w:p>
          <w:p w14:paraId="3F19AF6F"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576C04D2"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Taux de mobilisation des ressources par rapport aux prévisions au niveau du HAC</w:t>
            </w:r>
          </w:p>
          <w:p w14:paraId="6601E1C6"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713F61F0"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Taux de mobilisation des ressources par rapport aux prévisions au niveau des clusters sous le lead UNICEF</w:t>
            </w:r>
            <w:r w:rsidRPr="009A36A4">
              <w:rPr>
                <w:rFonts w:eastAsia="Times New Roman" w:cstheme="minorHAnsi"/>
                <w:color w:val="000000"/>
                <w:sz w:val="18"/>
                <w:szCs w:val="18"/>
                <w:lang w:eastAsia="fr-FR"/>
              </w:rPr>
              <w:br/>
            </w:r>
          </w:p>
          <w:p w14:paraId="279D1B71"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Nombre de RH mobilisés spécifiquement pour la L2/ Nombre de RH sollicités</w:t>
            </w:r>
          </w:p>
          <w:p w14:paraId="51327D37"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18FA858B"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Répartition des ressources en fonction des produits/résultats</w:t>
            </w:r>
            <w:r w:rsidRPr="009A36A4">
              <w:rPr>
                <w:rFonts w:eastAsia="Times New Roman" w:cstheme="minorHAnsi"/>
                <w:color w:val="000000"/>
                <w:sz w:val="18"/>
                <w:szCs w:val="18"/>
                <w:lang w:eastAsia="fr-FR"/>
              </w:rPr>
              <w:br/>
            </w:r>
          </w:p>
          <w:p w14:paraId="5DE1E1D0"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Répartition des ressources par secteur</w:t>
            </w:r>
          </w:p>
          <w:p w14:paraId="3DA0CADE"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br/>
            </w:r>
            <w:r w:rsidRPr="009A36A4">
              <w:rPr>
                <w:rFonts w:eastAsia="Times New Roman" w:cstheme="minorHAnsi"/>
                <w:color w:val="000000"/>
                <w:sz w:val="18"/>
                <w:szCs w:val="18"/>
                <w:lang w:eastAsia="fr-FR"/>
              </w:rPr>
              <w:br/>
            </w:r>
          </w:p>
          <w:p w14:paraId="5C938C79" w14:textId="77777777" w:rsidR="00B105D2" w:rsidRPr="009A36A4" w:rsidRDefault="00B105D2" w:rsidP="00DE0BA2">
            <w:pPr>
              <w:spacing w:line="240" w:lineRule="auto"/>
              <w:jc w:val="left"/>
              <w:rPr>
                <w:rFonts w:eastAsia="Times New Roman" w:cstheme="minorHAnsi"/>
                <w:color w:val="000000"/>
                <w:sz w:val="18"/>
                <w:szCs w:val="18"/>
                <w:highlight w:val="yellow"/>
                <w:lang w:eastAsia="fr-FR"/>
              </w:rPr>
            </w:pPr>
            <w:r w:rsidRPr="009A36A4">
              <w:rPr>
                <w:rFonts w:eastAsia="Times New Roman" w:cstheme="minorHAnsi"/>
                <w:color w:val="000000"/>
                <w:sz w:val="18"/>
                <w:szCs w:val="18"/>
                <w:lang w:eastAsia="fr-FR"/>
              </w:rPr>
              <w:t>Retard dans la mise à disposition/ Décaissement des ressources</w:t>
            </w:r>
          </w:p>
        </w:tc>
        <w:tc>
          <w:tcPr>
            <w:tcW w:w="1256" w:type="dxa"/>
            <w:shd w:val="clear" w:color="auto" w:fill="auto"/>
            <w:vAlign w:val="center"/>
          </w:tcPr>
          <w:p w14:paraId="2380F864"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lastRenderedPageBreak/>
              <w:t xml:space="preserve">Revue documentaire </w:t>
            </w:r>
          </w:p>
          <w:p w14:paraId="25C5E687"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3429867C"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38191ACA"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362585C2" w14:textId="77777777" w:rsidR="00B105D2" w:rsidRPr="009A36A4" w:rsidRDefault="00B105D2" w:rsidP="00DE0BA2">
            <w:pPr>
              <w:spacing w:line="240" w:lineRule="auto"/>
              <w:jc w:val="left"/>
              <w:rPr>
                <w:rFonts w:eastAsia="Times New Roman" w:cstheme="minorHAnsi"/>
                <w:color w:val="000000"/>
                <w:sz w:val="18"/>
                <w:szCs w:val="18"/>
                <w:highlight w:val="yellow"/>
                <w:lang w:eastAsia="fr-FR"/>
              </w:rPr>
            </w:pPr>
            <w:r w:rsidRPr="009A36A4">
              <w:rPr>
                <w:rFonts w:eastAsia="Times New Roman" w:cstheme="minorHAnsi"/>
                <w:color w:val="000000"/>
                <w:sz w:val="18"/>
                <w:szCs w:val="18"/>
                <w:lang w:eastAsia="fr-FR"/>
              </w:rPr>
              <w:t xml:space="preserve">Entretien individuel / groupe </w:t>
            </w:r>
          </w:p>
        </w:tc>
        <w:tc>
          <w:tcPr>
            <w:tcW w:w="2226" w:type="dxa"/>
            <w:shd w:val="clear" w:color="auto" w:fill="auto"/>
            <w:vAlign w:val="center"/>
          </w:tcPr>
          <w:p w14:paraId="58893D2A" w14:textId="77777777" w:rsidR="00B105D2" w:rsidRPr="009A36A4" w:rsidRDefault="00B105D2" w:rsidP="00DE0BA2">
            <w:pPr>
              <w:spacing w:line="240" w:lineRule="auto"/>
              <w:jc w:val="left"/>
              <w:rPr>
                <w:rFonts w:eastAsia="Times New Roman" w:cstheme="minorHAnsi"/>
                <w:b/>
                <w:bCs/>
                <w:color w:val="000000"/>
                <w:sz w:val="18"/>
                <w:szCs w:val="18"/>
                <w:highlight w:val="yellow"/>
                <w:u w:val="single"/>
                <w:lang w:eastAsia="fr-FR"/>
              </w:rPr>
            </w:pPr>
            <w:r w:rsidRPr="009A36A4">
              <w:rPr>
                <w:rFonts w:eastAsia="Times New Roman" w:cstheme="minorHAnsi"/>
                <w:b/>
                <w:bCs/>
                <w:color w:val="000000"/>
                <w:sz w:val="18"/>
                <w:szCs w:val="18"/>
                <w:u w:val="single"/>
                <w:lang w:eastAsia="fr-FR"/>
              </w:rPr>
              <w:lastRenderedPageBreak/>
              <w:t>Documents</w:t>
            </w:r>
            <w:r w:rsidRPr="009A36A4">
              <w:rPr>
                <w:rFonts w:eastAsia="Times New Roman" w:cstheme="minorHAnsi"/>
                <w:color w:val="000000"/>
                <w:sz w:val="18"/>
                <w:szCs w:val="18"/>
                <w:lang w:eastAsia="fr-FR"/>
              </w:rPr>
              <w:br/>
              <w:t xml:space="preserve">HAC, , </w:t>
            </w:r>
            <w:r w:rsidRPr="009A36A4">
              <w:rPr>
                <w:rFonts w:eastAsia="Times New Roman" w:cstheme="minorHAnsi"/>
                <w:color w:val="000000"/>
                <w:sz w:val="18"/>
                <w:szCs w:val="18"/>
                <w:lang w:eastAsia="fr-FR"/>
              </w:rPr>
              <w:br/>
              <w:t xml:space="preserve"> SITREP, Rapport des </w:t>
            </w:r>
            <w:r w:rsidRPr="009A36A4">
              <w:rPr>
                <w:rFonts w:eastAsia="Times New Roman" w:cstheme="minorHAnsi"/>
                <w:color w:val="000000"/>
                <w:sz w:val="18"/>
                <w:szCs w:val="18"/>
                <w:lang w:eastAsia="fr-FR"/>
              </w:rPr>
              <w:lastRenderedPageBreak/>
              <w:t xml:space="preserve">partenaires, VP, organigramme par bureau et par section, procédures et SOP </w:t>
            </w:r>
            <w:r w:rsidRPr="009A36A4">
              <w:rPr>
                <w:rFonts w:eastAsia="Times New Roman" w:cstheme="minorHAnsi"/>
                <w:color w:val="000000"/>
                <w:sz w:val="18"/>
                <w:szCs w:val="18"/>
                <w:lang w:eastAsia="fr-FR"/>
              </w:rPr>
              <w:br/>
            </w:r>
            <w:r w:rsidRPr="009A36A4">
              <w:rPr>
                <w:rFonts w:eastAsia="Times New Roman" w:cstheme="minorHAnsi"/>
                <w:color w:val="000000"/>
                <w:sz w:val="18"/>
                <w:szCs w:val="18"/>
                <w:lang w:eastAsia="fr-FR"/>
              </w:rPr>
              <w:br/>
            </w:r>
            <w:r w:rsidRPr="009A36A4">
              <w:rPr>
                <w:rFonts w:eastAsia="Times New Roman" w:cstheme="minorHAnsi"/>
                <w:b/>
                <w:bCs/>
                <w:color w:val="000000"/>
                <w:sz w:val="18"/>
                <w:szCs w:val="18"/>
                <w:u w:val="single"/>
                <w:lang w:eastAsia="fr-FR"/>
              </w:rPr>
              <w:t>Personnes/ institutions clés</w:t>
            </w:r>
            <w:r w:rsidRPr="009A36A4">
              <w:rPr>
                <w:rFonts w:eastAsia="Times New Roman" w:cstheme="minorHAnsi"/>
                <w:color w:val="000000"/>
                <w:sz w:val="18"/>
                <w:szCs w:val="18"/>
                <w:lang w:eastAsia="fr-FR"/>
              </w:rPr>
              <w:br/>
              <w:t>UNICEF, Acteurs institutionnels,</w:t>
            </w:r>
            <w:r w:rsidRPr="009A36A4">
              <w:rPr>
                <w:rFonts w:eastAsia="Times New Roman" w:cstheme="minorHAnsi"/>
                <w:color w:val="000000"/>
                <w:sz w:val="18"/>
                <w:szCs w:val="18"/>
                <w:lang w:eastAsia="fr-FR"/>
              </w:rPr>
              <w:br/>
              <w:t xml:space="preserve">ONG et/ou OSC de mise en œuvre, </w:t>
            </w:r>
          </w:p>
        </w:tc>
        <w:tc>
          <w:tcPr>
            <w:tcW w:w="1067" w:type="dxa"/>
            <w:shd w:val="clear" w:color="auto" w:fill="auto"/>
            <w:vAlign w:val="center"/>
          </w:tcPr>
          <w:p w14:paraId="23FC5E5C"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lastRenderedPageBreak/>
              <w:t>Analyse du contenu</w:t>
            </w:r>
          </w:p>
          <w:p w14:paraId="23BCAAB1"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lastRenderedPageBreak/>
              <w:t>Analyse statistique</w:t>
            </w:r>
          </w:p>
          <w:p w14:paraId="17ED15C8"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croisée</w:t>
            </w:r>
          </w:p>
          <w:p w14:paraId="7D694616" w14:textId="77777777" w:rsidR="00B105D2" w:rsidRPr="009A36A4" w:rsidRDefault="00B105D2" w:rsidP="00DE0BA2">
            <w:pPr>
              <w:spacing w:line="240" w:lineRule="auto"/>
              <w:jc w:val="left"/>
              <w:rPr>
                <w:rFonts w:eastAsia="Times New Roman" w:cstheme="minorHAnsi"/>
                <w:color w:val="000000"/>
                <w:sz w:val="18"/>
                <w:szCs w:val="18"/>
                <w:highlight w:val="yellow"/>
                <w:lang w:eastAsia="fr-FR"/>
              </w:rPr>
            </w:pPr>
          </w:p>
        </w:tc>
      </w:tr>
      <w:tr w:rsidR="00B105D2" w:rsidRPr="009A36A4" w14:paraId="0B9416F8" w14:textId="77777777" w:rsidTr="00DE0BA2">
        <w:trPr>
          <w:trHeight w:val="20"/>
        </w:trPr>
        <w:tc>
          <w:tcPr>
            <w:tcW w:w="2936" w:type="dxa"/>
            <w:shd w:val="clear" w:color="auto" w:fill="auto"/>
            <w:vAlign w:val="center"/>
          </w:tcPr>
          <w:p w14:paraId="43F754D9" w14:textId="77777777" w:rsidR="00B105D2" w:rsidRPr="009A36A4" w:rsidRDefault="00B105D2" w:rsidP="00DE0BA2">
            <w:pPr>
              <w:spacing w:line="240" w:lineRule="auto"/>
              <w:jc w:val="left"/>
              <w:rPr>
                <w:rFonts w:eastAsia="Times New Roman" w:cstheme="minorHAnsi"/>
                <w:b/>
                <w:bCs/>
                <w:color w:val="000000"/>
                <w:sz w:val="18"/>
                <w:szCs w:val="18"/>
                <w:highlight w:val="yellow"/>
                <w:lang w:eastAsia="fr-FR"/>
              </w:rPr>
            </w:pPr>
            <w:r w:rsidRPr="009A36A4">
              <w:rPr>
                <w:rFonts w:eastAsia="Times New Roman" w:cstheme="minorHAnsi"/>
                <w:b/>
                <w:bCs/>
                <w:color w:val="000000" w:themeColor="text1"/>
                <w:sz w:val="18"/>
                <w:szCs w:val="18"/>
                <w:lang w:eastAsia="fr-FR"/>
              </w:rPr>
              <w:lastRenderedPageBreak/>
              <w:t xml:space="preserve">QE18 </w:t>
            </w:r>
            <w:r w:rsidRPr="009A36A4">
              <w:rPr>
                <w:rFonts w:eastAsia="Times New Roman" w:cstheme="minorHAnsi"/>
                <w:color w:val="000000" w:themeColor="text1"/>
                <w:sz w:val="18"/>
                <w:szCs w:val="18"/>
                <w:lang w:eastAsia="fr-FR"/>
              </w:rPr>
              <w:t>Dans quelles mesures les interventions ont été délivrées en même temps de manière connectée pour répondre aux besoins multisectoriels des populations affectées ?</w:t>
            </w:r>
          </w:p>
        </w:tc>
        <w:tc>
          <w:tcPr>
            <w:tcW w:w="3043" w:type="dxa"/>
            <w:shd w:val="clear" w:color="auto" w:fill="auto"/>
            <w:vAlign w:val="center"/>
          </w:tcPr>
          <w:p w14:paraId="027EDA35" w14:textId="77777777" w:rsidR="00B105D2" w:rsidRPr="009A36A4" w:rsidRDefault="00B105D2" w:rsidP="00DE0BA2">
            <w:pPr>
              <w:spacing w:line="240" w:lineRule="auto"/>
              <w:jc w:val="left"/>
              <w:rPr>
                <w:rFonts w:eastAsia="Times New Roman" w:cstheme="minorHAnsi"/>
                <w:b/>
                <w:bCs/>
                <w:color w:val="000000"/>
                <w:sz w:val="18"/>
                <w:szCs w:val="18"/>
                <w:highlight w:val="yellow"/>
                <w:lang w:eastAsia="fr-FR"/>
              </w:rPr>
            </w:pPr>
            <w:r w:rsidRPr="009A36A4">
              <w:rPr>
                <w:rFonts w:eastAsia="Times New Roman" w:cstheme="minorHAnsi"/>
                <w:color w:val="000000" w:themeColor="text1"/>
                <w:sz w:val="18"/>
                <w:szCs w:val="18"/>
                <w:lang w:eastAsia="fr-FR"/>
              </w:rPr>
              <w:br/>
            </w:r>
            <w:r w:rsidRPr="009A36A4">
              <w:rPr>
                <w:rFonts w:eastAsia="Times New Roman" w:cstheme="minorHAnsi"/>
                <w:b/>
                <w:bCs/>
                <w:color w:val="000000" w:themeColor="text1"/>
                <w:sz w:val="18"/>
                <w:szCs w:val="18"/>
                <w:lang w:eastAsia="fr-FR"/>
              </w:rPr>
              <w:t>SQE18.1</w:t>
            </w:r>
            <w:r w:rsidRPr="009A36A4">
              <w:rPr>
                <w:rFonts w:eastAsia="Times New Roman" w:cstheme="minorHAnsi"/>
                <w:color w:val="000000" w:themeColor="text1"/>
                <w:sz w:val="18"/>
                <w:szCs w:val="18"/>
                <w:lang w:eastAsia="fr-FR"/>
              </w:rPr>
              <w:t xml:space="preserve"> En quoi la réponse a adopté une stratégie multisectorielle du point de vue géographique ? </w:t>
            </w:r>
          </w:p>
        </w:tc>
        <w:tc>
          <w:tcPr>
            <w:tcW w:w="3175" w:type="dxa"/>
            <w:shd w:val="clear" w:color="auto" w:fill="auto"/>
            <w:vAlign w:val="center"/>
          </w:tcPr>
          <w:p w14:paraId="5785E0C5" w14:textId="77777777" w:rsidR="00B105D2" w:rsidRPr="009A36A4" w:rsidRDefault="00B105D2" w:rsidP="00DE0BA2">
            <w:pPr>
              <w:spacing w:line="240" w:lineRule="auto"/>
              <w:jc w:val="left"/>
              <w:rPr>
                <w:rFonts w:eastAsia="Times New Roman" w:cstheme="minorHAnsi"/>
                <w:color w:val="000000" w:themeColor="text1"/>
                <w:sz w:val="18"/>
                <w:szCs w:val="18"/>
                <w:lang w:eastAsia="fr-FR"/>
              </w:rPr>
            </w:pPr>
            <w:r w:rsidRPr="009A36A4">
              <w:rPr>
                <w:rFonts w:eastAsia="Times New Roman" w:cstheme="minorHAnsi"/>
                <w:color w:val="000000" w:themeColor="text1"/>
                <w:sz w:val="18"/>
                <w:szCs w:val="18"/>
                <w:lang w:eastAsia="fr-FR"/>
              </w:rPr>
              <w:t>Nombre de région et type d’appui multisectoriel / Nombre de régions soutenues</w:t>
            </w:r>
          </w:p>
          <w:p w14:paraId="460CC447" w14:textId="77777777" w:rsidR="00B105D2" w:rsidRPr="009A36A4" w:rsidRDefault="00B105D2" w:rsidP="00DE0BA2">
            <w:pPr>
              <w:spacing w:line="240" w:lineRule="auto"/>
              <w:jc w:val="left"/>
              <w:rPr>
                <w:rFonts w:eastAsia="Times New Roman" w:cstheme="minorHAnsi"/>
                <w:color w:val="000000" w:themeColor="text1"/>
                <w:sz w:val="18"/>
                <w:szCs w:val="18"/>
                <w:lang w:eastAsia="fr-FR"/>
              </w:rPr>
            </w:pPr>
          </w:p>
          <w:p w14:paraId="72D2B90C" w14:textId="77777777" w:rsidR="00B105D2" w:rsidRPr="009A36A4" w:rsidRDefault="00B105D2" w:rsidP="00DE0BA2">
            <w:pPr>
              <w:spacing w:line="240" w:lineRule="auto"/>
              <w:jc w:val="left"/>
              <w:rPr>
                <w:rFonts w:eastAsia="Times New Roman" w:cstheme="minorHAnsi"/>
                <w:color w:val="000000" w:themeColor="text1"/>
                <w:sz w:val="18"/>
                <w:szCs w:val="18"/>
                <w:lang w:eastAsia="fr-FR"/>
              </w:rPr>
            </w:pPr>
          </w:p>
          <w:p w14:paraId="1911F8B9" w14:textId="77777777" w:rsidR="00B105D2" w:rsidRPr="009A36A4" w:rsidRDefault="00B105D2" w:rsidP="00DE0BA2">
            <w:pPr>
              <w:spacing w:line="240" w:lineRule="auto"/>
              <w:jc w:val="left"/>
              <w:rPr>
                <w:rFonts w:eastAsia="Times New Roman" w:cstheme="minorHAnsi"/>
                <w:color w:val="000000" w:themeColor="text1"/>
                <w:sz w:val="18"/>
                <w:szCs w:val="18"/>
                <w:lang w:eastAsia="fr-FR"/>
              </w:rPr>
            </w:pPr>
          </w:p>
          <w:p w14:paraId="617F9251" w14:textId="77777777" w:rsidR="00B105D2" w:rsidRPr="009A36A4" w:rsidRDefault="00B105D2" w:rsidP="00DE0BA2">
            <w:pPr>
              <w:spacing w:line="240" w:lineRule="auto"/>
              <w:jc w:val="left"/>
              <w:rPr>
                <w:rFonts w:eastAsia="Times New Roman" w:cstheme="minorHAnsi"/>
                <w:color w:val="000000" w:themeColor="text1"/>
                <w:sz w:val="18"/>
                <w:szCs w:val="18"/>
                <w:lang w:eastAsia="fr-FR"/>
              </w:rPr>
            </w:pPr>
          </w:p>
          <w:p w14:paraId="761D27B5" w14:textId="77777777" w:rsidR="00B105D2" w:rsidRPr="009A36A4" w:rsidRDefault="00B105D2" w:rsidP="00DE0BA2">
            <w:pPr>
              <w:spacing w:line="240" w:lineRule="auto"/>
              <w:jc w:val="left"/>
              <w:rPr>
                <w:rFonts w:eastAsia="Times New Roman" w:cstheme="minorHAnsi"/>
                <w:color w:val="000000"/>
                <w:sz w:val="18"/>
                <w:szCs w:val="18"/>
                <w:highlight w:val="yellow"/>
                <w:lang w:eastAsia="fr-FR"/>
              </w:rPr>
            </w:pPr>
          </w:p>
        </w:tc>
        <w:tc>
          <w:tcPr>
            <w:tcW w:w="1256" w:type="dxa"/>
            <w:shd w:val="clear" w:color="auto" w:fill="auto"/>
            <w:vAlign w:val="center"/>
          </w:tcPr>
          <w:p w14:paraId="57893560" w14:textId="77777777" w:rsidR="00B105D2" w:rsidRPr="009A36A4" w:rsidRDefault="00B105D2" w:rsidP="00DE0BA2">
            <w:pPr>
              <w:spacing w:line="240" w:lineRule="auto"/>
              <w:jc w:val="left"/>
              <w:rPr>
                <w:rFonts w:eastAsia="Times New Roman" w:cstheme="minorHAnsi"/>
                <w:color w:val="000000" w:themeColor="text1"/>
                <w:sz w:val="18"/>
                <w:szCs w:val="18"/>
                <w:lang w:eastAsia="fr-FR"/>
              </w:rPr>
            </w:pPr>
            <w:r w:rsidRPr="009A36A4">
              <w:rPr>
                <w:rFonts w:eastAsia="Times New Roman" w:cstheme="minorHAnsi"/>
                <w:color w:val="000000" w:themeColor="text1"/>
                <w:sz w:val="18"/>
                <w:szCs w:val="18"/>
                <w:lang w:eastAsia="fr-FR"/>
              </w:rPr>
              <w:t xml:space="preserve">Revue documentaire </w:t>
            </w:r>
          </w:p>
          <w:p w14:paraId="45D18FFF" w14:textId="77777777" w:rsidR="00B105D2" w:rsidRPr="009A36A4" w:rsidRDefault="00B105D2" w:rsidP="00DE0BA2">
            <w:pPr>
              <w:spacing w:line="240" w:lineRule="auto"/>
              <w:jc w:val="left"/>
              <w:rPr>
                <w:rFonts w:eastAsia="Times New Roman" w:cstheme="minorHAnsi"/>
                <w:color w:val="000000" w:themeColor="text1"/>
                <w:sz w:val="18"/>
                <w:szCs w:val="18"/>
                <w:lang w:eastAsia="fr-FR"/>
              </w:rPr>
            </w:pPr>
          </w:p>
          <w:p w14:paraId="138E079A" w14:textId="77777777" w:rsidR="00B105D2" w:rsidRPr="009A36A4" w:rsidRDefault="00B105D2" w:rsidP="00DE0BA2">
            <w:pPr>
              <w:spacing w:line="240" w:lineRule="auto"/>
              <w:jc w:val="left"/>
              <w:rPr>
                <w:rFonts w:eastAsia="Times New Roman" w:cstheme="minorHAnsi"/>
                <w:color w:val="000000" w:themeColor="text1"/>
                <w:sz w:val="18"/>
                <w:szCs w:val="18"/>
                <w:lang w:eastAsia="fr-FR"/>
              </w:rPr>
            </w:pPr>
          </w:p>
          <w:p w14:paraId="4AC649E1" w14:textId="77777777" w:rsidR="00B105D2" w:rsidRPr="009A36A4" w:rsidRDefault="00B105D2" w:rsidP="00DE0BA2">
            <w:pPr>
              <w:spacing w:line="240" w:lineRule="auto"/>
              <w:jc w:val="left"/>
              <w:rPr>
                <w:rFonts w:eastAsia="Times New Roman" w:cstheme="minorHAnsi"/>
                <w:color w:val="000000"/>
                <w:sz w:val="18"/>
                <w:szCs w:val="18"/>
                <w:highlight w:val="yellow"/>
                <w:lang w:eastAsia="fr-FR"/>
              </w:rPr>
            </w:pPr>
            <w:r w:rsidRPr="009A36A4">
              <w:rPr>
                <w:rFonts w:eastAsia="Times New Roman" w:cstheme="minorHAnsi"/>
                <w:color w:val="000000" w:themeColor="text1"/>
                <w:sz w:val="18"/>
                <w:szCs w:val="18"/>
                <w:lang w:eastAsia="fr-FR"/>
              </w:rPr>
              <w:t xml:space="preserve">Entretien individuel / groupe </w:t>
            </w:r>
          </w:p>
        </w:tc>
        <w:tc>
          <w:tcPr>
            <w:tcW w:w="2226" w:type="dxa"/>
            <w:shd w:val="clear" w:color="auto" w:fill="auto"/>
            <w:vAlign w:val="center"/>
          </w:tcPr>
          <w:p w14:paraId="340D19A7" w14:textId="77777777" w:rsidR="00B105D2" w:rsidRPr="009A36A4" w:rsidRDefault="00B105D2" w:rsidP="00DE0BA2">
            <w:pPr>
              <w:spacing w:line="240" w:lineRule="auto"/>
              <w:jc w:val="left"/>
              <w:rPr>
                <w:rFonts w:eastAsia="Times New Roman" w:cstheme="minorHAnsi"/>
                <w:b/>
                <w:bCs/>
                <w:color w:val="000000"/>
                <w:sz w:val="18"/>
                <w:szCs w:val="18"/>
                <w:highlight w:val="yellow"/>
                <w:u w:val="single"/>
                <w:lang w:eastAsia="fr-FR"/>
              </w:rPr>
            </w:pPr>
            <w:r w:rsidRPr="009A36A4">
              <w:rPr>
                <w:rFonts w:eastAsia="Times New Roman" w:cstheme="minorHAnsi"/>
                <w:b/>
                <w:bCs/>
                <w:color w:val="000000" w:themeColor="text1"/>
                <w:sz w:val="18"/>
                <w:szCs w:val="18"/>
                <w:u w:val="single"/>
                <w:lang w:eastAsia="fr-FR"/>
              </w:rPr>
              <w:t>Documents</w:t>
            </w:r>
            <w:r w:rsidRPr="009A36A4">
              <w:rPr>
                <w:rFonts w:eastAsia="Times New Roman" w:cstheme="minorHAnsi"/>
                <w:color w:val="000000" w:themeColor="text1"/>
                <w:sz w:val="18"/>
                <w:szCs w:val="18"/>
                <w:lang w:eastAsia="fr-FR"/>
              </w:rPr>
              <w:br/>
              <w:t xml:space="preserve">HAC, </w:t>
            </w:r>
            <w:proofErr w:type="spellStart"/>
            <w:r w:rsidRPr="009A36A4">
              <w:rPr>
                <w:rFonts w:eastAsia="Times New Roman" w:cstheme="minorHAnsi"/>
                <w:color w:val="000000" w:themeColor="text1"/>
                <w:sz w:val="18"/>
                <w:szCs w:val="18"/>
                <w:lang w:eastAsia="fr-FR"/>
              </w:rPr>
              <w:t>SItrep</w:t>
            </w:r>
            <w:proofErr w:type="spellEnd"/>
            <w:r w:rsidRPr="009A36A4">
              <w:rPr>
                <w:rFonts w:eastAsia="Times New Roman" w:cstheme="minorHAnsi"/>
                <w:color w:val="000000" w:themeColor="text1"/>
                <w:sz w:val="18"/>
                <w:szCs w:val="18"/>
                <w:lang w:eastAsia="fr-FR"/>
              </w:rPr>
              <w:t xml:space="preserve">, HRP, Rapports de partenaires, VP, </w:t>
            </w:r>
            <w:r w:rsidRPr="009A36A4">
              <w:rPr>
                <w:rFonts w:eastAsia="Times New Roman" w:cstheme="minorHAnsi"/>
                <w:color w:val="000000" w:themeColor="text1"/>
                <w:sz w:val="18"/>
                <w:szCs w:val="18"/>
                <w:lang w:eastAsia="fr-FR"/>
              </w:rPr>
              <w:br/>
            </w:r>
            <w:r w:rsidRPr="009A36A4">
              <w:rPr>
                <w:rFonts w:eastAsia="Times New Roman" w:cstheme="minorHAnsi"/>
                <w:color w:val="000000" w:themeColor="text1"/>
                <w:sz w:val="18"/>
                <w:szCs w:val="18"/>
                <w:lang w:eastAsia="fr-FR"/>
              </w:rPr>
              <w:br/>
            </w:r>
            <w:r w:rsidRPr="009A36A4">
              <w:rPr>
                <w:rFonts w:eastAsia="Times New Roman" w:cstheme="minorHAnsi"/>
                <w:color w:val="000000" w:themeColor="text1"/>
                <w:sz w:val="18"/>
                <w:szCs w:val="18"/>
                <w:lang w:eastAsia="fr-FR"/>
              </w:rPr>
              <w:br/>
            </w:r>
            <w:r w:rsidRPr="009A36A4">
              <w:rPr>
                <w:rFonts w:eastAsia="Times New Roman" w:cstheme="minorHAnsi"/>
                <w:b/>
                <w:bCs/>
                <w:color w:val="000000" w:themeColor="text1"/>
                <w:sz w:val="18"/>
                <w:szCs w:val="18"/>
                <w:u w:val="single"/>
                <w:lang w:eastAsia="fr-FR"/>
              </w:rPr>
              <w:t>Personnes/ institutions clés</w:t>
            </w:r>
            <w:r w:rsidRPr="009A36A4">
              <w:rPr>
                <w:rFonts w:eastAsia="Times New Roman" w:cstheme="minorHAnsi"/>
                <w:color w:val="000000" w:themeColor="text1"/>
                <w:sz w:val="18"/>
                <w:szCs w:val="18"/>
                <w:lang w:eastAsia="fr-FR"/>
              </w:rPr>
              <w:br/>
              <w:t>UNICEF, Acteurs institutionnels,</w:t>
            </w:r>
            <w:r w:rsidRPr="009A36A4">
              <w:rPr>
                <w:rFonts w:eastAsia="Times New Roman" w:cstheme="minorHAnsi"/>
                <w:color w:val="000000" w:themeColor="text1"/>
                <w:sz w:val="18"/>
                <w:szCs w:val="18"/>
                <w:lang w:eastAsia="fr-FR"/>
              </w:rPr>
              <w:br/>
              <w:t>ONG et/ou OSC de mise en œuvre, Acteurs communautaires et Populations affectées</w:t>
            </w:r>
          </w:p>
        </w:tc>
        <w:tc>
          <w:tcPr>
            <w:tcW w:w="1067" w:type="dxa"/>
            <w:shd w:val="clear" w:color="auto" w:fill="auto"/>
            <w:vAlign w:val="center"/>
          </w:tcPr>
          <w:p w14:paraId="759DD822" w14:textId="77777777" w:rsidR="00B105D2" w:rsidRPr="009A36A4" w:rsidRDefault="00B105D2" w:rsidP="00DE0BA2">
            <w:pPr>
              <w:spacing w:line="240" w:lineRule="auto"/>
              <w:jc w:val="left"/>
              <w:rPr>
                <w:rFonts w:eastAsia="Times New Roman" w:cstheme="minorHAnsi"/>
                <w:color w:val="000000" w:themeColor="text1"/>
                <w:sz w:val="18"/>
                <w:szCs w:val="18"/>
                <w:lang w:eastAsia="fr-FR"/>
              </w:rPr>
            </w:pPr>
            <w:r w:rsidRPr="009A36A4">
              <w:rPr>
                <w:rFonts w:eastAsia="Times New Roman" w:cstheme="minorHAnsi"/>
                <w:color w:val="000000" w:themeColor="text1"/>
                <w:sz w:val="18"/>
                <w:szCs w:val="18"/>
                <w:lang w:eastAsia="fr-FR"/>
              </w:rPr>
              <w:t>Analyse du contenu</w:t>
            </w:r>
          </w:p>
          <w:p w14:paraId="43798098" w14:textId="77777777" w:rsidR="00B105D2" w:rsidRPr="009A36A4" w:rsidRDefault="00B105D2" w:rsidP="00DE0BA2">
            <w:pPr>
              <w:spacing w:line="240" w:lineRule="auto"/>
              <w:jc w:val="left"/>
              <w:rPr>
                <w:rFonts w:eastAsia="Times New Roman" w:cstheme="minorHAnsi"/>
                <w:color w:val="000000" w:themeColor="text1"/>
                <w:sz w:val="18"/>
                <w:szCs w:val="18"/>
                <w:lang w:eastAsia="fr-FR"/>
              </w:rPr>
            </w:pPr>
            <w:r w:rsidRPr="009A36A4">
              <w:rPr>
                <w:rFonts w:eastAsia="Times New Roman" w:cstheme="minorHAnsi"/>
                <w:color w:val="000000" w:themeColor="text1"/>
                <w:sz w:val="18"/>
                <w:szCs w:val="18"/>
                <w:lang w:eastAsia="fr-FR"/>
              </w:rPr>
              <w:t>Analyse statistique</w:t>
            </w:r>
          </w:p>
          <w:p w14:paraId="274724F5" w14:textId="77777777" w:rsidR="00B105D2" w:rsidRPr="009A36A4" w:rsidRDefault="00B105D2" w:rsidP="00DE0BA2">
            <w:pPr>
              <w:spacing w:line="240" w:lineRule="auto"/>
              <w:jc w:val="left"/>
              <w:rPr>
                <w:rFonts w:eastAsia="Times New Roman" w:cstheme="minorHAnsi"/>
                <w:color w:val="000000" w:themeColor="text1"/>
                <w:sz w:val="18"/>
                <w:szCs w:val="18"/>
                <w:lang w:eastAsia="fr-FR"/>
              </w:rPr>
            </w:pPr>
            <w:r w:rsidRPr="009A36A4">
              <w:rPr>
                <w:rFonts w:eastAsia="Times New Roman" w:cstheme="minorHAnsi"/>
                <w:color w:val="000000" w:themeColor="text1"/>
                <w:sz w:val="18"/>
                <w:szCs w:val="18"/>
                <w:lang w:eastAsia="fr-FR"/>
              </w:rPr>
              <w:t>Analyse croisée</w:t>
            </w:r>
          </w:p>
          <w:p w14:paraId="6F618765" w14:textId="77777777" w:rsidR="00B105D2" w:rsidRPr="009A36A4" w:rsidRDefault="00B105D2" w:rsidP="00DE0BA2">
            <w:pPr>
              <w:spacing w:line="240" w:lineRule="auto"/>
              <w:jc w:val="left"/>
              <w:rPr>
                <w:rFonts w:eastAsia="Times New Roman" w:cstheme="minorHAnsi"/>
                <w:color w:val="000000"/>
                <w:sz w:val="18"/>
                <w:szCs w:val="18"/>
                <w:highlight w:val="yellow"/>
                <w:lang w:eastAsia="fr-FR"/>
              </w:rPr>
            </w:pPr>
          </w:p>
        </w:tc>
      </w:tr>
      <w:tr w:rsidR="00B105D2" w:rsidRPr="009A36A4" w14:paraId="069C1F5F" w14:textId="77777777" w:rsidTr="00DE0BA2">
        <w:trPr>
          <w:trHeight w:val="20"/>
        </w:trPr>
        <w:tc>
          <w:tcPr>
            <w:tcW w:w="2936" w:type="dxa"/>
            <w:shd w:val="clear" w:color="auto" w:fill="auto"/>
            <w:vAlign w:val="center"/>
          </w:tcPr>
          <w:p w14:paraId="4B41E383" w14:textId="77777777" w:rsidR="00B105D2" w:rsidRPr="009A36A4" w:rsidRDefault="00B105D2" w:rsidP="00DE0BA2">
            <w:pPr>
              <w:spacing w:line="240" w:lineRule="auto"/>
              <w:jc w:val="left"/>
              <w:rPr>
                <w:rFonts w:eastAsia="Times New Roman" w:cstheme="minorHAnsi"/>
                <w:b/>
                <w:bCs/>
                <w:color w:val="000000"/>
                <w:sz w:val="18"/>
                <w:szCs w:val="18"/>
                <w:highlight w:val="yellow"/>
                <w:lang w:eastAsia="fr-FR"/>
              </w:rPr>
            </w:pPr>
            <w:r w:rsidRPr="009A36A4">
              <w:rPr>
                <w:rFonts w:eastAsia="Times New Roman" w:cstheme="minorHAnsi"/>
                <w:b/>
                <w:bCs/>
                <w:color w:val="000000"/>
                <w:sz w:val="18"/>
                <w:szCs w:val="18"/>
                <w:lang w:eastAsia="fr-FR"/>
              </w:rPr>
              <w:t>QE19</w:t>
            </w:r>
            <w:r w:rsidRPr="009A36A4">
              <w:rPr>
                <w:rFonts w:eastAsia="Times New Roman" w:cstheme="minorHAnsi"/>
                <w:color w:val="000000"/>
                <w:sz w:val="18"/>
                <w:szCs w:val="18"/>
                <w:lang w:eastAsia="fr-FR"/>
              </w:rPr>
              <w:t xml:space="preserve"> Dans quelle mesure les systèmes opérationnels clés à tous les niveaux de l'organisation (par exemple, approvisionnement, ressources humaines, administration financière, soutien sur le terrain, mobilisation des ressources) ont-ils servi à faciliter une réponse opportune, à temps, pertinente et efficace, proportionnée au niveau d'urgence déclaré (c.-à-d. Niveau 1, Niveau 2 ou Niveau 3) ? </w:t>
            </w:r>
          </w:p>
        </w:tc>
        <w:tc>
          <w:tcPr>
            <w:tcW w:w="3043" w:type="dxa"/>
            <w:shd w:val="clear" w:color="auto" w:fill="auto"/>
            <w:vAlign w:val="center"/>
          </w:tcPr>
          <w:p w14:paraId="39C1F401"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b/>
                <w:bCs/>
                <w:color w:val="000000"/>
                <w:sz w:val="18"/>
                <w:szCs w:val="18"/>
                <w:lang w:eastAsia="fr-FR"/>
              </w:rPr>
              <w:t>SQE19.1</w:t>
            </w:r>
            <w:r w:rsidRPr="009A36A4">
              <w:rPr>
                <w:rFonts w:eastAsia="Times New Roman" w:cstheme="minorHAnsi"/>
                <w:color w:val="000000"/>
                <w:sz w:val="18"/>
                <w:szCs w:val="18"/>
                <w:lang w:eastAsia="fr-FR"/>
              </w:rPr>
              <w:t xml:space="preserve"> Dans quelle mesure les systèmes opérationnels clés à tous les niveaux de l'organisation ont-ils permis d’apporter une solution proportionnée (couverture des besoins) ?</w:t>
            </w:r>
            <w:r w:rsidRPr="009A36A4">
              <w:rPr>
                <w:rFonts w:eastAsia="Times New Roman" w:cstheme="minorHAnsi"/>
                <w:color w:val="000000"/>
                <w:sz w:val="18"/>
                <w:szCs w:val="18"/>
                <w:lang w:eastAsia="fr-FR"/>
              </w:rPr>
              <w:br/>
            </w:r>
            <w:r w:rsidRPr="009A36A4">
              <w:rPr>
                <w:rFonts w:eastAsia="Times New Roman" w:cstheme="minorHAnsi"/>
                <w:color w:val="000000"/>
                <w:sz w:val="18"/>
                <w:szCs w:val="18"/>
                <w:lang w:eastAsia="fr-FR"/>
              </w:rPr>
              <w:br/>
            </w:r>
            <w:r w:rsidRPr="009A36A4">
              <w:rPr>
                <w:rFonts w:eastAsia="Times New Roman" w:cstheme="minorHAnsi"/>
                <w:b/>
                <w:bCs/>
                <w:color w:val="000000"/>
                <w:sz w:val="18"/>
                <w:szCs w:val="18"/>
                <w:lang w:eastAsia="fr-FR"/>
              </w:rPr>
              <w:t>SQE19.2</w:t>
            </w:r>
            <w:r w:rsidRPr="009A36A4">
              <w:rPr>
                <w:rFonts w:eastAsia="Times New Roman" w:cstheme="minorHAnsi"/>
                <w:color w:val="000000"/>
                <w:sz w:val="18"/>
                <w:szCs w:val="18"/>
                <w:lang w:eastAsia="fr-FR"/>
              </w:rPr>
              <w:t xml:space="preserve"> Comment les unités opérationnelles (UNICEF et PMO) se sont-elles adaptées aux défis posées durant la mise en œuvre des interventions dans le cadre de la réponse ? </w:t>
            </w:r>
          </w:p>
          <w:p w14:paraId="60BA94EA" w14:textId="77777777" w:rsidR="00B105D2" w:rsidRPr="009A36A4" w:rsidRDefault="00B105D2" w:rsidP="00DE0BA2">
            <w:pPr>
              <w:spacing w:line="240" w:lineRule="auto"/>
              <w:jc w:val="left"/>
              <w:rPr>
                <w:rFonts w:eastAsia="Times New Roman" w:cstheme="minorHAnsi"/>
                <w:b/>
                <w:bCs/>
                <w:color w:val="000000"/>
                <w:sz w:val="18"/>
                <w:szCs w:val="18"/>
                <w:highlight w:val="yellow"/>
                <w:lang w:eastAsia="fr-FR"/>
              </w:rPr>
            </w:pPr>
          </w:p>
          <w:p w14:paraId="70EFCAF1" w14:textId="77777777" w:rsidR="00B105D2" w:rsidRPr="009A36A4" w:rsidRDefault="00B105D2" w:rsidP="00DE0BA2">
            <w:pPr>
              <w:spacing w:line="240" w:lineRule="auto"/>
              <w:jc w:val="left"/>
              <w:rPr>
                <w:rFonts w:eastAsia="Times New Roman" w:cstheme="minorHAnsi"/>
                <w:b/>
                <w:bCs/>
                <w:color w:val="000000"/>
                <w:sz w:val="18"/>
                <w:szCs w:val="18"/>
                <w:highlight w:val="yellow"/>
                <w:lang w:eastAsia="fr-FR"/>
              </w:rPr>
            </w:pPr>
          </w:p>
        </w:tc>
        <w:tc>
          <w:tcPr>
            <w:tcW w:w="3175" w:type="dxa"/>
            <w:shd w:val="clear" w:color="auto" w:fill="auto"/>
            <w:vAlign w:val="center"/>
          </w:tcPr>
          <w:p w14:paraId="3A497C02"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Niveau de capacité des fonctions supports à apporter une réponse de manière simultanée dans les différents secteurs d’intervention</w:t>
            </w:r>
          </w:p>
          <w:p w14:paraId="30272754"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691C89BF"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Existence de mécanismes d’adaptation permettant de répondre aux défis posés</w:t>
            </w:r>
          </w:p>
          <w:p w14:paraId="06DD4220"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713E8204"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060EBCBB" w14:textId="77777777" w:rsidR="00B105D2" w:rsidRPr="009A36A4" w:rsidRDefault="00B105D2" w:rsidP="00DE0BA2">
            <w:pPr>
              <w:spacing w:line="240" w:lineRule="auto"/>
              <w:jc w:val="left"/>
              <w:rPr>
                <w:rFonts w:eastAsia="Times New Roman" w:cstheme="minorHAnsi"/>
                <w:color w:val="000000"/>
                <w:sz w:val="18"/>
                <w:szCs w:val="18"/>
                <w:highlight w:val="yellow"/>
                <w:lang w:eastAsia="fr-FR"/>
              </w:rPr>
            </w:pPr>
          </w:p>
        </w:tc>
        <w:tc>
          <w:tcPr>
            <w:tcW w:w="1256" w:type="dxa"/>
            <w:shd w:val="clear" w:color="auto" w:fill="auto"/>
            <w:vAlign w:val="center"/>
          </w:tcPr>
          <w:p w14:paraId="7E6B0D59"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 xml:space="preserve">Revue documentaire </w:t>
            </w:r>
          </w:p>
          <w:p w14:paraId="6BEC111B"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5A5929B9"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29A29439"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5D1D0567" w14:textId="77777777" w:rsidR="00B105D2" w:rsidRPr="009A36A4" w:rsidRDefault="00B105D2" w:rsidP="00DE0BA2">
            <w:pPr>
              <w:spacing w:line="240" w:lineRule="auto"/>
              <w:jc w:val="left"/>
              <w:rPr>
                <w:rFonts w:eastAsia="Times New Roman" w:cstheme="minorHAnsi"/>
                <w:color w:val="000000"/>
                <w:sz w:val="18"/>
                <w:szCs w:val="18"/>
                <w:highlight w:val="yellow"/>
                <w:lang w:eastAsia="fr-FR"/>
              </w:rPr>
            </w:pPr>
            <w:r w:rsidRPr="009A36A4">
              <w:rPr>
                <w:rFonts w:eastAsia="Times New Roman" w:cstheme="minorHAnsi"/>
                <w:color w:val="000000"/>
                <w:sz w:val="18"/>
                <w:szCs w:val="18"/>
                <w:lang w:eastAsia="fr-FR"/>
              </w:rPr>
              <w:t xml:space="preserve">Entretien individuel / groupe </w:t>
            </w:r>
          </w:p>
        </w:tc>
        <w:tc>
          <w:tcPr>
            <w:tcW w:w="2226" w:type="dxa"/>
            <w:shd w:val="clear" w:color="auto" w:fill="auto"/>
            <w:vAlign w:val="center"/>
          </w:tcPr>
          <w:p w14:paraId="3D65312F" w14:textId="77777777" w:rsidR="00B105D2" w:rsidRPr="009A36A4" w:rsidRDefault="00B105D2" w:rsidP="00DE0BA2">
            <w:pPr>
              <w:spacing w:line="240" w:lineRule="auto"/>
              <w:jc w:val="left"/>
              <w:rPr>
                <w:rFonts w:eastAsia="Times New Roman" w:cstheme="minorHAnsi"/>
                <w:b/>
                <w:bCs/>
                <w:color w:val="000000"/>
                <w:sz w:val="18"/>
                <w:szCs w:val="18"/>
                <w:highlight w:val="yellow"/>
                <w:u w:val="single"/>
                <w:lang w:eastAsia="fr-FR"/>
              </w:rPr>
            </w:pPr>
            <w:r w:rsidRPr="009A36A4">
              <w:rPr>
                <w:rFonts w:eastAsia="Times New Roman" w:cstheme="minorHAnsi"/>
                <w:b/>
                <w:bCs/>
                <w:color w:val="000000"/>
                <w:sz w:val="18"/>
                <w:szCs w:val="18"/>
                <w:u w:val="single"/>
                <w:lang w:eastAsia="fr-FR"/>
              </w:rPr>
              <w:t>Documents</w:t>
            </w:r>
            <w:r w:rsidRPr="009A36A4">
              <w:rPr>
                <w:rFonts w:eastAsia="Times New Roman" w:cstheme="minorHAnsi"/>
                <w:color w:val="000000"/>
                <w:sz w:val="18"/>
                <w:szCs w:val="18"/>
                <w:lang w:eastAsia="fr-FR"/>
              </w:rPr>
              <w:br/>
              <w:t>HAC, , Rapports de monitoring</w:t>
            </w:r>
            <w:r w:rsidRPr="009A36A4">
              <w:rPr>
                <w:rFonts w:eastAsia="Times New Roman" w:cstheme="minorHAnsi"/>
                <w:color w:val="000000"/>
                <w:sz w:val="18"/>
                <w:szCs w:val="18"/>
                <w:lang w:eastAsia="fr-FR"/>
              </w:rPr>
              <w:br/>
              <w:t>Rapport de mise en œuvre, AMP, rapports supply</w:t>
            </w:r>
            <w:r w:rsidRPr="009A36A4">
              <w:rPr>
                <w:rFonts w:eastAsia="Times New Roman" w:cstheme="minorHAnsi"/>
                <w:color w:val="000000"/>
                <w:sz w:val="18"/>
                <w:szCs w:val="18"/>
                <w:lang w:eastAsia="fr-FR"/>
              </w:rPr>
              <w:br/>
            </w:r>
            <w:r w:rsidRPr="009A36A4">
              <w:rPr>
                <w:rFonts w:eastAsia="Times New Roman" w:cstheme="minorHAnsi"/>
                <w:color w:val="000000"/>
                <w:sz w:val="18"/>
                <w:szCs w:val="18"/>
                <w:lang w:eastAsia="fr-FR"/>
              </w:rPr>
              <w:br/>
            </w:r>
            <w:r w:rsidRPr="009A36A4">
              <w:rPr>
                <w:rFonts w:eastAsia="Times New Roman" w:cstheme="minorHAnsi"/>
                <w:b/>
                <w:bCs/>
                <w:color w:val="000000"/>
                <w:sz w:val="18"/>
                <w:szCs w:val="18"/>
                <w:u w:val="single"/>
                <w:lang w:eastAsia="fr-FR"/>
              </w:rPr>
              <w:t>Personnes/ institutions clés</w:t>
            </w:r>
            <w:r w:rsidRPr="009A36A4">
              <w:rPr>
                <w:rFonts w:eastAsia="Times New Roman" w:cstheme="minorHAnsi"/>
                <w:color w:val="000000"/>
                <w:sz w:val="18"/>
                <w:szCs w:val="18"/>
                <w:lang w:eastAsia="fr-FR"/>
              </w:rPr>
              <w:br/>
              <w:t>UNICEF, Acteurs institutionnels,</w:t>
            </w:r>
            <w:r w:rsidRPr="009A36A4">
              <w:rPr>
                <w:rFonts w:eastAsia="Times New Roman" w:cstheme="minorHAnsi"/>
                <w:color w:val="000000"/>
                <w:sz w:val="18"/>
                <w:szCs w:val="18"/>
                <w:lang w:eastAsia="fr-FR"/>
              </w:rPr>
              <w:br/>
              <w:t>ONG et/ou OSC de mise en œuvre, Acteurs communautaires et Populations affectées</w:t>
            </w:r>
          </w:p>
        </w:tc>
        <w:tc>
          <w:tcPr>
            <w:tcW w:w="1067" w:type="dxa"/>
            <w:shd w:val="clear" w:color="auto" w:fill="auto"/>
            <w:vAlign w:val="center"/>
          </w:tcPr>
          <w:p w14:paraId="6E1CC012"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du contenu</w:t>
            </w:r>
          </w:p>
          <w:p w14:paraId="6001773C"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statistique</w:t>
            </w:r>
          </w:p>
          <w:p w14:paraId="33482D03"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croisée</w:t>
            </w:r>
          </w:p>
          <w:p w14:paraId="72F39B5C" w14:textId="77777777" w:rsidR="00B105D2" w:rsidRPr="009A36A4" w:rsidRDefault="00B105D2" w:rsidP="00DE0BA2">
            <w:pPr>
              <w:spacing w:line="240" w:lineRule="auto"/>
              <w:jc w:val="left"/>
              <w:rPr>
                <w:rFonts w:eastAsia="Times New Roman" w:cstheme="minorHAnsi"/>
                <w:color w:val="000000"/>
                <w:sz w:val="18"/>
                <w:szCs w:val="18"/>
                <w:highlight w:val="yellow"/>
                <w:lang w:eastAsia="fr-FR"/>
              </w:rPr>
            </w:pPr>
          </w:p>
        </w:tc>
      </w:tr>
      <w:tr w:rsidR="00B105D2" w:rsidRPr="009A36A4" w14:paraId="3ED9DBAC" w14:textId="77777777" w:rsidTr="00DE0BA2">
        <w:trPr>
          <w:trHeight w:val="20"/>
        </w:trPr>
        <w:tc>
          <w:tcPr>
            <w:tcW w:w="2936" w:type="dxa"/>
            <w:shd w:val="clear" w:color="auto" w:fill="auto"/>
            <w:vAlign w:val="center"/>
          </w:tcPr>
          <w:p w14:paraId="2E6C383C" w14:textId="77777777" w:rsidR="00B105D2" w:rsidRPr="009A36A4" w:rsidRDefault="00B105D2" w:rsidP="00DE0BA2">
            <w:pPr>
              <w:spacing w:line="240" w:lineRule="auto"/>
              <w:jc w:val="left"/>
              <w:rPr>
                <w:rFonts w:eastAsia="Times New Roman" w:cstheme="minorHAnsi"/>
                <w:b/>
                <w:bCs/>
                <w:color w:val="000000"/>
                <w:sz w:val="18"/>
                <w:szCs w:val="18"/>
                <w:highlight w:val="yellow"/>
                <w:lang w:eastAsia="fr-FR"/>
              </w:rPr>
            </w:pPr>
            <w:r w:rsidRPr="009A36A4">
              <w:rPr>
                <w:rFonts w:eastAsia="Times New Roman" w:cstheme="minorHAnsi"/>
                <w:b/>
                <w:bCs/>
                <w:color w:val="000000"/>
                <w:sz w:val="18"/>
                <w:szCs w:val="18"/>
                <w:lang w:eastAsia="fr-FR"/>
              </w:rPr>
              <w:t>Facteurs contributifs à l’efficience</w:t>
            </w:r>
            <w:r w:rsidRPr="009A36A4">
              <w:rPr>
                <w:rFonts w:eastAsia="Times New Roman" w:cstheme="minorHAnsi"/>
                <w:color w:val="000000"/>
                <w:sz w:val="18"/>
                <w:szCs w:val="18"/>
                <w:lang w:eastAsia="fr-FR"/>
              </w:rPr>
              <w:br/>
            </w:r>
            <w:r w:rsidRPr="009A36A4">
              <w:rPr>
                <w:rFonts w:eastAsia="Times New Roman" w:cstheme="minorHAnsi"/>
                <w:color w:val="000000"/>
                <w:sz w:val="18"/>
                <w:szCs w:val="18"/>
                <w:lang w:eastAsia="fr-FR"/>
              </w:rPr>
              <w:br/>
            </w:r>
            <w:r w:rsidRPr="009A36A4">
              <w:rPr>
                <w:rFonts w:eastAsia="Times New Roman" w:cstheme="minorHAnsi"/>
                <w:b/>
                <w:bCs/>
                <w:color w:val="000000"/>
                <w:sz w:val="18"/>
                <w:szCs w:val="18"/>
                <w:lang w:eastAsia="fr-FR"/>
              </w:rPr>
              <w:t>QE.20</w:t>
            </w:r>
            <w:r w:rsidRPr="009A36A4">
              <w:rPr>
                <w:rFonts w:eastAsia="Times New Roman" w:cstheme="minorHAnsi"/>
                <w:sz w:val="18"/>
                <w:szCs w:val="18"/>
                <w:lang w:eastAsia="fr-FR"/>
              </w:rPr>
              <w:t> : Quels sont les principaux facteurs ayant influencé le rapport coût/efficacité de la mise en œuvre ? et Dans quelle mesure ont-ils été identifiés par l'UNICEF pendant la phase de conception de la réponse ?</w:t>
            </w:r>
          </w:p>
        </w:tc>
        <w:tc>
          <w:tcPr>
            <w:tcW w:w="3043" w:type="dxa"/>
            <w:shd w:val="clear" w:color="auto" w:fill="auto"/>
            <w:vAlign w:val="center"/>
          </w:tcPr>
          <w:p w14:paraId="08B61C88"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b/>
                <w:bCs/>
                <w:color w:val="000000"/>
                <w:sz w:val="18"/>
                <w:szCs w:val="18"/>
                <w:lang w:eastAsia="fr-FR"/>
              </w:rPr>
              <w:t>SQE20.1</w:t>
            </w:r>
            <w:r w:rsidRPr="009A36A4">
              <w:rPr>
                <w:rFonts w:eastAsia="Times New Roman" w:cstheme="minorHAnsi"/>
                <w:color w:val="000000"/>
                <w:sz w:val="18"/>
                <w:szCs w:val="18"/>
                <w:lang w:eastAsia="fr-FR"/>
              </w:rPr>
              <w:t xml:space="preserve"> : Quels sont les principaux facteurs ayant influencé le rapport coût/efficacité de la mise en œuvre ? </w:t>
            </w:r>
          </w:p>
          <w:p w14:paraId="4D7152DD"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0F84D0BD" w14:textId="77777777" w:rsidR="00B105D2" w:rsidRPr="009A36A4" w:rsidRDefault="00B105D2" w:rsidP="00DE0BA2">
            <w:pPr>
              <w:spacing w:line="240" w:lineRule="auto"/>
              <w:jc w:val="left"/>
              <w:rPr>
                <w:rFonts w:eastAsia="Times New Roman" w:cstheme="minorHAnsi"/>
                <w:b/>
                <w:bCs/>
                <w:color w:val="000000"/>
                <w:sz w:val="18"/>
                <w:szCs w:val="18"/>
                <w:lang w:eastAsia="fr-FR"/>
              </w:rPr>
            </w:pPr>
            <w:r w:rsidRPr="009A36A4">
              <w:rPr>
                <w:rFonts w:eastAsia="Times New Roman" w:cstheme="minorHAnsi"/>
                <w:b/>
                <w:iCs/>
                <w:color w:val="000000"/>
                <w:sz w:val="18"/>
                <w:szCs w:val="18"/>
                <w:lang w:eastAsia="fr-FR"/>
              </w:rPr>
              <w:t>SQE.20.2</w:t>
            </w:r>
            <w:r w:rsidRPr="009A36A4">
              <w:rPr>
                <w:rFonts w:eastAsia="Times New Roman" w:cstheme="minorHAnsi"/>
                <w:iCs/>
                <w:color w:val="000000"/>
                <w:sz w:val="18"/>
                <w:szCs w:val="18"/>
                <w:lang w:eastAsia="fr-FR"/>
              </w:rPr>
              <w:t xml:space="preserve"> : </w:t>
            </w:r>
            <w:r w:rsidRPr="009A36A4">
              <w:rPr>
                <w:rFonts w:eastAsia="Times New Roman" w:cstheme="minorHAnsi"/>
                <w:color w:val="000000"/>
                <w:sz w:val="18"/>
                <w:szCs w:val="18"/>
                <w:lang w:eastAsia="fr-FR"/>
              </w:rPr>
              <w:t>Dans quelle mesure les partenaires sélectionnés par l'UNICEF ont-ils contribué à réduire les coûts d'exécution du programme ? Est-ce que la stratégie de partenariat employée s’est avérée la plus adaptée ?</w:t>
            </w:r>
            <w:r w:rsidRPr="009A36A4">
              <w:rPr>
                <w:rFonts w:eastAsia="Times New Roman" w:cstheme="minorHAnsi"/>
                <w:iCs/>
                <w:color w:val="000000"/>
                <w:sz w:val="18"/>
                <w:szCs w:val="18"/>
                <w:lang w:eastAsia="fr-FR"/>
              </w:rPr>
              <w:t> </w:t>
            </w:r>
          </w:p>
          <w:p w14:paraId="75489E13" w14:textId="77777777" w:rsidR="00B105D2" w:rsidRPr="009A36A4" w:rsidRDefault="00B105D2" w:rsidP="00DE0BA2">
            <w:pPr>
              <w:spacing w:line="240" w:lineRule="auto"/>
              <w:jc w:val="left"/>
              <w:rPr>
                <w:rFonts w:eastAsia="Times New Roman" w:cstheme="minorHAnsi"/>
                <w:b/>
                <w:bCs/>
                <w:color w:val="000000"/>
                <w:sz w:val="18"/>
                <w:szCs w:val="18"/>
                <w:lang w:eastAsia="fr-FR"/>
              </w:rPr>
            </w:pPr>
          </w:p>
          <w:p w14:paraId="7DE540AD" w14:textId="77777777" w:rsidR="00B105D2" w:rsidRPr="009A36A4" w:rsidRDefault="00B105D2" w:rsidP="00DE0BA2">
            <w:pPr>
              <w:spacing w:line="240" w:lineRule="auto"/>
              <w:jc w:val="left"/>
              <w:rPr>
                <w:rFonts w:eastAsia="Times New Roman" w:cstheme="minorHAnsi"/>
                <w:color w:val="000000"/>
                <w:sz w:val="18"/>
                <w:szCs w:val="18"/>
                <w:highlight w:val="yellow"/>
                <w:lang w:eastAsia="fr-FR"/>
              </w:rPr>
            </w:pPr>
            <w:r w:rsidRPr="009A36A4">
              <w:rPr>
                <w:rFonts w:eastAsia="Times New Roman" w:cstheme="minorHAnsi"/>
                <w:b/>
                <w:bCs/>
                <w:color w:val="000000"/>
                <w:sz w:val="18"/>
                <w:szCs w:val="18"/>
                <w:lang w:eastAsia="fr-FR"/>
              </w:rPr>
              <w:t>SQE20.3</w:t>
            </w:r>
            <w:r w:rsidRPr="009A36A4">
              <w:rPr>
                <w:rFonts w:eastAsia="Times New Roman" w:cstheme="minorHAnsi"/>
                <w:color w:val="000000"/>
                <w:sz w:val="18"/>
                <w:szCs w:val="18"/>
                <w:lang w:eastAsia="fr-FR"/>
              </w:rPr>
              <w:t> : Dans quelle mesure des modes innovants ou alternatifs de mise en œuvre de la réponse ont-ils été explorés et exploités pour réduire les coûts et / ou maximiser les résultats ?</w:t>
            </w:r>
          </w:p>
        </w:tc>
        <w:tc>
          <w:tcPr>
            <w:tcW w:w="3175" w:type="dxa"/>
            <w:shd w:val="clear" w:color="auto" w:fill="auto"/>
            <w:vAlign w:val="center"/>
          </w:tcPr>
          <w:p w14:paraId="5EEF1DC3"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Principaux facteurs ayant influencé le rapport cout efficacité</w:t>
            </w:r>
          </w:p>
          <w:p w14:paraId="1655B7DB"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717B0341"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Niveau de prise en compte des facteurs dans la phase de conception</w:t>
            </w:r>
          </w:p>
          <w:p w14:paraId="1738C562"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br/>
              <w:t xml:space="preserve">Niveau de contribution des partenaires à la réduction des coûts d'exécution </w:t>
            </w:r>
            <w:r w:rsidRPr="009A36A4">
              <w:rPr>
                <w:rFonts w:eastAsia="Times New Roman" w:cstheme="minorHAnsi"/>
                <w:color w:val="000000"/>
                <w:sz w:val="18"/>
                <w:szCs w:val="18"/>
                <w:lang w:eastAsia="fr-FR"/>
              </w:rPr>
              <w:br/>
            </w:r>
          </w:p>
          <w:p w14:paraId="77F90250" w14:textId="77777777" w:rsidR="00B105D2" w:rsidRPr="009A36A4" w:rsidRDefault="00B105D2" w:rsidP="00DE0BA2">
            <w:pPr>
              <w:spacing w:line="240" w:lineRule="auto"/>
              <w:jc w:val="left"/>
              <w:rPr>
                <w:rFonts w:eastAsia="Times New Roman" w:cstheme="minorHAnsi"/>
                <w:color w:val="000000"/>
                <w:sz w:val="18"/>
                <w:szCs w:val="18"/>
                <w:highlight w:val="yellow"/>
                <w:lang w:eastAsia="fr-FR"/>
              </w:rPr>
            </w:pPr>
            <w:r w:rsidRPr="009A36A4">
              <w:rPr>
                <w:rFonts w:eastAsia="Times New Roman" w:cstheme="minorHAnsi"/>
                <w:color w:val="000000"/>
                <w:sz w:val="18"/>
                <w:szCs w:val="18"/>
                <w:lang w:eastAsia="fr-FR"/>
              </w:rPr>
              <w:t>Niveau d’adaptation de la stratégie de partenariat</w:t>
            </w:r>
          </w:p>
        </w:tc>
        <w:tc>
          <w:tcPr>
            <w:tcW w:w="1256" w:type="dxa"/>
            <w:shd w:val="clear" w:color="auto" w:fill="auto"/>
            <w:vAlign w:val="center"/>
          </w:tcPr>
          <w:p w14:paraId="26DA9C5E"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 xml:space="preserve">Revue documentaire </w:t>
            </w:r>
          </w:p>
          <w:p w14:paraId="2BAD8BCE"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3BD92684"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14A77723"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779243BE" w14:textId="77777777" w:rsidR="00B105D2" w:rsidRPr="009A36A4" w:rsidRDefault="00B105D2" w:rsidP="00DE0BA2">
            <w:pPr>
              <w:spacing w:line="240" w:lineRule="auto"/>
              <w:jc w:val="left"/>
              <w:rPr>
                <w:rFonts w:eastAsia="Times New Roman" w:cstheme="minorHAnsi"/>
                <w:color w:val="000000"/>
                <w:sz w:val="18"/>
                <w:szCs w:val="18"/>
                <w:highlight w:val="yellow"/>
                <w:lang w:eastAsia="fr-FR"/>
              </w:rPr>
            </w:pPr>
            <w:r w:rsidRPr="009A36A4">
              <w:rPr>
                <w:rFonts w:eastAsia="Times New Roman" w:cstheme="minorHAnsi"/>
                <w:color w:val="000000"/>
                <w:sz w:val="18"/>
                <w:szCs w:val="18"/>
                <w:lang w:eastAsia="fr-FR"/>
              </w:rPr>
              <w:t xml:space="preserve">Entretien individuel / groupe </w:t>
            </w:r>
          </w:p>
        </w:tc>
        <w:tc>
          <w:tcPr>
            <w:tcW w:w="2226" w:type="dxa"/>
            <w:shd w:val="clear" w:color="auto" w:fill="auto"/>
            <w:vAlign w:val="center"/>
          </w:tcPr>
          <w:p w14:paraId="413DBB8C" w14:textId="77777777" w:rsidR="00B105D2" w:rsidRPr="009A36A4" w:rsidRDefault="00B105D2" w:rsidP="00DE0BA2">
            <w:pPr>
              <w:spacing w:line="240" w:lineRule="auto"/>
              <w:jc w:val="left"/>
              <w:rPr>
                <w:rFonts w:eastAsia="Times New Roman" w:cstheme="minorHAnsi"/>
                <w:b/>
                <w:bCs/>
                <w:color w:val="000000"/>
                <w:sz w:val="18"/>
                <w:szCs w:val="18"/>
                <w:highlight w:val="yellow"/>
                <w:u w:val="single"/>
                <w:lang w:eastAsia="fr-FR"/>
              </w:rPr>
            </w:pPr>
            <w:r w:rsidRPr="009A36A4">
              <w:rPr>
                <w:rFonts w:eastAsia="Times New Roman" w:cstheme="minorHAnsi"/>
                <w:b/>
                <w:bCs/>
                <w:color w:val="000000"/>
                <w:sz w:val="18"/>
                <w:szCs w:val="18"/>
                <w:u w:val="single"/>
                <w:lang w:eastAsia="fr-FR"/>
              </w:rPr>
              <w:t>Documents</w:t>
            </w:r>
            <w:r w:rsidRPr="009A36A4">
              <w:rPr>
                <w:rFonts w:eastAsia="Times New Roman" w:cstheme="minorHAnsi"/>
                <w:color w:val="000000"/>
                <w:sz w:val="18"/>
                <w:szCs w:val="18"/>
                <w:lang w:eastAsia="fr-FR"/>
              </w:rPr>
              <w:br/>
              <w:t xml:space="preserve">HAC, </w:t>
            </w:r>
            <w:r w:rsidRPr="009A36A4">
              <w:rPr>
                <w:rFonts w:eastAsia="Times New Roman" w:cstheme="minorHAnsi"/>
                <w:color w:val="000000"/>
                <w:sz w:val="18"/>
                <w:szCs w:val="18"/>
                <w:lang w:eastAsia="fr-FR"/>
              </w:rPr>
              <w:br/>
              <w:t>HRP, Rapports de VP, SiTrep, rapports partenaires</w:t>
            </w:r>
            <w:r w:rsidRPr="009A36A4">
              <w:rPr>
                <w:rFonts w:eastAsia="Times New Roman" w:cstheme="minorHAnsi"/>
                <w:color w:val="000000"/>
                <w:sz w:val="18"/>
                <w:szCs w:val="18"/>
                <w:lang w:eastAsia="fr-FR"/>
              </w:rPr>
              <w:br/>
            </w:r>
            <w:r w:rsidRPr="009A36A4">
              <w:rPr>
                <w:rFonts w:eastAsia="Times New Roman" w:cstheme="minorHAnsi"/>
                <w:b/>
                <w:bCs/>
                <w:color w:val="000000"/>
                <w:sz w:val="18"/>
                <w:szCs w:val="18"/>
                <w:u w:val="single"/>
                <w:lang w:eastAsia="fr-FR"/>
              </w:rPr>
              <w:t>Personnes/ institutions clés</w:t>
            </w:r>
            <w:r w:rsidRPr="009A36A4">
              <w:rPr>
                <w:rFonts w:eastAsia="Times New Roman" w:cstheme="minorHAnsi"/>
                <w:color w:val="000000"/>
                <w:sz w:val="18"/>
                <w:szCs w:val="18"/>
                <w:lang w:eastAsia="fr-FR"/>
              </w:rPr>
              <w:br/>
              <w:t>UNICEF, Acteurs institutionnels,</w:t>
            </w:r>
            <w:r w:rsidRPr="009A36A4">
              <w:rPr>
                <w:rFonts w:eastAsia="Times New Roman" w:cstheme="minorHAnsi"/>
                <w:color w:val="000000"/>
                <w:sz w:val="18"/>
                <w:szCs w:val="18"/>
                <w:lang w:eastAsia="fr-FR"/>
              </w:rPr>
              <w:br/>
              <w:t>ONG et/ou OSC de mise en œuvre, Acteurs communautaires et populations</w:t>
            </w:r>
          </w:p>
        </w:tc>
        <w:tc>
          <w:tcPr>
            <w:tcW w:w="1067" w:type="dxa"/>
            <w:shd w:val="clear" w:color="auto" w:fill="auto"/>
            <w:vAlign w:val="center"/>
          </w:tcPr>
          <w:p w14:paraId="7850B682"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du contenu</w:t>
            </w:r>
          </w:p>
          <w:p w14:paraId="4B769276"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statistique</w:t>
            </w:r>
          </w:p>
          <w:p w14:paraId="1EDD8ED0"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croisée</w:t>
            </w:r>
          </w:p>
          <w:p w14:paraId="34BC8227" w14:textId="77777777" w:rsidR="00B105D2" w:rsidRPr="009A36A4" w:rsidRDefault="00B105D2" w:rsidP="00DE0BA2">
            <w:pPr>
              <w:spacing w:line="240" w:lineRule="auto"/>
              <w:jc w:val="left"/>
              <w:rPr>
                <w:rFonts w:eastAsia="Times New Roman" w:cstheme="minorHAnsi"/>
                <w:color w:val="000000"/>
                <w:sz w:val="18"/>
                <w:szCs w:val="18"/>
                <w:highlight w:val="yellow"/>
                <w:lang w:eastAsia="fr-FR"/>
              </w:rPr>
            </w:pPr>
          </w:p>
        </w:tc>
      </w:tr>
      <w:tr w:rsidR="00B105D2" w:rsidRPr="009A36A4" w14:paraId="5B95751D" w14:textId="77777777" w:rsidTr="00DE0BA2">
        <w:trPr>
          <w:trHeight w:val="20"/>
        </w:trPr>
        <w:tc>
          <w:tcPr>
            <w:tcW w:w="2936" w:type="dxa"/>
            <w:shd w:val="clear" w:color="auto" w:fill="auto"/>
            <w:vAlign w:val="center"/>
          </w:tcPr>
          <w:p w14:paraId="46CD3697" w14:textId="77777777" w:rsidR="00B105D2" w:rsidRPr="009A36A4" w:rsidRDefault="00B105D2" w:rsidP="00DE0BA2">
            <w:pPr>
              <w:spacing w:line="240" w:lineRule="auto"/>
              <w:jc w:val="left"/>
              <w:rPr>
                <w:rFonts w:eastAsia="Times New Roman" w:cstheme="minorHAnsi"/>
                <w:b/>
                <w:bCs/>
                <w:color w:val="000000"/>
                <w:sz w:val="18"/>
                <w:szCs w:val="18"/>
                <w:highlight w:val="yellow"/>
                <w:lang w:eastAsia="fr-FR"/>
              </w:rPr>
            </w:pPr>
            <w:r w:rsidRPr="009A36A4">
              <w:rPr>
                <w:rFonts w:eastAsia="Times New Roman" w:cstheme="minorHAnsi"/>
                <w:b/>
                <w:bCs/>
                <w:color w:val="000000"/>
                <w:sz w:val="18"/>
                <w:szCs w:val="18"/>
                <w:lang w:eastAsia="fr-FR"/>
              </w:rPr>
              <w:t>QE.21</w:t>
            </w:r>
            <w:r w:rsidRPr="009A36A4">
              <w:rPr>
                <w:rFonts w:eastAsia="Times New Roman" w:cstheme="minorHAnsi"/>
                <w:color w:val="000000"/>
                <w:sz w:val="18"/>
                <w:szCs w:val="18"/>
                <w:lang w:eastAsia="fr-FR"/>
              </w:rPr>
              <w:t xml:space="preserve"> Dans quelle mesure les procédures simplifiées d’urgence sont-elles connues, ont-elles été appliquées et ont-elles contribué à l’efficience de la réponse ?</w:t>
            </w:r>
          </w:p>
        </w:tc>
        <w:tc>
          <w:tcPr>
            <w:tcW w:w="3043" w:type="dxa"/>
            <w:shd w:val="clear" w:color="auto" w:fill="auto"/>
            <w:vAlign w:val="center"/>
          </w:tcPr>
          <w:p w14:paraId="49B42848" w14:textId="77777777" w:rsidR="00B105D2" w:rsidRPr="009A36A4" w:rsidRDefault="00B105D2" w:rsidP="00DE0BA2">
            <w:pPr>
              <w:spacing w:line="240" w:lineRule="auto"/>
              <w:jc w:val="left"/>
              <w:rPr>
                <w:rFonts w:eastAsia="Times New Roman" w:cstheme="minorHAnsi"/>
                <w:b/>
                <w:bCs/>
                <w:color w:val="000000"/>
                <w:sz w:val="18"/>
                <w:szCs w:val="18"/>
                <w:lang w:eastAsia="fr-FR"/>
              </w:rPr>
            </w:pPr>
            <w:r w:rsidRPr="009A36A4">
              <w:rPr>
                <w:rFonts w:eastAsia="Times New Roman" w:cstheme="minorHAnsi"/>
                <w:b/>
                <w:bCs/>
                <w:color w:val="000000"/>
                <w:sz w:val="18"/>
                <w:szCs w:val="18"/>
                <w:lang w:eastAsia="fr-FR"/>
              </w:rPr>
              <w:t>SQE21.1</w:t>
            </w:r>
            <w:r w:rsidRPr="009A36A4">
              <w:rPr>
                <w:rFonts w:eastAsia="Times New Roman" w:cstheme="minorHAnsi"/>
                <w:color w:val="000000"/>
                <w:sz w:val="18"/>
                <w:szCs w:val="18"/>
                <w:lang w:eastAsia="fr-FR"/>
              </w:rPr>
              <w:t xml:space="preserve"> En quoi le staff de l’UNICEF et ses partenaires (ONG et acteurs institutionnels) ont eu connaissance des procédures simplifiées d’urgence L2 au moment de l'activation (en mai 2019) ? et </w:t>
            </w:r>
            <w:r w:rsidRPr="009A36A4">
              <w:rPr>
                <w:rFonts w:eastAsia="Times New Roman" w:cstheme="minorHAnsi"/>
                <w:color w:val="000000" w:themeColor="text1"/>
                <w:sz w:val="18"/>
                <w:szCs w:val="18"/>
                <w:lang w:eastAsia="fr-FR"/>
              </w:rPr>
              <w:t>Comment les procédures simplifiées ont-elles été diffusées ?</w:t>
            </w:r>
            <w:r w:rsidRPr="009A36A4">
              <w:rPr>
                <w:rFonts w:eastAsia="Times New Roman" w:cstheme="minorHAnsi"/>
                <w:color w:val="000000"/>
                <w:sz w:val="18"/>
                <w:szCs w:val="18"/>
                <w:lang w:eastAsia="fr-FR"/>
              </w:rPr>
              <w:br/>
            </w:r>
          </w:p>
          <w:p w14:paraId="1F7A1B70"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b/>
                <w:bCs/>
                <w:color w:val="000000"/>
                <w:sz w:val="18"/>
                <w:szCs w:val="18"/>
                <w:lang w:eastAsia="fr-FR"/>
              </w:rPr>
              <w:t xml:space="preserve">SQE21.2 </w:t>
            </w:r>
            <w:r w:rsidRPr="009A36A4">
              <w:rPr>
                <w:rFonts w:eastAsia="Times New Roman" w:cstheme="minorHAnsi"/>
                <w:color w:val="000000"/>
                <w:sz w:val="18"/>
                <w:szCs w:val="18"/>
                <w:lang w:eastAsia="fr-FR"/>
              </w:rPr>
              <w:t>En quoi le staff de l’UNICEF et ses partenaires de mise en œuvre ont recouru aux procédures simplifiées pour dérouler la réponse L2 ?</w:t>
            </w:r>
          </w:p>
          <w:p w14:paraId="2A7B63E4" w14:textId="77777777" w:rsidR="00B105D2" w:rsidRPr="009A36A4" w:rsidRDefault="00B105D2" w:rsidP="00DE0BA2">
            <w:pPr>
              <w:spacing w:line="240" w:lineRule="auto"/>
              <w:jc w:val="left"/>
              <w:rPr>
                <w:rFonts w:eastAsia="Times New Roman" w:cstheme="minorHAnsi"/>
                <w:b/>
                <w:bCs/>
                <w:color w:val="000000"/>
                <w:sz w:val="18"/>
                <w:szCs w:val="18"/>
                <w:highlight w:val="yellow"/>
                <w:lang w:eastAsia="fr-FR"/>
              </w:rPr>
            </w:pPr>
            <w:r w:rsidRPr="009A36A4">
              <w:rPr>
                <w:rFonts w:eastAsia="Times New Roman" w:cstheme="minorHAnsi"/>
                <w:color w:val="000000"/>
                <w:sz w:val="18"/>
                <w:szCs w:val="18"/>
                <w:lang w:eastAsia="fr-FR"/>
              </w:rPr>
              <w:br/>
            </w:r>
            <w:r w:rsidRPr="009A36A4">
              <w:rPr>
                <w:rFonts w:eastAsia="Times New Roman" w:cstheme="minorHAnsi"/>
                <w:b/>
                <w:bCs/>
                <w:color w:val="000000"/>
                <w:sz w:val="18"/>
                <w:szCs w:val="18"/>
                <w:lang w:eastAsia="fr-FR"/>
              </w:rPr>
              <w:t>SQE21.3</w:t>
            </w:r>
            <w:r w:rsidRPr="009A36A4">
              <w:rPr>
                <w:rFonts w:eastAsia="Times New Roman" w:cstheme="minorHAnsi"/>
                <w:color w:val="000000"/>
                <w:sz w:val="18"/>
                <w:szCs w:val="18"/>
                <w:lang w:eastAsia="fr-FR"/>
              </w:rPr>
              <w:t xml:space="preserve"> En quoi les procédures simplifiées d’urgence ont-elles contribué à l’efficience de la réponse (délai de contractualisation, célérité dans la fourniture des services) ?</w:t>
            </w:r>
          </w:p>
        </w:tc>
        <w:tc>
          <w:tcPr>
            <w:tcW w:w="3175" w:type="dxa"/>
            <w:shd w:val="clear" w:color="auto" w:fill="auto"/>
            <w:vAlign w:val="center"/>
          </w:tcPr>
          <w:p w14:paraId="5AB3F140"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Niveau de Maitrise et de connaissance des procédures de la crise L2</w:t>
            </w:r>
          </w:p>
          <w:p w14:paraId="443B12C5"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br/>
              <w:t>Niveau de mise en œuvre des procédures spécifiques L2</w:t>
            </w:r>
            <w:r w:rsidRPr="009A36A4">
              <w:rPr>
                <w:rFonts w:eastAsia="Times New Roman" w:cstheme="minorHAnsi"/>
                <w:color w:val="000000"/>
                <w:sz w:val="18"/>
                <w:szCs w:val="18"/>
                <w:lang w:eastAsia="fr-FR"/>
              </w:rPr>
              <w:br/>
            </w:r>
          </w:p>
          <w:p w14:paraId="294BE656"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5FD031C1"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5111A203" w14:textId="77777777" w:rsidR="00B105D2" w:rsidRPr="009A36A4" w:rsidRDefault="00B105D2" w:rsidP="00DE0BA2">
            <w:pPr>
              <w:spacing w:line="240" w:lineRule="auto"/>
              <w:jc w:val="left"/>
              <w:rPr>
                <w:rFonts w:eastAsia="Times New Roman" w:cstheme="minorHAnsi"/>
                <w:color w:val="000000"/>
                <w:sz w:val="18"/>
                <w:szCs w:val="18"/>
                <w:highlight w:val="yellow"/>
                <w:lang w:eastAsia="fr-FR"/>
              </w:rPr>
            </w:pPr>
            <w:r w:rsidRPr="009A36A4">
              <w:rPr>
                <w:rFonts w:eastAsia="Times New Roman" w:cstheme="minorHAnsi"/>
                <w:color w:val="000000"/>
                <w:sz w:val="18"/>
                <w:szCs w:val="18"/>
                <w:lang w:eastAsia="fr-FR"/>
              </w:rPr>
              <w:t>Délais de contractualisation</w:t>
            </w:r>
          </w:p>
        </w:tc>
        <w:tc>
          <w:tcPr>
            <w:tcW w:w="1256" w:type="dxa"/>
            <w:shd w:val="clear" w:color="auto" w:fill="auto"/>
            <w:vAlign w:val="center"/>
          </w:tcPr>
          <w:p w14:paraId="2C813252"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 xml:space="preserve">Revue documentaire </w:t>
            </w:r>
          </w:p>
          <w:p w14:paraId="73743679"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4C5AB31F"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4E968D25"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00B198F7" w14:textId="77777777" w:rsidR="00B105D2" w:rsidRPr="009A36A4" w:rsidRDefault="00B105D2" w:rsidP="00DE0BA2">
            <w:pPr>
              <w:spacing w:line="240" w:lineRule="auto"/>
              <w:jc w:val="left"/>
              <w:rPr>
                <w:rFonts w:eastAsia="Times New Roman" w:cstheme="minorHAnsi"/>
                <w:color w:val="000000"/>
                <w:sz w:val="18"/>
                <w:szCs w:val="18"/>
                <w:highlight w:val="yellow"/>
                <w:lang w:eastAsia="fr-FR"/>
              </w:rPr>
            </w:pPr>
            <w:r w:rsidRPr="009A36A4">
              <w:rPr>
                <w:rFonts w:eastAsia="Times New Roman" w:cstheme="minorHAnsi"/>
                <w:color w:val="000000"/>
                <w:sz w:val="18"/>
                <w:szCs w:val="18"/>
                <w:lang w:eastAsia="fr-FR"/>
              </w:rPr>
              <w:t xml:space="preserve">Entretien individuel / groupe </w:t>
            </w:r>
          </w:p>
        </w:tc>
        <w:tc>
          <w:tcPr>
            <w:tcW w:w="2226" w:type="dxa"/>
            <w:shd w:val="clear" w:color="auto" w:fill="auto"/>
            <w:vAlign w:val="center"/>
          </w:tcPr>
          <w:p w14:paraId="3845EB03"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b/>
                <w:bCs/>
                <w:color w:val="000000"/>
                <w:sz w:val="18"/>
                <w:szCs w:val="18"/>
                <w:u w:val="single"/>
                <w:lang w:eastAsia="fr-FR"/>
              </w:rPr>
              <w:t>Documents</w:t>
            </w:r>
            <w:r w:rsidRPr="009A36A4">
              <w:rPr>
                <w:rFonts w:eastAsia="Times New Roman" w:cstheme="minorHAnsi"/>
                <w:color w:val="000000"/>
                <w:sz w:val="18"/>
                <w:szCs w:val="18"/>
                <w:lang w:eastAsia="fr-FR"/>
              </w:rPr>
              <w:br/>
              <w:t xml:space="preserve">HAC, </w:t>
            </w:r>
            <w:r w:rsidRPr="009A36A4">
              <w:rPr>
                <w:rFonts w:eastAsia="Times New Roman" w:cstheme="minorHAnsi"/>
                <w:color w:val="000000"/>
                <w:sz w:val="18"/>
                <w:szCs w:val="18"/>
                <w:lang w:eastAsia="fr-FR"/>
              </w:rPr>
              <w:br/>
              <w:t>Rapports de monitoring, rapports des formations partenaires et UNICEF, SiTrep</w:t>
            </w:r>
            <w:r w:rsidRPr="009A36A4">
              <w:rPr>
                <w:rFonts w:eastAsia="Times New Roman" w:cstheme="minorHAnsi"/>
                <w:color w:val="000000"/>
                <w:sz w:val="18"/>
                <w:szCs w:val="18"/>
                <w:lang w:eastAsia="fr-FR"/>
              </w:rPr>
              <w:br/>
            </w:r>
            <w:r w:rsidRPr="009A36A4">
              <w:rPr>
                <w:rFonts w:eastAsia="Times New Roman" w:cstheme="minorHAnsi"/>
                <w:color w:val="000000"/>
                <w:sz w:val="18"/>
                <w:szCs w:val="18"/>
                <w:lang w:eastAsia="fr-FR"/>
              </w:rPr>
              <w:br/>
            </w:r>
            <w:r w:rsidRPr="009A36A4">
              <w:rPr>
                <w:rFonts w:eastAsia="Times New Roman" w:cstheme="minorHAnsi"/>
                <w:b/>
                <w:bCs/>
                <w:color w:val="000000"/>
                <w:sz w:val="18"/>
                <w:szCs w:val="18"/>
                <w:u w:val="single"/>
                <w:lang w:eastAsia="fr-FR"/>
              </w:rPr>
              <w:t>Personnes /institutions clés</w:t>
            </w:r>
            <w:r w:rsidRPr="009A36A4">
              <w:rPr>
                <w:rFonts w:eastAsia="Times New Roman" w:cstheme="minorHAnsi"/>
                <w:color w:val="000000"/>
                <w:sz w:val="18"/>
                <w:szCs w:val="18"/>
                <w:lang w:eastAsia="fr-FR"/>
              </w:rPr>
              <w:br/>
              <w:t>UNICEF, Acteurs institutionnels,</w:t>
            </w:r>
            <w:r w:rsidRPr="009A36A4">
              <w:rPr>
                <w:rFonts w:eastAsia="Times New Roman" w:cstheme="minorHAnsi"/>
                <w:color w:val="000000"/>
                <w:sz w:val="18"/>
                <w:szCs w:val="18"/>
                <w:lang w:eastAsia="fr-FR"/>
              </w:rPr>
              <w:br/>
              <w:t>ONG et/ou OSC de mise en œuvre et Populations affectées</w:t>
            </w:r>
          </w:p>
        </w:tc>
        <w:tc>
          <w:tcPr>
            <w:tcW w:w="1067" w:type="dxa"/>
            <w:shd w:val="clear" w:color="auto" w:fill="auto"/>
            <w:vAlign w:val="center"/>
          </w:tcPr>
          <w:p w14:paraId="6D559D2B"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du contenu</w:t>
            </w:r>
          </w:p>
          <w:p w14:paraId="087B6014"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statistique</w:t>
            </w:r>
          </w:p>
          <w:p w14:paraId="002190A6"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croisée</w:t>
            </w:r>
          </w:p>
          <w:p w14:paraId="22B6D852" w14:textId="77777777" w:rsidR="00B105D2" w:rsidRPr="009A36A4" w:rsidRDefault="00B105D2" w:rsidP="00DE0BA2">
            <w:pPr>
              <w:spacing w:line="240" w:lineRule="auto"/>
              <w:jc w:val="left"/>
              <w:rPr>
                <w:rFonts w:eastAsia="Times New Roman" w:cstheme="minorHAnsi"/>
                <w:color w:val="000000"/>
                <w:sz w:val="18"/>
                <w:szCs w:val="18"/>
                <w:highlight w:val="yellow"/>
                <w:lang w:eastAsia="fr-FR"/>
              </w:rPr>
            </w:pPr>
          </w:p>
        </w:tc>
      </w:tr>
      <w:tr w:rsidR="00B105D2" w:rsidRPr="009A36A4" w14:paraId="4CB13A40" w14:textId="77777777" w:rsidTr="00DE0BA2">
        <w:trPr>
          <w:trHeight w:val="20"/>
        </w:trPr>
        <w:tc>
          <w:tcPr>
            <w:tcW w:w="2936" w:type="dxa"/>
            <w:shd w:val="clear" w:color="auto" w:fill="auto"/>
            <w:vAlign w:val="center"/>
          </w:tcPr>
          <w:p w14:paraId="0FBAD206" w14:textId="77777777" w:rsidR="00B105D2" w:rsidRPr="009A36A4" w:rsidRDefault="00B105D2" w:rsidP="00DE0BA2">
            <w:pPr>
              <w:spacing w:line="240" w:lineRule="auto"/>
              <w:jc w:val="left"/>
              <w:rPr>
                <w:rFonts w:eastAsia="Times New Roman" w:cstheme="minorHAnsi"/>
                <w:b/>
                <w:bCs/>
                <w:color w:val="000000"/>
                <w:sz w:val="18"/>
                <w:szCs w:val="18"/>
                <w:highlight w:val="yellow"/>
                <w:lang w:eastAsia="fr-FR"/>
              </w:rPr>
            </w:pPr>
            <w:r w:rsidRPr="009A36A4">
              <w:rPr>
                <w:rFonts w:eastAsia="Times New Roman" w:cstheme="minorHAnsi"/>
                <w:b/>
                <w:bCs/>
                <w:color w:val="000000"/>
                <w:sz w:val="18"/>
                <w:szCs w:val="18"/>
                <w:lang w:eastAsia="fr-FR"/>
              </w:rPr>
              <w:t>Stratégies alternatives</w:t>
            </w:r>
            <w:r w:rsidRPr="009A36A4">
              <w:rPr>
                <w:rFonts w:eastAsia="Times New Roman" w:cstheme="minorHAnsi"/>
                <w:color w:val="000000"/>
                <w:sz w:val="18"/>
                <w:szCs w:val="18"/>
                <w:lang w:eastAsia="fr-FR"/>
              </w:rPr>
              <w:br/>
            </w:r>
            <w:r w:rsidRPr="009A36A4">
              <w:rPr>
                <w:rFonts w:eastAsia="Times New Roman" w:cstheme="minorHAnsi"/>
                <w:color w:val="000000"/>
                <w:sz w:val="18"/>
                <w:szCs w:val="18"/>
                <w:lang w:eastAsia="fr-FR"/>
              </w:rPr>
              <w:br/>
            </w:r>
            <w:r w:rsidRPr="009A36A4">
              <w:rPr>
                <w:rFonts w:eastAsia="Times New Roman" w:cstheme="minorHAnsi"/>
                <w:b/>
                <w:bCs/>
                <w:color w:val="000000"/>
                <w:sz w:val="18"/>
                <w:szCs w:val="18"/>
                <w:lang w:eastAsia="fr-FR"/>
              </w:rPr>
              <w:t>QE.22</w:t>
            </w:r>
            <w:r w:rsidRPr="009A36A4">
              <w:rPr>
                <w:rFonts w:eastAsia="Times New Roman" w:cstheme="minorHAnsi"/>
                <w:color w:val="000000"/>
                <w:sz w:val="18"/>
                <w:szCs w:val="18"/>
                <w:lang w:eastAsia="fr-FR"/>
              </w:rPr>
              <w:t xml:space="preserve"> Y avait-il d'autres stratégies alternatives qui auraient pu être mises en place pour atteindre le même niveau de résultat mais à moindre coût ?</w:t>
            </w:r>
          </w:p>
        </w:tc>
        <w:tc>
          <w:tcPr>
            <w:tcW w:w="3043" w:type="dxa"/>
            <w:shd w:val="clear" w:color="auto" w:fill="auto"/>
            <w:vAlign w:val="center"/>
          </w:tcPr>
          <w:p w14:paraId="0D17E6A8" w14:textId="77777777" w:rsidR="00B105D2" w:rsidRPr="009A36A4" w:rsidRDefault="00B105D2" w:rsidP="00DE0BA2">
            <w:pPr>
              <w:spacing w:line="240" w:lineRule="auto"/>
              <w:jc w:val="left"/>
              <w:rPr>
                <w:rFonts w:eastAsia="Times New Roman" w:cstheme="minorHAnsi"/>
                <w:b/>
                <w:bCs/>
                <w:color w:val="000000"/>
                <w:sz w:val="18"/>
                <w:szCs w:val="18"/>
                <w:highlight w:val="yellow"/>
                <w:lang w:eastAsia="fr-FR"/>
              </w:rPr>
            </w:pPr>
            <w:r w:rsidRPr="009A36A4">
              <w:rPr>
                <w:rFonts w:eastAsia="Times New Roman" w:cstheme="minorHAnsi"/>
                <w:b/>
                <w:bCs/>
                <w:color w:val="000000"/>
                <w:sz w:val="18"/>
                <w:szCs w:val="18"/>
                <w:lang w:eastAsia="fr-FR"/>
              </w:rPr>
              <w:t>SQE22.1</w:t>
            </w:r>
            <w:r w:rsidRPr="009A36A4">
              <w:rPr>
                <w:rFonts w:eastAsia="Times New Roman" w:cstheme="minorHAnsi"/>
                <w:color w:val="000000"/>
                <w:sz w:val="18"/>
                <w:szCs w:val="18"/>
                <w:lang w:eastAsia="fr-FR"/>
              </w:rPr>
              <w:t xml:space="preserve"> Quelles sont les stratégies alternatives permettant de réaliser les mêmes niveaux de résultats à moindre coût ?</w:t>
            </w:r>
          </w:p>
        </w:tc>
        <w:tc>
          <w:tcPr>
            <w:tcW w:w="3175" w:type="dxa"/>
            <w:shd w:val="clear" w:color="auto" w:fill="auto"/>
            <w:vAlign w:val="center"/>
          </w:tcPr>
          <w:p w14:paraId="68F87087" w14:textId="77777777" w:rsidR="00B105D2" w:rsidRPr="009A36A4" w:rsidRDefault="00B105D2" w:rsidP="00DE0BA2">
            <w:pPr>
              <w:spacing w:line="240" w:lineRule="auto"/>
              <w:jc w:val="left"/>
              <w:rPr>
                <w:rFonts w:eastAsia="Times New Roman" w:cstheme="minorHAnsi"/>
                <w:color w:val="000000"/>
                <w:sz w:val="18"/>
                <w:szCs w:val="18"/>
                <w:highlight w:val="yellow"/>
                <w:lang w:eastAsia="fr-FR"/>
              </w:rPr>
            </w:pPr>
            <w:r w:rsidRPr="009A36A4">
              <w:rPr>
                <w:rFonts w:eastAsia="Times New Roman" w:cstheme="minorHAnsi"/>
                <w:color w:val="000000"/>
                <w:sz w:val="18"/>
                <w:szCs w:val="18"/>
                <w:lang w:eastAsia="fr-FR"/>
              </w:rPr>
              <w:br/>
              <w:t>Nombre/ type de Stratégies alternatives et leur valeurs ajoutées</w:t>
            </w:r>
          </w:p>
        </w:tc>
        <w:tc>
          <w:tcPr>
            <w:tcW w:w="1256" w:type="dxa"/>
            <w:shd w:val="clear" w:color="auto" w:fill="auto"/>
            <w:vAlign w:val="center"/>
          </w:tcPr>
          <w:p w14:paraId="1E01DF69"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48E475FE"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 xml:space="preserve">Revue documentaire </w:t>
            </w:r>
          </w:p>
          <w:p w14:paraId="7F8F699C"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3BD38BCB"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3DA6C9FB"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429F76DA" w14:textId="77777777" w:rsidR="00B105D2" w:rsidRPr="009A36A4" w:rsidRDefault="00B105D2" w:rsidP="00DE0BA2">
            <w:pPr>
              <w:spacing w:line="240" w:lineRule="auto"/>
              <w:jc w:val="left"/>
              <w:rPr>
                <w:rFonts w:eastAsia="Times New Roman" w:cstheme="minorHAnsi"/>
                <w:color w:val="000000"/>
                <w:sz w:val="18"/>
                <w:szCs w:val="18"/>
                <w:highlight w:val="yellow"/>
                <w:lang w:eastAsia="fr-FR"/>
              </w:rPr>
            </w:pPr>
            <w:r w:rsidRPr="009A36A4">
              <w:rPr>
                <w:rFonts w:eastAsia="Times New Roman" w:cstheme="minorHAnsi"/>
                <w:color w:val="000000"/>
                <w:sz w:val="18"/>
                <w:szCs w:val="18"/>
                <w:lang w:eastAsia="fr-FR"/>
              </w:rPr>
              <w:t xml:space="preserve">Entretien individuel / groupe </w:t>
            </w:r>
          </w:p>
        </w:tc>
        <w:tc>
          <w:tcPr>
            <w:tcW w:w="2226" w:type="dxa"/>
            <w:shd w:val="clear" w:color="auto" w:fill="auto"/>
            <w:vAlign w:val="center"/>
          </w:tcPr>
          <w:p w14:paraId="7A9F6CC6" w14:textId="77777777" w:rsidR="00B105D2" w:rsidRPr="009A36A4" w:rsidRDefault="00B105D2" w:rsidP="00DE0BA2">
            <w:pPr>
              <w:spacing w:line="240" w:lineRule="auto"/>
              <w:jc w:val="left"/>
              <w:rPr>
                <w:rFonts w:eastAsia="Times New Roman" w:cstheme="minorHAnsi"/>
                <w:b/>
                <w:bCs/>
                <w:color w:val="000000"/>
                <w:sz w:val="18"/>
                <w:szCs w:val="18"/>
                <w:highlight w:val="yellow"/>
                <w:u w:val="single"/>
                <w:lang w:eastAsia="fr-FR"/>
              </w:rPr>
            </w:pPr>
            <w:r w:rsidRPr="009A36A4">
              <w:rPr>
                <w:rFonts w:eastAsia="Times New Roman" w:cstheme="minorHAnsi"/>
                <w:b/>
                <w:bCs/>
                <w:color w:val="000000"/>
                <w:sz w:val="18"/>
                <w:szCs w:val="18"/>
                <w:u w:val="single"/>
                <w:lang w:eastAsia="fr-FR"/>
              </w:rPr>
              <w:t>Documents</w:t>
            </w:r>
            <w:r w:rsidRPr="009A36A4">
              <w:rPr>
                <w:rFonts w:eastAsia="Times New Roman" w:cstheme="minorHAnsi"/>
                <w:color w:val="000000"/>
                <w:sz w:val="18"/>
                <w:szCs w:val="18"/>
                <w:lang w:eastAsia="fr-FR"/>
              </w:rPr>
              <w:br/>
              <w:t>HAC, HRP, Rapports de monitoring, SiTrep</w:t>
            </w:r>
            <w:r w:rsidRPr="009A36A4">
              <w:rPr>
                <w:rFonts w:eastAsia="Times New Roman" w:cstheme="minorHAnsi"/>
                <w:color w:val="000000"/>
                <w:sz w:val="18"/>
                <w:szCs w:val="18"/>
                <w:lang w:eastAsia="fr-FR"/>
              </w:rPr>
              <w:br/>
            </w:r>
            <w:r w:rsidRPr="009A36A4">
              <w:rPr>
                <w:rFonts w:eastAsia="Times New Roman" w:cstheme="minorHAnsi"/>
                <w:color w:val="000000"/>
                <w:sz w:val="18"/>
                <w:szCs w:val="18"/>
                <w:lang w:eastAsia="fr-FR"/>
              </w:rPr>
              <w:br/>
            </w:r>
            <w:r w:rsidRPr="009A36A4">
              <w:rPr>
                <w:rFonts w:eastAsia="Times New Roman" w:cstheme="minorHAnsi"/>
                <w:b/>
                <w:bCs/>
                <w:color w:val="000000"/>
                <w:sz w:val="18"/>
                <w:szCs w:val="18"/>
                <w:u w:val="single"/>
                <w:lang w:eastAsia="fr-FR"/>
              </w:rPr>
              <w:t>Personnes/ institutions clés</w:t>
            </w:r>
            <w:r w:rsidRPr="009A36A4">
              <w:rPr>
                <w:rFonts w:eastAsia="Times New Roman" w:cstheme="minorHAnsi"/>
                <w:color w:val="000000"/>
                <w:sz w:val="18"/>
                <w:szCs w:val="18"/>
                <w:lang w:eastAsia="fr-FR"/>
              </w:rPr>
              <w:br/>
              <w:t>UNICEF, Acteurs institutionnels,</w:t>
            </w:r>
            <w:r w:rsidRPr="009A36A4">
              <w:rPr>
                <w:rFonts w:eastAsia="Times New Roman" w:cstheme="minorHAnsi"/>
                <w:color w:val="000000"/>
                <w:sz w:val="18"/>
                <w:szCs w:val="18"/>
                <w:lang w:eastAsia="fr-FR"/>
              </w:rPr>
              <w:br/>
              <w:t>ONG et/ou OSC de mise en œuvre, Acteurs communautaires et population</w:t>
            </w:r>
          </w:p>
        </w:tc>
        <w:tc>
          <w:tcPr>
            <w:tcW w:w="1067" w:type="dxa"/>
            <w:shd w:val="clear" w:color="auto" w:fill="auto"/>
            <w:vAlign w:val="center"/>
          </w:tcPr>
          <w:p w14:paraId="511CD121"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du contenu</w:t>
            </w:r>
          </w:p>
          <w:p w14:paraId="598FB9BA"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statistique</w:t>
            </w:r>
          </w:p>
          <w:p w14:paraId="79D4ED22"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croisée</w:t>
            </w:r>
          </w:p>
          <w:p w14:paraId="789A2603" w14:textId="77777777" w:rsidR="00B105D2" w:rsidRPr="009A36A4" w:rsidRDefault="00B105D2" w:rsidP="00DE0BA2">
            <w:pPr>
              <w:spacing w:line="240" w:lineRule="auto"/>
              <w:jc w:val="left"/>
              <w:rPr>
                <w:rFonts w:eastAsia="Times New Roman" w:cstheme="minorHAnsi"/>
                <w:color w:val="000000"/>
                <w:sz w:val="18"/>
                <w:szCs w:val="18"/>
                <w:highlight w:val="yellow"/>
                <w:lang w:eastAsia="fr-FR"/>
              </w:rPr>
            </w:pPr>
          </w:p>
        </w:tc>
      </w:tr>
      <w:tr w:rsidR="00B105D2" w:rsidRPr="009A36A4" w14:paraId="19FAA73D" w14:textId="77777777" w:rsidTr="00DE0BA2">
        <w:trPr>
          <w:trHeight w:val="20"/>
        </w:trPr>
        <w:tc>
          <w:tcPr>
            <w:tcW w:w="2936" w:type="dxa"/>
            <w:shd w:val="clear" w:color="auto" w:fill="auto"/>
            <w:vAlign w:val="center"/>
          </w:tcPr>
          <w:p w14:paraId="46147826" w14:textId="77777777" w:rsidR="00B105D2" w:rsidRPr="009A36A4" w:rsidRDefault="00B105D2" w:rsidP="00DE0BA2">
            <w:pPr>
              <w:spacing w:line="240" w:lineRule="auto"/>
              <w:jc w:val="left"/>
              <w:rPr>
                <w:rFonts w:eastAsia="Times New Roman" w:cstheme="minorHAnsi"/>
                <w:b/>
                <w:bCs/>
                <w:color w:val="000000"/>
                <w:sz w:val="18"/>
                <w:szCs w:val="18"/>
                <w:highlight w:val="yellow"/>
                <w:lang w:eastAsia="fr-FR"/>
              </w:rPr>
            </w:pPr>
            <w:r w:rsidRPr="009A36A4">
              <w:rPr>
                <w:rFonts w:eastAsia="Times New Roman" w:cstheme="minorHAnsi"/>
                <w:b/>
                <w:bCs/>
                <w:color w:val="000000"/>
                <w:sz w:val="18"/>
                <w:szCs w:val="18"/>
                <w:lang w:eastAsia="fr-FR"/>
              </w:rPr>
              <w:t>QE23</w:t>
            </w:r>
            <w:r w:rsidRPr="009A36A4">
              <w:rPr>
                <w:rFonts w:eastAsia="Times New Roman" w:cstheme="minorHAnsi"/>
                <w:color w:val="000000"/>
                <w:sz w:val="18"/>
                <w:szCs w:val="18"/>
                <w:lang w:eastAsia="fr-FR"/>
              </w:rPr>
              <w:t xml:space="preserve"> Dans quelle mesure des modes innovants ou alternatifs de mise en œuvre de la réponse ont-ils été explorés et exploités pour réduire les coûts et / ou maximiser les résultats ?</w:t>
            </w:r>
          </w:p>
        </w:tc>
        <w:tc>
          <w:tcPr>
            <w:tcW w:w="3043" w:type="dxa"/>
            <w:shd w:val="clear" w:color="auto" w:fill="auto"/>
            <w:vAlign w:val="center"/>
          </w:tcPr>
          <w:p w14:paraId="1A522DE9" w14:textId="77777777" w:rsidR="00B105D2" w:rsidRPr="009A36A4" w:rsidRDefault="00B105D2" w:rsidP="00DE0BA2">
            <w:pPr>
              <w:spacing w:line="240" w:lineRule="auto"/>
              <w:jc w:val="left"/>
              <w:rPr>
                <w:rFonts w:eastAsia="Times New Roman" w:cstheme="minorHAnsi"/>
                <w:b/>
                <w:bCs/>
                <w:color w:val="000000"/>
                <w:sz w:val="18"/>
                <w:szCs w:val="18"/>
                <w:highlight w:val="yellow"/>
                <w:lang w:eastAsia="fr-FR"/>
              </w:rPr>
            </w:pPr>
            <w:r w:rsidRPr="009A36A4">
              <w:rPr>
                <w:rFonts w:eastAsia="Times New Roman" w:cstheme="minorHAnsi"/>
                <w:b/>
                <w:bCs/>
                <w:color w:val="000000"/>
                <w:sz w:val="18"/>
                <w:szCs w:val="18"/>
                <w:lang w:eastAsia="fr-FR"/>
              </w:rPr>
              <w:t>SQE23.1</w:t>
            </w:r>
            <w:r w:rsidRPr="009A36A4">
              <w:rPr>
                <w:rFonts w:eastAsia="Times New Roman" w:cstheme="minorHAnsi"/>
                <w:color w:val="000000"/>
                <w:sz w:val="18"/>
                <w:szCs w:val="18"/>
                <w:lang w:eastAsia="fr-FR"/>
              </w:rPr>
              <w:t xml:space="preserve"> Dans quelle mesure des modes innovants ou alternatifs de mise en œuvre de la réponse ont-ils été explorés et exploités pour réduire les coûts et / ou maximiser les résultats ?</w:t>
            </w:r>
          </w:p>
        </w:tc>
        <w:tc>
          <w:tcPr>
            <w:tcW w:w="3175" w:type="dxa"/>
            <w:shd w:val="clear" w:color="auto" w:fill="auto"/>
            <w:vAlign w:val="center"/>
          </w:tcPr>
          <w:p w14:paraId="5DB810E5"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Nombre et types d’approches innovantes employés pour la mise en œuvre de la réponse</w:t>
            </w:r>
          </w:p>
          <w:p w14:paraId="796D0571" w14:textId="77777777" w:rsidR="00B105D2" w:rsidRPr="009A36A4" w:rsidRDefault="00B105D2" w:rsidP="00DE0BA2">
            <w:pPr>
              <w:spacing w:line="240" w:lineRule="auto"/>
              <w:jc w:val="left"/>
              <w:rPr>
                <w:rFonts w:eastAsia="Times New Roman" w:cstheme="minorHAnsi"/>
                <w:color w:val="000000"/>
                <w:sz w:val="18"/>
                <w:szCs w:val="18"/>
                <w:highlight w:val="yellow"/>
                <w:lang w:eastAsia="fr-FR"/>
              </w:rPr>
            </w:pPr>
            <w:r w:rsidRPr="009A36A4">
              <w:rPr>
                <w:rFonts w:eastAsia="Times New Roman" w:cstheme="minorHAnsi"/>
                <w:color w:val="000000"/>
                <w:sz w:val="18"/>
                <w:szCs w:val="18"/>
                <w:lang w:eastAsia="fr-FR"/>
              </w:rPr>
              <w:br/>
              <w:t>Niveau de réduction des coûts de mise en œuvre des interventions</w:t>
            </w:r>
          </w:p>
        </w:tc>
        <w:tc>
          <w:tcPr>
            <w:tcW w:w="1256" w:type="dxa"/>
            <w:shd w:val="clear" w:color="auto" w:fill="auto"/>
            <w:vAlign w:val="center"/>
          </w:tcPr>
          <w:p w14:paraId="6676C19A"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 xml:space="preserve">Revue documentaire </w:t>
            </w:r>
          </w:p>
          <w:p w14:paraId="74EE0D07"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6B76CECF"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47E8D269"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49DCDFAF" w14:textId="77777777" w:rsidR="00B105D2" w:rsidRPr="009A36A4" w:rsidRDefault="00B105D2" w:rsidP="00DE0BA2">
            <w:pPr>
              <w:spacing w:line="240" w:lineRule="auto"/>
              <w:jc w:val="left"/>
              <w:rPr>
                <w:rFonts w:eastAsia="Times New Roman" w:cstheme="minorHAnsi"/>
                <w:color w:val="000000"/>
                <w:sz w:val="18"/>
                <w:szCs w:val="18"/>
                <w:highlight w:val="yellow"/>
                <w:lang w:eastAsia="fr-FR"/>
              </w:rPr>
            </w:pPr>
            <w:r w:rsidRPr="009A36A4">
              <w:rPr>
                <w:rFonts w:eastAsia="Times New Roman" w:cstheme="minorHAnsi"/>
                <w:color w:val="000000"/>
                <w:sz w:val="18"/>
                <w:szCs w:val="18"/>
                <w:lang w:eastAsia="fr-FR"/>
              </w:rPr>
              <w:t xml:space="preserve">Entretien individuel / groupe </w:t>
            </w:r>
          </w:p>
        </w:tc>
        <w:tc>
          <w:tcPr>
            <w:tcW w:w="2226" w:type="dxa"/>
            <w:shd w:val="clear" w:color="auto" w:fill="auto"/>
            <w:vAlign w:val="center"/>
          </w:tcPr>
          <w:p w14:paraId="397E18BD" w14:textId="77777777" w:rsidR="00B105D2" w:rsidRPr="009A36A4" w:rsidRDefault="00B105D2" w:rsidP="00DE0BA2">
            <w:pPr>
              <w:spacing w:line="240" w:lineRule="auto"/>
              <w:jc w:val="left"/>
              <w:rPr>
                <w:rFonts w:eastAsia="Times New Roman" w:cstheme="minorHAnsi"/>
                <w:b/>
                <w:bCs/>
                <w:color w:val="000000"/>
                <w:sz w:val="18"/>
                <w:szCs w:val="18"/>
                <w:highlight w:val="yellow"/>
                <w:u w:val="single"/>
                <w:lang w:eastAsia="fr-FR"/>
              </w:rPr>
            </w:pPr>
            <w:r w:rsidRPr="009A36A4">
              <w:rPr>
                <w:rFonts w:eastAsia="Times New Roman" w:cstheme="minorHAnsi"/>
                <w:b/>
                <w:bCs/>
                <w:color w:val="000000"/>
                <w:sz w:val="18"/>
                <w:szCs w:val="18"/>
                <w:u w:val="single"/>
                <w:lang w:eastAsia="fr-FR"/>
              </w:rPr>
              <w:t>Documents</w:t>
            </w:r>
            <w:r w:rsidRPr="009A36A4">
              <w:rPr>
                <w:rFonts w:eastAsia="Times New Roman" w:cstheme="minorHAnsi"/>
                <w:color w:val="000000"/>
                <w:sz w:val="18"/>
                <w:szCs w:val="18"/>
                <w:lang w:eastAsia="fr-FR"/>
              </w:rPr>
              <w:br/>
              <w:t>HAC, , HRP, Rapports de monitoring, SiTrep, rapports partenaires</w:t>
            </w:r>
            <w:r w:rsidRPr="009A36A4">
              <w:rPr>
                <w:rFonts w:eastAsia="Times New Roman" w:cstheme="minorHAnsi"/>
                <w:color w:val="000000"/>
                <w:sz w:val="18"/>
                <w:szCs w:val="18"/>
                <w:lang w:eastAsia="fr-FR"/>
              </w:rPr>
              <w:br/>
            </w:r>
            <w:r w:rsidRPr="009A36A4">
              <w:rPr>
                <w:rFonts w:eastAsia="Times New Roman" w:cstheme="minorHAnsi"/>
                <w:color w:val="000000"/>
                <w:sz w:val="18"/>
                <w:szCs w:val="18"/>
                <w:lang w:eastAsia="fr-FR"/>
              </w:rPr>
              <w:br/>
            </w:r>
            <w:r w:rsidRPr="009A36A4">
              <w:rPr>
                <w:rFonts w:eastAsia="Times New Roman" w:cstheme="minorHAnsi"/>
                <w:b/>
                <w:bCs/>
                <w:color w:val="000000"/>
                <w:sz w:val="18"/>
                <w:szCs w:val="18"/>
                <w:u w:val="single"/>
                <w:lang w:eastAsia="fr-FR"/>
              </w:rPr>
              <w:t>Personnes/ institutions clés</w:t>
            </w:r>
            <w:r w:rsidRPr="009A36A4">
              <w:rPr>
                <w:rFonts w:eastAsia="Times New Roman" w:cstheme="minorHAnsi"/>
                <w:color w:val="000000"/>
                <w:sz w:val="18"/>
                <w:szCs w:val="18"/>
                <w:lang w:eastAsia="fr-FR"/>
              </w:rPr>
              <w:br/>
              <w:t>UNICEF, Acteurs institutionnels,</w:t>
            </w:r>
            <w:r w:rsidRPr="009A36A4">
              <w:rPr>
                <w:rFonts w:eastAsia="Times New Roman" w:cstheme="minorHAnsi"/>
                <w:color w:val="000000"/>
                <w:sz w:val="18"/>
                <w:szCs w:val="18"/>
                <w:lang w:eastAsia="fr-FR"/>
              </w:rPr>
              <w:br/>
              <w:t>ONG et/ou OSC de mise en œuvre, Acteurs communautaires et population</w:t>
            </w:r>
          </w:p>
        </w:tc>
        <w:tc>
          <w:tcPr>
            <w:tcW w:w="1067" w:type="dxa"/>
            <w:shd w:val="clear" w:color="auto" w:fill="auto"/>
            <w:vAlign w:val="center"/>
          </w:tcPr>
          <w:p w14:paraId="3587CE2C"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du contenu</w:t>
            </w:r>
          </w:p>
          <w:p w14:paraId="35FD3AB6"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statistique</w:t>
            </w:r>
          </w:p>
          <w:p w14:paraId="4EC231F5"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croisée</w:t>
            </w:r>
          </w:p>
          <w:p w14:paraId="0B0355AE" w14:textId="77777777" w:rsidR="00B105D2" w:rsidRPr="009A36A4" w:rsidRDefault="00B105D2" w:rsidP="00DE0BA2">
            <w:pPr>
              <w:spacing w:line="240" w:lineRule="auto"/>
              <w:jc w:val="left"/>
              <w:rPr>
                <w:rFonts w:eastAsia="Times New Roman" w:cstheme="minorHAnsi"/>
                <w:color w:val="000000"/>
                <w:sz w:val="18"/>
                <w:szCs w:val="18"/>
                <w:highlight w:val="yellow"/>
                <w:lang w:eastAsia="fr-FR"/>
              </w:rPr>
            </w:pPr>
          </w:p>
        </w:tc>
      </w:tr>
      <w:tr w:rsidR="00B105D2" w:rsidRPr="009A36A4" w14:paraId="6F22EF61" w14:textId="77777777" w:rsidTr="00DE0BA2">
        <w:trPr>
          <w:trHeight w:val="20"/>
        </w:trPr>
        <w:tc>
          <w:tcPr>
            <w:tcW w:w="2936" w:type="dxa"/>
            <w:shd w:val="clear" w:color="auto" w:fill="auto"/>
            <w:vAlign w:val="center"/>
          </w:tcPr>
          <w:p w14:paraId="3FEE9D63" w14:textId="77777777" w:rsidR="00B105D2" w:rsidRPr="009A36A4" w:rsidRDefault="00B105D2" w:rsidP="00DE0BA2">
            <w:pPr>
              <w:spacing w:line="240" w:lineRule="auto"/>
              <w:jc w:val="left"/>
              <w:rPr>
                <w:rFonts w:eastAsia="Times New Roman" w:cstheme="minorHAnsi"/>
                <w:b/>
                <w:bCs/>
                <w:color w:val="000000"/>
                <w:sz w:val="18"/>
                <w:szCs w:val="18"/>
                <w:highlight w:val="yellow"/>
                <w:lang w:eastAsia="fr-FR"/>
              </w:rPr>
            </w:pPr>
            <w:r w:rsidRPr="009A36A4">
              <w:rPr>
                <w:rFonts w:eastAsia="Times New Roman" w:cstheme="minorHAnsi"/>
                <w:b/>
                <w:bCs/>
                <w:color w:val="000000"/>
                <w:sz w:val="18"/>
                <w:szCs w:val="18"/>
                <w:lang w:eastAsia="fr-FR"/>
              </w:rPr>
              <w:t>Efficience des mesures de préparation</w:t>
            </w:r>
            <w:r w:rsidRPr="009A36A4">
              <w:rPr>
                <w:rFonts w:eastAsia="Times New Roman" w:cstheme="minorHAnsi"/>
                <w:color w:val="000000"/>
                <w:sz w:val="18"/>
                <w:szCs w:val="18"/>
                <w:lang w:eastAsia="fr-FR"/>
              </w:rPr>
              <w:br/>
            </w:r>
            <w:r w:rsidRPr="009A36A4">
              <w:rPr>
                <w:rFonts w:eastAsia="Times New Roman" w:cstheme="minorHAnsi"/>
                <w:color w:val="000000"/>
                <w:sz w:val="18"/>
                <w:szCs w:val="18"/>
                <w:lang w:eastAsia="fr-FR"/>
              </w:rPr>
              <w:br/>
            </w:r>
            <w:r w:rsidRPr="009A36A4">
              <w:rPr>
                <w:rFonts w:eastAsia="Times New Roman" w:cstheme="minorHAnsi"/>
                <w:b/>
                <w:bCs/>
                <w:color w:val="000000" w:themeColor="text1"/>
                <w:sz w:val="18"/>
                <w:szCs w:val="18"/>
                <w:lang w:eastAsia="fr-FR"/>
              </w:rPr>
              <w:t>QE24</w:t>
            </w:r>
            <w:r w:rsidRPr="009A36A4">
              <w:rPr>
                <w:rFonts w:eastAsia="Times New Roman" w:cstheme="minorHAnsi"/>
                <w:color w:val="000000" w:themeColor="text1"/>
                <w:sz w:val="18"/>
                <w:szCs w:val="18"/>
                <w:lang w:eastAsia="fr-FR"/>
              </w:rPr>
              <w:t xml:space="preserve"> Dans quelle mesure l'investissement dans la préparation (la plateforme digitale EPP/)9 a-t-il conduit à une réponse plus rapide, efficace et efficiente ?</w:t>
            </w:r>
          </w:p>
        </w:tc>
        <w:tc>
          <w:tcPr>
            <w:tcW w:w="3043" w:type="dxa"/>
            <w:shd w:val="clear" w:color="auto" w:fill="auto"/>
            <w:vAlign w:val="center"/>
          </w:tcPr>
          <w:p w14:paraId="4018AAB8"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b/>
                <w:bCs/>
                <w:color w:val="000000"/>
                <w:sz w:val="18"/>
                <w:szCs w:val="18"/>
                <w:lang w:eastAsia="fr-FR"/>
              </w:rPr>
              <w:t xml:space="preserve">SQE24.1 </w:t>
            </w:r>
            <w:r w:rsidRPr="009A36A4">
              <w:rPr>
                <w:rFonts w:eastAsia="Times New Roman" w:cstheme="minorHAnsi"/>
                <w:color w:val="000000"/>
                <w:sz w:val="18"/>
                <w:szCs w:val="18"/>
                <w:lang w:eastAsia="fr-FR"/>
              </w:rPr>
              <w:t>Dans quelle mesure l'investissement dans la préparation (la plateforme digitale EPP/ICON) a-t-il conduit à une bonne analyse des risques (plan de préparation et plan de contingence) ?</w:t>
            </w:r>
          </w:p>
          <w:p w14:paraId="0D5A20D3" w14:textId="77777777" w:rsidR="00B105D2" w:rsidRPr="009A36A4" w:rsidRDefault="00B105D2" w:rsidP="00DE0BA2">
            <w:pPr>
              <w:spacing w:line="240" w:lineRule="auto"/>
              <w:jc w:val="left"/>
              <w:rPr>
                <w:rFonts w:eastAsia="Times New Roman" w:cstheme="minorHAnsi"/>
                <w:b/>
                <w:bCs/>
                <w:color w:val="000000"/>
                <w:sz w:val="18"/>
                <w:szCs w:val="18"/>
                <w:highlight w:val="yellow"/>
                <w:lang w:eastAsia="fr-FR"/>
              </w:rPr>
            </w:pPr>
            <w:r w:rsidRPr="009A36A4">
              <w:rPr>
                <w:rFonts w:eastAsia="Times New Roman" w:cstheme="minorHAnsi"/>
                <w:color w:val="000000"/>
                <w:sz w:val="18"/>
                <w:szCs w:val="18"/>
                <w:lang w:eastAsia="fr-FR"/>
              </w:rPr>
              <w:br/>
            </w:r>
            <w:r w:rsidRPr="009A36A4">
              <w:rPr>
                <w:rFonts w:eastAsia="Times New Roman" w:cstheme="minorHAnsi"/>
                <w:b/>
                <w:bCs/>
                <w:color w:val="000000"/>
                <w:sz w:val="18"/>
                <w:szCs w:val="18"/>
                <w:lang w:eastAsia="fr-FR"/>
              </w:rPr>
              <w:t>SQE24.2</w:t>
            </w:r>
            <w:r w:rsidRPr="009A36A4">
              <w:rPr>
                <w:rFonts w:eastAsia="Times New Roman" w:cstheme="minorHAnsi"/>
                <w:color w:val="000000"/>
                <w:sz w:val="18"/>
                <w:szCs w:val="18"/>
                <w:lang w:eastAsia="fr-FR"/>
              </w:rPr>
              <w:t xml:space="preserve"> Dans quelle mesure l'investissement dans la préparation (la plateforme digitale EPP/ICON) a-t-il contribué à la célérité et à la mise en œuvre des activités de la réponse ?</w:t>
            </w:r>
          </w:p>
        </w:tc>
        <w:tc>
          <w:tcPr>
            <w:tcW w:w="3175" w:type="dxa"/>
            <w:shd w:val="clear" w:color="auto" w:fill="auto"/>
            <w:vAlign w:val="center"/>
          </w:tcPr>
          <w:p w14:paraId="55A9F92C"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74C8E180"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597FE781"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Valeur ajoutée de Niveau et type la plateforme à l’élaboration de plan de mitigation et plan de contingence</w:t>
            </w:r>
          </w:p>
          <w:p w14:paraId="1AE13162"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br/>
            </w:r>
          </w:p>
          <w:p w14:paraId="4C303732" w14:textId="77777777" w:rsidR="00B105D2" w:rsidRPr="009A36A4" w:rsidRDefault="00B105D2" w:rsidP="00DE0BA2">
            <w:pPr>
              <w:spacing w:line="240" w:lineRule="auto"/>
              <w:jc w:val="left"/>
              <w:rPr>
                <w:rFonts w:eastAsia="Times New Roman" w:cstheme="minorHAnsi"/>
                <w:color w:val="000000"/>
                <w:sz w:val="18"/>
                <w:szCs w:val="18"/>
                <w:highlight w:val="yellow"/>
                <w:lang w:eastAsia="fr-FR"/>
              </w:rPr>
            </w:pPr>
            <w:r w:rsidRPr="009A36A4">
              <w:rPr>
                <w:rFonts w:eastAsia="Times New Roman" w:cstheme="minorHAnsi"/>
                <w:color w:val="000000"/>
                <w:sz w:val="18"/>
                <w:szCs w:val="18"/>
                <w:lang w:eastAsia="fr-FR"/>
              </w:rPr>
              <w:t>Niveau de Célérité de la réponse et niveau de mise en œuvre des activités</w:t>
            </w:r>
          </w:p>
        </w:tc>
        <w:tc>
          <w:tcPr>
            <w:tcW w:w="1256" w:type="dxa"/>
            <w:shd w:val="clear" w:color="auto" w:fill="auto"/>
            <w:vAlign w:val="center"/>
          </w:tcPr>
          <w:p w14:paraId="70C254A6"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 xml:space="preserve">Revue documentaire </w:t>
            </w:r>
          </w:p>
          <w:p w14:paraId="6A365C30"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427B8F41"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19338715"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68D1FBA1" w14:textId="77777777" w:rsidR="00B105D2" w:rsidRPr="009A36A4" w:rsidRDefault="00B105D2" w:rsidP="00DE0BA2">
            <w:pPr>
              <w:spacing w:line="240" w:lineRule="auto"/>
              <w:jc w:val="left"/>
              <w:rPr>
                <w:rFonts w:eastAsia="Times New Roman" w:cstheme="minorHAnsi"/>
                <w:color w:val="000000"/>
                <w:sz w:val="18"/>
                <w:szCs w:val="18"/>
                <w:highlight w:val="yellow"/>
                <w:lang w:eastAsia="fr-FR"/>
              </w:rPr>
            </w:pPr>
            <w:r w:rsidRPr="009A36A4">
              <w:rPr>
                <w:rFonts w:eastAsia="Times New Roman" w:cstheme="minorHAnsi"/>
                <w:color w:val="000000"/>
                <w:sz w:val="18"/>
                <w:szCs w:val="18"/>
                <w:lang w:eastAsia="fr-FR"/>
              </w:rPr>
              <w:t xml:space="preserve">Entretien individuel </w:t>
            </w:r>
          </w:p>
        </w:tc>
        <w:tc>
          <w:tcPr>
            <w:tcW w:w="2226" w:type="dxa"/>
            <w:shd w:val="clear" w:color="auto" w:fill="auto"/>
            <w:vAlign w:val="center"/>
          </w:tcPr>
          <w:p w14:paraId="5AAF48DF" w14:textId="77777777" w:rsidR="00B105D2" w:rsidRPr="009A36A4" w:rsidRDefault="00B105D2" w:rsidP="00DE0BA2">
            <w:pPr>
              <w:spacing w:line="240" w:lineRule="auto"/>
              <w:jc w:val="left"/>
              <w:rPr>
                <w:rFonts w:eastAsia="Times New Roman" w:cstheme="minorHAnsi"/>
                <w:b/>
                <w:bCs/>
                <w:color w:val="000000"/>
                <w:sz w:val="18"/>
                <w:szCs w:val="18"/>
                <w:highlight w:val="yellow"/>
                <w:u w:val="single"/>
                <w:lang w:eastAsia="fr-FR"/>
              </w:rPr>
            </w:pPr>
            <w:r w:rsidRPr="009A36A4">
              <w:rPr>
                <w:rFonts w:eastAsia="Times New Roman" w:cstheme="minorHAnsi"/>
                <w:b/>
                <w:bCs/>
                <w:color w:val="000000"/>
                <w:sz w:val="18"/>
                <w:szCs w:val="18"/>
                <w:u w:val="single"/>
                <w:lang w:eastAsia="fr-FR"/>
              </w:rPr>
              <w:t>Documents</w:t>
            </w:r>
            <w:r w:rsidRPr="009A36A4">
              <w:rPr>
                <w:rFonts w:eastAsia="Times New Roman" w:cstheme="minorHAnsi"/>
                <w:color w:val="000000"/>
                <w:sz w:val="18"/>
                <w:szCs w:val="18"/>
                <w:lang w:eastAsia="fr-FR"/>
              </w:rPr>
              <w:br/>
              <w:t>HAC, , , Rapports de monitoring, SiTrep</w:t>
            </w:r>
            <w:r w:rsidRPr="009A36A4">
              <w:rPr>
                <w:rFonts w:eastAsia="Times New Roman" w:cstheme="minorHAnsi"/>
                <w:color w:val="000000"/>
                <w:sz w:val="18"/>
                <w:szCs w:val="18"/>
                <w:lang w:eastAsia="fr-FR"/>
              </w:rPr>
              <w:br/>
            </w:r>
            <w:r w:rsidRPr="009A36A4">
              <w:rPr>
                <w:rFonts w:eastAsia="Times New Roman" w:cstheme="minorHAnsi"/>
                <w:color w:val="000000"/>
                <w:sz w:val="18"/>
                <w:szCs w:val="18"/>
                <w:lang w:eastAsia="fr-FR"/>
              </w:rPr>
              <w:br/>
            </w:r>
            <w:r w:rsidRPr="009A36A4">
              <w:rPr>
                <w:rFonts w:eastAsia="Times New Roman" w:cstheme="minorHAnsi"/>
                <w:b/>
                <w:bCs/>
                <w:color w:val="000000"/>
                <w:sz w:val="18"/>
                <w:szCs w:val="18"/>
                <w:u w:val="single"/>
                <w:lang w:eastAsia="fr-FR"/>
              </w:rPr>
              <w:t>Personnes/ institutions clés</w:t>
            </w:r>
            <w:r w:rsidRPr="009A36A4">
              <w:rPr>
                <w:rFonts w:eastAsia="Times New Roman" w:cstheme="minorHAnsi"/>
                <w:color w:val="000000"/>
                <w:sz w:val="18"/>
                <w:szCs w:val="18"/>
                <w:lang w:eastAsia="fr-FR"/>
              </w:rPr>
              <w:br/>
              <w:t>UNICEF, Acteurs institutionnels,</w:t>
            </w:r>
            <w:r w:rsidRPr="009A36A4">
              <w:rPr>
                <w:rFonts w:eastAsia="Times New Roman" w:cstheme="minorHAnsi"/>
                <w:color w:val="000000"/>
                <w:sz w:val="18"/>
                <w:szCs w:val="18"/>
                <w:lang w:eastAsia="fr-FR"/>
              </w:rPr>
              <w:br/>
              <w:t>ONG et/ou OSC de mise en œuvre</w:t>
            </w:r>
          </w:p>
        </w:tc>
        <w:tc>
          <w:tcPr>
            <w:tcW w:w="1067" w:type="dxa"/>
            <w:shd w:val="clear" w:color="auto" w:fill="auto"/>
            <w:vAlign w:val="center"/>
          </w:tcPr>
          <w:p w14:paraId="118B76BF"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du contenu</w:t>
            </w:r>
          </w:p>
          <w:p w14:paraId="2E5727CC"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statistique</w:t>
            </w:r>
          </w:p>
          <w:p w14:paraId="609E8F9B"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croisée</w:t>
            </w:r>
          </w:p>
          <w:p w14:paraId="3DF806A0" w14:textId="77777777" w:rsidR="00B105D2" w:rsidRPr="009A36A4" w:rsidRDefault="00B105D2" w:rsidP="00DE0BA2">
            <w:pPr>
              <w:spacing w:line="240" w:lineRule="auto"/>
              <w:jc w:val="left"/>
              <w:rPr>
                <w:rFonts w:eastAsia="Times New Roman" w:cstheme="minorHAnsi"/>
                <w:color w:val="000000"/>
                <w:sz w:val="18"/>
                <w:szCs w:val="18"/>
                <w:highlight w:val="yellow"/>
                <w:lang w:eastAsia="fr-FR"/>
              </w:rPr>
            </w:pPr>
          </w:p>
        </w:tc>
      </w:tr>
      <w:tr w:rsidR="00B105D2" w:rsidRPr="009A36A4" w14:paraId="66D6DE12" w14:textId="77777777" w:rsidTr="00DE0BA2">
        <w:trPr>
          <w:trHeight w:val="20"/>
        </w:trPr>
        <w:tc>
          <w:tcPr>
            <w:tcW w:w="13703" w:type="dxa"/>
            <w:gridSpan w:val="6"/>
            <w:shd w:val="clear" w:color="auto" w:fill="F2F2F2" w:themeFill="background1" w:themeFillShade="F2"/>
            <w:vAlign w:val="center"/>
          </w:tcPr>
          <w:p w14:paraId="2A46527A" w14:textId="77777777" w:rsidR="00B105D2" w:rsidRPr="009A36A4" w:rsidRDefault="00B105D2" w:rsidP="00DE0BA2">
            <w:pPr>
              <w:spacing w:line="240" w:lineRule="auto"/>
              <w:jc w:val="left"/>
              <w:rPr>
                <w:rFonts w:eastAsia="Times New Roman" w:cstheme="minorHAnsi"/>
                <w:color w:val="000000" w:themeColor="text1"/>
                <w:sz w:val="18"/>
                <w:szCs w:val="18"/>
                <w:lang w:eastAsia="fr-FR"/>
              </w:rPr>
            </w:pPr>
            <w:r w:rsidRPr="009A36A4">
              <w:rPr>
                <w:rFonts w:eastAsia="Times New Roman" w:cstheme="minorHAnsi"/>
                <w:b/>
                <w:bCs/>
                <w:i/>
                <w:iCs/>
                <w:color w:val="000000" w:themeColor="text1"/>
                <w:sz w:val="18"/>
                <w:szCs w:val="18"/>
                <w:u w:val="single"/>
                <w:lang w:eastAsia="fr-FR"/>
              </w:rPr>
              <w:t>Connectivité/durabilité</w:t>
            </w:r>
            <w:r w:rsidRPr="009A36A4">
              <w:rPr>
                <w:rFonts w:eastAsia="Times New Roman" w:cstheme="minorHAnsi"/>
                <w:i/>
                <w:iCs/>
                <w:color w:val="000000" w:themeColor="text1"/>
                <w:sz w:val="18"/>
                <w:szCs w:val="18"/>
                <w:lang w:eastAsia="fr-FR"/>
              </w:rPr>
              <w:t xml:space="preserve"> : continuation des bénéfices résultant de l’intervention après l’interruption de la réponse. Les interventions doivent être écologiquement et financièrement viables. La durabilité peut être définie comme la capacité des principales parties prenantes à faire durer les bénéfices résultant de l’intervention – après l’arrêt du financement par les donateurs – en s’efforçant d’utiliser des ressources</w:t>
            </w:r>
          </w:p>
        </w:tc>
      </w:tr>
      <w:tr w:rsidR="00B105D2" w:rsidRPr="009A36A4" w14:paraId="3A26FF4C" w14:textId="77777777" w:rsidTr="00DE0BA2">
        <w:trPr>
          <w:trHeight w:val="20"/>
        </w:trPr>
        <w:tc>
          <w:tcPr>
            <w:tcW w:w="2936" w:type="dxa"/>
            <w:shd w:val="clear" w:color="auto" w:fill="auto"/>
            <w:vAlign w:val="center"/>
          </w:tcPr>
          <w:p w14:paraId="5C124AE1" w14:textId="77777777" w:rsidR="00B105D2" w:rsidRPr="009A36A4" w:rsidRDefault="00B105D2" w:rsidP="00DE0BA2">
            <w:pPr>
              <w:spacing w:line="240" w:lineRule="auto"/>
              <w:jc w:val="left"/>
              <w:rPr>
                <w:rFonts w:eastAsia="Times New Roman" w:cstheme="minorHAnsi"/>
                <w:b/>
                <w:bCs/>
                <w:color w:val="000000"/>
                <w:sz w:val="18"/>
                <w:szCs w:val="18"/>
                <w:highlight w:val="yellow"/>
                <w:lang w:eastAsia="fr-FR"/>
              </w:rPr>
            </w:pPr>
            <w:r w:rsidRPr="009A36A4">
              <w:rPr>
                <w:rFonts w:eastAsia="Times New Roman" w:cstheme="minorHAnsi"/>
                <w:b/>
                <w:bCs/>
                <w:color w:val="000000"/>
                <w:sz w:val="18"/>
                <w:szCs w:val="18"/>
                <w:lang w:eastAsia="fr-FR"/>
              </w:rPr>
              <w:t>Niveau d’appropriation de l’intervention</w:t>
            </w:r>
            <w:r w:rsidRPr="009A36A4">
              <w:rPr>
                <w:rFonts w:eastAsia="Times New Roman" w:cstheme="minorHAnsi"/>
                <w:color w:val="000000"/>
                <w:sz w:val="18"/>
                <w:szCs w:val="18"/>
                <w:lang w:eastAsia="fr-FR"/>
              </w:rPr>
              <w:br/>
            </w:r>
            <w:r w:rsidRPr="009A36A4">
              <w:rPr>
                <w:rFonts w:eastAsia="Times New Roman" w:cstheme="minorHAnsi"/>
                <w:color w:val="000000"/>
                <w:sz w:val="18"/>
                <w:szCs w:val="18"/>
                <w:lang w:eastAsia="fr-FR"/>
              </w:rPr>
              <w:br/>
            </w:r>
            <w:r w:rsidRPr="009A36A4">
              <w:rPr>
                <w:rFonts w:eastAsia="Times New Roman" w:cstheme="minorHAnsi"/>
                <w:b/>
                <w:bCs/>
                <w:color w:val="000000"/>
                <w:sz w:val="18"/>
                <w:szCs w:val="18"/>
                <w:lang w:eastAsia="fr-FR"/>
              </w:rPr>
              <w:t>QE.25</w:t>
            </w:r>
            <w:r w:rsidRPr="009A36A4">
              <w:rPr>
                <w:rFonts w:eastAsia="Times New Roman" w:cstheme="minorHAnsi"/>
                <w:color w:val="000000"/>
                <w:sz w:val="18"/>
                <w:szCs w:val="18"/>
                <w:lang w:eastAsia="fr-FR"/>
              </w:rPr>
              <w:t xml:space="preserve"> Dans quelle mesure les communautés bénéficiaires et les partenaires institutionnels se sont approprié les interventions et ses acquis ?</w:t>
            </w:r>
          </w:p>
        </w:tc>
        <w:tc>
          <w:tcPr>
            <w:tcW w:w="3043" w:type="dxa"/>
            <w:shd w:val="clear" w:color="auto" w:fill="auto"/>
            <w:vAlign w:val="center"/>
          </w:tcPr>
          <w:p w14:paraId="44CF7A9F"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b/>
                <w:color w:val="000000"/>
                <w:sz w:val="18"/>
                <w:szCs w:val="18"/>
                <w:lang w:eastAsia="fr-FR"/>
              </w:rPr>
              <w:t>SQE.25.1 :</w:t>
            </w:r>
            <w:r w:rsidRPr="009A36A4">
              <w:rPr>
                <w:rFonts w:eastAsia="Times New Roman" w:cstheme="minorHAnsi"/>
                <w:color w:val="000000"/>
                <w:sz w:val="18"/>
                <w:szCs w:val="18"/>
                <w:lang w:eastAsia="fr-FR"/>
              </w:rPr>
              <w:t> Dans quelle mesure les communautés bénéficiaires (leaders communautaires, ménages) se sont approprié les interventions et ses acquis ?</w:t>
            </w:r>
          </w:p>
          <w:p w14:paraId="669FFA47"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br/>
            </w:r>
            <w:r w:rsidRPr="009A36A4">
              <w:rPr>
                <w:rFonts w:eastAsia="Times New Roman" w:cstheme="minorHAnsi"/>
                <w:b/>
                <w:bCs/>
                <w:color w:val="000000"/>
                <w:sz w:val="18"/>
                <w:szCs w:val="18"/>
                <w:lang w:eastAsia="fr-FR"/>
              </w:rPr>
              <w:t xml:space="preserve">SQE.25.2 : </w:t>
            </w:r>
            <w:r w:rsidRPr="009A36A4">
              <w:rPr>
                <w:rFonts w:eastAsia="Times New Roman" w:cstheme="minorHAnsi"/>
                <w:color w:val="000000"/>
                <w:sz w:val="18"/>
                <w:szCs w:val="18"/>
                <w:lang w:eastAsia="fr-FR"/>
              </w:rPr>
              <w:t>Dans quelle mesure les partenaires institutionnels (départements ministériels, structures déconcentrées, collectivités) se sont appropriés les interventions et ses acquis ?</w:t>
            </w:r>
          </w:p>
          <w:p w14:paraId="225171CD" w14:textId="77777777" w:rsidR="00B105D2" w:rsidRPr="009A36A4" w:rsidRDefault="00B105D2" w:rsidP="00DE0BA2">
            <w:pPr>
              <w:spacing w:line="240" w:lineRule="auto"/>
              <w:jc w:val="left"/>
              <w:rPr>
                <w:rFonts w:eastAsia="Times New Roman" w:cstheme="minorHAnsi"/>
                <w:color w:val="000000" w:themeColor="text1"/>
                <w:sz w:val="18"/>
                <w:szCs w:val="18"/>
                <w:lang w:eastAsia="fr-FR"/>
              </w:rPr>
            </w:pPr>
          </w:p>
          <w:p w14:paraId="2987908D" w14:textId="77777777" w:rsidR="00B105D2" w:rsidRPr="009A36A4" w:rsidRDefault="00B105D2" w:rsidP="00DE0BA2">
            <w:pPr>
              <w:spacing w:line="240" w:lineRule="auto"/>
              <w:jc w:val="left"/>
              <w:rPr>
                <w:rFonts w:eastAsia="Times New Roman" w:cstheme="minorHAnsi"/>
                <w:b/>
                <w:bCs/>
                <w:color w:val="000000"/>
                <w:sz w:val="18"/>
                <w:szCs w:val="18"/>
                <w:highlight w:val="yellow"/>
                <w:lang w:eastAsia="fr-FR"/>
              </w:rPr>
            </w:pPr>
            <w:r w:rsidRPr="009A36A4">
              <w:rPr>
                <w:rFonts w:eastAsia="Times New Roman" w:cstheme="minorHAnsi"/>
                <w:b/>
                <w:color w:val="000000" w:themeColor="text1"/>
                <w:sz w:val="18"/>
                <w:szCs w:val="18"/>
                <w:lang w:eastAsia="fr-FR"/>
              </w:rPr>
              <w:t>SQE.25.3</w:t>
            </w:r>
            <w:r w:rsidRPr="009A36A4">
              <w:rPr>
                <w:rFonts w:eastAsia="Times New Roman" w:cstheme="minorHAnsi"/>
                <w:color w:val="000000" w:themeColor="text1"/>
                <w:sz w:val="18"/>
                <w:szCs w:val="18"/>
                <w:lang w:eastAsia="fr-FR"/>
              </w:rPr>
              <w:t> : Quels sont les principaux facteurs ayant influencé l’adhésion des bénéficiaires et autres parties prenantes à l’adoption des interventions ? </w:t>
            </w:r>
          </w:p>
        </w:tc>
        <w:tc>
          <w:tcPr>
            <w:tcW w:w="3175" w:type="dxa"/>
            <w:shd w:val="clear" w:color="auto" w:fill="auto"/>
            <w:vAlign w:val="center"/>
          </w:tcPr>
          <w:p w14:paraId="50C14B36" w14:textId="77777777" w:rsidR="00B105D2" w:rsidRPr="009A36A4" w:rsidRDefault="00B105D2" w:rsidP="00DE0BA2">
            <w:pPr>
              <w:spacing w:line="240" w:lineRule="auto"/>
              <w:jc w:val="left"/>
              <w:rPr>
                <w:rFonts w:eastAsia="Times New Roman" w:cstheme="minorHAnsi"/>
                <w:color w:val="000000"/>
                <w:sz w:val="18"/>
                <w:szCs w:val="18"/>
                <w:highlight w:val="yellow"/>
                <w:lang w:eastAsia="fr-FR"/>
              </w:rPr>
            </w:pPr>
            <w:r w:rsidRPr="009A36A4">
              <w:rPr>
                <w:rFonts w:eastAsia="Times New Roman" w:cstheme="minorHAnsi"/>
                <w:color w:val="000000"/>
                <w:sz w:val="18"/>
                <w:szCs w:val="18"/>
                <w:lang w:eastAsia="fr-FR"/>
              </w:rPr>
              <w:t>Niveau d'appropriation des acquis par les communautés bénéficiaires (leaders communautaires, ménages)</w:t>
            </w:r>
            <w:r w:rsidRPr="009A36A4">
              <w:rPr>
                <w:rFonts w:eastAsia="Times New Roman" w:cstheme="minorHAnsi"/>
                <w:color w:val="000000"/>
                <w:sz w:val="18"/>
                <w:szCs w:val="18"/>
                <w:lang w:eastAsia="fr-FR"/>
              </w:rPr>
              <w:br/>
              <w:t xml:space="preserve"> </w:t>
            </w:r>
            <w:r w:rsidRPr="009A36A4">
              <w:rPr>
                <w:rFonts w:eastAsia="Times New Roman" w:cstheme="minorHAnsi"/>
                <w:color w:val="000000"/>
                <w:sz w:val="18"/>
                <w:szCs w:val="18"/>
                <w:lang w:eastAsia="fr-FR"/>
              </w:rPr>
              <w:br/>
              <w:t>Niveau d'appropriation des acquis par les partenaires institutionnels (départements ministériels, structures déconcentrées, collectivités)</w:t>
            </w:r>
          </w:p>
        </w:tc>
        <w:tc>
          <w:tcPr>
            <w:tcW w:w="1256" w:type="dxa"/>
            <w:shd w:val="clear" w:color="auto" w:fill="auto"/>
            <w:vAlign w:val="center"/>
          </w:tcPr>
          <w:p w14:paraId="226F363A"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 xml:space="preserve">Revue documentaire </w:t>
            </w:r>
          </w:p>
          <w:p w14:paraId="1F802038"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1160D352"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4A97B57F"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391AB8A1" w14:textId="77777777" w:rsidR="00B105D2" w:rsidRPr="009A36A4" w:rsidRDefault="00B105D2" w:rsidP="00DE0BA2">
            <w:pPr>
              <w:spacing w:line="240" w:lineRule="auto"/>
              <w:jc w:val="left"/>
              <w:rPr>
                <w:rFonts w:eastAsia="Times New Roman" w:cstheme="minorHAnsi"/>
                <w:color w:val="000000"/>
                <w:sz w:val="18"/>
                <w:szCs w:val="18"/>
                <w:highlight w:val="yellow"/>
                <w:lang w:eastAsia="fr-FR"/>
              </w:rPr>
            </w:pPr>
            <w:r w:rsidRPr="009A36A4">
              <w:rPr>
                <w:rFonts w:eastAsia="Times New Roman" w:cstheme="minorHAnsi"/>
                <w:color w:val="000000"/>
                <w:sz w:val="18"/>
                <w:szCs w:val="18"/>
                <w:lang w:eastAsia="fr-FR"/>
              </w:rPr>
              <w:t xml:space="preserve">Entretien individuel / groupe </w:t>
            </w:r>
          </w:p>
        </w:tc>
        <w:tc>
          <w:tcPr>
            <w:tcW w:w="2226" w:type="dxa"/>
            <w:shd w:val="clear" w:color="auto" w:fill="auto"/>
            <w:vAlign w:val="center"/>
          </w:tcPr>
          <w:p w14:paraId="5129DD1E" w14:textId="77777777" w:rsidR="00B105D2" w:rsidRPr="009A36A4" w:rsidRDefault="00B105D2" w:rsidP="00DE0BA2">
            <w:pPr>
              <w:spacing w:line="240" w:lineRule="auto"/>
              <w:jc w:val="left"/>
              <w:rPr>
                <w:rFonts w:eastAsia="Times New Roman" w:cstheme="minorHAnsi"/>
                <w:b/>
                <w:bCs/>
                <w:color w:val="000000"/>
                <w:sz w:val="18"/>
                <w:szCs w:val="18"/>
                <w:highlight w:val="yellow"/>
                <w:u w:val="single"/>
                <w:lang w:eastAsia="fr-FR"/>
              </w:rPr>
            </w:pPr>
            <w:r w:rsidRPr="009A36A4">
              <w:rPr>
                <w:rFonts w:eastAsia="Times New Roman" w:cstheme="minorHAnsi"/>
                <w:b/>
                <w:bCs/>
                <w:color w:val="000000"/>
                <w:sz w:val="18"/>
                <w:szCs w:val="18"/>
                <w:u w:val="single"/>
                <w:lang w:eastAsia="fr-FR"/>
              </w:rPr>
              <w:t>Documents</w:t>
            </w:r>
            <w:r w:rsidRPr="009A36A4">
              <w:rPr>
                <w:rFonts w:eastAsia="Times New Roman" w:cstheme="minorHAnsi"/>
                <w:color w:val="000000"/>
                <w:sz w:val="18"/>
                <w:szCs w:val="18"/>
                <w:lang w:eastAsia="fr-FR"/>
              </w:rPr>
              <w:br/>
              <w:t>HAC, HRP, Rapports de monitoring, SiTrep, VP, rapports partenaires</w:t>
            </w:r>
            <w:r w:rsidRPr="009A36A4">
              <w:rPr>
                <w:rFonts w:eastAsia="Times New Roman" w:cstheme="minorHAnsi"/>
                <w:color w:val="000000"/>
                <w:sz w:val="18"/>
                <w:szCs w:val="18"/>
                <w:lang w:eastAsia="fr-FR"/>
              </w:rPr>
              <w:br/>
            </w:r>
            <w:r w:rsidRPr="009A36A4">
              <w:rPr>
                <w:rFonts w:eastAsia="Times New Roman" w:cstheme="minorHAnsi"/>
                <w:color w:val="000000"/>
                <w:sz w:val="18"/>
                <w:szCs w:val="18"/>
                <w:lang w:eastAsia="fr-FR"/>
              </w:rPr>
              <w:br/>
            </w:r>
            <w:r w:rsidRPr="009A36A4">
              <w:rPr>
                <w:rFonts w:eastAsia="Times New Roman" w:cstheme="minorHAnsi"/>
                <w:b/>
                <w:bCs/>
                <w:color w:val="000000"/>
                <w:sz w:val="18"/>
                <w:szCs w:val="18"/>
                <w:u w:val="single"/>
                <w:lang w:eastAsia="fr-FR"/>
              </w:rPr>
              <w:t>Personnes/ institutions clés</w:t>
            </w:r>
            <w:r w:rsidRPr="009A36A4">
              <w:rPr>
                <w:rFonts w:eastAsia="Times New Roman" w:cstheme="minorHAnsi"/>
                <w:color w:val="000000"/>
                <w:sz w:val="18"/>
                <w:szCs w:val="18"/>
                <w:lang w:eastAsia="fr-FR"/>
              </w:rPr>
              <w:br/>
              <w:t>UNICEF, Acteurs institutionnels,</w:t>
            </w:r>
            <w:r w:rsidRPr="009A36A4">
              <w:rPr>
                <w:rFonts w:eastAsia="Times New Roman" w:cstheme="minorHAnsi"/>
                <w:color w:val="000000"/>
                <w:sz w:val="18"/>
                <w:szCs w:val="18"/>
                <w:lang w:eastAsia="fr-FR"/>
              </w:rPr>
              <w:br/>
              <w:t>ONG et/ou OSC de mise en œuvre, Acteurs communautaires et population</w:t>
            </w:r>
          </w:p>
        </w:tc>
        <w:tc>
          <w:tcPr>
            <w:tcW w:w="1067" w:type="dxa"/>
            <w:shd w:val="clear" w:color="auto" w:fill="auto"/>
            <w:vAlign w:val="center"/>
          </w:tcPr>
          <w:p w14:paraId="4E149F90"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du contenu</w:t>
            </w:r>
          </w:p>
          <w:p w14:paraId="083A4516"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statistique</w:t>
            </w:r>
          </w:p>
          <w:p w14:paraId="3E791471"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croisée</w:t>
            </w:r>
          </w:p>
          <w:p w14:paraId="4611F669" w14:textId="77777777" w:rsidR="00B105D2" w:rsidRPr="009A36A4" w:rsidRDefault="00B105D2" w:rsidP="00DE0BA2">
            <w:pPr>
              <w:spacing w:line="240" w:lineRule="auto"/>
              <w:jc w:val="left"/>
              <w:rPr>
                <w:rFonts w:eastAsia="Times New Roman" w:cstheme="minorHAnsi"/>
                <w:color w:val="000000"/>
                <w:sz w:val="18"/>
                <w:szCs w:val="18"/>
                <w:highlight w:val="yellow"/>
                <w:lang w:eastAsia="fr-FR"/>
              </w:rPr>
            </w:pPr>
          </w:p>
        </w:tc>
      </w:tr>
      <w:tr w:rsidR="00B105D2" w:rsidRPr="009A36A4" w14:paraId="3575A621" w14:textId="77777777" w:rsidTr="00DE0BA2">
        <w:trPr>
          <w:trHeight w:val="20"/>
        </w:trPr>
        <w:tc>
          <w:tcPr>
            <w:tcW w:w="2936" w:type="dxa"/>
            <w:shd w:val="clear" w:color="auto" w:fill="auto"/>
            <w:vAlign w:val="center"/>
          </w:tcPr>
          <w:p w14:paraId="051CE8B2" w14:textId="77777777" w:rsidR="00B105D2" w:rsidRPr="009A36A4" w:rsidRDefault="00B105D2" w:rsidP="00DE0BA2">
            <w:pPr>
              <w:spacing w:line="240" w:lineRule="auto"/>
              <w:jc w:val="left"/>
              <w:rPr>
                <w:rFonts w:eastAsia="Times New Roman" w:cstheme="minorHAnsi"/>
                <w:b/>
                <w:bCs/>
                <w:color w:val="000000"/>
                <w:sz w:val="18"/>
                <w:szCs w:val="18"/>
                <w:highlight w:val="yellow"/>
                <w:lang w:eastAsia="fr-FR"/>
              </w:rPr>
            </w:pPr>
            <w:r w:rsidRPr="009A36A4">
              <w:rPr>
                <w:rFonts w:eastAsia="Times New Roman" w:cstheme="minorHAnsi"/>
                <w:b/>
                <w:bCs/>
                <w:color w:val="000000"/>
                <w:sz w:val="18"/>
                <w:szCs w:val="18"/>
                <w:lang w:eastAsia="fr-FR"/>
              </w:rPr>
              <w:t>Niveau de renforcement des capacités/résilience des individus et des communautés</w:t>
            </w:r>
            <w:r w:rsidRPr="009A36A4">
              <w:rPr>
                <w:rFonts w:eastAsia="Times New Roman" w:cstheme="minorHAnsi"/>
                <w:color w:val="000000"/>
                <w:sz w:val="18"/>
                <w:szCs w:val="18"/>
                <w:lang w:eastAsia="fr-FR"/>
              </w:rPr>
              <w:br/>
            </w:r>
            <w:r w:rsidRPr="009A36A4">
              <w:rPr>
                <w:rFonts w:eastAsia="Times New Roman" w:cstheme="minorHAnsi"/>
                <w:color w:val="000000"/>
                <w:sz w:val="18"/>
                <w:szCs w:val="18"/>
                <w:lang w:eastAsia="fr-FR"/>
              </w:rPr>
              <w:br/>
            </w:r>
            <w:r w:rsidRPr="009A36A4">
              <w:rPr>
                <w:rFonts w:eastAsia="Times New Roman" w:cstheme="minorHAnsi"/>
                <w:b/>
                <w:bCs/>
                <w:color w:val="000000"/>
                <w:sz w:val="18"/>
                <w:szCs w:val="18"/>
                <w:lang w:eastAsia="fr-FR"/>
              </w:rPr>
              <w:t>QE.26</w:t>
            </w:r>
            <w:r w:rsidRPr="009A36A4">
              <w:rPr>
                <w:rFonts w:eastAsia="Times New Roman" w:cstheme="minorHAnsi"/>
                <w:color w:val="000000"/>
                <w:sz w:val="18"/>
                <w:szCs w:val="18"/>
                <w:lang w:eastAsia="fr-FR"/>
              </w:rPr>
              <w:t xml:space="preserve"> Dans quelle mesure les programmes humanitaires ont-ils renforcé les capacités des individus, des communautés pour renforcer la résilience et faciliter le développement durable pour ceux qui sont les plus éloignés, tout en réduisant leurs vulnérabilités et leurs risques ?</w:t>
            </w:r>
          </w:p>
        </w:tc>
        <w:tc>
          <w:tcPr>
            <w:tcW w:w="3043" w:type="dxa"/>
            <w:shd w:val="clear" w:color="auto" w:fill="auto"/>
            <w:vAlign w:val="center"/>
          </w:tcPr>
          <w:p w14:paraId="41179F39" w14:textId="77777777" w:rsidR="00B105D2" w:rsidRPr="009A36A4" w:rsidRDefault="00B105D2" w:rsidP="00DE0BA2">
            <w:pPr>
              <w:spacing w:line="240" w:lineRule="auto"/>
              <w:jc w:val="left"/>
              <w:rPr>
                <w:rFonts w:eastAsia="Times New Roman" w:cstheme="minorHAnsi"/>
                <w:b/>
                <w:bCs/>
                <w:color w:val="000000"/>
                <w:sz w:val="18"/>
                <w:szCs w:val="18"/>
                <w:highlight w:val="yellow"/>
                <w:lang w:eastAsia="fr-FR"/>
              </w:rPr>
            </w:pPr>
            <w:r w:rsidRPr="009A36A4">
              <w:rPr>
                <w:rFonts w:eastAsia="Times New Roman" w:cstheme="minorHAnsi"/>
                <w:b/>
                <w:bCs/>
                <w:color w:val="000000"/>
                <w:sz w:val="18"/>
                <w:szCs w:val="18"/>
                <w:lang w:eastAsia="fr-FR"/>
              </w:rPr>
              <w:t>SQE26.1</w:t>
            </w:r>
            <w:r w:rsidRPr="009A36A4">
              <w:rPr>
                <w:rFonts w:eastAsia="Times New Roman" w:cstheme="minorHAnsi"/>
                <w:color w:val="000000"/>
                <w:sz w:val="18"/>
                <w:szCs w:val="18"/>
                <w:lang w:eastAsia="fr-FR"/>
              </w:rPr>
              <w:t xml:space="preserve"> Dans quelle mesure les programmes humanitaires ont-ils renforcé les capacités des individus, des communautés à faire face aux chocs ?</w:t>
            </w:r>
          </w:p>
        </w:tc>
        <w:tc>
          <w:tcPr>
            <w:tcW w:w="3175" w:type="dxa"/>
            <w:shd w:val="clear" w:color="auto" w:fill="auto"/>
            <w:vAlign w:val="center"/>
          </w:tcPr>
          <w:p w14:paraId="42442E24"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Nombre et types d’actions ayant renforcé la résilience des communautés</w:t>
            </w:r>
          </w:p>
          <w:p w14:paraId="4CAAEC26"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54325C2C" w14:textId="77777777" w:rsidR="00B105D2" w:rsidRPr="009A36A4" w:rsidRDefault="00B105D2" w:rsidP="00DE0BA2">
            <w:pPr>
              <w:spacing w:line="240" w:lineRule="auto"/>
              <w:jc w:val="left"/>
              <w:rPr>
                <w:rFonts w:eastAsia="Times New Roman" w:cstheme="minorHAnsi"/>
                <w:color w:val="000000"/>
                <w:sz w:val="18"/>
                <w:szCs w:val="18"/>
                <w:highlight w:val="yellow"/>
                <w:lang w:eastAsia="fr-FR"/>
              </w:rPr>
            </w:pPr>
            <w:r w:rsidRPr="009A36A4">
              <w:rPr>
                <w:rFonts w:eastAsia="Times New Roman" w:cstheme="minorHAnsi"/>
                <w:color w:val="000000"/>
                <w:sz w:val="18"/>
                <w:szCs w:val="18"/>
                <w:lang w:eastAsia="fr-FR"/>
              </w:rPr>
              <w:br/>
              <w:t>Facteurs de résilience</w:t>
            </w:r>
            <w:r w:rsidRPr="009A36A4">
              <w:rPr>
                <w:rFonts w:eastAsia="Times New Roman" w:cstheme="minorHAnsi"/>
                <w:color w:val="000000"/>
                <w:sz w:val="18"/>
                <w:szCs w:val="18"/>
                <w:lang w:eastAsia="fr-FR"/>
              </w:rPr>
              <w:br/>
            </w:r>
          </w:p>
        </w:tc>
        <w:tc>
          <w:tcPr>
            <w:tcW w:w="1256" w:type="dxa"/>
            <w:shd w:val="clear" w:color="auto" w:fill="auto"/>
            <w:vAlign w:val="center"/>
          </w:tcPr>
          <w:p w14:paraId="2B06F32E"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 xml:space="preserve">Revue documentaire </w:t>
            </w:r>
          </w:p>
          <w:p w14:paraId="44ABF477"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13CE6162"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6F7AB282"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511F111F" w14:textId="77777777" w:rsidR="00B105D2" w:rsidRPr="009A36A4" w:rsidRDefault="00B105D2" w:rsidP="00DE0BA2">
            <w:pPr>
              <w:spacing w:line="240" w:lineRule="auto"/>
              <w:jc w:val="left"/>
              <w:rPr>
                <w:rFonts w:eastAsia="Times New Roman" w:cstheme="minorHAnsi"/>
                <w:color w:val="000000"/>
                <w:sz w:val="18"/>
                <w:szCs w:val="18"/>
                <w:highlight w:val="yellow"/>
                <w:lang w:eastAsia="fr-FR"/>
              </w:rPr>
            </w:pPr>
            <w:r w:rsidRPr="009A36A4">
              <w:rPr>
                <w:rFonts w:eastAsia="Times New Roman" w:cstheme="minorHAnsi"/>
                <w:color w:val="000000"/>
                <w:sz w:val="18"/>
                <w:szCs w:val="18"/>
                <w:lang w:eastAsia="fr-FR"/>
              </w:rPr>
              <w:t xml:space="preserve">Entretien individuel / groupe </w:t>
            </w:r>
          </w:p>
        </w:tc>
        <w:tc>
          <w:tcPr>
            <w:tcW w:w="2226" w:type="dxa"/>
            <w:shd w:val="clear" w:color="auto" w:fill="auto"/>
            <w:vAlign w:val="center"/>
          </w:tcPr>
          <w:p w14:paraId="2FE0C1AE" w14:textId="77777777" w:rsidR="00B105D2" w:rsidRPr="009A36A4" w:rsidRDefault="00B105D2" w:rsidP="00DE0BA2">
            <w:pPr>
              <w:spacing w:line="240" w:lineRule="auto"/>
              <w:jc w:val="left"/>
              <w:rPr>
                <w:rFonts w:eastAsia="Times New Roman" w:cstheme="minorHAnsi"/>
                <w:b/>
                <w:bCs/>
                <w:color w:val="000000"/>
                <w:sz w:val="18"/>
                <w:szCs w:val="18"/>
                <w:highlight w:val="yellow"/>
                <w:u w:val="single"/>
                <w:lang w:eastAsia="fr-FR"/>
              </w:rPr>
            </w:pPr>
            <w:r w:rsidRPr="009A36A4">
              <w:rPr>
                <w:rFonts w:eastAsia="Times New Roman" w:cstheme="minorHAnsi"/>
                <w:b/>
                <w:bCs/>
                <w:color w:val="000000"/>
                <w:sz w:val="18"/>
                <w:szCs w:val="18"/>
                <w:u w:val="single"/>
                <w:lang w:eastAsia="fr-FR"/>
              </w:rPr>
              <w:t>Documents</w:t>
            </w:r>
            <w:r w:rsidRPr="009A36A4">
              <w:rPr>
                <w:rFonts w:eastAsia="Times New Roman" w:cstheme="minorHAnsi"/>
                <w:color w:val="000000"/>
                <w:sz w:val="18"/>
                <w:szCs w:val="18"/>
                <w:lang w:eastAsia="fr-FR"/>
              </w:rPr>
              <w:br/>
              <w:t>HAC, , HRP, Rapports de monitoring, SiTrep, rapport des formations, rapports des partenaires</w:t>
            </w:r>
            <w:r w:rsidRPr="009A36A4">
              <w:rPr>
                <w:rFonts w:eastAsia="Times New Roman" w:cstheme="minorHAnsi"/>
                <w:color w:val="000000"/>
                <w:sz w:val="18"/>
                <w:szCs w:val="18"/>
                <w:lang w:eastAsia="fr-FR"/>
              </w:rPr>
              <w:br/>
            </w:r>
            <w:r w:rsidRPr="009A36A4">
              <w:rPr>
                <w:rFonts w:eastAsia="Times New Roman" w:cstheme="minorHAnsi"/>
                <w:color w:val="000000"/>
                <w:sz w:val="18"/>
                <w:szCs w:val="18"/>
                <w:lang w:eastAsia="fr-FR"/>
              </w:rPr>
              <w:br/>
            </w:r>
            <w:r w:rsidRPr="009A36A4">
              <w:rPr>
                <w:rFonts w:eastAsia="Times New Roman" w:cstheme="minorHAnsi"/>
                <w:b/>
                <w:bCs/>
                <w:color w:val="000000"/>
                <w:sz w:val="18"/>
                <w:szCs w:val="18"/>
                <w:u w:val="single"/>
                <w:lang w:eastAsia="fr-FR"/>
              </w:rPr>
              <w:t>Personnes/ institutions clés</w:t>
            </w:r>
            <w:r w:rsidRPr="009A36A4">
              <w:rPr>
                <w:rFonts w:eastAsia="Times New Roman" w:cstheme="minorHAnsi"/>
                <w:color w:val="000000"/>
                <w:sz w:val="18"/>
                <w:szCs w:val="18"/>
                <w:lang w:eastAsia="fr-FR"/>
              </w:rPr>
              <w:br/>
              <w:t>UNICEF, Acteurs institutionnels,</w:t>
            </w:r>
            <w:r w:rsidRPr="009A36A4">
              <w:rPr>
                <w:rFonts w:eastAsia="Times New Roman" w:cstheme="minorHAnsi"/>
                <w:color w:val="000000"/>
                <w:sz w:val="18"/>
                <w:szCs w:val="18"/>
                <w:lang w:eastAsia="fr-FR"/>
              </w:rPr>
              <w:br/>
              <w:t>ONG et/ou OSC de mise en œuvre, Acteurs communautaires et population</w:t>
            </w:r>
          </w:p>
        </w:tc>
        <w:tc>
          <w:tcPr>
            <w:tcW w:w="1067" w:type="dxa"/>
            <w:shd w:val="clear" w:color="auto" w:fill="auto"/>
            <w:vAlign w:val="center"/>
          </w:tcPr>
          <w:p w14:paraId="5C730DDF"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du contenu</w:t>
            </w:r>
          </w:p>
          <w:p w14:paraId="44E7FFCD"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statistique</w:t>
            </w:r>
          </w:p>
          <w:p w14:paraId="134D2282"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croisée</w:t>
            </w:r>
          </w:p>
          <w:p w14:paraId="11319033" w14:textId="77777777" w:rsidR="00B105D2" w:rsidRPr="009A36A4" w:rsidRDefault="00B105D2" w:rsidP="00DE0BA2">
            <w:pPr>
              <w:spacing w:line="240" w:lineRule="auto"/>
              <w:jc w:val="left"/>
              <w:rPr>
                <w:rFonts w:eastAsia="Times New Roman" w:cstheme="minorHAnsi"/>
                <w:color w:val="000000"/>
                <w:sz w:val="18"/>
                <w:szCs w:val="18"/>
                <w:highlight w:val="yellow"/>
                <w:lang w:eastAsia="fr-FR"/>
              </w:rPr>
            </w:pPr>
          </w:p>
        </w:tc>
      </w:tr>
      <w:tr w:rsidR="00B105D2" w:rsidRPr="009A36A4" w14:paraId="1BBC44BB" w14:textId="77777777" w:rsidTr="00DE0BA2">
        <w:trPr>
          <w:trHeight w:val="20"/>
        </w:trPr>
        <w:tc>
          <w:tcPr>
            <w:tcW w:w="2936" w:type="dxa"/>
            <w:shd w:val="clear" w:color="auto" w:fill="auto"/>
            <w:vAlign w:val="center"/>
          </w:tcPr>
          <w:p w14:paraId="7D732344" w14:textId="77777777" w:rsidR="00B105D2" w:rsidRPr="009A36A4" w:rsidRDefault="00B105D2" w:rsidP="00DE0BA2">
            <w:pPr>
              <w:spacing w:line="240" w:lineRule="auto"/>
              <w:jc w:val="left"/>
              <w:rPr>
                <w:rFonts w:eastAsia="Times New Roman" w:cstheme="minorHAnsi"/>
                <w:b/>
                <w:bCs/>
                <w:color w:val="000000"/>
                <w:sz w:val="18"/>
                <w:szCs w:val="18"/>
                <w:highlight w:val="yellow"/>
                <w:lang w:eastAsia="fr-FR"/>
              </w:rPr>
            </w:pPr>
            <w:r w:rsidRPr="009A36A4">
              <w:rPr>
                <w:rFonts w:eastAsia="Times New Roman" w:cstheme="minorHAnsi"/>
                <w:b/>
                <w:bCs/>
                <w:color w:val="000000"/>
                <w:sz w:val="18"/>
                <w:szCs w:val="18"/>
                <w:lang w:eastAsia="fr-FR"/>
              </w:rPr>
              <w:t>Contribution des interventions au renforcement de la résilience des systèmes</w:t>
            </w:r>
            <w:r w:rsidRPr="009A36A4">
              <w:rPr>
                <w:rFonts w:eastAsia="Times New Roman" w:cstheme="minorHAnsi"/>
                <w:color w:val="000000"/>
                <w:sz w:val="18"/>
                <w:szCs w:val="18"/>
                <w:lang w:eastAsia="fr-FR"/>
              </w:rPr>
              <w:br/>
            </w:r>
            <w:r w:rsidRPr="009A36A4">
              <w:rPr>
                <w:rFonts w:eastAsia="Times New Roman" w:cstheme="minorHAnsi"/>
                <w:color w:val="000000"/>
                <w:sz w:val="18"/>
                <w:szCs w:val="18"/>
                <w:lang w:eastAsia="fr-FR"/>
              </w:rPr>
              <w:br/>
            </w:r>
            <w:r w:rsidRPr="009A36A4">
              <w:rPr>
                <w:rFonts w:eastAsia="Times New Roman" w:cstheme="minorHAnsi"/>
                <w:b/>
                <w:bCs/>
                <w:color w:val="000000"/>
                <w:sz w:val="18"/>
                <w:szCs w:val="18"/>
                <w:lang w:eastAsia="fr-FR"/>
              </w:rPr>
              <w:t>QE.27</w:t>
            </w:r>
            <w:r w:rsidRPr="009A36A4">
              <w:rPr>
                <w:rFonts w:eastAsia="Times New Roman" w:cstheme="minorHAnsi"/>
                <w:color w:val="000000"/>
                <w:sz w:val="18"/>
                <w:szCs w:val="18"/>
                <w:lang w:eastAsia="fr-FR"/>
              </w:rPr>
              <w:t xml:space="preserve"> Dans quelle mesure la stratégie pays a permis de renforcer les systèmes de prestation des services sociaux pour renforcer la résilience en identifiant les risques tels que la fragilité, les conflits violents, les catastrophes, les changements climatiques, les épidémies et l'instabilité économique et politique, et en concevant, repensant et mettant en œuvre des programmes qui réduisent les risques identifiés ? (Programmation basée sur l’analyse des risques).</w:t>
            </w:r>
          </w:p>
        </w:tc>
        <w:tc>
          <w:tcPr>
            <w:tcW w:w="3043" w:type="dxa"/>
            <w:shd w:val="clear" w:color="auto" w:fill="auto"/>
            <w:vAlign w:val="center"/>
          </w:tcPr>
          <w:p w14:paraId="451CDB64"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b/>
                <w:bCs/>
                <w:color w:val="000000"/>
                <w:sz w:val="18"/>
                <w:szCs w:val="18"/>
                <w:lang w:eastAsia="fr-FR"/>
              </w:rPr>
              <w:t>SQE27.1</w:t>
            </w:r>
            <w:r w:rsidRPr="009A36A4">
              <w:rPr>
                <w:rFonts w:eastAsia="Times New Roman" w:cstheme="minorHAnsi"/>
                <w:color w:val="000000"/>
                <w:sz w:val="18"/>
                <w:szCs w:val="18"/>
                <w:lang w:eastAsia="fr-FR"/>
              </w:rPr>
              <w:t xml:space="preserve"> Dans quelle mesure la stratégie de la réponse a permis aux systèmes de prestation de services sociaux d’identifié les risques tels que la fragilité, les conflits violents, les catastrophes, les changements climatiques, les épidémies et l'instabilité économique et politique ?</w:t>
            </w:r>
          </w:p>
          <w:p w14:paraId="7F19768C"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br/>
            </w:r>
            <w:r w:rsidRPr="009A36A4">
              <w:rPr>
                <w:rFonts w:eastAsia="Times New Roman" w:cstheme="minorHAnsi"/>
                <w:b/>
                <w:bCs/>
                <w:color w:val="000000"/>
                <w:sz w:val="18"/>
                <w:szCs w:val="18"/>
                <w:lang w:eastAsia="fr-FR"/>
              </w:rPr>
              <w:t>SQE27.2</w:t>
            </w:r>
            <w:r w:rsidRPr="009A36A4">
              <w:rPr>
                <w:rFonts w:eastAsia="Times New Roman" w:cstheme="minorHAnsi"/>
                <w:color w:val="000000"/>
                <w:sz w:val="18"/>
                <w:szCs w:val="18"/>
                <w:lang w:eastAsia="fr-FR"/>
              </w:rPr>
              <w:t xml:space="preserve"> Dans quelle mesure la stratégie de la réponse a permis aux systèmes de prestation de services sociaux de disposer de plan de gestion des risques tels que la fragilité, les conflits violents, les catastrophes, les changements climatiques, les épidémies et l'instabilité économique et politique ?</w:t>
            </w:r>
          </w:p>
          <w:p w14:paraId="0EE5D64B" w14:textId="77777777" w:rsidR="00B105D2" w:rsidRPr="009A36A4" w:rsidRDefault="00B105D2" w:rsidP="00DE0BA2">
            <w:pPr>
              <w:spacing w:line="240" w:lineRule="auto"/>
              <w:jc w:val="left"/>
              <w:rPr>
                <w:rFonts w:eastAsia="Times New Roman" w:cstheme="minorHAnsi"/>
                <w:b/>
                <w:bCs/>
                <w:color w:val="000000"/>
                <w:sz w:val="18"/>
                <w:szCs w:val="18"/>
                <w:highlight w:val="yellow"/>
                <w:lang w:eastAsia="fr-FR"/>
              </w:rPr>
            </w:pPr>
          </w:p>
          <w:p w14:paraId="225AB16C" w14:textId="77777777" w:rsidR="00B105D2" w:rsidRPr="009A36A4" w:rsidRDefault="00B105D2" w:rsidP="00DE0BA2">
            <w:pPr>
              <w:spacing w:line="240" w:lineRule="auto"/>
              <w:jc w:val="left"/>
              <w:rPr>
                <w:rFonts w:eastAsia="Times New Roman" w:cstheme="minorHAnsi"/>
                <w:b/>
                <w:bCs/>
                <w:color w:val="000000"/>
                <w:sz w:val="18"/>
                <w:szCs w:val="18"/>
                <w:highlight w:val="yellow"/>
                <w:lang w:eastAsia="fr-FR"/>
              </w:rPr>
            </w:pPr>
            <w:r w:rsidRPr="009A36A4">
              <w:rPr>
                <w:rFonts w:eastAsia="Times New Roman" w:cstheme="minorHAnsi"/>
                <w:b/>
                <w:bCs/>
                <w:color w:val="000000"/>
                <w:sz w:val="18"/>
                <w:szCs w:val="18"/>
                <w:lang w:eastAsia="fr-FR"/>
              </w:rPr>
              <w:t xml:space="preserve">SQE27.3 </w:t>
            </w:r>
            <w:r w:rsidRPr="009A36A4">
              <w:rPr>
                <w:rFonts w:eastAsia="Times New Roman" w:cstheme="minorHAnsi"/>
                <w:color w:val="000000"/>
                <w:sz w:val="18"/>
                <w:szCs w:val="18"/>
                <w:lang w:eastAsia="fr-FR"/>
              </w:rPr>
              <w:t>Dans quelle mesure les</w:t>
            </w:r>
            <w:r w:rsidRPr="009A36A4">
              <w:rPr>
                <w:rFonts w:eastAsia="Times New Roman" w:cstheme="minorHAnsi"/>
                <w:b/>
                <w:bCs/>
                <w:color w:val="000000"/>
                <w:sz w:val="18"/>
                <w:szCs w:val="18"/>
                <w:lang w:eastAsia="fr-FR"/>
              </w:rPr>
              <w:t xml:space="preserve"> </w:t>
            </w:r>
            <w:r w:rsidRPr="009A36A4">
              <w:rPr>
                <w:rFonts w:eastAsia="Times New Roman" w:cstheme="minorHAnsi"/>
                <w:color w:val="000000"/>
                <w:sz w:val="18"/>
                <w:szCs w:val="18"/>
                <w:lang w:eastAsia="fr-FR"/>
              </w:rPr>
              <w:t>mécanismes mis en place sont durables et quelles sont leur capacité à supporter l'offre des services, le plaidoyer, le financement sans soutien de l'UNICEF ?</w:t>
            </w:r>
          </w:p>
        </w:tc>
        <w:tc>
          <w:tcPr>
            <w:tcW w:w="3175" w:type="dxa"/>
            <w:shd w:val="clear" w:color="auto" w:fill="auto"/>
            <w:vAlign w:val="center"/>
          </w:tcPr>
          <w:p w14:paraId="0C553C3A"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 xml:space="preserve">Niveau d’interaction entre la réponse L2 et les systèmes la fourniture de services de prestations de services sociaux </w:t>
            </w:r>
          </w:p>
          <w:p w14:paraId="3CF43531"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7FA97482"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22E7AC05"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Nombre et type de risques identifiés par la réponse permettant de renforcer les services sociaux dans la gestion des risques et de disposer d’un plan de gestion des risques</w:t>
            </w:r>
          </w:p>
          <w:p w14:paraId="2CBEFAFC"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35AF4DBE"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214654B5"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br/>
              <w:t>Actions de renforcement de capacités</w:t>
            </w:r>
          </w:p>
          <w:p w14:paraId="222C5FB3" w14:textId="77777777" w:rsidR="00B105D2" w:rsidRPr="009A36A4" w:rsidRDefault="00B105D2" w:rsidP="00DE0BA2">
            <w:pPr>
              <w:spacing w:line="240" w:lineRule="auto"/>
              <w:jc w:val="left"/>
              <w:rPr>
                <w:rFonts w:eastAsia="Times New Roman" w:cstheme="minorHAnsi"/>
                <w:color w:val="000000"/>
                <w:sz w:val="18"/>
                <w:szCs w:val="18"/>
                <w:highlight w:val="yellow"/>
                <w:lang w:eastAsia="fr-FR"/>
              </w:rPr>
            </w:pPr>
          </w:p>
          <w:p w14:paraId="1B60157F" w14:textId="77777777" w:rsidR="00B105D2" w:rsidRPr="009A36A4" w:rsidRDefault="00B105D2" w:rsidP="00DE0BA2">
            <w:pPr>
              <w:spacing w:line="240" w:lineRule="auto"/>
              <w:jc w:val="left"/>
              <w:rPr>
                <w:rFonts w:eastAsia="Times New Roman" w:cstheme="minorHAnsi"/>
                <w:color w:val="000000"/>
                <w:sz w:val="18"/>
                <w:szCs w:val="18"/>
                <w:highlight w:val="yellow"/>
                <w:lang w:eastAsia="fr-FR"/>
              </w:rPr>
            </w:pPr>
          </w:p>
        </w:tc>
        <w:tc>
          <w:tcPr>
            <w:tcW w:w="1256" w:type="dxa"/>
            <w:shd w:val="clear" w:color="auto" w:fill="auto"/>
            <w:vAlign w:val="center"/>
          </w:tcPr>
          <w:p w14:paraId="502556D8"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 xml:space="preserve">Revue documentaire </w:t>
            </w:r>
          </w:p>
          <w:p w14:paraId="43816EAA"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577F5390"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4AB5930E" w14:textId="77777777" w:rsidR="00B105D2" w:rsidRPr="009A36A4" w:rsidRDefault="00B105D2" w:rsidP="00DE0BA2">
            <w:pPr>
              <w:spacing w:line="240" w:lineRule="auto"/>
              <w:jc w:val="left"/>
              <w:rPr>
                <w:rFonts w:eastAsia="Times New Roman" w:cstheme="minorHAnsi"/>
                <w:color w:val="000000"/>
                <w:sz w:val="18"/>
                <w:szCs w:val="18"/>
                <w:highlight w:val="yellow"/>
                <w:lang w:eastAsia="fr-FR"/>
              </w:rPr>
            </w:pPr>
            <w:r w:rsidRPr="009A36A4">
              <w:rPr>
                <w:rFonts w:eastAsia="Times New Roman" w:cstheme="minorHAnsi"/>
                <w:color w:val="000000"/>
                <w:sz w:val="18"/>
                <w:szCs w:val="18"/>
                <w:lang w:eastAsia="fr-FR"/>
              </w:rPr>
              <w:t xml:space="preserve">Entretien individuel / groupe </w:t>
            </w:r>
          </w:p>
        </w:tc>
        <w:tc>
          <w:tcPr>
            <w:tcW w:w="2226" w:type="dxa"/>
            <w:shd w:val="clear" w:color="auto" w:fill="auto"/>
            <w:vAlign w:val="center"/>
          </w:tcPr>
          <w:p w14:paraId="32D74E76" w14:textId="77777777" w:rsidR="00B105D2" w:rsidRPr="009A36A4" w:rsidRDefault="00B105D2" w:rsidP="00DE0BA2">
            <w:pPr>
              <w:spacing w:line="240" w:lineRule="auto"/>
              <w:jc w:val="left"/>
              <w:rPr>
                <w:rFonts w:eastAsia="Times New Roman" w:cstheme="minorHAnsi"/>
                <w:b/>
                <w:bCs/>
                <w:color w:val="000000"/>
                <w:sz w:val="18"/>
                <w:szCs w:val="18"/>
                <w:highlight w:val="yellow"/>
                <w:u w:val="single"/>
                <w:lang w:eastAsia="fr-FR"/>
              </w:rPr>
            </w:pPr>
            <w:r w:rsidRPr="009A36A4">
              <w:rPr>
                <w:rFonts w:eastAsia="Times New Roman" w:cstheme="minorHAnsi"/>
                <w:b/>
                <w:bCs/>
                <w:color w:val="000000"/>
                <w:sz w:val="18"/>
                <w:szCs w:val="18"/>
                <w:u w:val="single"/>
                <w:lang w:eastAsia="fr-FR"/>
              </w:rPr>
              <w:t>Documents</w:t>
            </w:r>
            <w:r w:rsidRPr="009A36A4">
              <w:rPr>
                <w:rFonts w:eastAsia="Times New Roman" w:cstheme="minorHAnsi"/>
                <w:color w:val="000000"/>
                <w:sz w:val="18"/>
                <w:szCs w:val="18"/>
                <w:lang w:eastAsia="fr-FR"/>
              </w:rPr>
              <w:br/>
              <w:t>HAC, , HRP, Rapports de monitoring, SiTrep, plans du gouvernements, rapports formations partenaires</w:t>
            </w:r>
            <w:r w:rsidRPr="009A36A4">
              <w:rPr>
                <w:rFonts w:eastAsia="Times New Roman" w:cstheme="minorHAnsi"/>
                <w:color w:val="000000"/>
                <w:sz w:val="18"/>
                <w:szCs w:val="18"/>
                <w:lang w:eastAsia="fr-FR"/>
              </w:rPr>
              <w:br/>
            </w:r>
            <w:r w:rsidRPr="009A36A4">
              <w:rPr>
                <w:rFonts w:eastAsia="Times New Roman" w:cstheme="minorHAnsi"/>
                <w:color w:val="000000"/>
                <w:sz w:val="18"/>
                <w:szCs w:val="18"/>
                <w:lang w:eastAsia="fr-FR"/>
              </w:rPr>
              <w:br/>
            </w:r>
            <w:r w:rsidRPr="009A36A4">
              <w:rPr>
                <w:rFonts w:eastAsia="Times New Roman" w:cstheme="minorHAnsi"/>
                <w:b/>
                <w:bCs/>
                <w:color w:val="000000"/>
                <w:sz w:val="18"/>
                <w:szCs w:val="18"/>
                <w:u w:val="single"/>
                <w:lang w:eastAsia="fr-FR"/>
              </w:rPr>
              <w:t>Personnes/ institutions clés</w:t>
            </w:r>
            <w:r w:rsidRPr="009A36A4">
              <w:rPr>
                <w:rFonts w:eastAsia="Times New Roman" w:cstheme="minorHAnsi"/>
                <w:color w:val="000000"/>
                <w:sz w:val="18"/>
                <w:szCs w:val="18"/>
                <w:lang w:eastAsia="fr-FR"/>
              </w:rPr>
              <w:br/>
              <w:t>UNICEF, Acteurs institutionnels,</w:t>
            </w:r>
            <w:r w:rsidRPr="009A36A4">
              <w:rPr>
                <w:rFonts w:eastAsia="Times New Roman" w:cstheme="minorHAnsi"/>
                <w:color w:val="000000"/>
                <w:sz w:val="18"/>
                <w:szCs w:val="18"/>
                <w:lang w:eastAsia="fr-FR"/>
              </w:rPr>
              <w:br/>
              <w:t>ONG et/ou OSC de mise en œuvre, Acteurs communautaires et population</w:t>
            </w:r>
          </w:p>
        </w:tc>
        <w:tc>
          <w:tcPr>
            <w:tcW w:w="1067" w:type="dxa"/>
            <w:shd w:val="clear" w:color="auto" w:fill="auto"/>
            <w:vAlign w:val="center"/>
          </w:tcPr>
          <w:p w14:paraId="08E9DE8F"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du contenu</w:t>
            </w:r>
          </w:p>
          <w:p w14:paraId="0F0BD7B0"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statistique</w:t>
            </w:r>
          </w:p>
          <w:p w14:paraId="545E3634"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croisée</w:t>
            </w:r>
          </w:p>
          <w:p w14:paraId="3D525CBB" w14:textId="77777777" w:rsidR="00B105D2" w:rsidRPr="009A36A4" w:rsidRDefault="00B105D2" w:rsidP="00DE0BA2">
            <w:pPr>
              <w:spacing w:line="240" w:lineRule="auto"/>
              <w:jc w:val="left"/>
              <w:rPr>
                <w:rFonts w:eastAsia="Times New Roman" w:cstheme="minorHAnsi"/>
                <w:color w:val="000000"/>
                <w:sz w:val="18"/>
                <w:szCs w:val="18"/>
                <w:lang w:eastAsia="fr-FR"/>
              </w:rPr>
            </w:pPr>
          </w:p>
        </w:tc>
      </w:tr>
      <w:tr w:rsidR="00B105D2" w:rsidRPr="009A36A4" w14:paraId="097C579E" w14:textId="77777777" w:rsidTr="00DE0BA2">
        <w:trPr>
          <w:trHeight w:val="20"/>
        </w:trPr>
        <w:tc>
          <w:tcPr>
            <w:tcW w:w="13703" w:type="dxa"/>
            <w:gridSpan w:val="6"/>
            <w:shd w:val="clear" w:color="auto" w:fill="F2F2F2" w:themeFill="background1" w:themeFillShade="F2"/>
            <w:vAlign w:val="center"/>
          </w:tcPr>
          <w:p w14:paraId="20A588C3" w14:textId="77777777" w:rsidR="00B105D2" w:rsidRPr="009A36A4" w:rsidRDefault="00B105D2" w:rsidP="00DE0BA2">
            <w:pPr>
              <w:spacing w:line="240" w:lineRule="auto"/>
              <w:jc w:val="left"/>
              <w:rPr>
                <w:rFonts w:eastAsia="Times New Roman" w:cstheme="minorHAnsi"/>
                <w:b/>
                <w:bCs/>
                <w:color w:val="000000"/>
                <w:sz w:val="18"/>
                <w:szCs w:val="18"/>
                <w:lang w:eastAsia="fr-FR"/>
              </w:rPr>
            </w:pPr>
            <w:r w:rsidRPr="009A36A4">
              <w:rPr>
                <w:rFonts w:eastAsia="Times New Roman" w:cstheme="minorHAnsi"/>
                <w:b/>
                <w:bCs/>
                <w:i/>
                <w:iCs/>
                <w:color w:val="000000" w:themeColor="text1"/>
                <w:sz w:val="18"/>
                <w:szCs w:val="18"/>
                <w:lang w:eastAsia="fr-FR"/>
              </w:rPr>
              <w:t>Couverture, droits humains, genre et équité</w:t>
            </w:r>
          </w:p>
        </w:tc>
      </w:tr>
      <w:tr w:rsidR="00B105D2" w:rsidRPr="009A36A4" w14:paraId="7D19A520" w14:textId="77777777" w:rsidTr="00DE0BA2">
        <w:trPr>
          <w:trHeight w:val="20"/>
        </w:trPr>
        <w:tc>
          <w:tcPr>
            <w:tcW w:w="2936" w:type="dxa"/>
            <w:shd w:val="clear" w:color="auto" w:fill="auto"/>
            <w:vAlign w:val="center"/>
          </w:tcPr>
          <w:p w14:paraId="0239F369" w14:textId="77777777" w:rsidR="00B105D2" w:rsidRPr="009A36A4" w:rsidRDefault="00B105D2" w:rsidP="00DE0BA2">
            <w:pPr>
              <w:spacing w:line="240" w:lineRule="auto"/>
              <w:jc w:val="left"/>
              <w:rPr>
                <w:rFonts w:eastAsia="Times New Roman" w:cstheme="minorHAnsi"/>
                <w:b/>
                <w:bCs/>
                <w:color w:val="000000"/>
                <w:sz w:val="18"/>
                <w:szCs w:val="18"/>
                <w:lang w:eastAsia="fr-FR"/>
              </w:rPr>
            </w:pPr>
            <w:r w:rsidRPr="009A36A4">
              <w:rPr>
                <w:rFonts w:eastAsia="Times New Roman" w:cstheme="minorHAnsi"/>
                <w:b/>
                <w:bCs/>
                <w:color w:val="000000"/>
                <w:sz w:val="18"/>
                <w:szCs w:val="18"/>
                <w:lang w:eastAsia="fr-FR"/>
              </w:rPr>
              <w:t>Proportion de la population affectée, ciblée</w:t>
            </w:r>
            <w:r w:rsidRPr="009A36A4">
              <w:rPr>
                <w:rFonts w:eastAsia="Times New Roman" w:cstheme="minorHAnsi"/>
                <w:color w:val="000000"/>
                <w:sz w:val="18"/>
                <w:szCs w:val="18"/>
                <w:lang w:eastAsia="fr-FR"/>
              </w:rPr>
              <w:br/>
            </w:r>
            <w:r w:rsidRPr="009A36A4">
              <w:rPr>
                <w:rFonts w:eastAsia="Times New Roman" w:cstheme="minorHAnsi"/>
                <w:color w:val="000000"/>
                <w:sz w:val="18"/>
                <w:szCs w:val="18"/>
                <w:lang w:eastAsia="fr-FR"/>
              </w:rPr>
              <w:br/>
            </w:r>
            <w:r w:rsidRPr="009A36A4">
              <w:rPr>
                <w:rFonts w:eastAsia="Times New Roman" w:cstheme="minorHAnsi"/>
                <w:b/>
                <w:bCs/>
                <w:color w:val="000000"/>
                <w:sz w:val="18"/>
                <w:szCs w:val="18"/>
                <w:lang w:eastAsia="fr-FR"/>
              </w:rPr>
              <w:t>QE.28</w:t>
            </w:r>
            <w:r w:rsidRPr="009A36A4">
              <w:rPr>
                <w:rFonts w:eastAsia="Times New Roman" w:cstheme="minorHAnsi"/>
                <w:color w:val="000000"/>
                <w:sz w:val="18"/>
                <w:szCs w:val="18"/>
                <w:lang w:eastAsia="fr-FR"/>
              </w:rPr>
              <w:t xml:space="preserve"> Quelle proportion de la population affectée a été ciblée et atteinte ? Quels sont les principaux obstacles qui ont empêché d'atteindre toute la population touchée ? Dans quelle mesure les obstacles à leur atteinte ont-ils été identifiés et surmontés ?</w:t>
            </w:r>
          </w:p>
        </w:tc>
        <w:tc>
          <w:tcPr>
            <w:tcW w:w="3043" w:type="dxa"/>
            <w:shd w:val="clear" w:color="auto" w:fill="auto"/>
            <w:vAlign w:val="center"/>
          </w:tcPr>
          <w:p w14:paraId="043BC0AA" w14:textId="77777777" w:rsidR="00B105D2" w:rsidRPr="009A36A4" w:rsidRDefault="00B105D2" w:rsidP="00DE0BA2">
            <w:pPr>
              <w:spacing w:line="240" w:lineRule="auto"/>
              <w:jc w:val="left"/>
              <w:rPr>
                <w:rFonts w:eastAsia="Times New Roman" w:cstheme="minorHAnsi"/>
                <w:b/>
                <w:bCs/>
                <w:color w:val="000000"/>
                <w:sz w:val="18"/>
                <w:szCs w:val="18"/>
                <w:lang w:eastAsia="fr-FR"/>
              </w:rPr>
            </w:pPr>
            <w:r w:rsidRPr="009A36A4">
              <w:rPr>
                <w:rFonts w:eastAsia="Times New Roman" w:cstheme="minorHAnsi"/>
                <w:b/>
                <w:bCs/>
                <w:color w:val="000000"/>
                <w:sz w:val="18"/>
                <w:szCs w:val="18"/>
                <w:lang w:eastAsia="fr-FR"/>
              </w:rPr>
              <w:t>SQE28.1</w:t>
            </w:r>
            <w:r w:rsidRPr="009A36A4">
              <w:rPr>
                <w:rFonts w:eastAsia="Times New Roman" w:cstheme="minorHAnsi"/>
                <w:color w:val="000000"/>
                <w:sz w:val="18"/>
                <w:szCs w:val="18"/>
                <w:lang w:eastAsia="fr-FR"/>
              </w:rPr>
              <w:t xml:space="preserve"> Quelle proportion de la population affectée a été ciblée et atteinte ? </w:t>
            </w:r>
            <w:r w:rsidRPr="009A36A4">
              <w:rPr>
                <w:rFonts w:eastAsia="Times New Roman" w:cstheme="minorHAnsi"/>
                <w:color w:val="000000"/>
                <w:sz w:val="18"/>
                <w:szCs w:val="18"/>
                <w:lang w:eastAsia="fr-FR"/>
              </w:rPr>
              <w:br/>
            </w:r>
            <w:r w:rsidRPr="009A36A4">
              <w:rPr>
                <w:rFonts w:eastAsia="Times New Roman" w:cstheme="minorHAnsi"/>
                <w:color w:val="000000"/>
                <w:sz w:val="18"/>
                <w:szCs w:val="18"/>
                <w:lang w:eastAsia="fr-FR"/>
              </w:rPr>
              <w:br/>
            </w:r>
            <w:r w:rsidRPr="009A36A4">
              <w:rPr>
                <w:rFonts w:eastAsia="Times New Roman" w:cstheme="minorHAnsi"/>
                <w:b/>
                <w:bCs/>
                <w:color w:val="000000"/>
                <w:sz w:val="18"/>
                <w:szCs w:val="18"/>
                <w:lang w:eastAsia="fr-FR"/>
              </w:rPr>
              <w:t>SQE28.2</w:t>
            </w:r>
            <w:r w:rsidRPr="009A36A4">
              <w:rPr>
                <w:rFonts w:eastAsia="Times New Roman" w:cstheme="minorHAnsi"/>
                <w:color w:val="000000"/>
                <w:sz w:val="18"/>
                <w:szCs w:val="18"/>
                <w:lang w:eastAsia="fr-FR"/>
              </w:rPr>
              <w:t xml:space="preserve"> Quels sont les principaux obstacles qui ont empêché d'atteindre toute la population touchée ? </w:t>
            </w:r>
            <w:r w:rsidRPr="009A36A4">
              <w:rPr>
                <w:rFonts w:eastAsia="Times New Roman" w:cstheme="minorHAnsi"/>
                <w:color w:val="000000"/>
                <w:sz w:val="18"/>
                <w:szCs w:val="18"/>
                <w:lang w:eastAsia="fr-FR"/>
              </w:rPr>
              <w:br/>
            </w:r>
            <w:r w:rsidRPr="009A36A4">
              <w:rPr>
                <w:rFonts w:eastAsia="Times New Roman" w:cstheme="minorHAnsi"/>
                <w:color w:val="000000"/>
                <w:sz w:val="18"/>
                <w:szCs w:val="18"/>
                <w:lang w:eastAsia="fr-FR"/>
              </w:rPr>
              <w:br/>
            </w:r>
            <w:r w:rsidRPr="009A36A4">
              <w:rPr>
                <w:rFonts w:eastAsia="Times New Roman" w:cstheme="minorHAnsi"/>
                <w:b/>
                <w:bCs/>
                <w:color w:val="000000"/>
                <w:sz w:val="18"/>
                <w:szCs w:val="18"/>
                <w:lang w:eastAsia="fr-FR"/>
              </w:rPr>
              <w:t>SQE28.3</w:t>
            </w:r>
            <w:r w:rsidRPr="009A36A4">
              <w:rPr>
                <w:rFonts w:eastAsia="Times New Roman" w:cstheme="minorHAnsi"/>
                <w:color w:val="000000"/>
                <w:sz w:val="18"/>
                <w:szCs w:val="18"/>
                <w:lang w:eastAsia="fr-FR"/>
              </w:rPr>
              <w:t xml:space="preserve"> Dans quelle mesure les obstacles à leur atteinte ont-ils été identifiés et surmontés ?</w:t>
            </w:r>
          </w:p>
        </w:tc>
        <w:tc>
          <w:tcPr>
            <w:tcW w:w="3175" w:type="dxa"/>
            <w:shd w:val="clear" w:color="auto" w:fill="auto"/>
            <w:vAlign w:val="center"/>
          </w:tcPr>
          <w:p w14:paraId="035AF21C"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Taux de couverture de la population affectée</w:t>
            </w:r>
            <w:r w:rsidRPr="009A36A4">
              <w:rPr>
                <w:rFonts w:eastAsia="Times New Roman" w:cstheme="minorHAnsi"/>
                <w:color w:val="000000"/>
                <w:sz w:val="18"/>
                <w:szCs w:val="18"/>
                <w:lang w:eastAsia="fr-FR"/>
              </w:rPr>
              <w:br/>
            </w:r>
            <w:r w:rsidRPr="009A36A4">
              <w:rPr>
                <w:rFonts w:eastAsia="Times New Roman" w:cstheme="minorHAnsi"/>
                <w:color w:val="000000"/>
                <w:sz w:val="18"/>
                <w:szCs w:val="18"/>
                <w:lang w:eastAsia="fr-FR"/>
              </w:rPr>
              <w:br/>
              <w:t>Nombre et types d’obstacles</w:t>
            </w:r>
            <w:r w:rsidRPr="009A36A4">
              <w:rPr>
                <w:rFonts w:eastAsia="Times New Roman" w:cstheme="minorHAnsi"/>
                <w:color w:val="000000"/>
                <w:sz w:val="18"/>
                <w:szCs w:val="18"/>
                <w:lang w:eastAsia="fr-FR"/>
              </w:rPr>
              <w:br/>
            </w:r>
            <w:r w:rsidRPr="009A36A4">
              <w:rPr>
                <w:rFonts w:eastAsia="Times New Roman" w:cstheme="minorHAnsi"/>
                <w:color w:val="000000"/>
                <w:sz w:val="18"/>
                <w:szCs w:val="18"/>
                <w:lang w:eastAsia="fr-FR"/>
              </w:rPr>
              <w:br/>
              <w:t>Nombre et types de solutions alternatives</w:t>
            </w:r>
          </w:p>
        </w:tc>
        <w:tc>
          <w:tcPr>
            <w:tcW w:w="1256" w:type="dxa"/>
            <w:shd w:val="clear" w:color="auto" w:fill="auto"/>
            <w:vAlign w:val="center"/>
          </w:tcPr>
          <w:p w14:paraId="5306D70E"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 xml:space="preserve">Revue documentaire </w:t>
            </w:r>
          </w:p>
          <w:p w14:paraId="48751C30"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4FC74A28"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2B74CFE0"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3B579B11"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 xml:space="preserve">Entretien individuel / groupe </w:t>
            </w:r>
          </w:p>
        </w:tc>
        <w:tc>
          <w:tcPr>
            <w:tcW w:w="2226" w:type="dxa"/>
            <w:shd w:val="clear" w:color="auto" w:fill="auto"/>
            <w:vAlign w:val="center"/>
          </w:tcPr>
          <w:p w14:paraId="2AE4BB16" w14:textId="77777777" w:rsidR="00B105D2" w:rsidRPr="009A36A4" w:rsidRDefault="00B105D2" w:rsidP="00DE0BA2">
            <w:pPr>
              <w:spacing w:line="240" w:lineRule="auto"/>
              <w:jc w:val="left"/>
              <w:rPr>
                <w:rFonts w:eastAsia="Times New Roman" w:cstheme="minorHAnsi"/>
                <w:b/>
                <w:bCs/>
                <w:color w:val="000000"/>
                <w:sz w:val="18"/>
                <w:szCs w:val="18"/>
                <w:u w:val="single"/>
                <w:lang w:eastAsia="fr-FR"/>
              </w:rPr>
            </w:pPr>
            <w:r w:rsidRPr="009A36A4">
              <w:rPr>
                <w:rFonts w:eastAsia="Times New Roman" w:cstheme="minorHAnsi"/>
                <w:b/>
                <w:bCs/>
                <w:color w:val="000000"/>
                <w:sz w:val="18"/>
                <w:szCs w:val="18"/>
                <w:u w:val="single"/>
                <w:lang w:eastAsia="fr-FR"/>
              </w:rPr>
              <w:t>Documents</w:t>
            </w:r>
            <w:r w:rsidRPr="009A36A4">
              <w:rPr>
                <w:rFonts w:eastAsia="Times New Roman" w:cstheme="minorHAnsi"/>
                <w:color w:val="000000"/>
                <w:sz w:val="18"/>
                <w:szCs w:val="18"/>
                <w:lang w:eastAsia="fr-FR"/>
              </w:rPr>
              <w:br/>
              <w:t>HAC, HRP, Rapports de monitoring, SiTrep, rapports partenaires, rapports clusters</w:t>
            </w:r>
            <w:r w:rsidRPr="009A36A4">
              <w:rPr>
                <w:rFonts w:eastAsia="Times New Roman" w:cstheme="minorHAnsi"/>
                <w:color w:val="000000"/>
                <w:sz w:val="18"/>
                <w:szCs w:val="18"/>
                <w:lang w:eastAsia="fr-FR"/>
              </w:rPr>
              <w:br/>
            </w:r>
            <w:r w:rsidRPr="009A36A4">
              <w:rPr>
                <w:rFonts w:eastAsia="Times New Roman" w:cstheme="minorHAnsi"/>
                <w:b/>
                <w:bCs/>
                <w:color w:val="000000"/>
                <w:sz w:val="18"/>
                <w:szCs w:val="18"/>
                <w:u w:val="single"/>
                <w:lang w:eastAsia="fr-FR"/>
              </w:rPr>
              <w:t>Personnes/ institutions clés</w:t>
            </w:r>
            <w:r w:rsidRPr="009A36A4">
              <w:rPr>
                <w:rFonts w:eastAsia="Times New Roman" w:cstheme="minorHAnsi"/>
                <w:color w:val="000000"/>
                <w:sz w:val="18"/>
                <w:szCs w:val="18"/>
                <w:lang w:eastAsia="fr-FR"/>
              </w:rPr>
              <w:br/>
              <w:t>UNICEF, Acteurs institutionnels,</w:t>
            </w:r>
            <w:r w:rsidRPr="009A36A4">
              <w:rPr>
                <w:rFonts w:eastAsia="Times New Roman" w:cstheme="minorHAnsi"/>
                <w:color w:val="000000"/>
                <w:sz w:val="18"/>
                <w:szCs w:val="18"/>
                <w:lang w:eastAsia="fr-FR"/>
              </w:rPr>
              <w:br/>
              <w:t>ONG et/ou OSC de mise en œuvre, Acteurs communautaires et population</w:t>
            </w:r>
          </w:p>
        </w:tc>
        <w:tc>
          <w:tcPr>
            <w:tcW w:w="1067" w:type="dxa"/>
            <w:shd w:val="clear" w:color="auto" w:fill="auto"/>
            <w:vAlign w:val="center"/>
          </w:tcPr>
          <w:p w14:paraId="23EA01A7"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du contenu</w:t>
            </w:r>
          </w:p>
          <w:p w14:paraId="634E2228"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statistique</w:t>
            </w:r>
          </w:p>
          <w:p w14:paraId="4781451A"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croisée</w:t>
            </w:r>
          </w:p>
          <w:p w14:paraId="4544D7DA" w14:textId="77777777" w:rsidR="00B105D2" w:rsidRPr="009A36A4" w:rsidRDefault="00B105D2" w:rsidP="00DE0BA2">
            <w:pPr>
              <w:spacing w:line="240" w:lineRule="auto"/>
              <w:jc w:val="left"/>
              <w:rPr>
                <w:rFonts w:eastAsia="Times New Roman" w:cstheme="minorHAnsi"/>
                <w:color w:val="000000"/>
                <w:sz w:val="18"/>
                <w:szCs w:val="18"/>
                <w:lang w:eastAsia="fr-FR"/>
              </w:rPr>
            </w:pPr>
          </w:p>
        </w:tc>
      </w:tr>
      <w:tr w:rsidR="00B105D2" w:rsidRPr="009A36A4" w14:paraId="144D5AD6" w14:textId="77777777" w:rsidTr="00DE0BA2">
        <w:trPr>
          <w:trHeight w:val="20"/>
        </w:trPr>
        <w:tc>
          <w:tcPr>
            <w:tcW w:w="2936" w:type="dxa"/>
            <w:shd w:val="clear" w:color="auto" w:fill="auto"/>
            <w:vAlign w:val="center"/>
          </w:tcPr>
          <w:p w14:paraId="5BE0C225" w14:textId="77777777" w:rsidR="00B105D2" w:rsidRPr="009A36A4" w:rsidRDefault="00B105D2" w:rsidP="00DE0BA2">
            <w:pPr>
              <w:spacing w:line="240" w:lineRule="auto"/>
              <w:jc w:val="left"/>
              <w:rPr>
                <w:rFonts w:eastAsia="Times New Roman" w:cstheme="minorHAnsi"/>
                <w:b/>
                <w:bCs/>
                <w:color w:val="000000"/>
                <w:sz w:val="18"/>
                <w:szCs w:val="18"/>
                <w:lang w:eastAsia="fr-FR"/>
              </w:rPr>
            </w:pPr>
            <w:r w:rsidRPr="009A36A4">
              <w:rPr>
                <w:rFonts w:eastAsia="Times New Roman" w:cstheme="minorHAnsi"/>
                <w:b/>
                <w:bCs/>
                <w:color w:val="000000"/>
                <w:sz w:val="18"/>
                <w:szCs w:val="18"/>
                <w:lang w:eastAsia="fr-FR"/>
              </w:rPr>
              <w:t>Prise en compte des droits humains, genre et équité dans les interventions</w:t>
            </w:r>
            <w:r w:rsidRPr="009A36A4">
              <w:rPr>
                <w:rFonts w:eastAsia="Times New Roman" w:cstheme="minorHAnsi"/>
                <w:color w:val="000000"/>
                <w:sz w:val="18"/>
                <w:szCs w:val="18"/>
                <w:lang w:eastAsia="fr-FR"/>
              </w:rPr>
              <w:br/>
            </w:r>
            <w:r w:rsidRPr="009A36A4">
              <w:rPr>
                <w:rFonts w:eastAsia="Times New Roman" w:cstheme="minorHAnsi"/>
                <w:color w:val="000000"/>
                <w:sz w:val="18"/>
                <w:szCs w:val="18"/>
                <w:lang w:eastAsia="fr-FR"/>
              </w:rPr>
              <w:br/>
            </w:r>
            <w:r w:rsidRPr="009A36A4">
              <w:rPr>
                <w:rFonts w:eastAsia="Times New Roman" w:cstheme="minorHAnsi"/>
                <w:b/>
                <w:bCs/>
                <w:color w:val="000000"/>
                <w:sz w:val="18"/>
                <w:szCs w:val="18"/>
                <w:lang w:eastAsia="fr-FR"/>
              </w:rPr>
              <w:t>QE.29</w:t>
            </w:r>
            <w:r w:rsidRPr="009A36A4">
              <w:rPr>
                <w:rFonts w:eastAsia="Times New Roman" w:cstheme="minorHAnsi"/>
                <w:color w:val="000000"/>
                <w:sz w:val="18"/>
                <w:szCs w:val="18"/>
                <w:lang w:eastAsia="fr-FR"/>
              </w:rPr>
              <w:t xml:space="preserve"> Dans quelle mesure les interventions prennent en compte systématiquement les considérations relatives aux droits humains, à l'égalité des sexes et à l'équité lors de leur conception, planification et la mise en œuvre et le suivi-évaluation ?</w:t>
            </w:r>
          </w:p>
        </w:tc>
        <w:tc>
          <w:tcPr>
            <w:tcW w:w="3043" w:type="dxa"/>
            <w:shd w:val="clear" w:color="auto" w:fill="auto"/>
            <w:vAlign w:val="center"/>
          </w:tcPr>
          <w:p w14:paraId="5884F9A7" w14:textId="77777777" w:rsidR="00B105D2" w:rsidRPr="009A36A4" w:rsidRDefault="00B105D2" w:rsidP="00DE0BA2">
            <w:pPr>
              <w:spacing w:line="240" w:lineRule="auto"/>
              <w:jc w:val="left"/>
              <w:rPr>
                <w:rFonts w:eastAsia="Times New Roman" w:cstheme="minorHAnsi"/>
                <w:b/>
                <w:bCs/>
                <w:color w:val="000000"/>
                <w:sz w:val="18"/>
                <w:szCs w:val="18"/>
                <w:lang w:eastAsia="fr-FR"/>
              </w:rPr>
            </w:pPr>
            <w:r w:rsidRPr="009A36A4">
              <w:rPr>
                <w:rFonts w:eastAsia="Times New Roman" w:cstheme="minorHAnsi"/>
                <w:b/>
                <w:bCs/>
                <w:color w:val="000000"/>
                <w:sz w:val="18"/>
                <w:szCs w:val="18"/>
                <w:lang w:eastAsia="fr-FR"/>
              </w:rPr>
              <w:t>SQE29.1</w:t>
            </w:r>
            <w:r w:rsidRPr="009A36A4">
              <w:rPr>
                <w:rFonts w:eastAsia="Times New Roman" w:cstheme="minorHAnsi"/>
                <w:color w:val="000000"/>
                <w:sz w:val="18"/>
                <w:szCs w:val="18"/>
                <w:lang w:eastAsia="fr-FR"/>
              </w:rPr>
              <w:t xml:space="preserve"> Dans quelle mesure les interventions prennent en compte systématiquement les considérations relatives aux droits humains, à l'égalité des sexes et à l'équité lors la </w:t>
            </w:r>
            <w:r w:rsidRPr="009A36A4">
              <w:rPr>
                <w:rFonts w:eastAsia="Times New Roman" w:cstheme="minorHAnsi"/>
                <w:b/>
                <w:bCs/>
                <w:color w:val="000000"/>
                <w:sz w:val="18"/>
                <w:szCs w:val="18"/>
                <w:lang w:eastAsia="fr-FR"/>
              </w:rPr>
              <w:t>conception et la planification</w:t>
            </w:r>
            <w:r w:rsidRPr="009A36A4">
              <w:rPr>
                <w:rFonts w:eastAsia="Times New Roman" w:cstheme="minorHAnsi"/>
                <w:color w:val="000000"/>
                <w:sz w:val="18"/>
                <w:szCs w:val="18"/>
                <w:lang w:eastAsia="fr-FR"/>
              </w:rPr>
              <w:t xml:space="preserve"> ?</w:t>
            </w:r>
          </w:p>
          <w:p w14:paraId="006A714F" w14:textId="77777777" w:rsidR="00B105D2" w:rsidRPr="009A36A4" w:rsidRDefault="00B105D2" w:rsidP="00DE0BA2">
            <w:pPr>
              <w:spacing w:line="240" w:lineRule="auto"/>
              <w:jc w:val="left"/>
              <w:rPr>
                <w:rFonts w:eastAsia="Times New Roman" w:cstheme="minorHAnsi"/>
                <w:b/>
                <w:bCs/>
                <w:sz w:val="18"/>
                <w:szCs w:val="18"/>
                <w:lang w:eastAsia="fr-FR"/>
              </w:rPr>
            </w:pPr>
            <w:r w:rsidRPr="009A36A4">
              <w:rPr>
                <w:rFonts w:eastAsia="Times New Roman" w:cstheme="minorHAnsi"/>
                <w:b/>
                <w:bCs/>
                <w:color w:val="000000"/>
                <w:sz w:val="18"/>
                <w:szCs w:val="18"/>
                <w:lang w:eastAsia="fr-FR"/>
              </w:rPr>
              <w:t>SQE29.2</w:t>
            </w:r>
            <w:r w:rsidRPr="009A36A4">
              <w:rPr>
                <w:rFonts w:eastAsia="Times New Roman" w:cstheme="minorHAnsi"/>
                <w:color w:val="000000"/>
                <w:sz w:val="18"/>
                <w:szCs w:val="18"/>
                <w:lang w:eastAsia="fr-FR"/>
              </w:rPr>
              <w:t xml:space="preserve"> Dans quelle mesure les interventions prennent en compte systématiquement les considérations relatives aux droits humains, à l'égalité des sexes et à l'équité </w:t>
            </w:r>
            <w:r w:rsidRPr="009A36A4">
              <w:rPr>
                <w:rFonts w:eastAsia="Times New Roman" w:cstheme="minorHAnsi"/>
                <w:b/>
                <w:bCs/>
                <w:color w:val="000000"/>
                <w:sz w:val="18"/>
                <w:szCs w:val="18"/>
                <w:lang w:eastAsia="fr-FR"/>
              </w:rPr>
              <w:t>lors la mise en œuvre</w:t>
            </w:r>
            <w:r w:rsidRPr="009A36A4">
              <w:rPr>
                <w:rFonts w:eastAsia="Times New Roman" w:cstheme="minorHAnsi"/>
                <w:color w:val="000000"/>
                <w:sz w:val="18"/>
                <w:szCs w:val="18"/>
                <w:lang w:eastAsia="fr-FR"/>
              </w:rPr>
              <w:t xml:space="preserve"> ?</w:t>
            </w:r>
          </w:p>
          <w:p w14:paraId="0E899DEC" w14:textId="77777777" w:rsidR="00B105D2" w:rsidRPr="009A36A4" w:rsidRDefault="00B105D2" w:rsidP="00DE0BA2">
            <w:pPr>
              <w:spacing w:line="240" w:lineRule="auto"/>
              <w:jc w:val="left"/>
              <w:rPr>
                <w:rFonts w:eastAsia="Times New Roman" w:cstheme="minorHAnsi"/>
                <w:b/>
                <w:bCs/>
                <w:color w:val="000000"/>
                <w:sz w:val="18"/>
                <w:szCs w:val="18"/>
                <w:lang w:eastAsia="fr-FR"/>
              </w:rPr>
            </w:pPr>
            <w:r w:rsidRPr="009A36A4">
              <w:rPr>
                <w:rFonts w:eastAsia="Times New Roman" w:cstheme="minorHAnsi"/>
                <w:b/>
                <w:bCs/>
                <w:sz w:val="18"/>
                <w:szCs w:val="18"/>
                <w:lang w:eastAsia="fr-FR"/>
              </w:rPr>
              <w:t>SQE29.3</w:t>
            </w:r>
            <w:r w:rsidRPr="009A36A4">
              <w:rPr>
                <w:rFonts w:eastAsia="Times New Roman" w:cstheme="minorHAnsi"/>
                <w:sz w:val="18"/>
                <w:szCs w:val="18"/>
                <w:lang w:eastAsia="fr-FR"/>
              </w:rPr>
              <w:t xml:space="preserve"> Dans quelle mesure les interventions prennent en compte systématiquement les considérations relatives à l'égalité des sexes et à l'équité lors </w:t>
            </w:r>
            <w:r w:rsidRPr="009A36A4">
              <w:rPr>
                <w:rFonts w:eastAsia="Times New Roman" w:cstheme="minorHAnsi"/>
                <w:b/>
                <w:bCs/>
                <w:sz w:val="18"/>
                <w:szCs w:val="18"/>
                <w:lang w:eastAsia="fr-FR"/>
              </w:rPr>
              <w:t>du suivi-évaluation</w:t>
            </w:r>
            <w:r w:rsidRPr="009A36A4">
              <w:rPr>
                <w:rFonts w:eastAsia="Times New Roman" w:cstheme="minorHAnsi"/>
                <w:sz w:val="18"/>
                <w:szCs w:val="18"/>
                <w:lang w:eastAsia="fr-FR"/>
              </w:rPr>
              <w:t xml:space="preserve"> ?</w:t>
            </w:r>
          </w:p>
        </w:tc>
        <w:tc>
          <w:tcPr>
            <w:tcW w:w="3175" w:type="dxa"/>
            <w:shd w:val="clear" w:color="auto" w:fill="auto"/>
            <w:vAlign w:val="center"/>
          </w:tcPr>
          <w:p w14:paraId="507C1F61"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FF0000"/>
                <w:sz w:val="18"/>
                <w:szCs w:val="18"/>
                <w:lang w:eastAsia="fr-FR"/>
              </w:rPr>
              <w:br/>
            </w:r>
            <w:r w:rsidRPr="009A36A4">
              <w:rPr>
                <w:rFonts w:eastAsia="Times New Roman" w:cstheme="minorHAnsi"/>
                <w:sz w:val="18"/>
                <w:szCs w:val="18"/>
                <w:lang w:eastAsia="fr-FR"/>
              </w:rPr>
              <w:t>Taux de prise en compte des droits humains, de l'égalité des sexes et à l'équité lors la conception et la planification</w:t>
            </w:r>
            <w:r w:rsidRPr="009A36A4">
              <w:rPr>
                <w:rFonts w:eastAsia="Times New Roman" w:cstheme="minorHAnsi"/>
                <w:sz w:val="18"/>
                <w:szCs w:val="18"/>
                <w:lang w:eastAsia="fr-FR"/>
              </w:rPr>
              <w:br/>
            </w:r>
            <w:r w:rsidRPr="009A36A4">
              <w:rPr>
                <w:rFonts w:eastAsia="Times New Roman" w:cstheme="minorHAnsi"/>
                <w:color w:val="FF0000"/>
                <w:sz w:val="18"/>
                <w:szCs w:val="18"/>
                <w:lang w:eastAsia="fr-FR"/>
              </w:rPr>
              <w:br/>
            </w:r>
            <w:r w:rsidRPr="009A36A4">
              <w:rPr>
                <w:rFonts w:eastAsia="Times New Roman" w:cstheme="minorHAnsi"/>
                <w:color w:val="000000"/>
                <w:sz w:val="18"/>
                <w:szCs w:val="18"/>
                <w:lang w:eastAsia="fr-FR"/>
              </w:rPr>
              <w:t>Taux de prise en compte des droits humains, à l'égalité des sexes et à l'équité lors la mise en œuvre</w:t>
            </w:r>
            <w:r w:rsidRPr="009A36A4">
              <w:rPr>
                <w:rFonts w:eastAsia="Times New Roman" w:cstheme="minorHAnsi"/>
                <w:color w:val="000000"/>
                <w:sz w:val="18"/>
                <w:szCs w:val="18"/>
                <w:lang w:eastAsia="fr-FR"/>
              </w:rPr>
              <w:br/>
            </w:r>
            <w:r w:rsidRPr="009A36A4">
              <w:rPr>
                <w:rFonts w:eastAsia="Times New Roman" w:cstheme="minorHAnsi"/>
                <w:color w:val="000000"/>
                <w:sz w:val="18"/>
                <w:szCs w:val="18"/>
                <w:lang w:eastAsia="fr-FR"/>
              </w:rPr>
              <w:br/>
              <w:t>Taux de prise en compte des droits humains, à l'égalité des sexes et à l'équité lors du suivi-évaluation</w:t>
            </w:r>
          </w:p>
        </w:tc>
        <w:tc>
          <w:tcPr>
            <w:tcW w:w="1256" w:type="dxa"/>
            <w:shd w:val="clear" w:color="auto" w:fill="auto"/>
            <w:vAlign w:val="center"/>
          </w:tcPr>
          <w:p w14:paraId="44CCBDDE"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 xml:space="preserve">Entretien individuel / groupe </w:t>
            </w:r>
          </w:p>
          <w:p w14:paraId="7D9CC5E9" w14:textId="77777777" w:rsidR="00B105D2" w:rsidRPr="009A36A4" w:rsidRDefault="00B105D2" w:rsidP="00DE0BA2">
            <w:pPr>
              <w:spacing w:line="240" w:lineRule="auto"/>
              <w:jc w:val="left"/>
              <w:rPr>
                <w:rFonts w:eastAsia="Times New Roman" w:cstheme="minorHAnsi"/>
                <w:color w:val="000000"/>
                <w:sz w:val="18"/>
                <w:szCs w:val="18"/>
                <w:lang w:eastAsia="fr-FR"/>
              </w:rPr>
            </w:pPr>
          </w:p>
          <w:p w14:paraId="02617ACD"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 xml:space="preserve">Revue documentaire </w:t>
            </w:r>
          </w:p>
          <w:p w14:paraId="70B0C763" w14:textId="77777777" w:rsidR="00B105D2" w:rsidRPr="009A36A4" w:rsidRDefault="00B105D2" w:rsidP="00DE0BA2">
            <w:pPr>
              <w:spacing w:line="240" w:lineRule="auto"/>
              <w:jc w:val="left"/>
              <w:rPr>
                <w:rFonts w:eastAsia="Times New Roman" w:cstheme="minorHAnsi"/>
                <w:color w:val="000000"/>
                <w:sz w:val="18"/>
                <w:szCs w:val="18"/>
                <w:lang w:eastAsia="fr-FR"/>
              </w:rPr>
            </w:pPr>
          </w:p>
        </w:tc>
        <w:tc>
          <w:tcPr>
            <w:tcW w:w="2226" w:type="dxa"/>
            <w:shd w:val="clear" w:color="auto" w:fill="auto"/>
            <w:vAlign w:val="center"/>
          </w:tcPr>
          <w:p w14:paraId="48DE14A8"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b/>
                <w:bCs/>
                <w:color w:val="000000"/>
                <w:sz w:val="18"/>
                <w:szCs w:val="18"/>
                <w:u w:val="single"/>
                <w:lang w:eastAsia="fr-FR"/>
              </w:rPr>
              <w:t>Documents</w:t>
            </w:r>
            <w:r w:rsidRPr="009A36A4">
              <w:rPr>
                <w:rFonts w:eastAsia="Times New Roman" w:cstheme="minorHAnsi"/>
                <w:color w:val="000000"/>
                <w:sz w:val="18"/>
                <w:szCs w:val="18"/>
                <w:lang w:eastAsia="fr-FR"/>
              </w:rPr>
              <w:br/>
              <w:t>HAC, , HRP, Rapports de monitoring, SiTrep, rapports partenaires</w:t>
            </w:r>
            <w:r w:rsidRPr="009A36A4">
              <w:rPr>
                <w:rFonts w:eastAsia="Times New Roman" w:cstheme="minorHAnsi"/>
                <w:color w:val="000000"/>
                <w:sz w:val="18"/>
                <w:szCs w:val="18"/>
                <w:lang w:eastAsia="fr-FR"/>
              </w:rPr>
              <w:br/>
            </w:r>
            <w:r w:rsidRPr="009A36A4">
              <w:rPr>
                <w:rFonts w:eastAsia="Times New Roman" w:cstheme="minorHAnsi"/>
                <w:color w:val="000000"/>
                <w:sz w:val="18"/>
                <w:szCs w:val="18"/>
                <w:lang w:eastAsia="fr-FR"/>
              </w:rPr>
              <w:br/>
            </w:r>
            <w:r w:rsidRPr="009A36A4">
              <w:rPr>
                <w:rFonts w:eastAsia="Times New Roman" w:cstheme="minorHAnsi"/>
                <w:b/>
                <w:bCs/>
                <w:color w:val="000000"/>
                <w:sz w:val="18"/>
                <w:szCs w:val="18"/>
                <w:u w:val="single"/>
                <w:lang w:eastAsia="fr-FR"/>
              </w:rPr>
              <w:t>Personnes/ institutions clés</w:t>
            </w:r>
            <w:r w:rsidRPr="009A36A4">
              <w:rPr>
                <w:rFonts w:eastAsia="Times New Roman" w:cstheme="minorHAnsi"/>
                <w:color w:val="000000"/>
                <w:sz w:val="18"/>
                <w:szCs w:val="18"/>
                <w:lang w:eastAsia="fr-FR"/>
              </w:rPr>
              <w:br/>
              <w:t>UNICEF, Acteurs institutionnels,</w:t>
            </w:r>
            <w:r w:rsidRPr="009A36A4">
              <w:rPr>
                <w:rFonts w:eastAsia="Times New Roman" w:cstheme="minorHAnsi"/>
                <w:color w:val="000000"/>
                <w:sz w:val="18"/>
                <w:szCs w:val="18"/>
                <w:lang w:eastAsia="fr-FR"/>
              </w:rPr>
              <w:br/>
              <w:t xml:space="preserve">ONG et/ou OSC de mise en œuvre, Acteurs communautaires et population </w:t>
            </w:r>
          </w:p>
          <w:p w14:paraId="0ACB4CF9" w14:textId="77777777" w:rsidR="00B105D2" w:rsidRPr="009A36A4" w:rsidRDefault="00B105D2" w:rsidP="00DE0BA2">
            <w:pPr>
              <w:spacing w:line="240" w:lineRule="auto"/>
              <w:jc w:val="left"/>
              <w:rPr>
                <w:rFonts w:eastAsia="Times New Roman" w:cstheme="minorHAnsi"/>
                <w:b/>
                <w:bCs/>
                <w:color w:val="000000"/>
                <w:sz w:val="18"/>
                <w:szCs w:val="18"/>
                <w:u w:val="single"/>
                <w:lang w:eastAsia="fr-FR"/>
              </w:rPr>
            </w:pPr>
          </w:p>
        </w:tc>
        <w:tc>
          <w:tcPr>
            <w:tcW w:w="1067" w:type="dxa"/>
            <w:shd w:val="clear" w:color="auto" w:fill="auto"/>
            <w:vAlign w:val="center"/>
          </w:tcPr>
          <w:p w14:paraId="34549B10"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du contenu</w:t>
            </w:r>
          </w:p>
          <w:p w14:paraId="2CCD8DE7"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statistique</w:t>
            </w:r>
          </w:p>
          <w:p w14:paraId="64C9AFA2" w14:textId="77777777" w:rsidR="00B105D2" w:rsidRPr="009A36A4" w:rsidRDefault="00B105D2" w:rsidP="00DE0BA2">
            <w:pPr>
              <w:spacing w:line="240" w:lineRule="auto"/>
              <w:jc w:val="left"/>
              <w:rPr>
                <w:rFonts w:eastAsia="Times New Roman" w:cstheme="minorHAnsi"/>
                <w:color w:val="000000"/>
                <w:sz w:val="18"/>
                <w:szCs w:val="18"/>
                <w:lang w:eastAsia="fr-FR"/>
              </w:rPr>
            </w:pPr>
            <w:r w:rsidRPr="009A36A4">
              <w:rPr>
                <w:rFonts w:eastAsia="Times New Roman" w:cstheme="minorHAnsi"/>
                <w:color w:val="000000"/>
                <w:sz w:val="18"/>
                <w:szCs w:val="18"/>
                <w:lang w:eastAsia="fr-FR"/>
              </w:rPr>
              <w:t>Analyse croisée</w:t>
            </w:r>
          </w:p>
          <w:p w14:paraId="2863B617" w14:textId="77777777" w:rsidR="00B105D2" w:rsidRPr="009A36A4" w:rsidRDefault="00B105D2" w:rsidP="00DE0BA2">
            <w:pPr>
              <w:spacing w:line="240" w:lineRule="auto"/>
              <w:jc w:val="left"/>
              <w:rPr>
                <w:rFonts w:eastAsia="Times New Roman" w:cstheme="minorHAnsi"/>
                <w:color w:val="000000"/>
                <w:sz w:val="18"/>
                <w:szCs w:val="18"/>
                <w:lang w:eastAsia="fr-FR"/>
              </w:rPr>
            </w:pPr>
          </w:p>
        </w:tc>
      </w:tr>
    </w:tbl>
    <w:p w14:paraId="3F5C85F8" w14:textId="77777777" w:rsidR="00B105D2" w:rsidRPr="009A36A4" w:rsidRDefault="00B105D2" w:rsidP="000E13FB">
      <w:pPr>
        <w:rPr>
          <w:rFonts w:eastAsiaTheme="minorHAnsi" w:cs="Arial"/>
          <w:b/>
          <w:bCs/>
          <w:color w:val="00B0F0"/>
          <w:sz w:val="26"/>
          <w:szCs w:val="32"/>
          <w:lang w:eastAsia="fr-FR" w:bidi="ar-SA"/>
        </w:rPr>
      </w:pPr>
    </w:p>
    <w:p w14:paraId="3169A915" w14:textId="77777777" w:rsidR="00B105D2" w:rsidRPr="009A36A4" w:rsidRDefault="00B105D2" w:rsidP="00B105D2">
      <w:pPr>
        <w:rPr>
          <w:rFonts w:eastAsiaTheme="minorHAnsi" w:cs="Arial"/>
          <w:b/>
          <w:bCs/>
          <w:color w:val="00B0F0"/>
          <w:sz w:val="26"/>
          <w:szCs w:val="32"/>
          <w:lang w:eastAsia="fr-FR" w:bidi="ar-SA"/>
        </w:rPr>
      </w:pPr>
    </w:p>
    <w:p w14:paraId="5B0F5AC5" w14:textId="77777777" w:rsidR="00B105D2" w:rsidRPr="009A36A4" w:rsidRDefault="00B105D2" w:rsidP="00B105D2">
      <w:pPr>
        <w:sectPr w:rsidR="00B105D2" w:rsidRPr="009A36A4" w:rsidSect="00FF37B7">
          <w:pgSz w:w="15840" w:h="12240" w:orient="landscape"/>
          <w:pgMar w:top="1162" w:right="380" w:bottom="1049" w:left="1446" w:header="720" w:footer="720" w:gutter="0"/>
          <w:cols w:space="720"/>
          <w:titlePg/>
        </w:sectPr>
      </w:pPr>
    </w:p>
    <w:p w14:paraId="269C42FC" w14:textId="77777777" w:rsidR="00D348DB" w:rsidRPr="009A36A4" w:rsidRDefault="00D348DB" w:rsidP="009A36A4">
      <w:pPr>
        <w:pStyle w:val="Heading2"/>
        <w:rPr>
          <w:rFonts w:ascii="Georgia" w:hAnsi="Georgia"/>
        </w:rPr>
      </w:pPr>
      <w:bookmarkStart w:id="6" w:name="_Toc150731831"/>
      <w:bookmarkStart w:id="7" w:name="_Toc157534994"/>
      <w:r w:rsidRPr="009A36A4">
        <w:rPr>
          <w:rFonts w:ascii="Georgia" w:hAnsi="Georgia"/>
        </w:rPr>
        <w:t>Annexe 4 : Outils de collecte de données</w:t>
      </w:r>
      <w:bookmarkEnd w:id="6"/>
      <w:bookmarkEnd w:id="7"/>
    </w:p>
    <w:p w14:paraId="53C273CC" w14:textId="26327402" w:rsidR="00D348DB" w:rsidRPr="009A36A4" w:rsidRDefault="00D348DB" w:rsidP="00D348DB">
      <w:pPr>
        <w:pStyle w:val="Heading3"/>
        <w:rPr>
          <w:rFonts w:cs="Arial"/>
          <w:color w:val="000000" w:themeColor="text1"/>
          <w:sz w:val="22"/>
          <w:szCs w:val="22"/>
          <w:lang w:eastAsia="fr-CM"/>
        </w:rPr>
      </w:pPr>
      <w:bookmarkStart w:id="8" w:name="_Toc157534995"/>
      <w:r w:rsidRPr="009A36A4">
        <w:rPr>
          <w:color w:val="000000" w:themeColor="text1"/>
          <w:sz w:val="22"/>
          <w:szCs w:val="22"/>
          <w:lang w:eastAsia="fr-CM"/>
        </w:rPr>
        <w:t>Outil 01 : Guide d’entretien les staffs de l’UNICEF (BR, BP, BZ)</w:t>
      </w:r>
      <w:bookmarkEnd w:id="8"/>
    </w:p>
    <w:tbl>
      <w:tblPr>
        <w:tblStyle w:val="TableGrid"/>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shd w:val="clear" w:color="auto" w:fill="ECF2FA"/>
        <w:tblLook w:val="04A0" w:firstRow="1" w:lastRow="0" w:firstColumn="1" w:lastColumn="0" w:noHBand="0" w:noVBand="1"/>
      </w:tblPr>
      <w:tblGrid>
        <w:gridCol w:w="9016"/>
      </w:tblGrid>
      <w:tr w:rsidR="00D348DB" w:rsidRPr="009A36A4" w14:paraId="18C2B7D1" w14:textId="77777777" w:rsidTr="00DE0BA2">
        <w:tc>
          <w:tcPr>
            <w:tcW w:w="9016" w:type="dxa"/>
            <w:tcBorders>
              <w:top w:val="single" w:sz="4" w:space="0" w:color="0070C0"/>
              <w:left w:val="single" w:sz="4" w:space="0" w:color="0070C0"/>
              <w:bottom w:val="single" w:sz="4" w:space="0" w:color="0070C0"/>
              <w:right w:val="single" w:sz="4" w:space="0" w:color="0070C0"/>
            </w:tcBorders>
            <w:shd w:val="clear" w:color="auto" w:fill="ECF2FA"/>
          </w:tcPr>
          <w:p w14:paraId="65E12B91" w14:textId="77777777" w:rsidR="00D348DB" w:rsidRPr="009A36A4" w:rsidRDefault="00D348DB" w:rsidP="00DE0BA2">
            <w:pPr>
              <w:pStyle w:val="BodyText"/>
              <w:spacing w:line="240" w:lineRule="auto"/>
              <w:rPr>
                <w:rFonts w:cs="Tahoma"/>
                <w:b/>
                <w:bCs/>
                <w:color w:val="0070C0"/>
              </w:rPr>
            </w:pPr>
            <w:r w:rsidRPr="009A36A4">
              <w:rPr>
                <w:rFonts w:cs="Tahoma"/>
                <w:b/>
                <w:bCs/>
                <w:color w:val="0070C0"/>
              </w:rPr>
              <w:t>Formulaire de consentement éclairé</w:t>
            </w:r>
          </w:p>
          <w:p w14:paraId="0A5142BB" w14:textId="77777777" w:rsidR="00D348DB" w:rsidRPr="009A36A4" w:rsidRDefault="00D348DB" w:rsidP="00DE0BA2">
            <w:pPr>
              <w:adjustRightInd w:val="0"/>
              <w:rPr>
                <w:rFonts w:cs="Tahoma"/>
              </w:rPr>
            </w:pPr>
            <w:r w:rsidRPr="009A36A4">
              <w:rPr>
                <w:rFonts w:cs="Tahoma"/>
                <w:color w:val="000000" w:themeColor="text1"/>
              </w:rPr>
              <w:t xml:space="preserve">Je m'appelle (Nom &amp; Prénom). Je suis là dans le cadre de l'évaluation </w:t>
            </w:r>
            <w:r w:rsidRPr="009A36A4">
              <w:rPr>
                <w:rFonts w:eastAsia="Times New Roman"/>
                <w:lang w:val="fr-CM" w:eastAsia="fr-CM"/>
              </w:rPr>
              <w:t>de la réponse de l’UNICEF à la crise Humanitaire au Sahel Centre entre 2019 et 2022</w:t>
            </w:r>
            <w:r w:rsidRPr="009A36A4">
              <w:rPr>
                <w:rFonts w:cs="Tahoma"/>
                <w:color w:val="000000" w:themeColor="text1"/>
              </w:rPr>
              <w:t xml:space="preserve">. Cette évaluation est réalisée par le Cabinet d'Etudes "Associés en Management public et Développement" (AMD International), que je représente. Je voudrais m'entretenir avec vous sur ce sujet. Cette évaluation vise </w:t>
            </w:r>
            <w:r w:rsidRPr="009A36A4">
              <w:t>à faire une évaluation de la performance, d’apporter un éclairage sur les avancées de la mise en œuvre de la stratégie, de capitaliser les leçons apprises jusqu’alors, et d’informer la programmation, et la prise de décision</w:t>
            </w:r>
            <w:r w:rsidRPr="009A36A4">
              <w:rPr>
                <w:strike/>
                <w:color w:val="000000" w:themeColor="text1"/>
              </w:rPr>
              <w:t>s</w:t>
            </w:r>
            <w:r w:rsidRPr="009A36A4">
              <w:rPr>
                <w:rFonts w:cs="Tahoma"/>
              </w:rPr>
              <w:t xml:space="preserve">. Votre participation à cette évaluation est importante et permettrait de soutenir l'analyse de la performance de la réponse humanitaire. Votre participation est libre et non rémunérée. Nous n’attendons pas de vous une réponse particulière et nous aimerions que vous nous répondiez sincèrement de ce que vous savez. Sentez-vous libre de répondre aux questions à votre rythme. Vous pouvez également interrompre votre participation à cette enquête à tout moment sans représailles. </w:t>
            </w:r>
          </w:p>
          <w:p w14:paraId="6A79A65F" w14:textId="77777777" w:rsidR="00D348DB" w:rsidRPr="009A36A4" w:rsidRDefault="00D348DB" w:rsidP="00DE0BA2">
            <w:pPr>
              <w:adjustRightInd w:val="0"/>
              <w:rPr>
                <w:rFonts w:cs="Tahoma"/>
              </w:rPr>
            </w:pPr>
            <w:r w:rsidRPr="009A36A4">
              <w:rPr>
                <w:rFonts w:cs="Tahoma"/>
              </w:rPr>
              <w:t>Les données recueillies resteront confidentielles et ne serviront uniquement qu'à l'objet de la présente étude. Nos échanges dureront environ 1 h à 1 h 30. En participant à cette évaluation, il n’y a pas de risque particulier pour vous.</w:t>
            </w:r>
          </w:p>
          <w:p w14:paraId="57F06B51" w14:textId="77777777" w:rsidR="00D348DB" w:rsidRPr="009A36A4" w:rsidRDefault="00D348DB" w:rsidP="00DE0BA2">
            <w:pPr>
              <w:adjustRightInd w:val="0"/>
              <w:rPr>
                <w:rFonts w:cs="Tahoma"/>
              </w:rPr>
            </w:pPr>
            <w:r w:rsidRPr="009A36A4">
              <w:rPr>
                <w:rFonts w:cs="Tahoma"/>
              </w:rPr>
              <w:t>Je sollicite votre accord de principe pour commencer l'interview si vous acceptez de participer à cette enquête.</w:t>
            </w:r>
          </w:p>
          <w:tbl>
            <w:tblPr>
              <w:tblStyle w:val="Grilledutableau13"/>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389"/>
            </w:tblGrid>
            <w:tr w:rsidR="00D348DB" w:rsidRPr="009A36A4" w14:paraId="7D2CA436" w14:textId="77777777" w:rsidTr="00DE0BA2">
              <w:tc>
                <w:tcPr>
                  <w:tcW w:w="4395" w:type="dxa"/>
                  <w:hideMark/>
                </w:tcPr>
                <w:p w14:paraId="3D51F657" w14:textId="77777777" w:rsidR="00D348DB" w:rsidRPr="009A36A4" w:rsidRDefault="00D348DB" w:rsidP="00DE0BA2">
                  <w:pPr>
                    <w:adjustRightInd w:val="0"/>
                    <w:rPr>
                      <w:rFonts w:cs="Tahoma"/>
                      <w:color w:val="000000"/>
                    </w:rPr>
                  </w:pPr>
                  <w:r w:rsidRPr="009A36A4">
                    <w:rPr>
                      <w:rFonts w:cs="Tahoma"/>
                      <w:color w:val="000000"/>
                    </w:rPr>
                    <w:t>Je soussigné(e), Monsieur / Madame ………</w:t>
                  </w:r>
                </w:p>
              </w:tc>
              <w:tc>
                <w:tcPr>
                  <w:tcW w:w="4389" w:type="dxa"/>
                  <w:hideMark/>
                </w:tcPr>
                <w:p w14:paraId="0C64415F" w14:textId="77777777" w:rsidR="00D348DB" w:rsidRPr="009A36A4" w:rsidRDefault="00D348DB" w:rsidP="00DE0BA2">
                  <w:pPr>
                    <w:adjustRightInd w:val="0"/>
                    <w:rPr>
                      <w:rFonts w:cs="Tahoma"/>
                      <w:color w:val="000000"/>
                    </w:rPr>
                  </w:pPr>
                  <w:r w:rsidRPr="009A36A4">
                    <w:rPr>
                      <w:rFonts w:cs="Tahoma"/>
                      <w:color w:val="000000"/>
                    </w:rPr>
                    <w:t>……………………………………………………….</w:t>
                  </w:r>
                </w:p>
              </w:tc>
            </w:tr>
            <w:tr w:rsidR="00D348DB" w:rsidRPr="009A36A4" w14:paraId="2521C367" w14:textId="77777777" w:rsidTr="00DE0BA2">
              <w:tc>
                <w:tcPr>
                  <w:tcW w:w="4395" w:type="dxa"/>
                  <w:hideMark/>
                </w:tcPr>
                <w:p w14:paraId="34A4AF7E" w14:textId="77777777" w:rsidR="00D348DB" w:rsidRPr="009A36A4" w:rsidRDefault="00D348DB" w:rsidP="00DE0BA2">
                  <w:pPr>
                    <w:adjustRightInd w:val="0"/>
                    <w:rPr>
                      <w:rFonts w:cs="Tahoma"/>
                      <w:color w:val="000000"/>
                    </w:rPr>
                  </w:pPr>
                  <w:r w:rsidRPr="009A36A4">
                    <w:rPr>
                      <w:rFonts w:cs="Tahoma"/>
                      <w:color w:val="000000"/>
                    </w:rPr>
                    <w:t>Localité :</w:t>
                  </w:r>
                </w:p>
              </w:tc>
              <w:tc>
                <w:tcPr>
                  <w:tcW w:w="4389" w:type="dxa"/>
                </w:tcPr>
                <w:p w14:paraId="2CED42A0" w14:textId="77777777" w:rsidR="00D348DB" w:rsidRPr="009A36A4" w:rsidRDefault="00D348DB" w:rsidP="00DE0BA2">
                  <w:pPr>
                    <w:adjustRightInd w:val="0"/>
                    <w:rPr>
                      <w:rFonts w:cs="Tahoma"/>
                      <w:color w:val="000000"/>
                    </w:rPr>
                  </w:pPr>
                </w:p>
              </w:tc>
            </w:tr>
            <w:tr w:rsidR="00D348DB" w:rsidRPr="009A36A4" w14:paraId="7E4C0CD5" w14:textId="77777777" w:rsidTr="00DE0BA2">
              <w:tc>
                <w:tcPr>
                  <w:tcW w:w="4395" w:type="dxa"/>
                  <w:hideMark/>
                </w:tcPr>
                <w:p w14:paraId="1B5200A4" w14:textId="77777777" w:rsidR="00D348DB" w:rsidRPr="009A36A4" w:rsidRDefault="00D348DB" w:rsidP="00DE0BA2">
                  <w:pPr>
                    <w:adjustRightInd w:val="0"/>
                    <w:rPr>
                      <w:rFonts w:cs="Tahoma"/>
                      <w:color w:val="000000"/>
                    </w:rPr>
                  </w:pPr>
                  <w:r w:rsidRPr="009A36A4">
                    <w:rPr>
                      <w:rFonts w:cs="Tahoma"/>
                      <w:color w:val="000000"/>
                    </w:rPr>
                    <w:t>Fonction :</w:t>
                  </w:r>
                </w:p>
              </w:tc>
              <w:tc>
                <w:tcPr>
                  <w:tcW w:w="4389" w:type="dxa"/>
                </w:tcPr>
                <w:p w14:paraId="33EF4C3A" w14:textId="77777777" w:rsidR="00D348DB" w:rsidRPr="009A36A4" w:rsidRDefault="00D348DB" w:rsidP="00DE0BA2">
                  <w:pPr>
                    <w:adjustRightInd w:val="0"/>
                    <w:rPr>
                      <w:rFonts w:cs="Tahoma"/>
                      <w:color w:val="000000"/>
                    </w:rPr>
                  </w:pPr>
                </w:p>
              </w:tc>
            </w:tr>
            <w:tr w:rsidR="00D348DB" w:rsidRPr="009A36A4" w14:paraId="4E63BF54" w14:textId="77777777" w:rsidTr="00DE0BA2">
              <w:tc>
                <w:tcPr>
                  <w:tcW w:w="4395" w:type="dxa"/>
                  <w:hideMark/>
                </w:tcPr>
                <w:p w14:paraId="46953752" w14:textId="77777777" w:rsidR="00D348DB" w:rsidRPr="009A36A4" w:rsidRDefault="00D348DB" w:rsidP="00DE0BA2">
                  <w:pPr>
                    <w:adjustRightInd w:val="0"/>
                    <w:rPr>
                      <w:rFonts w:cs="Tahoma"/>
                      <w:color w:val="000000"/>
                    </w:rPr>
                  </w:pPr>
                  <w:r w:rsidRPr="009A36A4">
                    <w:rPr>
                      <w:rFonts w:cs="Tahoma"/>
                      <w:color w:val="000000"/>
                    </w:rPr>
                    <w:t>Structure :</w:t>
                  </w:r>
                </w:p>
              </w:tc>
              <w:tc>
                <w:tcPr>
                  <w:tcW w:w="4389" w:type="dxa"/>
                </w:tcPr>
                <w:p w14:paraId="65782D03" w14:textId="77777777" w:rsidR="00D348DB" w:rsidRPr="009A36A4" w:rsidRDefault="00D348DB" w:rsidP="00DE0BA2">
                  <w:pPr>
                    <w:adjustRightInd w:val="0"/>
                    <w:rPr>
                      <w:rFonts w:cs="Tahoma"/>
                      <w:color w:val="000000"/>
                    </w:rPr>
                  </w:pPr>
                </w:p>
              </w:tc>
            </w:tr>
            <w:tr w:rsidR="00D348DB" w:rsidRPr="009A36A4" w14:paraId="00F99DFE" w14:textId="77777777" w:rsidTr="00DE0BA2">
              <w:tc>
                <w:tcPr>
                  <w:tcW w:w="4395" w:type="dxa"/>
                  <w:hideMark/>
                </w:tcPr>
                <w:p w14:paraId="63AFE14A" w14:textId="77777777" w:rsidR="00D348DB" w:rsidRPr="009A36A4" w:rsidRDefault="00D348DB" w:rsidP="00DE0BA2">
                  <w:pPr>
                    <w:adjustRightInd w:val="0"/>
                    <w:rPr>
                      <w:rFonts w:cs="Tahoma"/>
                      <w:color w:val="000000"/>
                    </w:rPr>
                  </w:pPr>
                  <w:r w:rsidRPr="009A36A4">
                    <w:rPr>
                      <w:rFonts w:cs="Tahoma"/>
                      <w:color w:val="000000"/>
                    </w:rPr>
                    <w:t>Contact :</w:t>
                  </w:r>
                </w:p>
              </w:tc>
              <w:tc>
                <w:tcPr>
                  <w:tcW w:w="4389" w:type="dxa"/>
                </w:tcPr>
                <w:p w14:paraId="6D62C3AC" w14:textId="77777777" w:rsidR="00D348DB" w:rsidRPr="009A36A4" w:rsidRDefault="00D348DB" w:rsidP="00DE0BA2">
                  <w:pPr>
                    <w:adjustRightInd w:val="0"/>
                    <w:rPr>
                      <w:rFonts w:cs="Tahoma"/>
                      <w:color w:val="000000"/>
                    </w:rPr>
                  </w:pPr>
                </w:p>
              </w:tc>
            </w:tr>
          </w:tbl>
          <w:p w14:paraId="032EBA2C" w14:textId="77777777" w:rsidR="00D348DB" w:rsidRPr="009A36A4" w:rsidRDefault="00D348DB" w:rsidP="00DE0BA2">
            <w:pPr>
              <w:rPr>
                <w:rFonts w:cs="Tahoma"/>
              </w:rPr>
            </w:pPr>
            <w:r w:rsidRPr="009A36A4">
              <w:rPr>
                <w:rFonts w:eastAsia="Times New Roman" w:cs="Tahoma"/>
                <w:b/>
                <w:bCs/>
                <w:color w:val="000000"/>
              </w:rPr>
              <w:t>Considérant,</w:t>
            </w:r>
            <w:r w:rsidRPr="009A36A4">
              <w:rPr>
                <w:rFonts w:eastAsia="Times New Roman" w:cs="Tahoma"/>
                <w:color w:val="000000"/>
              </w:rPr>
              <w:t xml:space="preserve"> l’objectif </w:t>
            </w:r>
            <w:r w:rsidRPr="009A36A4">
              <w:t>de faire une analyse de la performance, d’apporter un éclairage sur les avancées de la mise en œuvre de la stratégie, de capitaliser les leçons apprises jusqu’alors, et d’informer la programmation, et la prise de décisions pour la suite réponse humanitaire.</w:t>
            </w:r>
          </w:p>
          <w:p w14:paraId="32A8D37F" w14:textId="77777777" w:rsidR="00D348DB" w:rsidRPr="009A36A4" w:rsidRDefault="00D348DB" w:rsidP="00DE0BA2">
            <w:pPr>
              <w:rPr>
                <w:rFonts w:eastAsia="Times New Roman" w:cs="Tahoma"/>
                <w:color w:val="000000"/>
              </w:rPr>
            </w:pPr>
            <w:r w:rsidRPr="009A36A4">
              <w:rPr>
                <w:rFonts w:eastAsia="Times New Roman" w:cs="Tahoma"/>
                <w:b/>
                <w:bCs/>
                <w:color w:val="000000" w:themeColor="text1"/>
              </w:rPr>
              <w:t xml:space="preserve">Considérant, </w:t>
            </w:r>
            <w:r w:rsidRPr="009A36A4">
              <w:rPr>
                <w:rFonts w:eastAsia="Times New Roman" w:cs="Tahoma"/>
                <w:color w:val="000000" w:themeColor="text1"/>
              </w:rPr>
              <w:t>les principales parties prenantes engagées dans la présente enquête, le Bureau Régional de l’UNICEF, les Bureaux pays de l’UNICEF, les départements ministériels, les collectivités territoriales et les ONG internationales et nationales</w:t>
            </w:r>
          </w:p>
          <w:tbl>
            <w:tblPr>
              <w:tblStyle w:val="TableGrid"/>
              <w:tblW w:w="0" w:type="auto"/>
              <w:tblBorders>
                <w:top w:val="dotted" w:sz="2" w:space="0" w:color="0070C0"/>
                <w:left w:val="dotted" w:sz="2" w:space="0" w:color="0070C0"/>
                <w:bottom w:val="dotted" w:sz="2" w:space="0" w:color="0070C0"/>
                <w:right w:val="dotted" w:sz="2" w:space="0" w:color="0070C0"/>
                <w:insideH w:val="dotted" w:sz="2" w:space="0" w:color="0070C0"/>
                <w:insideV w:val="dotted" w:sz="2" w:space="0" w:color="0070C0"/>
              </w:tblBorders>
              <w:tblLook w:val="04A0" w:firstRow="1" w:lastRow="0" w:firstColumn="1" w:lastColumn="0" w:noHBand="0" w:noVBand="1"/>
            </w:tblPr>
            <w:tblGrid>
              <w:gridCol w:w="7356"/>
              <w:gridCol w:w="678"/>
              <w:gridCol w:w="766"/>
            </w:tblGrid>
            <w:tr w:rsidR="00D348DB" w:rsidRPr="009A36A4" w14:paraId="714CCCA5" w14:textId="77777777" w:rsidTr="00DE0BA2">
              <w:tc>
                <w:tcPr>
                  <w:tcW w:w="7398" w:type="dxa"/>
                  <w:tcBorders>
                    <w:top w:val="dotted" w:sz="2" w:space="0" w:color="0070C0"/>
                    <w:left w:val="nil"/>
                    <w:bottom w:val="dotted" w:sz="2" w:space="0" w:color="0070C0"/>
                    <w:right w:val="dotted" w:sz="2" w:space="0" w:color="0070C0"/>
                  </w:tcBorders>
                  <w:shd w:val="clear" w:color="auto" w:fill="D9D9D9" w:themeFill="background1" w:themeFillShade="D9"/>
                </w:tcPr>
                <w:p w14:paraId="11C6863E" w14:textId="77777777" w:rsidR="00D348DB" w:rsidRPr="009A36A4" w:rsidRDefault="00D348DB" w:rsidP="00DE0BA2">
                  <w:pPr>
                    <w:autoSpaceDE w:val="0"/>
                    <w:autoSpaceDN w:val="0"/>
                    <w:adjustRightInd w:val="0"/>
                    <w:rPr>
                      <w:rFonts w:cs="Tahoma"/>
                      <w:color w:val="000000"/>
                    </w:rPr>
                  </w:pPr>
                </w:p>
              </w:tc>
              <w:tc>
                <w:tcPr>
                  <w:tcW w:w="636" w:type="dxa"/>
                  <w:tcBorders>
                    <w:top w:val="dotted" w:sz="2" w:space="0" w:color="0070C0"/>
                    <w:left w:val="dotted" w:sz="2" w:space="0" w:color="0070C0"/>
                    <w:bottom w:val="dotted" w:sz="2" w:space="0" w:color="0070C0"/>
                    <w:right w:val="dotted" w:sz="2" w:space="0" w:color="0070C0"/>
                  </w:tcBorders>
                  <w:shd w:val="clear" w:color="auto" w:fill="D9D9D9" w:themeFill="background1" w:themeFillShade="D9"/>
                  <w:hideMark/>
                </w:tcPr>
                <w:p w14:paraId="0818AE37" w14:textId="77777777" w:rsidR="00D348DB" w:rsidRPr="009A36A4" w:rsidRDefault="00D348DB" w:rsidP="00DE0BA2">
                  <w:pPr>
                    <w:rPr>
                      <w:rFonts w:eastAsia="Times New Roman" w:cs="Tahoma"/>
                      <w:b/>
                      <w:bCs/>
                      <w:color w:val="000000"/>
                    </w:rPr>
                  </w:pPr>
                  <w:r w:rsidRPr="009A36A4">
                    <w:rPr>
                      <w:rFonts w:eastAsia="Times New Roman" w:cs="Tahoma"/>
                      <w:b/>
                      <w:bCs/>
                      <w:color w:val="000000"/>
                    </w:rPr>
                    <w:t>OUI</w:t>
                  </w:r>
                </w:p>
              </w:tc>
              <w:tc>
                <w:tcPr>
                  <w:tcW w:w="766" w:type="dxa"/>
                  <w:tcBorders>
                    <w:top w:val="dotted" w:sz="2" w:space="0" w:color="0070C0"/>
                    <w:left w:val="dotted" w:sz="2" w:space="0" w:color="0070C0"/>
                    <w:bottom w:val="dotted" w:sz="2" w:space="0" w:color="0070C0"/>
                    <w:right w:val="nil"/>
                  </w:tcBorders>
                  <w:shd w:val="clear" w:color="auto" w:fill="D9D9D9" w:themeFill="background1" w:themeFillShade="D9"/>
                  <w:hideMark/>
                </w:tcPr>
                <w:p w14:paraId="35E019DC" w14:textId="77777777" w:rsidR="00D348DB" w:rsidRPr="009A36A4" w:rsidRDefault="00D348DB" w:rsidP="00DE0BA2">
                  <w:pPr>
                    <w:rPr>
                      <w:rFonts w:eastAsia="Times New Roman" w:cs="Tahoma"/>
                      <w:b/>
                      <w:bCs/>
                      <w:color w:val="000000"/>
                    </w:rPr>
                  </w:pPr>
                  <w:r w:rsidRPr="009A36A4">
                    <w:rPr>
                      <w:rFonts w:eastAsia="Times New Roman" w:cs="Tahoma"/>
                      <w:b/>
                      <w:bCs/>
                      <w:color w:val="000000"/>
                    </w:rPr>
                    <w:t>NON</w:t>
                  </w:r>
                </w:p>
              </w:tc>
            </w:tr>
            <w:tr w:rsidR="00D348DB" w:rsidRPr="009A36A4" w14:paraId="4E86210D" w14:textId="77777777" w:rsidTr="00DE0BA2">
              <w:tc>
                <w:tcPr>
                  <w:tcW w:w="7398" w:type="dxa"/>
                  <w:tcBorders>
                    <w:top w:val="dotted" w:sz="2" w:space="0" w:color="0070C0"/>
                    <w:left w:val="nil"/>
                    <w:bottom w:val="dotted" w:sz="2" w:space="0" w:color="0070C0"/>
                    <w:right w:val="dotted" w:sz="2" w:space="0" w:color="0070C0"/>
                  </w:tcBorders>
                  <w:hideMark/>
                </w:tcPr>
                <w:p w14:paraId="2A53D59F" w14:textId="77777777" w:rsidR="00D348DB" w:rsidRPr="009A36A4" w:rsidRDefault="00D348DB" w:rsidP="00D348DB">
                  <w:pPr>
                    <w:numPr>
                      <w:ilvl w:val="0"/>
                      <w:numId w:val="5"/>
                    </w:numPr>
                    <w:autoSpaceDE w:val="0"/>
                    <w:autoSpaceDN w:val="0"/>
                    <w:adjustRightInd w:val="0"/>
                    <w:spacing w:before="0" w:after="0"/>
                    <w:contextualSpacing/>
                    <w:rPr>
                      <w:rFonts w:eastAsia="Times New Roman" w:cs="Tahoma"/>
                      <w:color w:val="000000"/>
                    </w:rPr>
                  </w:pPr>
                  <w:r w:rsidRPr="009A36A4">
                    <w:rPr>
                      <w:rFonts w:cs="Tahoma"/>
                      <w:color w:val="000000"/>
                    </w:rPr>
                    <w:t>Je marque mon consentement éclairé pour participer à l’évaluation ;</w:t>
                  </w:r>
                </w:p>
              </w:tc>
              <w:tc>
                <w:tcPr>
                  <w:tcW w:w="636" w:type="dxa"/>
                  <w:tcBorders>
                    <w:top w:val="dotted" w:sz="2" w:space="0" w:color="0070C0"/>
                    <w:left w:val="dotted" w:sz="2" w:space="0" w:color="0070C0"/>
                    <w:bottom w:val="dotted" w:sz="2" w:space="0" w:color="0070C0"/>
                    <w:right w:val="dotted" w:sz="2" w:space="0" w:color="0070C0"/>
                  </w:tcBorders>
                </w:tcPr>
                <w:p w14:paraId="6D36FC04" w14:textId="77777777" w:rsidR="00D348DB" w:rsidRPr="009A36A4" w:rsidRDefault="00D348DB" w:rsidP="00DE0BA2">
                  <w:pPr>
                    <w:rPr>
                      <w:rFonts w:eastAsia="Times New Roman" w:cs="Tahoma"/>
                      <w:color w:val="000000"/>
                    </w:rPr>
                  </w:pPr>
                </w:p>
              </w:tc>
              <w:tc>
                <w:tcPr>
                  <w:tcW w:w="766" w:type="dxa"/>
                  <w:tcBorders>
                    <w:top w:val="dotted" w:sz="2" w:space="0" w:color="0070C0"/>
                    <w:left w:val="dotted" w:sz="2" w:space="0" w:color="0070C0"/>
                    <w:bottom w:val="dotted" w:sz="2" w:space="0" w:color="0070C0"/>
                    <w:right w:val="nil"/>
                  </w:tcBorders>
                </w:tcPr>
                <w:p w14:paraId="716F1BB0" w14:textId="77777777" w:rsidR="00D348DB" w:rsidRPr="009A36A4" w:rsidRDefault="00D348DB" w:rsidP="00DE0BA2">
                  <w:pPr>
                    <w:rPr>
                      <w:rFonts w:eastAsia="Times New Roman" w:cs="Tahoma"/>
                      <w:color w:val="000000"/>
                    </w:rPr>
                  </w:pPr>
                </w:p>
              </w:tc>
            </w:tr>
            <w:tr w:rsidR="00D348DB" w:rsidRPr="009A36A4" w14:paraId="34866DFF" w14:textId="77777777" w:rsidTr="00DE0BA2">
              <w:tc>
                <w:tcPr>
                  <w:tcW w:w="7398" w:type="dxa"/>
                  <w:tcBorders>
                    <w:top w:val="dotted" w:sz="2" w:space="0" w:color="0070C0"/>
                    <w:left w:val="nil"/>
                    <w:bottom w:val="dotted" w:sz="2" w:space="0" w:color="0070C0"/>
                    <w:right w:val="dotted" w:sz="2" w:space="0" w:color="0070C0"/>
                  </w:tcBorders>
                  <w:hideMark/>
                </w:tcPr>
                <w:p w14:paraId="0AAEE224" w14:textId="77777777" w:rsidR="00D348DB" w:rsidRPr="009A36A4" w:rsidRDefault="00D348DB" w:rsidP="00D348DB">
                  <w:pPr>
                    <w:numPr>
                      <w:ilvl w:val="0"/>
                      <w:numId w:val="5"/>
                    </w:numPr>
                    <w:autoSpaceDE w:val="0"/>
                    <w:autoSpaceDN w:val="0"/>
                    <w:adjustRightInd w:val="0"/>
                    <w:spacing w:before="0" w:after="0"/>
                    <w:contextualSpacing/>
                    <w:rPr>
                      <w:rFonts w:cs="Tahoma"/>
                      <w:color w:val="000000"/>
                    </w:rPr>
                  </w:pPr>
                  <w:r w:rsidRPr="009A36A4">
                    <w:rPr>
                      <w:rFonts w:cs="Tahoma"/>
                      <w:color w:val="000000"/>
                    </w:rPr>
                    <w:t>Je marque mon consentement éclairé pour l’enregistrement de l’entretien</w:t>
                  </w:r>
                </w:p>
              </w:tc>
              <w:tc>
                <w:tcPr>
                  <w:tcW w:w="636" w:type="dxa"/>
                  <w:tcBorders>
                    <w:top w:val="dotted" w:sz="2" w:space="0" w:color="0070C0"/>
                    <w:left w:val="dotted" w:sz="2" w:space="0" w:color="0070C0"/>
                    <w:bottom w:val="dotted" w:sz="2" w:space="0" w:color="0070C0"/>
                    <w:right w:val="dotted" w:sz="2" w:space="0" w:color="0070C0"/>
                  </w:tcBorders>
                </w:tcPr>
                <w:p w14:paraId="72264090" w14:textId="77777777" w:rsidR="00D348DB" w:rsidRPr="009A36A4" w:rsidRDefault="00D348DB" w:rsidP="00DE0BA2">
                  <w:pPr>
                    <w:rPr>
                      <w:rFonts w:eastAsia="Times New Roman" w:cs="Tahoma"/>
                      <w:color w:val="000000"/>
                    </w:rPr>
                  </w:pPr>
                </w:p>
              </w:tc>
              <w:tc>
                <w:tcPr>
                  <w:tcW w:w="766" w:type="dxa"/>
                  <w:tcBorders>
                    <w:top w:val="dotted" w:sz="2" w:space="0" w:color="0070C0"/>
                    <w:left w:val="dotted" w:sz="2" w:space="0" w:color="0070C0"/>
                    <w:bottom w:val="dotted" w:sz="2" w:space="0" w:color="0070C0"/>
                    <w:right w:val="nil"/>
                  </w:tcBorders>
                </w:tcPr>
                <w:p w14:paraId="4087CB13" w14:textId="77777777" w:rsidR="00D348DB" w:rsidRPr="009A36A4" w:rsidRDefault="00D348DB" w:rsidP="00DE0BA2">
                  <w:pPr>
                    <w:rPr>
                      <w:rFonts w:eastAsia="Times New Roman" w:cs="Tahoma"/>
                      <w:color w:val="000000"/>
                    </w:rPr>
                  </w:pPr>
                </w:p>
              </w:tc>
            </w:tr>
          </w:tbl>
          <w:p w14:paraId="24369E2A" w14:textId="77777777" w:rsidR="00D348DB" w:rsidRPr="009A36A4" w:rsidRDefault="00D348DB" w:rsidP="00DE0BA2">
            <w:pPr>
              <w:adjustRightInd w:val="0"/>
              <w:rPr>
                <w:rFonts w:cs="Tahoma"/>
                <w:color w:val="000000"/>
              </w:rPr>
            </w:pPr>
            <w:r w:rsidRPr="009A36A4">
              <w:rPr>
                <w:rFonts w:cs="Tahoma"/>
                <w:color w:val="000000"/>
              </w:rPr>
              <w:t>Ces dispositions sont portées à ma connaissance, dans le cadre de l’application de la législation relative au respect de la vie privée.</w:t>
            </w:r>
          </w:p>
          <w:p w14:paraId="5E5E7285" w14:textId="77777777" w:rsidR="00D348DB" w:rsidRPr="009A36A4" w:rsidRDefault="00D348DB" w:rsidP="00DE0BA2">
            <w:pPr>
              <w:adjustRightInd w:val="0"/>
              <w:rPr>
                <w:rFonts w:cs="Tahoma"/>
                <w:color w:val="000000"/>
              </w:rPr>
            </w:pPr>
            <w:r w:rsidRPr="009A36A4">
              <w:rPr>
                <w:rFonts w:cs="Tahoma"/>
                <w:color w:val="000000"/>
              </w:rPr>
              <w:t>J’accorde cette autorisation à titre gracieux.</w:t>
            </w:r>
          </w:p>
          <w:p w14:paraId="685C3A2C" w14:textId="77777777" w:rsidR="00D348DB" w:rsidRPr="009A36A4" w:rsidRDefault="00D348DB" w:rsidP="00DE0BA2">
            <w:pPr>
              <w:adjustRightInd w:val="0"/>
              <w:rPr>
                <w:rFonts w:cs="Tahoma"/>
                <w:color w:val="000000"/>
              </w:rPr>
            </w:pPr>
            <w:r w:rsidRPr="009A36A4">
              <w:rPr>
                <w:rFonts w:cs="Tahoma"/>
                <w:color w:val="000000"/>
              </w:rPr>
              <w:t xml:space="preserve">En cas de besoin, pour poser d’éventuelles questions ou plaintes, merci de : </w:t>
            </w:r>
          </w:p>
          <w:p w14:paraId="35308C5E" w14:textId="77777777" w:rsidR="00D348DB" w:rsidRPr="009A36A4" w:rsidRDefault="00D348DB" w:rsidP="00D348DB">
            <w:pPr>
              <w:pStyle w:val="ListParagraph"/>
              <w:numPr>
                <w:ilvl w:val="0"/>
                <w:numId w:val="6"/>
              </w:numPr>
              <w:adjustRightInd w:val="0"/>
              <w:spacing w:before="0" w:after="0"/>
              <w:contextualSpacing/>
              <w:rPr>
                <w:rFonts w:cs="Tahoma"/>
                <w:color w:val="000000"/>
              </w:rPr>
            </w:pPr>
            <w:r w:rsidRPr="009A36A4">
              <w:rPr>
                <w:rFonts w:cs="Tahoma"/>
                <w:color w:val="000000"/>
              </w:rPr>
              <w:t xml:space="preserve">Me joindre au [xx </w:t>
            </w:r>
            <w:proofErr w:type="spellStart"/>
            <w:r w:rsidRPr="009A36A4">
              <w:rPr>
                <w:rFonts w:cs="Tahoma"/>
                <w:color w:val="000000"/>
              </w:rPr>
              <w:t>xx</w:t>
            </w:r>
            <w:proofErr w:type="spellEnd"/>
            <w:r w:rsidRPr="009A36A4">
              <w:rPr>
                <w:rFonts w:cs="Tahoma"/>
                <w:color w:val="000000"/>
              </w:rPr>
              <w:t xml:space="preserve"> </w:t>
            </w:r>
            <w:proofErr w:type="spellStart"/>
            <w:r w:rsidRPr="009A36A4">
              <w:rPr>
                <w:rFonts w:cs="Tahoma"/>
                <w:color w:val="000000"/>
              </w:rPr>
              <w:t>xx</w:t>
            </w:r>
            <w:proofErr w:type="spellEnd"/>
            <w:r w:rsidRPr="009A36A4">
              <w:rPr>
                <w:rFonts w:cs="Tahoma"/>
                <w:color w:val="000000"/>
              </w:rPr>
              <w:t xml:space="preserve"> </w:t>
            </w:r>
            <w:proofErr w:type="spellStart"/>
            <w:r w:rsidRPr="009A36A4">
              <w:rPr>
                <w:rFonts w:cs="Tahoma"/>
                <w:color w:val="000000"/>
              </w:rPr>
              <w:t>xx</w:t>
            </w:r>
            <w:proofErr w:type="spellEnd"/>
            <w:r w:rsidRPr="009A36A4">
              <w:rPr>
                <w:rFonts w:cs="Tahoma"/>
                <w:color w:val="000000"/>
              </w:rPr>
              <w:t xml:space="preserve">] ; </w:t>
            </w:r>
          </w:p>
          <w:p w14:paraId="2285B895" w14:textId="77777777" w:rsidR="00D348DB" w:rsidRPr="009A36A4" w:rsidRDefault="00D348DB" w:rsidP="00D348DB">
            <w:pPr>
              <w:pStyle w:val="ListParagraph"/>
              <w:numPr>
                <w:ilvl w:val="0"/>
                <w:numId w:val="6"/>
              </w:numPr>
              <w:adjustRightInd w:val="0"/>
              <w:spacing w:before="0" w:after="0"/>
              <w:contextualSpacing/>
              <w:rPr>
                <w:rFonts w:cs="Tahoma"/>
                <w:color w:val="000000"/>
              </w:rPr>
            </w:pPr>
            <w:r w:rsidRPr="009A36A4">
              <w:rPr>
                <w:rFonts w:cs="Tahoma"/>
                <w:color w:val="000000"/>
              </w:rPr>
              <w:t xml:space="preserve">Joindre UNICEF au [xx </w:t>
            </w:r>
            <w:proofErr w:type="spellStart"/>
            <w:r w:rsidRPr="009A36A4">
              <w:rPr>
                <w:rFonts w:cs="Tahoma"/>
                <w:color w:val="000000"/>
              </w:rPr>
              <w:t>xx</w:t>
            </w:r>
            <w:proofErr w:type="spellEnd"/>
            <w:r w:rsidRPr="009A36A4">
              <w:rPr>
                <w:rFonts w:cs="Tahoma"/>
                <w:color w:val="000000"/>
              </w:rPr>
              <w:t xml:space="preserve"> </w:t>
            </w:r>
            <w:proofErr w:type="spellStart"/>
            <w:r w:rsidRPr="009A36A4">
              <w:rPr>
                <w:rFonts w:cs="Tahoma"/>
                <w:color w:val="000000"/>
              </w:rPr>
              <w:t>xx</w:t>
            </w:r>
            <w:proofErr w:type="spellEnd"/>
            <w:r w:rsidRPr="009A36A4">
              <w:rPr>
                <w:rFonts w:cs="Tahoma"/>
                <w:color w:val="000000"/>
              </w:rPr>
              <w:t xml:space="preserve"> </w:t>
            </w:r>
            <w:proofErr w:type="spellStart"/>
            <w:r w:rsidRPr="009A36A4">
              <w:rPr>
                <w:rFonts w:cs="Tahoma"/>
                <w:color w:val="000000"/>
              </w:rPr>
              <w:t>xx</w:t>
            </w:r>
            <w:proofErr w:type="spellEnd"/>
            <w:r w:rsidRPr="009A36A4">
              <w:rPr>
                <w:rFonts w:cs="Tahoma"/>
                <w:color w:val="000000"/>
              </w:rPr>
              <w:t>] ;</w:t>
            </w:r>
          </w:p>
          <w:p w14:paraId="7F06FC13" w14:textId="77777777" w:rsidR="00D348DB" w:rsidRPr="009A36A4" w:rsidRDefault="00D348DB" w:rsidP="00DE0BA2">
            <w:pPr>
              <w:adjustRightInd w:val="0"/>
              <w:rPr>
                <w:rFonts w:cs="Tahoma"/>
                <w:color w:val="000000"/>
              </w:rPr>
            </w:pPr>
          </w:p>
          <w:p w14:paraId="4A015DD6" w14:textId="77777777" w:rsidR="00D348DB" w:rsidRPr="009A36A4" w:rsidRDefault="00D348DB" w:rsidP="00DE0BA2">
            <w:pPr>
              <w:tabs>
                <w:tab w:val="left" w:pos="5954"/>
              </w:tabs>
              <w:adjustRightInd w:val="0"/>
              <w:jc w:val="right"/>
              <w:rPr>
                <w:rFonts w:cs="Tahoma"/>
                <w:color w:val="000000"/>
              </w:rPr>
            </w:pPr>
            <w:r w:rsidRPr="009A36A4">
              <w:rPr>
                <w:rFonts w:cs="Tahoma"/>
                <w:color w:val="000000"/>
              </w:rPr>
              <w:t>Fait à</w:t>
            </w:r>
            <w:proofErr w:type="gramStart"/>
            <w:r w:rsidRPr="009A36A4">
              <w:rPr>
                <w:rFonts w:cs="Tahoma"/>
                <w:color w:val="000000"/>
              </w:rPr>
              <w:t xml:space="preserve"> :…</w:t>
            </w:r>
            <w:proofErr w:type="gramEnd"/>
            <w:r w:rsidRPr="009A36A4">
              <w:rPr>
                <w:rFonts w:cs="Tahoma"/>
                <w:color w:val="000000"/>
              </w:rPr>
              <w:t xml:space="preserve">……………………….. </w:t>
            </w:r>
          </w:p>
          <w:p w14:paraId="3179BB2D" w14:textId="77777777" w:rsidR="00D348DB" w:rsidRPr="009A36A4" w:rsidRDefault="00D348DB" w:rsidP="00DE0BA2">
            <w:pPr>
              <w:tabs>
                <w:tab w:val="left" w:pos="5954"/>
              </w:tabs>
              <w:adjustRightInd w:val="0"/>
              <w:jc w:val="right"/>
              <w:rPr>
                <w:rFonts w:cs="Tahoma"/>
                <w:color w:val="000000"/>
              </w:rPr>
            </w:pPr>
            <w:r w:rsidRPr="009A36A4">
              <w:rPr>
                <w:rFonts w:cs="Tahoma"/>
                <w:color w:val="000000"/>
              </w:rPr>
              <w:t>le : ………………………………</w:t>
            </w:r>
          </w:p>
          <w:p w14:paraId="260E7E6C" w14:textId="77777777" w:rsidR="00D348DB" w:rsidRPr="009A36A4" w:rsidRDefault="00D348DB" w:rsidP="00DE0BA2">
            <w:pPr>
              <w:adjustRightInd w:val="0"/>
              <w:jc w:val="right"/>
              <w:rPr>
                <w:rFonts w:cs="Tahoma"/>
                <w:color w:val="000000"/>
              </w:rPr>
            </w:pPr>
          </w:p>
          <w:p w14:paraId="1514BD3E" w14:textId="77777777" w:rsidR="00D348DB" w:rsidRPr="009A36A4" w:rsidRDefault="00D348DB" w:rsidP="00DE0BA2">
            <w:pPr>
              <w:adjustRightInd w:val="0"/>
              <w:jc w:val="right"/>
              <w:rPr>
                <w:rFonts w:cs="Tahoma"/>
                <w:color w:val="000000"/>
              </w:rPr>
            </w:pPr>
            <w:r w:rsidRPr="009A36A4">
              <w:rPr>
                <w:rFonts w:cs="Tahoma"/>
                <w:color w:val="000000"/>
              </w:rPr>
              <w:t>Pour servir et valoir ce que de droit</w:t>
            </w:r>
          </w:p>
          <w:p w14:paraId="57ACBC5A" w14:textId="77777777" w:rsidR="00D348DB" w:rsidRPr="009A36A4" w:rsidRDefault="00D348DB" w:rsidP="00DE0BA2">
            <w:pPr>
              <w:adjustRightInd w:val="0"/>
              <w:jc w:val="right"/>
              <w:rPr>
                <w:rFonts w:cs="Tahoma"/>
                <w:color w:val="000000"/>
              </w:rPr>
            </w:pPr>
            <w:r w:rsidRPr="009A36A4">
              <w:rPr>
                <w:rFonts w:cs="Tahoma"/>
                <w:color w:val="000000"/>
              </w:rPr>
              <w:t>Signature / Empreinte</w:t>
            </w:r>
          </w:p>
        </w:tc>
      </w:tr>
    </w:tbl>
    <w:p w14:paraId="01128EB8" w14:textId="77777777" w:rsidR="00D348DB" w:rsidRPr="009A36A4" w:rsidRDefault="00D348DB" w:rsidP="00D348DB">
      <w:pPr>
        <w:spacing w:line="276" w:lineRule="auto"/>
        <w:rPr>
          <w:rFonts w:eastAsia="Times New Roman" w:cstheme="minorHAnsi"/>
          <w:lang w:val="fr-CM" w:eastAsia="fr-CM"/>
        </w:rPr>
      </w:pPr>
    </w:p>
    <w:p w14:paraId="3FF9C864" w14:textId="77777777" w:rsidR="00D348DB" w:rsidRPr="009A36A4" w:rsidRDefault="00D348DB" w:rsidP="00D348DB">
      <w:pPr>
        <w:rPr>
          <w:rFonts w:eastAsia="Times New Roman" w:cs="Times New Roman"/>
          <w:b/>
          <w:bCs/>
          <w:color w:val="000000"/>
          <w:lang w:val="fr-LU" w:eastAsia="fr-FR"/>
        </w:rPr>
      </w:pPr>
      <w:r w:rsidRPr="009A36A4">
        <w:rPr>
          <w:rFonts w:eastAsia="Times New Roman" w:cs="Times New Roman"/>
          <w:b/>
          <w:bCs/>
          <w:color w:val="000000"/>
          <w:lang w:eastAsia="fr-FR"/>
        </w:rPr>
        <w:t>I. PERTNENCE</w:t>
      </w:r>
    </w:p>
    <w:p w14:paraId="6C8969DC" w14:textId="77777777" w:rsidR="00D348DB" w:rsidRPr="009A36A4" w:rsidRDefault="00D348DB" w:rsidP="00D348DB">
      <w:pPr>
        <w:pStyle w:val="ListParagraph"/>
        <w:numPr>
          <w:ilvl w:val="0"/>
          <w:numId w:val="7"/>
        </w:numPr>
        <w:spacing w:before="0" w:after="0" w:line="240" w:lineRule="auto"/>
        <w:contextualSpacing/>
        <w:rPr>
          <w:rFonts w:eastAsia="Times New Roman" w:cs="Times New Roman"/>
          <w:b/>
          <w:bCs/>
          <w:color w:val="000000"/>
          <w:lang w:eastAsia="fr-FR"/>
        </w:rPr>
      </w:pPr>
      <w:r w:rsidRPr="009A36A4">
        <w:rPr>
          <w:rFonts w:eastAsia="Times New Roman" w:cs="Times New Roman"/>
          <w:b/>
          <w:bCs/>
          <w:color w:val="000000"/>
          <w:lang w:eastAsia="fr-FR"/>
        </w:rPr>
        <w:t xml:space="preserve"> Intervention par rapport aux besoins</w:t>
      </w:r>
    </w:p>
    <w:p w14:paraId="6EAF17CD"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QE1.1.</w:t>
      </w:r>
      <w:r w:rsidRPr="009A36A4">
        <w:rPr>
          <w:rFonts w:eastAsia="Times New Roman" w:cstheme="minorHAnsi"/>
          <w:color w:val="000000"/>
          <w:lang w:eastAsia="fr-FR"/>
        </w:rPr>
        <w:t xml:space="preserve"> De quelle manière la réponse humanitaire a été fondée sur une évaluation des besoins faites par UNICEF/ Clusters ? </w:t>
      </w:r>
      <w:r w:rsidRPr="009A36A4">
        <w:rPr>
          <w:rFonts w:eastAsia="Times New Roman" w:cstheme="minorHAnsi"/>
          <w:color w:val="000000"/>
          <w:lang w:eastAsia="fr-FR"/>
        </w:rPr>
        <w:br/>
      </w:r>
      <w:r w:rsidRPr="009A36A4">
        <w:rPr>
          <w:rFonts w:eastAsia="Times New Roman" w:cstheme="minorHAnsi"/>
          <w:b/>
          <w:bCs/>
          <w:color w:val="000000"/>
          <w:lang w:eastAsia="fr-FR"/>
        </w:rPr>
        <w:t>QE1.2.</w:t>
      </w:r>
      <w:r w:rsidRPr="009A36A4">
        <w:rPr>
          <w:rFonts w:eastAsia="Times New Roman" w:cstheme="minorHAnsi"/>
          <w:color w:val="000000"/>
          <w:lang w:eastAsia="fr-FR"/>
        </w:rPr>
        <w:t xml:space="preserve"> De quelle manière la réponse humanitaire a priorisé les besoins selon les perceptions et attentes des populations affectées ? </w:t>
      </w:r>
    </w:p>
    <w:p w14:paraId="4E310F7A" w14:textId="77777777" w:rsidR="00D348DB" w:rsidRPr="009A36A4" w:rsidRDefault="00D348DB" w:rsidP="00D348DB">
      <w:pPr>
        <w:rPr>
          <w:rFonts w:eastAsia="Times New Roman" w:cstheme="minorHAnsi"/>
          <w:color w:val="000000" w:themeColor="text1"/>
          <w:lang w:eastAsia="fr-FR"/>
        </w:rPr>
      </w:pPr>
      <w:r w:rsidRPr="009A36A4">
        <w:rPr>
          <w:rFonts w:eastAsia="Times New Roman" w:cstheme="minorHAnsi"/>
          <w:b/>
          <w:bCs/>
          <w:color w:val="000000" w:themeColor="text1"/>
          <w:lang w:eastAsia="fr-FR"/>
        </w:rPr>
        <w:t>QE2.1</w:t>
      </w:r>
      <w:r w:rsidRPr="009A36A4">
        <w:rPr>
          <w:rFonts w:eastAsia="Times New Roman" w:cstheme="minorHAnsi"/>
          <w:color w:val="000000" w:themeColor="text1"/>
          <w:lang w:eastAsia="fr-FR"/>
        </w:rPr>
        <w:t xml:space="preserve"> Quelle est la valeur ajoutée de l’UNICEF ?</w:t>
      </w:r>
    </w:p>
    <w:p w14:paraId="4B2BACD6" w14:textId="77777777" w:rsidR="00D348DB" w:rsidRPr="009A36A4" w:rsidRDefault="00D348DB" w:rsidP="00D348DB">
      <w:pPr>
        <w:rPr>
          <w:rFonts w:eastAsia="Times New Roman" w:cstheme="minorHAnsi"/>
          <w:color w:val="000000" w:themeColor="text1"/>
          <w:lang w:eastAsia="fr-FR"/>
        </w:rPr>
      </w:pPr>
      <w:r w:rsidRPr="009A36A4">
        <w:rPr>
          <w:rFonts w:eastAsia="Times New Roman"/>
          <w:b/>
          <w:bCs/>
          <w:color w:val="000000" w:themeColor="text1"/>
          <w:lang w:eastAsia="fr-FR"/>
        </w:rPr>
        <w:t>QE2.2</w:t>
      </w:r>
      <w:r w:rsidRPr="009A36A4">
        <w:rPr>
          <w:rFonts w:eastAsia="Times New Roman"/>
          <w:color w:val="000000" w:themeColor="text1"/>
          <w:lang w:eastAsia="fr-FR"/>
        </w:rPr>
        <w:t xml:space="preserve"> Quelle est la couverture de la zone d’intervention humanitaire en termes de présence de l’UNICEF (niveau central, régional et local) ?</w:t>
      </w:r>
    </w:p>
    <w:p w14:paraId="65926EB3" w14:textId="77777777" w:rsidR="00D348DB" w:rsidRPr="009A36A4" w:rsidRDefault="00D348DB" w:rsidP="00D348DB">
      <w:pPr>
        <w:rPr>
          <w:rFonts w:eastAsia="Times New Roman" w:cstheme="minorHAnsi"/>
          <w:color w:val="000000" w:themeColor="text1"/>
          <w:lang w:eastAsia="fr-FR"/>
        </w:rPr>
      </w:pPr>
      <w:r w:rsidRPr="009A36A4">
        <w:rPr>
          <w:rFonts w:eastAsia="Times New Roman" w:cstheme="minorHAnsi"/>
          <w:b/>
          <w:bCs/>
          <w:color w:val="000000" w:themeColor="text1"/>
          <w:lang w:eastAsia="fr-FR"/>
        </w:rPr>
        <w:t>QE2.3</w:t>
      </w:r>
      <w:r w:rsidRPr="009A36A4">
        <w:rPr>
          <w:rFonts w:eastAsia="Times New Roman" w:cstheme="minorHAnsi"/>
          <w:color w:val="000000" w:themeColor="text1"/>
          <w:lang w:eastAsia="fr-FR"/>
        </w:rPr>
        <w:t xml:space="preserve"> Dans quelle mesures les approches développées se sont basées sur l’expertise de l’UNICEF ?</w:t>
      </w:r>
    </w:p>
    <w:p w14:paraId="3DADA484" w14:textId="77777777" w:rsidR="00D348DB" w:rsidRPr="009A36A4" w:rsidRDefault="00D348DB" w:rsidP="00D348DB">
      <w:pPr>
        <w:rPr>
          <w:rFonts w:eastAsia="Times New Roman" w:cs="Times New Roman"/>
          <w:color w:val="000000"/>
          <w:lang w:eastAsia="fr-FR"/>
        </w:rPr>
      </w:pPr>
      <w:r w:rsidRPr="009A36A4">
        <w:rPr>
          <w:rFonts w:eastAsia="Times New Roman" w:cs="Times New Roman"/>
          <w:b/>
          <w:bCs/>
          <w:color w:val="000000"/>
          <w:lang w:eastAsia="fr-FR"/>
        </w:rPr>
        <w:t>QE2.4</w:t>
      </w:r>
      <w:r w:rsidRPr="009A36A4">
        <w:rPr>
          <w:rFonts w:eastAsia="Times New Roman" w:cs="Times New Roman"/>
          <w:color w:val="000000"/>
          <w:lang w:eastAsia="fr-FR"/>
        </w:rPr>
        <w:t xml:space="preserve"> Dans quelle mesure les besoins des communautés ont évolué par rapport aux besoins initiaux en 2019 ?</w:t>
      </w:r>
    </w:p>
    <w:p w14:paraId="498D2D7A" w14:textId="77777777" w:rsidR="00D348DB" w:rsidRPr="009A36A4" w:rsidRDefault="00D348DB" w:rsidP="00D348DB">
      <w:pPr>
        <w:rPr>
          <w:rFonts w:eastAsia="Times New Roman" w:cs="Times New Roman"/>
          <w:color w:val="000000"/>
          <w:lang w:eastAsia="fr-FR"/>
        </w:rPr>
      </w:pPr>
      <w:r w:rsidRPr="009A36A4">
        <w:rPr>
          <w:rFonts w:eastAsia="Times New Roman" w:cs="Times New Roman"/>
          <w:b/>
          <w:bCs/>
          <w:color w:val="000000"/>
          <w:lang w:eastAsia="fr-FR"/>
        </w:rPr>
        <w:t>QE2.5</w:t>
      </w:r>
      <w:r w:rsidRPr="009A36A4">
        <w:rPr>
          <w:rFonts w:eastAsia="Times New Roman" w:cs="Times New Roman"/>
          <w:color w:val="000000"/>
          <w:lang w:eastAsia="fr-FR"/>
        </w:rPr>
        <w:t xml:space="preserve"> Dans quelle mesure les stratégies de la réponse ont évolué pour s'adapter à l'évolution des besoins et du contexte ?</w:t>
      </w:r>
    </w:p>
    <w:p w14:paraId="48166CC6" w14:textId="77777777" w:rsidR="00D348DB" w:rsidRPr="009A36A4" w:rsidRDefault="00D348DB" w:rsidP="00D348DB">
      <w:pPr>
        <w:rPr>
          <w:rFonts w:eastAsia="Times New Roman" w:cs="Times New Roman"/>
          <w:color w:val="000000"/>
          <w:lang w:eastAsia="fr-FR"/>
        </w:rPr>
      </w:pPr>
    </w:p>
    <w:p w14:paraId="1F57BE66" w14:textId="77777777" w:rsidR="00D348DB" w:rsidRPr="009A36A4" w:rsidRDefault="00D348DB" w:rsidP="00D348DB">
      <w:pPr>
        <w:pStyle w:val="ListParagraph"/>
        <w:numPr>
          <w:ilvl w:val="0"/>
          <w:numId w:val="7"/>
        </w:numPr>
        <w:spacing w:before="0" w:after="0" w:line="240" w:lineRule="auto"/>
        <w:contextualSpacing/>
        <w:rPr>
          <w:rFonts w:eastAsia="Times New Roman" w:cs="Times New Roman"/>
          <w:b/>
          <w:bCs/>
          <w:color w:val="000000"/>
          <w:lang w:eastAsia="fr-FR"/>
        </w:rPr>
      </w:pPr>
      <w:r w:rsidRPr="009A36A4">
        <w:rPr>
          <w:rFonts w:eastAsia="Times New Roman" w:cs="Times New Roman"/>
          <w:b/>
          <w:bCs/>
          <w:color w:val="000000"/>
          <w:lang w:eastAsia="fr-FR"/>
        </w:rPr>
        <w:t>Appui technique du BR</w:t>
      </w:r>
    </w:p>
    <w:p w14:paraId="04301A10"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QE3.1</w:t>
      </w:r>
      <w:r w:rsidRPr="009A36A4">
        <w:rPr>
          <w:rFonts w:eastAsia="Times New Roman" w:cstheme="minorHAnsi"/>
          <w:color w:val="000000"/>
          <w:lang w:eastAsia="fr-FR"/>
        </w:rPr>
        <w:t xml:space="preserve"> Dans quelle mesure l'appui technique (inclus la dimension transfrontalière) (au niveau de son contenu et des modalités d’appui) apporté par le BR répond aux besoins exprimés par le BP ?</w:t>
      </w:r>
    </w:p>
    <w:p w14:paraId="44648478"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QE3.2</w:t>
      </w:r>
      <w:r w:rsidRPr="009A36A4">
        <w:rPr>
          <w:rFonts w:eastAsia="Times New Roman" w:cstheme="minorHAnsi"/>
          <w:color w:val="000000"/>
          <w:lang w:eastAsia="fr-FR"/>
        </w:rPr>
        <w:t xml:space="preserve"> Dans quelle mesure l'appui technique (au niveau de son contenu et des modalités d’appui) apporté par le BR est aligné sur le </w:t>
      </w:r>
      <w:proofErr w:type="spellStart"/>
      <w:r w:rsidRPr="009A36A4">
        <w:rPr>
          <w:rFonts w:eastAsia="Times New Roman" w:cstheme="minorHAnsi"/>
          <w:color w:val="000000"/>
          <w:lang w:eastAsia="fr-FR"/>
        </w:rPr>
        <w:t>Core</w:t>
      </w:r>
      <w:proofErr w:type="spellEnd"/>
      <w:r w:rsidRPr="009A36A4">
        <w:rPr>
          <w:rFonts w:eastAsia="Times New Roman" w:cstheme="minorHAnsi"/>
          <w:color w:val="000000"/>
          <w:lang w:eastAsia="fr-FR"/>
        </w:rPr>
        <w:t xml:space="preserve"> </w:t>
      </w:r>
      <w:proofErr w:type="spellStart"/>
      <w:r w:rsidRPr="009A36A4">
        <w:rPr>
          <w:rFonts w:eastAsia="Times New Roman" w:cstheme="minorHAnsi"/>
          <w:color w:val="000000"/>
          <w:lang w:eastAsia="fr-FR"/>
        </w:rPr>
        <w:t>Commitment</w:t>
      </w:r>
      <w:proofErr w:type="spellEnd"/>
      <w:r w:rsidRPr="009A36A4">
        <w:rPr>
          <w:rFonts w:eastAsia="Times New Roman" w:cstheme="minorHAnsi"/>
          <w:color w:val="000000"/>
          <w:lang w:eastAsia="fr-FR"/>
        </w:rPr>
        <w:t xml:space="preserve"> for </w:t>
      </w:r>
      <w:proofErr w:type="spellStart"/>
      <w:r w:rsidRPr="009A36A4">
        <w:rPr>
          <w:rFonts w:eastAsia="Times New Roman" w:cstheme="minorHAnsi"/>
          <w:color w:val="000000"/>
          <w:lang w:eastAsia="fr-FR"/>
        </w:rPr>
        <w:t>Children</w:t>
      </w:r>
      <w:proofErr w:type="spellEnd"/>
      <w:r w:rsidRPr="009A36A4">
        <w:rPr>
          <w:rFonts w:eastAsia="Times New Roman" w:cstheme="minorHAnsi"/>
          <w:color w:val="000000"/>
          <w:lang w:eastAsia="fr-FR"/>
        </w:rPr>
        <w:t xml:space="preserve"> (CCC) ?</w:t>
      </w:r>
    </w:p>
    <w:p w14:paraId="5F3AD352" w14:textId="77777777" w:rsidR="00D348DB" w:rsidRPr="009A36A4" w:rsidRDefault="00D348DB" w:rsidP="00D348DB">
      <w:pPr>
        <w:rPr>
          <w:rFonts w:eastAsia="Times New Roman" w:cstheme="minorHAnsi"/>
          <w:color w:val="000000"/>
          <w:lang w:eastAsia="fr-FR"/>
        </w:rPr>
      </w:pPr>
    </w:p>
    <w:p w14:paraId="6EC9E7EC" w14:textId="77777777" w:rsidR="00D348DB" w:rsidRPr="009A36A4" w:rsidRDefault="00D348DB" w:rsidP="00D348DB">
      <w:pPr>
        <w:pStyle w:val="ListParagraph"/>
        <w:numPr>
          <w:ilvl w:val="0"/>
          <w:numId w:val="7"/>
        </w:numPr>
        <w:spacing w:before="0" w:after="0" w:line="240" w:lineRule="auto"/>
        <w:contextualSpacing/>
        <w:rPr>
          <w:rFonts w:eastAsia="Times New Roman" w:cs="Times New Roman"/>
          <w:b/>
          <w:bCs/>
          <w:color w:val="000000"/>
          <w:lang w:eastAsia="fr-FR"/>
        </w:rPr>
      </w:pPr>
      <w:r w:rsidRPr="009A36A4">
        <w:rPr>
          <w:rFonts w:eastAsia="Times New Roman" w:cs="Times New Roman"/>
          <w:b/>
          <w:bCs/>
          <w:color w:val="000000"/>
          <w:lang w:eastAsia="fr-FR"/>
        </w:rPr>
        <w:t>Respect des engagements clés pour les enfants</w:t>
      </w:r>
    </w:p>
    <w:p w14:paraId="52D34198"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QE4.1</w:t>
      </w:r>
      <w:r w:rsidRPr="009A36A4">
        <w:rPr>
          <w:rFonts w:eastAsia="Times New Roman" w:cstheme="minorHAnsi"/>
          <w:color w:val="000000"/>
          <w:lang w:eastAsia="fr-FR"/>
        </w:rPr>
        <w:t xml:space="preserve"> Dans quelle mesure les CCC</w:t>
      </w:r>
      <w:r w:rsidRPr="009A36A4">
        <w:rPr>
          <w:rFonts w:eastAsia="Times New Roman" w:cstheme="minorHAnsi"/>
          <w:color w:val="FF0000"/>
          <w:lang w:eastAsia="fr-FR"/>
        </w:rPr>
        <w:t xml:space="preserve"> </w:t>
      </w:r>
      <w:r w:rsidRPr="009A36A4">
        <w:rPr>
          <w:rFonts w:eastAsia="Times New Roman" w:cstheme="minorHAnsi"/>
          <w:color w:val="000000"/>
          <w:lang w:eastAsia="fr-FR"/>
        </w:rPr>
        <w:t xml:space="preserve">ont été pris en compte dans la phase de conception de la réponse ? </w:t>
      </w:r>
    </w:p>
    <w:p w14:paraId="0D883D9D"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QE4.2</w:t>
      </w:r>
      <w:r w:rsidRPr="009A36A4">
        <w:rPr>
          <w:rFonts w:eastAsia="Times New Roman" w:cstheme="minorHAnsi"/>
          <w:color w:val="000000"/>
          <w:lang w:eastAsia="fr-FR"/>
        </w:rPr>
        <w:t xml:space="preserve"> Dans quelle mesure les engagements pour les enfants ont été pris en compte dans l’ensemble des secteurs éducation, santé, nutrition, protection de l’enfant et WASH durant tout le processus de la L2 ?</w:t>
      </w:r>
    </w:p>
    <w:p w14:paraId="3EB057E6" w14:textId="77777777" w:rsidR="00D348DB" w:rsidRPr="009A36A4" w:rsidRDefault="00D348DB" w:rsidP="00D348DB">
      <w:pPr>
        <w:rPr>
          <w:rFonts w:eastAsia="Times New Roman" w:cstheme="minorHAnsi"/>
          <w:color w:val="000000"/>
          <w:lang w:eastAsia="fr-FR"/>
        </w:rPr>
      </w:pPr>
    </w:p>
    <w:p w14:paraId="0E28DE50" w14:textId="77777777" w:rsidR="00D348DB" w:rsidRPr="009A36A4" w:rsidRDefault="00D348DB" w:rsidP="00D348DB">
      <w:pPr>
        <w:rPr>
          <w:rFonts w:eastAsia="Times New Roman" w:cs="Times New Roman"/>
          <w:b/>
          <w:bCs/>
          <w:color w:val="000000"/>
          <w:lang w:eastAsia="fr-FR"/>
        </w:rPr>
      </w:pPr>
      <w:r w:rsidRPr="009A36A4">
        <w:rPr>
          <w:rFonts w:eastAsia="Times New Roman" w:cs="Times New Roman"/>
          <w:b/>
          <w:bCs/>
          <w:color w:val="000000"/>
          <w:lang w:eastAsia="fr-FR"/>
        </w:rPr>
        <w:t xml:space="preserve">II. COHERENCE </w:t>
      </w:r>
    </w:p>
    <w:p w14:paraId="50E548AD" w14:textId="77777777" w:rsidR="00D348DB" w:rsidRPr="009A36A4" w:rsidRDefault="00D348DB" w:rsidP="00D348DB">
      <w:pPr>
        <w:rPr>
          <w:rFonts w:eastAsia="Times New Roman" w:cs="Times New Roman"/>
          <w:b/>
          <w:bCs/>
          <w:color w:val="000000"/>
          <w:lang w:eastAsia="fr-FR"/>
        </w:rPr>
      </w:pPr>
    </w:p>
    <w:p w14:paraId="0721F5BC" w14:textId="77777777" w:rsidR="00D348DB" w:rsidRPr="009A36A4" w:rsidRDefault="00D348DB" w:rsidP="00D348DB">
      <w:pPr>
        <w:pStyle w:val="ListParagraph"/>
        <w:numPr>
          <w:ilvl w:val="0"/>
          <w:numId w:val="8"/>
        </w:numPr>
        <w:spacing w:before="0" w:after="0" w:line="240" w:lineRule="auto"/>
        <w:contextualSpacing/>
        <w:rPr>
          <w:rFonts w:eastAsia="Times New Roman" w:cstheme="minorHAnsi"/>
          <w:color w:val="000000"/>
          <w:lang w:eastAsia="fr-FR"/>
        </w:rPr>
      </w:pPr>
      <w:r w:rsidRPr="009A36A4">
        <w:rPr>
          <w:rFonts w:eastAsia="Times New Roman" w:cstheme="minorHAnsi"/>
          <w:b/>
          <w:bCs/>
          <w:color w:val="000000"/>
          <w:lang w:eastAsia="fr-FR"/>
        </w:rPr>
        <w:t>Cohérence des interventions avec les résultats et les objectifs attendus</w:t>
      </w:r>
    </w:p>
    <w:p w14:paraId="3CDCDB74"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QE5.1</w:t>
      </w:r>
      <w:r w:rsidRPr="009A36A4">
        <w:rPr>
          <w:rFonts w:eastAsia="Times New Roman" w:cstheme="minorHAnsi"/>
          <w:color w:val="000000"/>
          <w:lang w:eastAsia="fr-FR"/>
        </w:rPr>
        <w:t xml:space="preserve"> Dans quelle mesure les modalités de partenariat sont en cohérence avec les résultats et les objectifs de la réponse aux urgences ? </w:t>
      </w:r>
    </w:p>
    <w:p w14:paraId="7FDBC6C8"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QE5.2</w:t>
      </w:r>
      <w:r w:rsidRPr="009A36A4">
        <w:rPr>
          <w:rFonts w:eastAsia="Times New Roman" w:cstheme="minorHAnsi"/>
          <w:color w:val="000000"/>
          <w:lang w:eastAsia="fr-FR"/>
        </w:rPr>
        <w:t xml:space="preserve"> Dans quelle mesure les compétences des partenaires, la qualité de leurs interventions a permis de contribuer à l’atteinte des résultats de la L2 ? </w:t>
      </w:r>
      <w:r w:rsidRPr="009A36A4">
        <w:rPr>
          <w:rFonts w:eastAsia="Times New Roman" w:cstheme="minorHAnsi"/>
          <w:color w:val="000000"/>
          <w:lang w:eastAsia="fr-FR"/>
        </w:rPr>
        <w:br/>
      </w:r>
      <w:r w:rsidRPr="009A36A4">
        <w:rPr>
          <w:rFonts w:eastAsia="Times New Roman" w:cstheme="minorHAnsi"/>
          <w:b/>
          <w:bCs/>
          <w:color w:val="000000"/>
          <w:lang w:eastAsia="fr-FR"/>
        </w:rPr>
        <w:t>QE5.3</w:t>
      </w:r>
      <w:r w:rsidRPr="009A36A4">
        <w:rPr>
          <w:rFonts w:eastAsia="Times New Roman" w:cstheme="minorHAnsi"/>
          <w:color w:val="000000"/>
          <w:lang w:eastAsia="fr-FR"/>
        </w:rPr>
        <w:t xml:space="preserve"> Dans quelle mesure les modalités de coordination sont en cohérence avec les résultats et les objectifs de la réponse ?</w:t>
      </w:r>
    </w:p>
    <w:p w14:paraId="2D65D819" w14:textId="77777777" w:rsidR="00D348DB" w:rsidRPr="009A36A4" w:rsidRDefault="00D348DB" w:rsidP="00D348DB">
      <w:pPr>
        <w:rPr>
          <w:rFonts w:eastAsia="Times New Roman" w:cstheme="minorHAnsi"/>
          <w:b/>
          <w:bCs/>
          <w:color w:val="000000"/>
          <w:lang w:eastAsia="fr-FR"/>
        </w:rPr>
      </w:pPr>
    </w:p>
    <w:p w14:paraId="37201139" w14:textId="77777777" w:rsidR="00D348DB" w:rsidRPr="009A36A4" w:rsidRDefault="00D348DB" w:rsidP="00D348DB">
      <w:pPr>
        <w:pStyle w:val="ListParagraph"/>
        <w:numPr>
          <w:ilvl w:val="0"/>
          <w:numId w:val="8"/>
        </w:numPr>
        <w:spacing w:before="0" w:after="0" w:line="240" w:lineRule="auto"/>
        <w:contextualSpacing/>
        <w:rPr>
          <w:rFonts w:eastAsia="Times New Roman" w:cs="Times New Roman"/>
          <w:lang w:eastAsia="fr-FR"/>
        </w:rPr>
      </w:pPr>
      <w:r w:rsidRPr="009A36A4">
        <w:rPr>
          <w:rFonts w:eastAsia="Times New Roman" w:cstheme="minorHAnsi"/>
          <w:b/>
          <w:bCs/>
          <w:color w:val="000000"/>
          <w:lang w:eastAsia="fr-FR"/>
        </w:rPr>
        <w:t>Cohérence de la stratégie humanitaire et la réponse à la covid-19</w:t>
      </w:r>
    </w:p>
    <w:p w14:paraId="64417EE3" w14:textId="77777777" w:rsidR="00D348DB" w:rsidRPr="009A36A4" w:rsidRDefault="00D348DB" w:rsidP="00D348DB">
      <w:pPr>
        <w:rPr>
          <w:rFonts w:eastAsia="Times New Roman" w:cstheme="minorHAnsi"/>
          <w:color w:val="000000" w:themeColor="text1"/>
          <w:lang w:eastAsia="fr-FR"/>
        </w:rPr>
      </w:pPr>
      <w:r w:rsidRPr="009A36A4">
        <w:rPr>
          <w:rFonts w:eastAsia="Times New Roman" w:cstheme="minorHAnsi"/>
          <w:b/>
          <w:bCs/>
          <w:color w:val="000000" w:themeColor="text1"/>
          <w:lang w:eastAsia="fr-FR"/>
        </w:rPr>
        <w:t>QE6.1</w:t>
      </w:r>
      <w:r w:rsidRPr="009A36A4">
        <w:rPr>
          <w:rFonts w:eastAsia="Times New Roman" w:cstheme="minorHAnsi"/>
          <w:color w:val="000000" w:themeColor="text1"/>
          <w:lang w:eastAsia="fr-FR"/>
        </w:rPr>
        <w:t xml:space="preserve"> Dans quelle mesure la stratégie humanitaire a été en cohérence avec la réponse humanitaire nationale Covid 19 ?</w:t>
      </w:r>
    </w:p>
    <w:p w14:paraId="3FADB9BC" w14:textId="77777777" w:rsidR="00D348DB" w:rsidRPr="009A36A4" w:rsidRDefault="00D348DB" w:rsidP="00D348DB">
      <w:pPr>
        <w:rPr>
          <w:rFonts w:eastAsia="Times New Roman" w:cstheme="minorHAnsi"/>
          <w:lang w:eastAsia="fr-FR"/>
        </w:rPr>
      </w:pPr>
      <w:r w:rsidRPr="009A36A4">
        <w:rPr>
          <w:rFonts w:eastAsia="Times New Roman" w:cstheme="minorHAnsi"/>
          <w:b/>
          <w:bCs/>
          <w:color w:val="000000" w:themeColor="text1"/>
          <w:lang w:eastAsia="fr-FR"/>
        </w:rPr>
        <w:t>QE6.2</w:t>
      </w:r>
      <w:r w:rsidRPr="009A36A4">
        <w:rPr>
          <w:rFonts w:eastAsia="Times New Roman" w:cstheme="minorHAnsi"/>
          <w:color w:val="000000" w:themeColor="text1"/>
          <w:lang w:eastAsia="fr-FR"/>
        </w:rPr>
        <w:t xml:space="preserve"> Dans quelle mesure les Bureaux Pays de l’Unicef ont pu intégrer la réponse à la COVID-19 dans la réponse humanitaire ?</w:t>
      </w:r>
      <w:r w:rsidRPr="009A36A4">
        <w:rPr>
          <w:rFonts w:eastAsia="Times New Roman" w:cstheme="minorHAnsi"/>
          <w:color w:val="000000" w:themeColor="text1"/>
          <w:lang w:eastAsia="fr-FR"/>
        </w:rPr>
        <w:br/>
      </w:r>
    </w:p>
    <w:p w14:paraId="06BB3106" w14:textId="77777777" w:rsidR="00D348DB" w:rsidRPr="009A36A4" w:rsidRDefault="00D348DB" w:rsidP="00D348DB">
      <w:pPr>
        <w:rPr>
          <w:rFonts w:eastAsia="Times New Roman" w:cs="Times New Roman"/>
          <w:b/>
          <w:bCs/>
          <w:color w:val="000000"/>
          <w:lang w:eastAsia="fr-FR"/>
        </w:rPr>
      </w:pPr>
    </w:p>
    <w:p w14:paraId="565470D8" w14:textId="77777777" w:rsidR="00D348DB" w:rsidRPr="009A36A4" w:rsidRDefault="00D348DB" w:rsidP="00D348DB">
      <w:pPr>
        <w:rPr>
          <w:rFonts w:eastAsia="Times New Roman" w:cs="Times New Roman"/>
          <w:b/>
          <w:bCs/>
          <w:color w:val="000000"/>
          <w:lang w:eastAsia="fr-FR"/>
        </w:rPr>
      </w:pPr>
    </w:p>
    <w:p w14:paraId="0079FB1E" w14:textId="77777777" w:rsidR="00D348DB" w:rsidRPr="009A36A4" w:rsidRDefault="00D348DB" w:rsidP="00D348DB">
      <w:pPr>
        <w:rPr>
          <w:rFonts w:eastAsia="Times New Roman" w:cs="Times New Roman"/>
          <w:b/>
          <w:bCs/>
          <w:color w:val="000000"/>
          <w:lang w:eastAsia="fr-FR"/>
        </w:rPr>
      </w:pPr>
      <w:r w:rsidRPr="009A36A4">
        <w:rPr>
          <w:rFonts w:eastAsia="Times New Roman" w:cs="Times New Roman"/>
          <w:b/>
          <w:bCs/>
          <w:color w:val="000000"/>
          <w:lang w:eastAsia="fr-FR"/>
        </w:rPr>
        <w:t xml:space="preserve">III. EFFICACITE </w:t>
      </w:r>
    </w:p>
    <w:p w14:paraId="62A36FE9" w14:textId="77777777" w:rsidR="00D348DB" w:rsidRPr="009A36A4" w:rsidRDefault="00D348DB" w:rsidP="00D348DB">
      <w:pPr>
        <w:rPr>
          <w:rFonts w:eastAsia="Times New Roman" w:cs="Times New Roman"/>
          <w:b/>
          <w:bCs/>
          <w:color w:val="000000"/>
          <w:lang w:eastAsia="fr-FR"/>
        </w:rPr>
      </w:pPr>
    </w:p>
    <w:p w14:paraId="33091876" w14:textId="77777777" w:rsidR="00D348DB" w:rsidRPr="009A36A4" w:rsidRDefault="00D348DB" w:rsidP="00D348DB">
      <w:pPr>
        <w:pStyle w:val="ListParagraph"/>
        <w:numPr>
          <w:ilvl w:val="0"/>
          <w:numId w:val="9"/>
        </w:numPr>
        <w:spacing w:before="0" w:after="0" w:line="240" w:lineRule="auto"/>
        <w:contextualSpacing/>
        <w:rPr>
          <w:rFonts w:eastAsia="Times New Roman" w:cstheme="minorHAnsi"/>
          <w:b/>
          <w:bCs/>
          <w:color w:val="000000"/>
          <w:lang w:eastAsia="fr-FR"/>
        </w:rPr>
      </w:pPr>
      <w:r w:rsidRPr="009A36A4">
        <w:rPr>
          <w:rFonts w:eastAsia="Times New Roman" w:cstheme="minorHAnsi"/>
          <w:b/>
          <w:bCs/>
          <w:color w:val="000000"/>
          <w:lang w:eastAsia="fr-FR"/>
        </w:rPr>
        <w:t>Niveau d’atteinte des objectifs</w:t>
      </w:r>
    </w:p>
    <w:p w14:paraId="7EFC2B7F" w14:textId="77777777" w:rsidR="00D348DB" w:rsidRPr="009A36A4" w:rsidRDefault="00D348DB" w:rsidP="00D348DB">
      <w:pPr>
        <w:rPr>
          <w:rFonts w:eastAsia="Times New Roman" w:cstheme="minorHAnsi"/>
          <w:b/>
          <w:bCs/>
          <w:color w:val="000000"/>
          <w:lang w:eastAsia="fr-FR"/>
        </w:rPr>
      </w:pPr>
      <w:r w:rsidRPr="009A36A4">
        <w:rPr>
          <w:rFonts w:eastAsia="Times New Roman" w:cstheme="minorHAnsi"/>
          <w:b/>
          <w:bCs/>
          <w:color w:val="000000"/>
          <w:lang w:eastAsia="fr-FR"/>
        </w:rPr>
        <w:t>QE7.1</w:t>
      </w:r>
      <w:r w:rsidRPr="009A36A4">
        <w:rPr>
          <w:rFonts w:eastAsia="Times New Roman" w:cstheme="minorHAnsi"/>
          <w:color w:val="000000"/>
          <w:lang w:eastAsia="fr-FR"/>
        </w:rPr>
        <w:t xml:space="preserve"> Dans quelle mesure la réponse humanitaire a atteint ses objectifs ?</w:t>
      </w:r>
      <w:r w:rsidRPr="009A36A4">
        <w:rPr>
          <w:rFonts w:eastAsia="Times New Roman" w:cstheme="minorHAnsi"/>
          <w:color w:val="000000"/>
          <w:lang w:eastAsia="fr-FR"/>
        </w:rPr>
        <w:br/>
      </w:r>
      <w:r w:rsidRPr="009A36A4">
        <w:rPr>
          <w:rFonts w:eastAsia="Times New Roman" w:cstheme="minorHAnsi"/>
          <w:b/>
          <w:bCs/>
          <w:color w:val="000000"/>
          <w:lang w:eastAsia="fr-FR"/>
        </w:rPr>
        <w:t>QE7.2</w:t>
      </w:r>
      <w:r w:rsidRPr="009A36A4">
        <w:rPr>
          <w:rFonts w:eastAsia="Times New Roman" w:cstheme="minorHAnsi"/>
          <w:color w:val="000000"/>
          <w:lang w:eastAsia="fr-FR"/>
        </w:rPr>
        <w:t xml:space="preserve"> Quelle est la contribution de la réponse humanitaire de l'UNICEF a la réponse humanitaire inter-agence ?</w:t>
      </w:r>
    </w:p>
    <w:p w14:paraId="2B1DB607" w14:textId="77777777" w:rsidR="00D348DB" w:rsidRPr="009A36A4" w:rsidRDefault="00D348DB" w:rsidP="00D348DB">
      <w:pPr>
        <w:rPr>
          <w:rFonts w:eastAsia="Times New Roman" w:cstheme="minorHAnsi"/>
          <w:lang w:eastAsia="fr-FR"/>
        </w:rPr>
      </w:pPr>
      <w:r w:rsidRPr="009A36A4">
        <w:rPr>
          <w:rFonts w:eastAsia="Times New Roman" w:cstheme="minorHAnsi"/>
          <w:b/>
          <w:bCs/>
          <w:lang w:eastAsia="fr-FR"/>
        </w:rPr>
        <w:t>QE7.3</w:t>
      </w:r>
      <w:r w:rsidRPr="009A36A4">
        <w:rPr>
          <w:rFonts w:eastAsia="Times New Roman" w:cstheme="minorHAnsi"/>
          <w:lang w:eastAsia="fr-FR"/>
        </w:rPr>
        <w:t xml:space="preserve"> Quels sont les facteurs (internes et externes à l'UNICEF) qui ont le plus contribué à la réalisation des </w:t>
      </w:r>
      <w:r w:rsidRPr="009A36A4">
        <w:rPr>
          <w:rFonts w:eastAsia="Times New Roman" w:cstheme="minorHAnsi"/>
          <w:lang w:eastAsia="fr-FR"/>
        </w:rPr>
        <w:br/>
        <w:t>objectifs envisagés de la réponse et des engagements clés ?</w:t>
      </w:r>
    </w:p>
    <w:p w14:paraId="2DDCED01" w14:textId="77777777" w:rsidR="00D348DB" w:rsidRPr="009A36A4" w:rsidRDefault="00D348DB" w:rsidP="00D348DB">
      <w:pPr>
        <w:rPr>
          <w:rFonts w:eastAsia="Times New Roman" w:cstheme="minorHAnsi"/>
          <w:lang w:eastAsia="fr-FR"/>
        </w:rPr>
      </w:pPr>
      <w:r w:rsidRPr="009A36A4">
        <w:rPr>
          <w:rFonts w:eastAsia="Times New Roman" w:cstheme="minorHAnsi"/>
          <w:b/>
          <w:bCs/>
          <w:lang w:eastAsia="fr-FR"/>
        </w:rPr>
        <w:t>QE7.4</w:t>
      </w:r>
      <w:r w:rsidRPr="009A36A4">
        <w:rPr>
          <w:rFonts w:eastAsia="Times New Roman" w:cstheme="minorHAnsi"/>
          <w:lang w:eastAsia="fr-FR"/>
        </w:rPr>
        <w:t xml:space="preserve"> Quels sont les facteurs (internes et externes à l'UNICEF) qui ont le plus entravé la réalisation des objectifs de réponse envisagés ?</w:t>
      </w:r>
    </w:p>
    <w:p w14:paraId="0F7D1DA0" w14:textId="77777777" w:rsidR="00D348DB" w:rsidRPr="009A36A4" w:rsidRDefault="00D348DB" w:rsidP="00D348DB">
      <w:pPr>
        <w:rPr>
          <w:rFonts w:eastAsia="Times New Roman" w:cstheme="minorHAnsi"/>
          <w:lang w:eastAsia="fr-FR"/>
        </w:rPr>
      </w:pPr>
      <w:r w:rsidRPr="009A36A4">
        <w:rPr>
          <w:rFonts w:eastAsia="Times New Roman" w:cstheme="minorHAnsi"/>
          <w:b/>
          <w:bCs/>
          <w:lang w:eastAsia="fr-FR"/>
        </w:rPr>
        <w:t>QE7.5</w:t>
      </w:r>
      <w:r w:rsidRPr="009A36A4">
        <w:rPr>
          <w:rFonts w:eastAsia="Times New Roman" w:cstheme="minorHAnsi"/>
          <w:lang w:eastAsia="fr-FR"/>
        </w:rPr>
        <w:t xml:space="preserve"> Dans quelle mesure le concept de résilience a-t-il été mis en œuvre ?</w:t>
      </w:r>
    </w:p>
    <w:p w14:paraId="4DE649EF" w14:textId="77777777" w:rsidR="00D348DB" w:rsidRPr="009A36A4" w:rsidRDefault="00D348DB" w:rsidP="00D348DB">
      <w:pPr>
        <w:rPr>
          <w:rFonts w:eastAsia="Times New Roman" w:cstheme="minorHAnsi"/>
          <w:bCs/>
          <w:lang w:eastAsia="fr-FR"/>
        </w:rPr>
      </w:pPr>
      <w:r w:rsidRPr="009A36A4">
        <w:rPr>
          <w:rFonts w:eastAsia="Times New Roman" w:cstheme="minorHAnsi"/>
          <w:b/>
          <w:bCs/>
          <w:lang w:eastAsia="fr-FR"/>
        </w:rPr>
        <w:t>QE7.6</w:t>
      </w:r>
      <w:r w:rsidRPr="009A36A4">
        <w:rPr>
          <w:rFonts w:eastAsia="Times New Roman" w:cstheme="minorHAnsi"/>
          <w:lang w:eastAsia="fr-FR"/>
        </w:rPr>
        <w:t xml:space="preserve"> </w:t>
      </w:r>
      <w:r w:rsidRPr="009A36A4">
        <w:rPr>
          <w:rFonts w:eastAsia="Times New Roman" w:cstheme="minorHAnsi"/>
          <w:bCs/>
          <w:lang w:eastAsia="fr-FR"/>
        </w:rPr>
        <w:t>Quels sont les résultats inattendus (positifs et négatifs) produits par la réponse humanitaire ?</w:t>
      </w:r>
    </w:p>
    <w:p w14:paraId="16AF2241" w14:textId="77777777" w:rsidR="00D348DB" w:rsidRPr="009A36A4" w:rsidRDefault="00D348DB" w:rsidP="00D348DB">
      <w:pPr>
        <w:rPr>
          <w:rFonts w:eastAsia="Times New Roman" w:cstheme="minorHAnsi"/>
          <w:bCs/>
          <w:lang w:eastAsia="fr-FR"/>
        </w:rPr>
      </w:pPr>
    </w:p>
    <w:p w14:paraId="57C1D594" w14:textId="77777777" w:rsidR="00D348DB" w:rsidRPr="009A36A4" w:rsidRDefault="00D348DB" w:rsidP="00D348DB">
      <w:pPr>
        <w:pStyle w:val="ListParagraph"/>
        <w:numPr>
          <w:ilvl w:val="0"/>
          <w:numId w:val="9"/>
        </w:numPr>
        <w:spacing w:before="0" w:after="0" w:line="240" w:lineRule="auto"/>
        <w:contextualSpacing/>
        <w:rPr>
          <w:rFonts w:eastAsia="Times New Roman" w:cstheme="minorHAnsi"/>
          <w:b/>
          <w:bCs/>
          <w:color w:val="000000"/>
          <w:lang w:eastAsia="fr-FR"/>
        </w:rPr>
      </w:pPr>
      <w:r w:rsidRPr="009A36A4">
        <w:rPr>
          <w:rFonts w:eastAsia="Times New Roman" w:cstheme="minorHAnsi"/>
          <w:b/>
          <w:bCs/>
          <w:color w:val="000000"/>
          <w:lang w:eastAsia="fr-FR"/>
        </w:rPr>
        <w:t>Pertinence des stratégies de suivi-évaluation</w:t>
      </w:r>
    </w:p>
    <w:p w14:paraId="422B70EC"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QE10.1</w:t>
      </w:r>
      <w:r w:rsidRPr="009A36A4">
        <w:rPr>
          <w:rFonts w:eastAsia="Times New Roman" w:cstheme="minorHAnsi"/>
          <w:color w:val="000000"/>
          <w:lang w:eastAsia="fr-FR"/>
        </w:rPr>
        <w:t xml:space="preserve"> Dans quelle mesure le Third Party Monitoring (TPM) a-t-il permis de mettre à disposition des données de suivi à temps (délai raisonnables) ?</w:t>
      </w:r>
    </w:p>
    <w:p w14:paraId="1797E5A1"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QE10.2</w:t>
      </w:r>
      <w:r w:rsidRPr="009A36A4">
        <w:rPr>
          <w:rFonts w:eastAsia="Times New Roman" w:cstheme="minorHAnsi"/>
          <w:color w:val="000000"/>
          <w:lang w:eastAsia="fr-FR"/>
        </w:rPr>
        <w:t xml:space="preserve"> Dans quelle mesure le suivi à distance a-t-il permis de mettre à disposition des données de suivi à temps (délais raisonnables) ?</w:t>
      </w:r>
    </w:p>
    <w:p w14:paraId="39510770"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QE10.3</w:t>
      </w:r>
      <w:r w:rsidRPr="009A36A4">
        <w:rPr>
          <w:rFonts w:eastAsia="Times New Roman" w:cstheme="minorHAnsi"/>
          <w:color w:val="000000"/>
          <w:lang w:eastAsia="fr-FR"/>
        </w:rPr>
        <w:t xml:space="preserve"> Dans quelle mesure le suivi par les communautés (3RC) a-t-il permis de mettre à disposition des données de suivi à temps (délais raisonnables) ?</w:t>
      </w:r>
    </w:p>
    <w:p w14:paraId="74972522" w14:textId="77777777" w:rsidR="00D348DB" w:rsidRPr="009A36A4" w:rsidRDefault="00D348DB" w:rsidP="00D348DB">
      <w:pPr>
        <w:rPr>
          <w:rFonts w:cstheme="minorHAnsi"/>
          <w:color w:val="000000"/>
        </w:rPr>
      </w:pPr>
      <w:r w:rsidRPr="009A36A4">
        <w:rPr>
          <w:rFonts w:eastAsia="Times New Roman" w:cstheme="minorHAnsi"/>
          <w:b/>
          <w:bCs/>
          <w:color w:val="000000"/>
          <w:lang w:eastAsia="fr-FR"/>
        </w:rPr>
        <w:t>QE10.4</w:t>
      </w:r>
      <w:r w:rsidRPr="009A36A4">
        <w:rPr>
          <w:rFonts w:eastAsia="Times New Roman" w:cstheme="minorHAnsi"/>
          <w:color w:val="000000"/>
          <w:lang w:eastAsia="fr-FR"/>
        </w:rPr>
        <w:t xml:space="preserve"> Dans quelle mesure le suivi par les communautés (3RC) a-t-il permis de mettre à disposition des données de suivi à temps (délais raisonnables) ?</w:t>
      </w:r>
    </w:p>
    <w:p w14:paraId="65787433" w14:textId="77777777" w:rsidR="00D348DB" w:rsidRPr="009A36A4" w:rsidRDefault="00D348DB" w:rsidP="00D348DB">
      <w:pPr>
        <w:rPr>
          <w:rFonts w:eastAsia="Times New Roman" w:cstheme="minorHAnsi"/>
          <w:b/>
          <w:bCs/>
          <w:color w:val="000000"/>
          <w:lang w:eastAsia="fr-FR"/>
        </w:rPr>
      </w:pPr>
      <w:r w:rsidRPr="009A36A4">
        <w:rPr>
          <w:rFonts w:eastAsia="Times New Roman" w:cstheme="minorHAnsi"/>
          <w:b/>
          <w:bCs/>
          <w:color w:val="000000"/>
          <w:lang w:eastAsia="fr-FR"/>
        </w:rPr>
        <w:t>QE10.5.</w:t>
      </w:r>
      <w:r w:rsidRPr="009A36A4">
        <w:rPr>
          <w:rFonts w:eastAsia="Times New Roman" w:cstheme="minorHAnsi"/>
          <w:color w:val="000000"/>
          <w:lang w:eastAsia="fr-FR"/>
        </w:rPr>
        <w:t xml:space="preserve"> Dans quelle mesure le TPM a permis de renforcer la triangulation des données des acteurs de mise en œuvre ?</w:t>
      </w:r>
      <w:r w:rsidRPr="009A36A4">
        <w:rPr>
          <w:rFonts w:eastAsia="Times New Roman" w:cstheme="minorHAnsi"/>
          <w:color w:val="000000"/>
          <w:lang w:eastAsia="fr-FR"/>
        </w:rPr>
        <w:br/>
      </w:r>
      <w:r w:rsidRPr="009A36A4">
        <w:rPr>
          <w:rFonts w:eastAsia="Times New Roman" w:cstheme="minorHAnsi"/>
          <w:b/>
          <w:bCs/>
          <w:color w:val="000000"/>
          <w:lang w:eastAsia="fr-FR"/>
        </w:rPr>
        <w:t>QE10.6.</w:t>
      </w:r>
      <w:r w:rsidRPr="009A36A4">
        <w:rPr>
          <w:rFonts w:eastAsia="Times New Roman" w:cstheme="minorHAnsi"/>
          <w:color w:val="000000"/>
          <w:lang w:eastAsia="fr-FR"/>
        </w:rPr>
        <w:t xml:space="preserve"> Dans quelle mesure le mécanisme de suivi par les communautés responsabilise les populations affectées ?</w:t>
      </w:r>
    </w:p>
    <w:p w14:paraId="590EA344" w14:textId="77777777" w:rsidR="00D348DB" w:rsidRPr="009A36A4" w:rsidRDefault="00D348DB" w:rsidP="00D348DB">
      <w:pPr>
        <w:rPr>
          <w:rFonts w:eastAsia="Times New Roman" w:cstheme="minorHAnsi"/>
          <w:b/>
          <w:bCs/>
          <w:color w:val="000000"/>
          <w:lang w:eastAsia="fr-FR"/>
        </w:rPr>
      </w:pPr>
    </w:p>
    <w:p w14:paraId="219A4045" w14:textId="77777777" w:rsidR="00D348DB" w:rsidRPr="009A36A4" w:rsidRDefault="00D348DB" w:rsidP="00D348DB">
      <w:pPr>
        <w:pStyle w:val="ListParagraph"/>
        <w:numPr>
          <w:ilvl w:val="0"/>
          <w:numId w:val="9"/>
        </w:numPr>
        <w:spacing w:before="0" w:after="0" w:line="240" w:lineRule="auto"/>
        <w:contextualSpacing/>
        <w:rPr>
          <w:rFonts w:eastAsia="Times New Roman" w:cstheme="minorHAnsi"/>
          <w:b/>
          <w:bCs/>
          <w:color w:val="000000"/>
          <w:lang w:eastAsia="fr-FR"/>
        </w:rPr>
      </w:pPr>
      <w:r w:rsidRPr="009A36A4">
        <w:rPr>
          <w:rFonts w:eastAsia="Times New Roman" w:cstheme="minorHAnsi"/>
          <w:b/>
          <w:bCs/>
          <w:color w:val="000000"/>
          <w:lang w:eastAsia="fr-FR"/>
        </w:rPr>
        <w:t>Efficacité de la gestion de la sécurité</w:t>
      </w:r>
    </w:p>
    <w:p w14:paraId="35A0655E"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QE11.1</w:t>
      </w:r>
      <w:r w:rsidRPr="009A36A4">
        <w:rPr>
          <w:rFonts w:eastAsia="Times New Roman" w:cstheme="minorHAnsi"/>
          <w:color w:val="000000"/>
          <w:lang w:eastAsia="fr-FR"/>
        </w:rPr>
        <w:t xml:space="preserve"> Comment la question sécuritaire a-t-elle été prise en compte dans la conception de la réponse ?</w:t>
      </w:r>
      <w:r w:rsidRPr="009A36A4">
        <w:rPr>
          <w:rFonts w:eastAsia="Times New Roman" w:cstheme="minorHAnsi"/>
          <w:color w:val="000000"/>
          <w:lang w:eastAsia="fr-FR"/>
        </w:rPr>
        <w:br/>
      </w:r>
      <w:r w:rsidRPr="009A36A4">
        <w:rPr>
          <w:rFonts w:eastAsia="Times New Roman" w:cstheme="minorHAnsi"/>
          <w:b/>
          <w:bCs/>
          <w:color w:val="000000"/>
          <w:lang w:eastAsia="fr-FR"/>
        </w:rPr>
        <w:t>QE11.2</w:t>
      </w:r>
      <w:r w:rsidRPr="009A36A4">
        <w:rPr>
          <w:rFonts w:eastAsia="Times New Roman" w:cstheme="minorHAnsi"/>
          <w:color w:val="000000"/>
          <w:lang w:eastAsia="fr-FR"/>
        </w:rPr>
        <w:t>. En quoi les dispositions sécuritaires mises en œuvre par l’UNICEF ont permis la continuité des opérations ?</w:t>
      </w:r>
    </w:p>
    <w:p w14:paraId="655D99DE" w14:textId="77777777" w:rsidR="00D348DB" w:rsidRPr="009A36A4" w:rsidRDefault="00D348DB" w:rsidP="00D348DB">
      <w:pPr>
        <w:rPr>
          <w:lang w:eastAsia="fr-FR"/>
        </w:rPr>
      </w:pPr>
    </w:p>
    <w:p w14:paraId="52E4C7DE" w14:textId="77777777" w:rsidR="00D348DB" w:rsidRPr="009A36A4" w:rsidRDefault="00D348DB" w:rsidP="00D348DB">
      <w:pPr>
        <w:pStyle w:val="ListParagraph"/>
        <w:numPr>
          <w:ilvl w:val="0"/>
          <w:numId w:val="9"/>
        </w:numPr>
        <w:spacing w:before="0" w:after="0" w:line="240" w:lineRule="auto"/>
        <w:contextualSpacing/>
        <w:rPr>
          <w:rFonts w:eastAsia="Times New Roman" w:cstheme="minorHAnsi"/>
          <w:b/>
          <w:bCs/>
          <w:color w:val="000000"/>
          <w:lang w:eastAsia="fr-FR"/>
        </w:rPr>
      </w:pPr>
      <w:r w:rsidRPr="009A36A4">
        <w:rPr>
          <w:rFonts w:eastAsia="Times New Roman" w:cstheme="minorHAnsi"/>
          <w:b/>
          <w:bCs/>
          <w:color w:val="000000"/>
          <w:lang w:eastAsia="fr-FR"/>
        </w:rPr>
        <w:t>Respect du double nexus</w:t>
      </w:r>
    </w:p>
    <w:p w14:paraId="2DD470E8" w14:textId="77777777" w:rsidR="00D348DB" w:rsidRPr="009A36A4" w:rsidRDefault="00D348DB" w:rsidP="00D348DB">
      <w:pPr>
        <w:rPr>
          <w:rFonts w:eastAsia="Times New Roman"/>
          <w:color w:val="000000"/>
          <w:lang w:eastAsia="fr-FR"/>
        </w:rPr>
      </w:pPr>
      <w:r w:rsidRPr="009A36A4">
        <w:rPr>
          <w:rFonts w:eastAsia="Times New Roman"/>
          <w:b/>
          <w:bCs/>
          <w:color w:val="000000" w:themeColor="text1"/>
          <w:lang w:eastAsia="fr-FR"/>
        </w:rPr>
        <w:t>QE13.1 :</w:t>
      </w:r>
      <w:r w:rsidRPr="009A36A4">
        <w:rPr>
          <w:rFonts w:eastAsia="Times New Roman"/>
          <w:color w:val="000000" w:themeColor="text1"/>
          <w:lang w:eastAsia="fr-FR"/>
        </w:rPr>
        <w:t xml:space="preserve"> Dans quelle mesure la réponse humanitaire a-t-elle intégré les aspects de renforcement des systèmes et institutionnalisation ? </w:t>
      </w:r>
    </w:p>
    <w:p w14:paraId="49FC4547" w14:textId="77777777" w:rsidR="00D348DB" w:rsidRPr="009A36A4" w:rsidRDefault="00D348DB" w:rsidP="00D348DB">
      <w:pPr>
        <w:rPr>
          <w:rFonts w:eastAsia="Times New Roman"/>
          <w:color w:val="000000" w:themeColor="text1"/>
          <w:lang w:eastAsia="fr-FR"/>
        </w:rPr>
      </w:pPr>
      <w:r w:rsidRPr="009A36A4">
        <w:rPr>
          <w:rFonts w:eastAsia="Times New Roman"/>
          <w:b/>
          <w:bCs/>
          <w:color w:val="000000" w:themeColor="text1"/>
          <w:lang w:eastAsia="fr-FR"/>
        </w:rPr>
        <w:t>QE13.2</w:t>
      </w:r>
      <w:r w:rsidRPr="009A36A4">
        <w:rPr>
          <w:rFonts w:eastAsia="Times New Roman"/>
          <w:color w:val="000000" w:themeColor="text1"/>
          <w:lang w:eastAsia="fr-FR"/>
        </w:rPr>
        <w:t> : Dans quelle mesure la réponse humanitaire a-t-elle pris en compte la question de paix ?</w:t>
      </w:r>
    </w:p>
    <w:p w14:paraId="6DFA9C31" w14:textId="77777777" w:rsidR="00D348DB" w:rsidRPr="009A36A4" w:rsidRDefault="00D348DB" w:rsidP="00D348DB">
      <w:pPr>
        <w:rPr>
          <w:rFonts w:eastAsia="Times New Roman"/>
          <w:b/>
          <w:bCs/>
          <w:color w:val="000000"/>
          <w:lang w:eastAsia="fr-FR"/>
        </w:rPr>
      </w:pPr>
      <w:r w:rsidRPr="009A36A4">
        <w:rPr>
          <w:rFonts w:eastAsia="Times New Roman"/>
          <w:b/>
          <w:bCs/>
          <w:color w:val="000000"/>
          <w:lang w:eastAsia="fr-FR"/>
        </w:rPr>
        <w:t>QE13.3</w:t>
      </w:r>
      <w:r w:rsidRPr="009A36A4">
        <w:rPr>
          <w:rFonts w:eastAsia="Times New Roman"/>
          <w:color w:val="000000"/>
          <w:lang w:eastAsia="fr-FR"/>
        </w:rPr>
        <w:t> : Dans quelle mesure la réponse humanitaire a-t-elle prise en compte le nexus humanitaire-développement- ?</w:t>
      </w:r>
    </w:p>
    <w:p w14:paraId="4246F71E" w14:textId="77777777" w:rsidR="00D348DB" w:rsidRPr="009A36A4" w:rsidRDefault="00D348DB" w:rsidP="00D348DB">
      <w:pPr>
        <w:rPr>
          <w:rFonts w:eastAsia="Times New Roman"/>
          <w:b/>
          <w:bCs/>
          <w:color w:val="000000"/>
          <w:lang w:eastAsia="fr-FR"/>
        </w:rPr>
      </w:pPr>
    </w:p>
    <w:p w14:paraId="3783025B" w14:textId="77777777" w:rsidR="00D348DB" w:rsidRPr="009A36A4" w:rsidRDefault="00D348DB" w:rsidP="00D348DB">
      <w:pPr>
        <w:pStyle w:val="ListParagraph"/>
        <w:numPr>
          <w:ilvl w:val="0"/>
          <w:numId w:val="9"/>
        </w:numPr>
        <w:spacing w:before="0" w:after="0" w:line="240" w:lineRule="auto"/>
        <w:contextualSpacing/>
        <w:rPr>
          <w:rFonts w:eastAsia="Times New Roman" w:cstheme="minorHAnsi"/>
          <w:b/>
          <w:bCs/>
          <w:color w:val="000000"/>
          <w:lang w:eastAsia="fr-FR"/>
        </w:rPr>
      </w:pPr>
      <w:r w:rsidRPr="009A36A4">
        <w:rPr>
          <w:rFonts w:eastAsia="Times New Roman" w:cstheme="minorHAnsi"/>
          <w:b/>
          <w:bCs/>
          <w:color w:val="000000"/>
          <w:lang w:eastAsia="fr-FR"/>
        </w:rPr>
        <w:t>Respect des principes humanitaires</w:t>
      </w:r>
    </w:p>
    <w:p w14:paraId="37FE2956"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 xml:space="preserve">QE14.1 </w:t>
      </w:r>
      <w:r w:rsidRPr="009A36A4">
        <w:rPr>
          <w:rFonts w:eastAsia="Times New Roman" w:cstheme="minorHAnsi"/>
          <w:color w:val="000000"/>
          <w:lang w:eastAsia="fr-FR"/>
        </w:rPr>
        <w:t xml:space="preserve">En quoi la réponse s’est adressée à réduire les souffrances humaines </w:t>
      </w:r>
      <w:r w:rsidRPr="009A36A4">
        <w:rPr>
          <w:rFonts w:eastAsia="Times New Roman" w:cstheme="minorHAnsi"/>
          <w:i/>
          <w:color w:val="000000"/>
          <w:lang w:eastAsia="fr-FR"/>
        </w:rPr>
        <w:t>(</w:t>
      </w:r>
      <w:r w:rsidRPr="009A36A4">
        <w:rPr>
          <w:rFonts w:eastAsia="Times New Roman" w:cstheme="minorHAnsi"/>
          <w:b/>
          <w:bCs/>
          <w:i/>
          <w:color w:val="000000"/>
          <w:lang w:eastAsia="fr-FR"/>
        </w:rPr>
        <w:t>Humanité)</w:t>
      </w:r>
      <w:r w:rsidRPr="009A36A4">
        <w:rPr>
          <w:rFonts w:eastAsia="Times New Roman" w:cstheme="minorHAnsi"/>
          <w:b/>
          <w:bCs/>
          <w:color w:val="000000"/>
          <w:lang w:eastAsia="fr-FR"/>
        </w:rPr>
        <w:t xml:space="preserve"> </w:t>
      </w:r>
      <w:r w:rsidRPr="009A36A4">
        <w:rPr>
          <w:rFonts w:eastAsia="Times New Roman" w:cstheme="minorHAnsi"/>
          <w:color w:val="000000"/>
          <w:lang w:eastAsia="fr-FR"/>
        </w:rPr>
        <w:t>?</w:t>
      </w:r>
      <w:r w:rsidRPr="009A36A4">
        <w:rPr>
          <w:rFonts w:eastAsia="Times New Roman" w:cstheme="minorHAnsi"/>
          <w:color w:val="000000"/>
          <w:lang w:eastAsia="fr-FR"/>
        </w:rPr>
        <w:br/>
      </w:r>
      <w:r w:rsidRPr="009A36A4">
        <w:rPr>
          <w:rFonts w:eastAsia="Times New Roman" w:cstheme="minorHAnsi"/>
          <w:b/>
          <w:bCs/>
          <w:color w:val="000000"/>
          <w:lang w:eastAsia="fr-FR"/>
        </w:rPr>
        <w:t xml:space="preserve">QE14.2 </w:t>
      </w:r>
      <w:r w:rsidRPr="009A36A4">
        <w:rPr>
          <w:rFonts w:eastAsia="Times New Roman" w:cstheme="minorHAnsi"/>
          <w:color w:val="000000"/>
          <w:lang w:eastAsia="fr-FR"/>
        </w:rPr>
        <w:t xml:space="preserve">Dans les zones à fort défi sécuritaire, en quoi la réponse a-t-elle été / a été neutre </w:t>
      </w:r>
      <w:r w:rsidRPr="009A36A4">
        <w:rPr>
          <w:rFonts w:eastAsia="Times New Roman" w:cstheme="minorHAnsi"/>
          <w:i/>
          <w:color w:val="000000"/>
          <w:lang w:eastAsia="fr-FR"/>
        </w:rPr>
        <w:t>(</w:t>
      </w:r>
      <w:r w:rsidRPr="009A36A4">
        <w:rPr>
          <w:rFonts w:eastAsia="Times New Roman" w:cstheme="minorHAnsi"/>
          <w:b/>
          <w:bCs/>
          <w:i/>
          <w:color w:val="000000"/>
          <w:lang w:eastAsia="fr-FR"/>
        </w:rPr>
        <w:t>Neutralité)</w:t>
      </w:r>
      <w:r w:rsidRPr="009A36A4">
        <w:rPr>
          <w:rFonts w:eastAsia="Times New Roman" w:cstheme="minorHAnsi"/>
          <w:b/>
          <w:bCs/>
          <w:color w:val="000000"/>
          <w:lang w:eastAsia="fr-FR"/>
        </w:rPr>
        <w:t xml:space="preserve"> </w:t>
      </w:r>
      <w:r w:rsidRPr="009A36A4">
        <w:rPr>
          <w:rFonts w:eastAsia="Times New Roman" w:cstheme="minorHAnsi"/>
          <w:color w:val="000000"/>
          <w:lang w:eastAsia="fr-FR"/>
        </w:rPr>
        <w:t>?</w:t>
      </w:r>
      <w:r w:rsidRPr="009A36A4">
        <w:rPr>
          <w:rFonts w:eastAsia="Times New Roman" w:cstheme="minorHAnsi"/>
          <w:color w:val="000000"/>
          <w:lang w:eastAsia="fr-FR"/>
        </w:rPr>
        <w:br/>
      </w:r>
      <w:r w:rsidRPr="009A36A4">
        <w:rPr>
          <w:rFonts w:eastAsia="Times New Roman" w:cstheme="minorHAnsi"/>
          <w:b/>
          <w:bCs/>
          <w:color w:val="000000"/>
          <w:lang w:eastAsia="fr-FR"/>
        </w:rPr>
        <w:t xml:space="preserve">QE14.3 </w:t>
      </w:r>
      <w:r w:rsidRPr="009A36A4">
        <w:rPr>
          <w:rFonts w:eastAsia="Times New Roman" w:cstheme="minorHAnsi"/>
          <w:color w:val="000000"/>
          <w:lang w:eastAsia="fr-FR"/>
        </w:rPr>
        <w:t xml:space="preserve">En quoi les populations bénéficiaires ont-elles été choisies sur la seule base des besoins humanitaires </w:t>
      </w:r>
      <w:r w:rsidRPr="009A36A4">
        <w:rPr>
          <w:rFonts w:eastAsia="Times New Roman" w:cstheme="minorHAnsi"/>
          <w:i/>
          <w:color w:val="000000"/>
          <w:lang w:eastAsia="fr-FR"/>
        </w:rPr>
        <w:t>(</w:t>
      </w:r>
      <w:r w:rsidRPr="009A36A4">
        <w:rPr>
          <w:rFonts w:eastAsia="Times New Roman" w:cstheme="minorHAnsi"/>
          <w:b/>
          <w:bCs/>
          <w:i/>
          <w:color w:val="000000"/>
          <w:lang w:eastAsia="fr-FR"/>
        </w:rPr>
        <w:t>Impartialité)</w:t>
      </w:r>
      <w:r w:rsidRPr="009A36A4">
        <w:rPr>
          <w:rFonts w:eastAsia="Times New Roman" w:cstheme="minorHAnsi"/>
          <w:color w:val="000000"/>
          <w:lang w:eastAsia="fr-FR"/>
        </w:rPr>
        <w:t xml:space="preserve"> ?</w:t>
      </w:r>
      <w:r w:rsidRPr="009A36A4">
        <w:rPr>
          <w:rFonts w:eastAsia="Times New Roman" w:cstheme="minorHAnsi"/>
          <w:color w:val="000000"/>
          <w:lang w:eastAsia="fr-FR"/>
        </w:rPr>
        <w:br/>
      </w:r>
      <w:r w:rsidRPr="009A36A4">
        <w:rPr>
          <w:rFonts w:eastAsia="Times New Roman" w:cstheme="minorHAnsi"/>
          <w:b/>
          <w:bCs/>
          <w:color w:val="000000"/>
          <w:lang w:eastAsia="fr-FR"/>
        </w:rPr>
        <w:t xml:space="preserve">QE14.4 </w:t>
      </w:r>
      <w:r w:rsidRPr="009A36A4">
        <w:rPr>
          <w:rFonts w:eastAsia="Times New Roman" w:cstheme="minorHAnsi"/>
          <w:color w:val="000000"/>
          <w:lang w:eastAsia="fr-FR"/>
        </w:rPr>
        <w:t xml:space="preserve">En quoi les objectifs de l’intervention sont-ils exclusivement en rapport avec les besoins humanitaires identifiés </w:t>
      </w:r>
      <w:r w:rsidRPr="009A36A4">
        <w:rPr>
          <w:rFonts w:eastAsia="Times New Roman" w:cstheme="minorHAnsi"/>
          <w:i/>
          <w:color w:val="000000"/>
          <w:lang w:eastAsia="fr-FR"/>
        </w:rPr>
        <w:t>(</w:t>
      </w:r>
      <w:r w:rsidRPr="009A36A4">
        <w:rPr>
          <w:rFonts w:eastAsia="Times New Roman" w:cstheme="minorHAnsi"/>
          <w:b/>
          <w:bCs/>
          <w:i/>
          <w:color w:val="000000"/>
          <w:lang w:eastAsia="fr-FR"/>
        </w:rPr>
        <w:t>Indépendance)</w:t>
      </w:r>
      <w:r w:rsidRPr="009A36A4">
        <w:rPr>
          <w:rFonts w:eastAsia="Times New Roman" w:cstheme="minorHAnsi"/>
          <w:b/>
          <w:bCs/>
          <w:color w:val="000000"/>
          <w:lang w:eastAsia="fr-FR"/>
        </w:rPr>
        <w:t xml:space="preserve"> </w:t>
      </w:r>
      <w:r w:rsidRPr="009A36A4">
        <w:rPr>
          <w:rFonts w:eastAsia="Times New Roman" w:cstheme="minorHAnsi"/>
          <w:color w:val="000000"/>
          <w:lang w:eastAsia="fr-FR"/>
        </w:rPr>
        <w:t>?</w:t>
      </w:r>
    </w:p>
    <w:p w14:paraId="2C849EA3" w14:textId="77777777" w:rsidR="00D348DB" w:rsidRPr="009A36A4" w:rsidRDefault="00D348DB" w:rsidP="00D348DB">
      <w:pPr>
        <w:rPr>
          <w:rFonts w:eastAsia="Times New Roman" w:cstheme="minorHAnsi"/>
          <w:color w:val="000000"/>
          <w:lang w:eastAsia="fr-FR"/>
        </w:rPr>
      </w:pPr>
    </w:p>
    <w:p w14:paraId="76C6973F" w14:textId="77777777" w:rsidR="00D348DB" w:rsidRPr="009A36A4" w:rsidRDefault="00D348DB" w:rsidP="00D348DB">
      <w:pPr>
        <w:pStyle w:val="ListParagraph"/>
        <w:numPr>
          <w:ilvl w:val="0"/>
          <w:numId w:val="9"/>
        </w:numPr>
        <w:spacing w:before="0" w:after="0" w:line="240" w:lineRule="auto"/>
        <w:contextualSpacing/>
        <w:rPr>
          <w:lang w:eastAsia="fr-FR"/>
        </w:rPr>
      </w:pPr>
      <w:r w:rsidRPr="009A36A4">
        <w:rPr>
          <w:rFonts w:eastAsia="Times New Roman" w:cstheme="minorHAnsi"/>
          <w:b/>
          <w:bCs/>
          <w:color w:val="000000"/>
          <w:lang w:eastAsia="fr-FR"/>
        </w:rPr>
        <w:t>Mesures de mise à l’échelle des interventions</w:t>
      </w:r>
    </w:p>
    <w:p w14:paraId="3BA54964"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QE15.1</w:t>
      </w:r>
      <w:r w:rsidRPr="009A36A4">
        <w:rPr>
          <w:rFonts w:eastAsia="Times New Roman" w:cstheme="minorHAnsi"/>
          <w:color w:val="000000"/>
          <w:lang w:eastAsia="fr-FR"/>
        </w:rPr>
        <w:t xml:space="preserve"> Comment la réponse s’est-elle appuyée sur des actions novatrices (nature et type) ayant été expérimentées dans un contexte similaire ?</w:t>
      </w:r>
      <w:r w:rsidRPr="009A36A4">
        <w:rPr>
          <w:rFonts w:eastAsia="Times New Roman" w:cstheme="minorHAnsi"/>
          <w:color w:val="000000"/>
          <w:lang w:eastAsia="fr-FR"/>
        </w:rPr>
        <w:br/>
      </w:r>
      <w:r w:rsidRPr="009A36A4">
        <w:rPr>
          <w:rFonts w:eastAsia="Times New Roman" w:cstheme="minorHAnsi"/>
          <w:b/>
          <w:bCs/>
          <w:color w:val="000000"/>
          <w:lang w:eastAsia="fr-FR"/>
        </w:rPr>
        <w:t>QE15.2</w:t>
      </w:r>
      <w:r w:rsidRPr="009A36A4">
        <w:rPr>
          <w:rFonts w:eastAsia="Times New Roman" w:cstheme="minorHAnsi"/>
          <w:color w:val="000000"/>
          <w:lang w:eastAsia="fr-FR"/>
        </w:rPr>
        <w:t xml:space="preserve"> Comment la réponse a-t-elle adapté ces actions au regard des contextes spécifiques de chaque zone d’intervention ? </w:t>
      </w:r>
    </w:p>
    <w:p w14:paraId="4EFD64C2"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 xml:space="preserve">QE 15.3 </w:t>
      </w:r>
      <w:r w:rsidRPr="009A36A4">
        <w:rPr>
          <w:rFonts w:eastAsia="Times New Roman" w:cstheme="minorHAnsi"/>
          <w:color w:val="000000"/>
          <w:lang w:eastAsia="fr-FR"/>
        </w:rPr>
        <w:t xml:space="preserve">Quels mécanismes d’adaptation pour appuyer la pérennité et la résilience des systèmes ont émis en place, aussi bien dans les pays concernées que dans les pays côtiers ( i.e. coordination transfrontalière) ? </w:t>
      </w:r>
    </w:p>
    <w:p w14:paraId="6A0F41BD" w14:textId="77777777" w:rsidR="00D348DB" w:rsidRPr="009A36A4" w:rsidRDefault="00D348DB" w:rsidP="00D348DB">
      <w:pPr>
        <w:rPr>
          <w:rFonts w:eastAsia="Times New Roman" w:cstheme="minorHAnsi"/>
          <w:color w:val="000000"/>
          <w:lang w:eastAsia="fr-FR"/>
        </w:rPr>
      </w:pPr>
    </w:p>
    <w:p w14:paraId="6659D2A3" w14:textId="77777777" w:rsidR="00D348DB" w:rsidRPr="009A36A4" w:rsidRDefault="00D348DB" w:rsidP="00D348DB">
      <w:pPr>
        <w:rPr>
          <w:rFonts w:eastAsia="Times New Roman" w:cs="Times New Roman"/>
          <w:b/>
          <w:bCs/>
          <w:color w:val="000000"/>
          <w:lang w:eastAsia="fr-FR"/>
        </w:rPr>
      </w:pPr>
    </w:p>
    <w:p w14:paraId="1EF2B565" w14:textId="77777777" w:rsidR="00D348DB" w:rsidRPr="009A36A4" w:rsidRDefault="00D348DB" w:rsidP="00D348DB">
      <w:pPr>
        <w:rPr>
          <w:rFonts w:eastAsia="Times New Roman" w:cs="Times New Roman"/>
          <w:b/>
          <w:bCs/>
          <w:color w:val="000000"/>
          <w:lang w:eastAsia="fr-FR"/>
        </w:rPr>
      </w:pPr>
      <w:r w:rsidRPr="009A36A4">
        <w:rPr>
          <w:rFonts w:eastAsia="Times New Roman" w:cs="Times New Roman"/>
          <w:b/>
          <w:bCs/>
          <w:color w:val="000000"/>
          <w:lang w:eastAsia="fr-FR"/>
        </w:rPr>
        <w:t>IV. EFFICIENCE</w:t>
      </w:r>
    </w:p>
    <w:p w14:paraId="6025B908" w14:textId="77777777" w:rsidR="00D348DB" w:rsidRPr="009A36A4" w:rsidRDefault="00D348DB" w:rsidP="00D348DB">
      <w:pPr>
        <w:rPr>
          <w:rFonts w:eastAsia="Times New Roman" w:cs="Times New Roman"/>
          <w:b/>
          <w:bCs/>
          <w:color w:val="000000"/>
          <w:lang w:eastAsia="fr-FR"/>
        </w:rPr>
      </w:pPr>
    </w:p>
    <w:p w14:paraId="223863D7" w14:textId="77777777" w:rsidR="00D348DB" w:rsidRPr="009A36A4" w:rsidRDefault="00D348DB" w:rsidP="00D348DB">
      <w:pPr>
        <w:pStyle w:val="ListParagraph"/>
        <w:numPr>
          <w:ilvl w:val="0"/>
          <w:numId w:val="10"/>
        </w:numPr>
        <w:spacing w:before="0" w:after="0" w:line="240" w:lineRule="auto"/>
        <w:contextualSpacing/>
        <w:rPr>
          <w:rFonts w:eastAsia="Times New Roman" w:cstheme="minorHAnsi"/>
          <w:color w:val="000000" w:themeColor="text1"/>
          <w:lang w:eastAsia="fr-FR"/>
        </w:rPr>
      </w:pPr>
      <w:r w:rsidRPr="009A36A4">
        <w:rPr>
          <w:rFonts w:eastAsia="Times New Roman" w:cstheme="minorHAnsi"/>
          <w:b/>
          <w:bCs/>
          <w:color w:val="000000"/>
          <w:lang w:eastAsia="fr-FR"/>
        </w:rPr>
        <w:t>Efficience des ressources financières, humaines et des biens</w:t>
      </w:r>
    </w:p>
    <w:p w14:paraId="685AF337" w14:textId="77777777" w:rsidR="00D348DB" w:rsidRPr="009A36A4" w:rsidRDefault="00D348DB" w:rsidP="00D348DB">
      <w:pPr>
        <w:rPr>
          <w:rFonts w:eastAsia="Times New Roman" w:cstheme="minorHAnsi"/>
          <w:color w:val="000000" w:themeColor="text1"/>
          <w:lang w:eastAsia="fr-FR"/>
        </w:rPr>
      </w:pPr>
      <w:r w:rsidRPr="009A36A4">
        <w:rPr>
          <w:rFonts w:eastAsia="Times New Roman" w:cstheme="minorHAnsi"/>
          <w:b/>
          <w:bCs/>
          <w:color w:val="000000" w:themeColor="text1"/>
          <w:lang w:eastAsia="fr-FR"/>
        </w:rPr>
        <w:t>QE17.1</w:t>
      </w:r>
      <w:r w:rsidRPr="009A36A4">
        <w:rPr>
          <w:rFonts w:eastAsia="Times New Roman" w:cstheme="minorHAnsi"/>
          <w:color w:val="000000" w:themeColor="text1"/>
          <w:lang w:eastAsia="fr-FR"/>
        </w:rPr>
        <w:t xml:space="preserve"> Quel est le taux de mobilisation des ressources par rapport aux prévisions ? (2019, 2020 2021, 2022) (En % par rapport aux besoins exprimés)</w:t>
      </w:r>
      <w:r w:rsidRPr="009A36A4">
        <w:rPr>
          <w:rFonts w:eastAsia="Times New Roman" w:cstheme="minorHAnsi"/>
          <w:color w:val="000000" w:themeColor="text1"/>
          <w:lang w:eastAsia="fr-FR"/>
        </w:rPr>
        <w:br/>
      </w:r>
      <w:r w:rsidRPr="009A36A4">
        <w:rPr>
          <w:rFonts w:eastAsia="Times New Roman" w:cstheme="minorHAnsi"/>
          <w:b/>
          <w:bCs/>
          <w:color w:val="000000" w:themeColor="text1"/>
          <w:lang w:eastAsia="fr-FR"/>
        </w:rPr>
        <w:t>QE17.2</w:t>
      </w:r>
      <w:r w:rsidRPr="009A36A4">
        <w:rPr>
          <w:rFonts w:eastAsia="Times New Roman" w:cstheme="minorHAnsi"/>
          <w:color w:val="000000" w:themeColor="text1"/>
          <w:lang w:eastAsia="fr-FR"/>
        </w:rPr>
        <w:t xml:space="preserve"> Comment les ressources financières, matérielles et humaines auraient-elles pu être mieux utilisées ?</w:t>
      </w:r>
      <w:r w:rsidRPr="009A36A4">
        <w:rPr>
          <w:rFonts w:eastAsia="Times New Roman" w:cstheme="minorHAnsi"/>
          <w:color w:val="000000" w:themeColor="text1"/>
          <w:lang w:eastAsia="fr-FR"/>
        </w:rPr>
        <w:br/>
      </w:r>
      <w:r w:rsidRPr="009A36A4">
        <w:rPr>
          <w:rFonts w:eastAsia="Times New Roman" w:cstheme="minorHAnsi"/>
          <w:b/>
          <w:bCs/>
          <w:color w:val="000000" w:themeColor="text1"/>
          <w:lang w:eastAsia="fr-FR"/>
        </w:rPr>
        <w:t>QE17.3</w:t>
      </w:r>
      <w:r w:rsidRPr="009A36A4">
        <w:rPr>
          <w:rFonts w:eastAsia="Times New Roman" w:cstheme="minorHAnsi"/>
          <w:color w:val="000000" w:themeColor="text1"/>
          <w:lang w:eastAsia="fr-FR"/>
        </w:rPr>
        <w:t xml:space="preserve"> Dans quelles mesures les ressources (financiers, humaines et matériels) ont été mise à disposition dans les délais ?</w:t>
      </w:r>
    </w:p>
    <w:p w14:paraId="04316318" w14:textId="77777777" w:rsidR="00D348DB" w:rsidRPr="009A36A4" w:rsidRDefault="00D348DB" w:rsidP="00D348DB">
      <w:pPr>
        <w:rPr>
          <w:rFonts w:eastAsia="Times New Roman" w:cstheme="minorHAnsi"/>
          <w:color w:val="000000" w:themeColor="text1"/>
          <w:lang w:eastAsia="fr-FR"/>
        </w:rPr>
      </w:pPr>
      <w:r w:rsidRPr="009A36A4">
        <w:rPr>
          <w:rFonts w:eastAsia="Times New Roman" w:cstheme="minorHAnsi"/>
          <w:b/>
          <w:bCs/>
          <w:color w:val="000000" w:themeColor="text1"/>
          <w:lang w:eastAsia="fr-FR"/>
        </w:rPr>
        <w:t>QE18.1</w:t>
      </w:r>
      <w:r w:rsidRPr="009A36A4">
        <w:rPr>
          <w:rFonts w:eastAsia="Times New Roman" w:cstheme="minorHAnsi"/>
          <w:color w:val="000000" w:themeColor="text1"/>
          <w:lang w:eastAsia="fr-FR"/>
        </w:rPr>
        <w:t xml:space="preserve"> En quoi la réponse a adopté une stratégie multisectorielle du point de vue géographique ?</w:t>
      </w:r>
    </w:p>
    <w:p w14:paraId="75B34896"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QE19.1</w:t>
      </w:r>
      <w:r w:rsidRPr="009A36A4">
        <w:rPr>
          <w:rFonts w:eastAsia="Times New Roman" w:cstheme="minorHAnsi"/>
          <w:color w:val="000000"/>
          <w:lang w:eastAsia="fr-FR"/>
        </w:rPr>
        <w:t xml:space="preserve"> Dans quelle mesure les systèmes opérationnels clés à tous les niveaux de l'organisation ont-ils permis d’apporter une solution proportionnée (couverture des besoins) ?</w:t>
      </w:r>
      <w:r w:rsidRPr="009A36A4">
        <w:rPr>
          <w:rFonts w:eastAsia="Times New Roman" w:cstheme="minorHAnsi"/>
          <w:color w:val="000000"/>
          <w:lang w:eastAsia="fr-FR"/>
        </w:rPr>
        <w:br/>
      </w:r>
      <w:r w:rsidRPr="009A36A4">
        <w:rPr>
          <w:rFonts w:eastAsia="Times New Roman" w:cstheme="minorHAnsi"/>
          <w:b/>
          <w:bCs/>
          <w:color w:val="000000"/>
          <w:lang w:eastAsia="fr-FR"/>
        </w:rPr>
        <w:t>QE19.2</w:t>
      </w:r>
      <w:r w:rsidRPr="009A36A4">
        <w:rPr>
          <w:rFonts w:eastAsia="Times New Roman" w:cstheme="minorHAnsi"/>
          <w:color w:val="000000"/>
          <w:lang w:eastAsia="fr-FR"/>
        </w:rPr>
        <w:t xml:space="preserve"> Comment les unités opérationnelles (UNICEF et PMO) se sont-elles adaptées aux défis posés durant la mise en œuvre des interventions dans le cadre de la réponse ? </w:t>
      </w:r>
    </w:p>
    <w:p w14:paraId="79F49D85" w14:textId="77777777" w:rsidR="00D348DB" w:rsidRPr="009A36A4" w:rsidRDefault="00D348DB" w:rsidP="00D348DB">
      <w:pPr>
        <w:rPr>
          <w:rFonts w:eastAsia="Times New Roman" w:cs="Times New Roman"/>
          <w:lang w:eastAsia="fr-FR"/>
        </w:rPr>
      </w:pPr>
    </w:p>
    <w:p w14:paraId="384C0169" w14:textId="77777777" w:rsidR="00D348DB" w:rsidRPr="009A36A4" w:rsidRDefault="00D348DB" w:rsidP="00D348DB">
      <w:pPr>
        <w:pStyle w:val="ListParagraph"/>
        <w:numPr>
          <w:ilvl w:val="0"/>
          <w:numId w:val="10"/>
        </w:numPr>
        <w:spacing w:before="0" w:after="0" w:line="240" w:lineRule="auto"/>
        <w:contextualSpacing/>
        <w:rPr>
          <w:rFonts w:eastAsia="Times New Roman" w:cstheme="minorHAnsi"/>
          <w:color w:val="000000"/>
          <w:lang w:eastAsia="fr-FR"/>
        </w:rPr>
      </w:pPr>
      <w:r w:rsidRPr="009A36A4">
        <w:rPr>
          <w:rFonts w:eastAsia="Times New Roman" w:cstheme="minorHAnsi"/>
          <w:b/>
          <w:bCs/>
          <w:color w:val="000000"/>
          <w:lang w:eastAsia="fr-FR"/>
        </w:rPr>
        <w:t>Facteurs contributifs à l’efficience</w:t>
      </w:r>
    </w:p>
    <w:p w14:paraId="56DEE9FE"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QE20.1</w:t>
      </w:r>
      <w:r w:rsidRPr="009A36A4">
        <w:rPr>
          <w:rFonts w:eastAsia="Times New Roman" w:cstheme="minorHAnsi"/>
          <w:color w:val="000000"/>
          <w:lang w:eastAsia="fr-FR"/>
        </w:rPr>
        <w:t xml:space="preserve"> Quels sont les principaux facteurs ayant influencé le rapport coût/efficacité de la mise en œuvre ? </w:t>
      </w:r>
      <w:r w:rsidRPr="009A36A4">
        <w:rPr>
          <w:rFonts w:eastAsia="Times New Roman" w:cstheme="minorHAnsi"/>
          <w:color w:val="000000"/>
          <w:lang w:eastAsia="fr-FR"/>
        </w:rPr>
        <w:br/>
      </w:r>
      <w:r w:rsidRPr="009A36A4">
        <w:rPr>
          <w:rFonts w:eastAsia="Times New Roman" w:cstheme="minorHAnsi"/>
          <w:b/>
          <w:bCs/>
          <w:color w:val="000000"/>
          <w:lang w:eastAsia="fr-FR"/>
        </w:rPr>
        <w:t>QE20.2</w:t>
      </w:r>
      <w:r w:rsidRPr="009A36A4">
        <w:rPr>
          <w:rFonts w:eastAsia="Times New Roman" w:cstheme="minorHAnsi"/>
          <w:color w:val="000000"/>
          <w:lang w:eastAsia="fr-FR"/>
        </w:rPr>
        <w:t xml:space="preserve"> Dans quelle mesure des modes innovants ou alternatifs de mise en œuvre de la réponse ont-ils été explorés et exploités pour réduire les coûts et / ou maximiser les résultats ?</w:t>
      </w:r>
    </w:p>
    <w:p w14:paraId="40C38EBD" w14:textId="77777777" w:rsidR="00D348DB" w:rsidRPr="009A36A4" w:rsidRDefault="00D348DB" w:rsidP="00D348DB">
      <w:pPr>
        <w:rPr>
          <w:rFonts w:eastAsia="Times New Roman" w:cstheme="minorHAnsi"/>
          <w:b/>
          <w:bCs/>
          <w:color w:val="000000"/>
          <w:lang w:eastAsia="fr-FR"/>
        </w:rPr>
      </w:pPr>
      <w:r w:rsidRPr="009A36A4">
        <w:rPr>
          <w:rFonts w:eastAsia="Times New Roman" w:cstheme="minorHAnsi"/>
          <w:b/>
          <w:bCs/>
          <w:color w:val="000000"/>
          <w:lang w:eastAsia="fr-FR"/>
        </w:rPr>
        <w:t>QE21.1</w:t>
      </w:r>
      <w:r w:rsidRPr="009A36A4">
        <w:rPr>
          <w:rFonts w:eastAsia="Times New Roman" w:cstheme="minorHAnsi"/>
          <w:color w:val="000000"/>
          <w:lang w:eastAsia="fr-FR"/>
        </w:rPr>
        <w:t xml:space="preserve"> En quoi le staff de l’UNICEF et ses partenaires (ONG et acteurs institutionnels) ont eu connaissance des procédures simplifiées d’urgence L2 au moment de l'activation (en mai 2019) ? et </w:t>
      </w:r>
      <w:r w:rsidRPr="009A36A4">
        <w:rPr>
          <w:rFonts w:eastAsia="Times New Roman" w:cstheme="minorHAnsi"/>
          <w:color w:val="000000" w:themeColor="text1"/>
          <w:lang w:eastAsia="fr-FR"/>
        </w:rPr>
        <w:t>Comment les procédures simplifiées ont-elles été diffusées ?</w:t>
      </w:r>
    </w:p>
    <w:p w14:paraId="2947BDDB"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 xml:space="preserve">QE21.2 </w:t>
      </w:r>
      <w:r w:rsidRPr="009A36A4">
        <w:rPr>
          <w:rFonts w:eastAsia="Times New Roman" w:cstheme="minorHAnsi"/>
          <w:color w:val="000000"/>
          <w:lang w:eastAsia="fr-FR"/>
        </w:rPr>
        <w:t>En quoi le staff de l’UNICEF et ses partenaires de mise en œuvre ont recouru aux procédures simplifiées pour dérouler la réponse L2 ?</w:t>
      </w:r>
      <w:r w:rsidRPr="009A36A4">
        <w:rPr>
          <w:rFonts w:eastAsia="Times New Roman" w:cstheme="minorHAnsi"/>
          <w:color w:val="000000"/>
          <w:lang w:eastAsia="fr-FR"/>
        </w:rPr>
        <w:br/>
      </w:r>
      <w:r w:rsidRPr="009A36A4">
        <w:rPr>
          <w:rFonts w:eastAsia="Times New Roman" w:cstheme="minorHAnsi"/>
          <w:b/>
          <w:bCs/>
          <w:color w:val="000000"/>
          <w:lang w:eastAsia="fr-FR"/>
        </w:rPr>
        <w:t>QE21.3</w:t>
      </w:r>
      <w:r w:rsidRPr="009A36A4">
        <w:rPr>
          <w:rFonts w:eastAsia="Times New Roman" w:cstheme="minorHAnsi"/>
          <w:color w:val="000000"/>
          <w:lang w:eastAsia="fr-FR"/>
        </w:rPr>
        <w:t xml:space="preserve"> En quoi les procédures simplifiées d’urgence ont-elles contribué à l’efficience de la réponse (délai de contractualisation, célérité dans la fourniture des services) ?</w:t>
      </w:r>
    </w:p>
    <w:p w14:paraId="404B4231" w14:textId="77777777" w:rsidR="00D348DB" w:rsidRPr="009A36A4" w:rsidRDefault="00D348DB" w:rsidP="00D348DB">
      <w:pPr>
        <w:rPr>
          <w:rFonts w:eastAsia="Times New Roman" w:cstheme="minorHAnsi"/>
          <w:color w:val="000000"/>
          <w:lang w:eastAsia="fr-FR"/>
        </w:rPr>
      </w:pPr>
    </w:p>
    <w:p w14:paraId="22371E28" w14:textId="77777777" w:rsidR="00D348DB" w:rsidRPr="009A36A4" w:rsidRDefault="00D348DB" w:rsidP="00D348DB">
      <w:pPr>
        <w:pStyle w:val="ListParagraph"/>
        <w:numPr>
          <w:ilvl w:val="0"/>
          <w:numId w:val="10"/>
        </w:numPr>
        <w:spacing w:before="0" w:after="0" w:line="240" w:lineRule="auto"/>
        <w:contextualSpacing/>
        <w:rPr>
          <w:rFonts w:eastAsia="Times New Roman" w:cstheme="minorHAnsi"/>
          <w:b/>
          <w:bCs/>
          <w:color w:val="000000"/>
          <w:lang w:eastAsia="fr-FR"/>
        </w:rPr>
      </w:pPr>
      <w:r w:rsidRPr="009A36A4">
        <w:rPr>
          <w:rFonts w:eastAsia="Times New Roman" w:cstheme="minorHAnsi"/>
          <w:b/>
          <w:bCs/>
          <w:color w:val="000000"/>
          <w:lang w:eastAsia="fr-FR"/>
        </w:rPr>
        <w:t>Stratégies alternatives</w:t>
      </w:r>
    </w:p>
    <w:p w14:paraId="378C9B88"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QE22.1</w:t>
      </w:r>
      <w:r w:rsidRPr="009A36A4">
        <w:rPr>
          <w:rFonts w:eastAsia="Times New Roman" w:cstheme="minorHAnsi"/>
          <w:color w:val="000000"/>
          <w:lang w:eastAsia="fr-FR"/>
        </w:rPr>
        <w:t xml:space="preserve"> Quelles sont les stratégies alternatives permettant de réaliser les mêmes niveaux de résultats à moindre coût ?</w:t>
      </w:r>
    </w:p>
    <w:p w14:paraId="28377052"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QE23.1</w:t>
      </w:r>
      <w:r w:rsidRPr="009A36A4">
        <w:rPr>
          <w:rFonts w:eastAsia="Times New Roman" w:cstheme="minorHAnsi"/>
          <w:color w:val="000000"/>
          <w:lang w:eastAsia="fr-FR"/>
        </w:rPr>
        <w:t xml:space="preserve"> Dans quelle mesure des modes innovants ou alternatifs de mise en œuvre de la réponse ont-ils été explorés et exploités pour réduire les coûts et / ou maximiser les résultats ?</w:t>
      </w:r>
    </w:p>
    <w:p w14:paraId="71DCD14D" w14:textId="77777777" w:rsidR="00D348DB" w:rsidRPr="009A36A4" w:rsidRDefault="00D348DB" w:rsidP="00D348DB">
      <w:pPr>
        <w:rPr>
          <w:rFonts w:eastAsia="Times New Roman" w:cstheme="minorHAnsi"/>
          <w:b/>
          <w:bCs/>
          <w:color w:val="000000"/>
          <w:lang w:eastAsia="fr-FR"/>
        </w:rPr>
      </w:pPr>
    </w:p>
    <w:p w14:paraId="3F567D2B" w14:textId="77777777" w:rsidR="00D348DB" w:rsidRPr="009A36A4" w:rsidRDefault="00D348DB" w:rsidP="00D348DB">
      <w:pPr>
        <w:pStyle w:val="ListParagraph"/>
        <w:numPr>
          <w:ilvl w:val="0"/>
          <w:numId w:val="10"/>
        </w:numPr>
        <w:spacing w:before="0" w:after="0" w:line="240" w:lineRule="auto"/>
        <w:contextualSpacing/>
        <w:rPr>
          <w:rFonts w:eastAsia="Times New Roman" w:cstheme="minorHAnsi"/>
          <w:b/>
          <w:bCs/>
          <w:color w:val="000000"/>
          <w:lang w:eastAsia="fr-FR"/>
        </w:rPr>
      </w:pPr>
      <w:r w:rsidRPr="009A36A4">
        <w:rPr>
          <w:rFonts w:eastAsia="Times New Roman" w:cstheme="minorHAnsi"/>
          <w:b/>
          <w:bCs/>
          <w:color w:val="000000"/>
          <w:lang w:eastAsia="fr-FR"/>
        </w:rPr>
        <w:t>Efficience des mesures de préparation</w:t>
      </w:r>
    </w:p>
    <w:p w14:paraId="740CC0BF"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 xml:space="preserve">QE24.1 </w:t>
      </w:r>
      <w:r w:rsidRPr="009A36A4">
        <w:rPr>
          <w:rFonts w:eastAsia="Times New Roman" w:cstheme="minorHAnsi"/>
          <w:color w:val="000000"/>
          <w:lang w:eastAsia="fr-FR"/>
        </w:rPr>
        <w:t>Dans quelle mesure l'investissement dans la préparation (la plateforme digitale EPP/ICON) a-t-il conduit à une bonne analyse des risques (plan de préparation et plan de contingence) ?</w:t>
      </w:r>
      <w:r w:rsidRPr="009A36A4">
        <w:rPr>
          <w:rFonts w:eastAsia="Times New Roman" w:cstheme="minorHAnsi"/>
          <w:color w:val="000000"/>
          <w:lang w:eastAsia="fr-FR"/>
        </w:rPr>
        <w:br/>
      </w:r>
      <w:r w:rsidRPr="009A36A4">
        <w:rPr>
          <w:rFonts w:eastAsia="Times New Roman" w:cstheme="minorHAnsi"/>
          <w:b/>
          <w:bCs/>
          <w:color w:val="000000"/>
          <w:lang w:eastAsia="fr-FR"/>
        </w:rPr>
        <w:t>QE24.2</w:t>
      </w:r>
      <w:r w:rsidRPr="009A36A4">
        <w:rPr>
          <w:rFonts w:eastAsia="Times New Roman" w:cstheme="minorHAnsi"/>
          <w:color w:val="000000"/>
          <w:lang w:eastAsia="fr-FR"/>
        </w:rPr>
        <w:t xml:space="preserve"> Dans quelle mesure l'investissement dans la préparation (la plateforme digitale EPP/ICON) a-t-il contribué à la célérité et à la mise en œuvre des activités de la réponse ?</w:t>
      </w:r>
    </w:p>
    <w:p w14:paraId="284B4F55" w14:textId="77777777" w:rsidR="00D348DB" w:rsidRPr="009A36A4" w:rsidRDefault="00D348DB" w:rsidP="00D348DB">
      <w:pPr>
        <w:rPr>
          <w:rFonts w:eastAsia="Times New Roman" w:cstheme="minorHAnsi"/>
          <w:lang w:eastAsia="fr-FR"/>
        </w:rPr>
      </w:pPr>
    </w:p>
    <w:p w14:paraId="6C2F31BD" w14:textId="77777777" w:rsidR="00D348DB" w:rsidRPr="009A36A4" w:rsidRDefault="00D348DB" w:rsidP="00D348DB">
      <w:pPr>
        <w:rPr>
          <w:rFonts w:eastAsia="Times New Roman" w:cstheme="minorHAnsi"/>
          <w:color w:val="000000"/>
          <w:lang w:eastAsia="fr-FR"/>
        </w:rPr>
      </w:pPr>
    </w:p>
    <w:p w14:paraId="699412E6" w14:textId="77777777" w:rsidR="00D348DB" w:rsidRPr="009A36A4" w:rsidRDefault="00D348DB" w:rsidP="00D348DB">
      <w:pPr>
        <w:rPr>
          <w:rFonts w:eastAsia="Times New Roman" w:cs="Times New Roman"/>
          <w:b/>
          <w:bCs/>
          <w:color w:val="000000"/>
          <w:lang w:eastAsia="fr-FR"/>
        </w:rPr>
      </w:pPr>
      <w:r w:rsidRPr="009A36A4">
        <w:rPr>
          <w:rFonts w:eastAsia="Times New Roman" w:cs="Times New Roman"/>
          <w:b/>
          <w:bCs/>
          <w:color w:val="000000"/>
          <w:lang w:eastAsia="fr-FR"/>
        </w:rPr>
        <w:t>V. CONNECTIVITE/DURABILITE</w:t>
      </w:r>
    </w:p>
    <w:p w14:paraId="70A5E97A" w14:textId="77777777" w:rsidR="00D348DB" w:rsidRPr="009A36A4" w:rsidRDefault="00D348DB" w:rsidP="00D348DB">
      <w:pPr>
        <w:rPr>
          <w:rFonts w:eastAsia="Times New Roman" w:cs="Times New Roman"/>
          <w:b/>
          <w:bCs/>
          <w:color w:val="000000"/>
          <w:lang w:eastAsia="fr-FR"/>
        </w:rPr>
      </w:pPr>
    </w:p>
    <w:p w14:paraId="27FAEB0D" w14:textId="77777777" w:rsidR="00D348DB" w:rsidRPr="009A36A4" w:rsidRDefault="00D348DB" w:rsidP="00D348DB">
      <w:pPr>
        <w:pStyle w:val="ListParagraph"/>
        <w:numPr>
          <w:ilvl w:val="0"/>
          <w:numId w:val="11"/>
        </w:numPr>
        <w:spacing w:before="0" w:after="0" w:line="240" w:lineRule="auto"/>
        <w:contextualSpacing/>
        <w:rPr>
          <w:rFonts w:eastAsia="Times New Roman" w:cstheme="minorHAnsi"/>
          <w:b/>
          <w:bCs/>
          <w:color w:val="000000"/>
          <w:lang w:eastAsia="fr-FR"/>
        </w:rPr>
      </w:pPr>
      <w:r w:rsidRPr="009A36A4">
        <w:rPr>
          <w:rFonts w:eastAsia="Times New Roman" w:cstheme="minorHAnsi"/>
          <w:b/>
          <w:bCs/>
          <w:color w:val="000000"/>
          <w:lang w:eastAsia="fr-FR"/>
        </w:rPr>
        <w:t>Niveau d’appropriation de l’intervention</w:t>
      </w:r>
    </w:p>
    <w:p w14:paraId="601823C4"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QE25.1</w:t>
      </w:r>
      <w:r w:rsidRPr="009A36A4">
        <w:rPr>
          <w:rFonts w:eastAsia="Times New Roman" w:cstheme="minorHAnsi"/>
          <w:color w:val="000000"/>
          <w:lang w:eastAsia="fr-FR"/>
        </w:rPr>
        <w:t xml:space="preserve"> Dans quelle mesure les communautés bénéficiaires ont adhéré et accepté la réponse humanitaire ?</w:t>
      </w:r>
    </w:p>
    <w:p w14:paraId="19211270" w14:textId="77777777" w:rsidR="00D348DB" w:rsidRPr="009A36A4" w:rsidRDefault="00D348DB" w:rsidP="00D348DB">
      <w:pPr>
        <w:rPr>
          <w:rFonts w:eastAsia="Times New Roman" w:cstheme="minorHAnsi"/>
          <w:color w:val="000000"/>
          <w:lang w:eastAsia="fr-FR"/>
        </w:rPr>
      </w:pPr>
      <w:r w:rsidRPr="009A36A4">
        <w:rPr>
          <w:rFonts w:eastAsia="Times New Roman" w:cstheme="minorHAnsi"/>
          <w:b/>
          <w:color w:val="000000"/>
          <w:lang w:eastAsia="fr-FR"/>
        </w:rPr>
        <w:t>QE25.2</w:t>
      </w:r>
      <w:r w:rsidRPr="009A36A4">
        <w:rPr>
          <w:rFonts w:eastAsia="Times New Roman" w:cstheme="minorHAnsi"/>
          <w:color w:val="000000"/>
          <w:lang w:eastAsia="fr-FR"/>
        </w:rPr>
        <w:t> Dans quelle mesure les communautés bénéficiaires (leaders communautaires, ménages) se sont approprié les interventions et ses acquis ?</w:t>
      </w:r>
      <w:r w:rsidRPr="009A36A4">
        <w:rPr>
          <w:rFonts w:eastAsia="Times New Roman" w:cstheme="minorHAnsi"/>
          <w:color w:val="000000"/>
          <w:lang w:eastAsia="fr-FR"/>
        </w:rPr>
        <w:br/>
      </w:r>
      <w:r w:rsidRPr="009A36A4">
        <w:rPr>
          <w:rFonts w:eastAsia="Times New Roman" w:cstheme="minorHAnsi"/>
          <w:b/>
          <w:bCs/>
          <w:color w:val="000000"/>
          <w:lang w:eastAsia="fr-FR"/>
        </w:rPr>
        <w:t>QE25.3</w:t>
      </w:r>
      <w:r w:rsidRPr="009A36A4">
        <w:rPr>
          <w:rFonts w:eastAsia="Times New Roman" w:cstheme="minorHAnsi"/>
          <w:color w:val="000000"/>
          <w:lang w:eastAsia="fr-FR"/>
        </w:rPr>
        <w:t xml:space="preserve"> Dans quelle mesure les partenaires institutionnels (départements ministériels, structures déconcentrées, collectivités) se sont appropriés les interventions et ses acquis ?</w:t>
      </w:r>
    </w:p>
    <w:p w14:paraId="24CD0C4F" w14:textId="77777777" w:rsidR="00D348DB" w:rsidRPr="009A36A4" w:rsidRDefault="00D348DB" w:rsidP="00D348DB">
      <w:pPr>
        <w:rPr>
          <w:rFonts w:eastAsia="Times New Roman" w:cstheme="minorHAnsi"/>
          <w:color w:val="000000"/>
          <w:lang w:eastAsia="fr-FR"/>
        </w:rPr>
      </w:pPr>
    </w:p>
    <w:p w14:paraId="695E0053" w14:textId="77777777" w:rsidR="00D348DB" w:rsidRPr="009A36A4" w:rsidRDefault="00D348DB" w:rsidP="00D348DB">
      <w:pPr>
        <w:pStyle w:val="ListParagraph"/>
        <w:numPr>
          <w:ilvl w:val="0"/>
          <w:numId w:val="11"/>
        </w:numPr>
        <w:spacing w:before="0" w:after="0" w:line="240" w:lineRule="auto"/>
        <w:contextualSpacing/>
        <w:rPr>
          <w:rFonts w:eastAsia="Times New Roman" w:cstheme="minorHAnsi"/>
          <w:b/>
          <w:bCs/>
          <w:color w:val="000000"/>
          <w:lang w:eastAsia="fr-FR"/>
        </w:rPr>
      </w:pPr>
      <w:r w:rsidRPr="009A36A4">
        <w:rPr>
          <w:rFonts w:eastAsia="Times New Roman" w:cstheme="minorHAnsi"/>
          <w:b/>
          <w:bCs/>
          <w:color w:val="000000"/>
          <w:lang w:eastAsia="fr-FR"/>
        </w:rPr>
        <w:t>Niveau de renforcement des capacités/résilience des individus et des communautés</w:t>
      </w:r>
    </w:p>
    <w:p w14:paraId="563F50E2"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QE26.1</w:t>
      </w:r>
      <w:r w:rsidRPr="009A36A4">
        <w:rPr>
          <w:rFonts w:eastAsia="Times New Roman" w:cstheme="minorHAnsi"/>
          <w:color w:val="000000"/>
          <w:lang w:eastAsia="fr-FR"/>
        </w:rPr>
        <w:t xml:space="preserve"> Dans quelle mesure les programmes humanitaires ont-ils renforcé les capacités des individus, des communautés à faire face aux chocs ?</w:t>
      </w:r>
    </w:p>
    <w:p w14:paraId="560EDB0C" w14:textId="77777777" w:rsidR="00D348DB" w:rsidRPr="009A36A4" w:rsidRDefault="00D348DB" w:rsidP="00D348DB">
      <w:pPr>
        <w:rPr>
          <w:rFonts w:eastAsia="Times New Roman" w:cstheme="minorHAnsi"/>
          <w:color w:val="000000"/>
          <w:lang w:eastAsia="fr-FR"/>
        </w:rPr>
      </w:pPr>
    </w:p>
    <w:p w14:paraId="12F6393F" w14:textId="77777777" w:rsidR="00D348DB" w:rsidRPr="009A36A4" w:rsidRDefault="00D348DB" w:rsidP="00D348DB">
      <w:pPr>
        <w:pStyle w:val="ListParagraph"/>
        <w:numPr>
          <w:ilvl w:val="0"/>
          <w:numId w:val="11"/>
        </w:numPr>
        <w:spacing w:before="0" w:after="0" w:line="240" w:lineRule="auto"/>
        <w:contextualSpacing/>
        <w:rPr>
          <w:rFonts w:eastAsia="Times New Roman" w:cstheme="minorHAnsi"/>
          <w:b/>
          <w:bCs/>
          <w:color w:val="000000"/>
          <w:lang w:eastAsia="fr-FR"/>
        </w:rPr>
      </w:pPr>
      <w:r w:rsidRPr="009A36A4">
        <w:rPr>
          <w:rFonts w:eastAsia="Times New Roman" w:cstheme="minorHAnsi"/>
          <w:b/>
          <w:bCs/>
          <w:color w:val="000000"/>
          <w:lang w:eastAsia="fr-FR"/>
        </w:rPr>
        <w:t>Contribution des interventions au renforcement de la résilience des systèmes</w:t>
      </w:r>
    </w:p>
    <w:p w14:paraId="0AFEF038"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QE27.1</w:t>
      </w:r>
      <w:r w:rsidRPr="009A36A4">
        <w:rPr>
          <w:rFonts w:eastAsia="Times New Roman" w:cstheme="minorHAnsi"/>
          <w:color w:val="000000"/>
          <w:lang w:eastAsia="fr-FR"/>
        </w:rPr>
        <w:t xml:space="preserve"> Dans quelle mesure la stratégie de la réponse a permis aux systèmes de prestation de services sociaux d’identifié les risques tels que la fragilité, les conflits violents, les catastrophes, les changements climatiques, les épidémies et l'instabilité économique et politique ?</w:t>
      </w:r>
      <w:r w:rsidRPr="009A36A4">
        <w:rPr>
          <w:rFonts w:eastAsia="Times New Roman" w:cstheme="minorHAnsi"/>
          <w:color w:val="000000"/>
          <w:lang w:eastAsia="fr-FR"/>
        </w:rPr>
        <w:br/>
      </w:r>
      <w:r w:rsidRPr="009A36A4">
        <w:rPr>
          <w:rFonts w:eastAsia="Times New Roman" w:cstheme="minorHAnsi"/>
          <w:b/>
          <w:bCs/>
          <w:color w:val="000000"/>
          <w:lang w:eastAsia="fr-FR"/>
        </w:rPr>
        <w:t>QE27.2</w:t>
      </w:r>
      <w:r w:rsidRPr="009A36A4">
        <w:rPr>
          <w:rFonts w:eastAsia="Times New Roman" w:cstheme="minorHAnsi"/>
          <w:color w:val="000000"/>
          <w:lang w:eastAsia="fr-FR"/>
        </w:rPr>
        <w:t xml:space="preserve"> Dans quelle mesure la stratégie de la réponse a permis aux systèmes de prestation de services sociaux de disposer de plan de gestion des risques tels que la fragilité, les conflits violents, les catastrophes, les changements climatiques, les épidémies et l'instabilité économique et politique ?</w:t>
      </w:r>
    </w:p>
    <w:p w14:paraId="71524F03" w14:textId="77777777" w:rsidR="00D348DB" w:rsidRPr="009A36A4" w:rsidRDefault="00D348DB" w:rsidP="00D348DB">
      <w:pPr>
        <w:rPr>
          <w:color w:val="808080" w:themeColor="background1" w:themeShade="80"/>
        </w:rPr>
      </w:pPr>
      <w:r w:rsidRPr="009A36A4">
        <w:rPr>
          <w:rFonts w:eastAsia="Times New Roman" w:cstheme="minorHAnsi"/>
          <w:b/>
          <w:bCs/>
          <w:color w:val="000000"/>
          <w:lang w:eastAsia="fr-FR"/>
        </w:rPr>
        <w:t xml:space="preserve">QE27.3 </w:t>
      </w:r>
      <w:r w:rsidRPr="009A36A4">
        <w:rPr>
          <w:rFonts w:eastAsia="Times New Roman" w:cstheme="minorHAnsi"/>
          <w:color w:val="000000"/>
          <w:lang w:eastAsia="fr-FR"/>
        </w:rPr>
        <w:t>Dans quelle mesure les</w:t>
      </w:r>
      <w:r w:rsidRPr="009A36A4">
        <w:rPr>
          <w:rFonts w:eastAsia="Times New Roman" w:cstheme="minorHAnsi"/>
          <w:b/>
          <w:bCs/>
          <w:color w:val="000000"/>
          <w:lang w:eastAsia="fr-FR"/>
        </w:rPr>
        <w:t xml:space="preserve"> </w:t>
      </w:r>
      <w:r w:rsidRPr="009A36A4">
        <w:rPr>
          <w:rFonts w:eastAsia="Times New Roman" w:cstheme="minorHAnsi"/>
          <w:color w:val="000000"/>
          <w:lang w:eastAsia="fr-FR"/>
        </w:rPr>
        <w:t>mécanismes mis en place sont durables et quelles sont leur capacité à supporter l'offre des services, le plaidoyer, le financement sans soutien de l'UNICEF ?</w:t>
      </w:r>
    </w:p>
    <w:p w14:paraId="7DAE088B" w14:textId="77777777" w:rsidR="00D348DB" w:rsidRPr="009A36A4" w:rsidRDefault="00D348DB" w:rsidP="00D348DB">
      <w:pPr>
        <w:rPr>
          <w:lang w:eastAsia="fr-FR"/>
        </w:rPr>
      </w:pPr>
    </w:p>
    <w:p w14:paraId="188AB06A" w14:textId="77777777" w:rsidR="00D348DB" w:rsidRPr="009A36A4" w:rsidRDefault="00D348DB" w:rsidP="00D348DB">
      <w:pPr>
        <w:rPr>
          <w:rFonts w:eastAsia="Times New Roman" w:cs="Times New Roman"/>
          <w:b/>
          <w:bCs/>
          <w:color w:val="000000"/>
          <w:lang w:eastAsia="fr-FR"/>
        </w:rPr>
      </w:pPr>
      <w:r w:rsidRPr="009A36A4">
        <w:rPr>
          <w:rFonts w:eastAsia="Times New Roman" w:cs="Times New Roman"/>
          <w:b/>
          <w:bCs/>
          <w:color w:val="000000"/>
          <w:lang w:eastAsia="fr-FR"/>
        </w:rPr>
        <w:t>VI. COUVERTURE, DROITS HUMAINS, GENRE ET EQUITE</w:t>
      </w:r>
    </w:p>
    <w:p w14:paraId="1B9E85FC" w14:textId="77777777" w:rsidR="00D348DB" w:rsidRPr="009A36A4" w:rsidRDefault="00D348DB" w:rsidP="00D348DB">
      <w:pPr>
        <w:rPr>
          <w:rFonts w:eastAsia="Times New Roman" w:cs="Times New Roman"/>
          <w:b/>
          <w:bCs/>
          <w:color w:val="000000"/>
          <w:lang w:eastAsia="fr-FR"/>
        </w:rPr>
      </w:pPr>
    </w:p>
    <w:p w14:paraId="2B86E638" w14:textId="77777777" w:rsidR="00D348DB" w:rsidRPr="009A36A4" w:rsidRDefault="00D348DB" w:rsidP="00D348DB">
      <w:pPr>
        <w:pStyle w:val="ListParagraph"/>
        <w:numPr>
          <w:ilvl w:val="0"/>
          <w:numId w:val="12"/>
        </w:numPr>
        <w:spacing w:before="0" w:after="0" w:line="240" w:lineRule="auto"/>
        <w:contextualSpacing/>
        <w:rPr>
          <w:rFonts w:eastAsia="Times New Roman" w:cstheme="minorHAnsi"/>
          <w:b/>
          <w:bCs/>
          <w:color w:val="000000"/>
          <w:lang w:eastAsia="fr-FR"/>
        </w:rPr>
      </w:pPr>
      <w:r w:rsidRPr="009A36A4">
        <w:rPr>
          <w:rFonts w:eastAsia="Times New Roman" w:cstheme="minorHAnsi"/>
          <w:b/>
          <w:bCs/>
          <w:color w:val="000000"/>
          <w:lang w:eastAsia="fr-FR"/>
        </w:rPr>
        <w:t>Proportion de la population affectée, ciblée</w:t>
      </w:r>
    </w:p>
    <w:p w14:paraId="713ACBBB" w14:textId="77777777" w:rsidR="00D348DB" w:rsidRPr="009A36A4" w:rsidRDefault="00D348DB" w:rsidP="00D348DB">
      <w:pPr>
        <w:rPr>
          <w:rFonts w:eastAsia="Times New Roman" w:cstheme="minorHAnsi"/>
          <w:b/>
          <w:bCs/>
          <w:color w:val="000000"/>
          <w:lang w:eastAsia="fr-FR"/>
        </w:rPr>
      </w:pPr>
      <w:r w:rsidRPr="009A36A4">
        <w:rPr>
          <w:rFonts w:eastAsia="Times New Roman" w:cstheme="minorHAnsi"/>
          <w:b/>
          <w:bCs/>
          <w:color w:val="000000"/>
          <w:lang w:eastAsia="fr-FR"/>
        </w:rPr>
        <w:t>QE28.1</w:t>
      </w:r>
      <w:r w:rsidRPr="009A36A4">
        <w:rPr>
          <w:rFonts w:eastAsia="Times New Roman" w:cstheme="minorHAnsi"/>
          <w:color w:val="000000"/>
          <w:lang w:eastAsia="fr-FR"/>
        </w:rPr>
        <w:t xml:space="preserve"> Quelle proportion de la population affectée a été ciblée et atteinte ? </w:t>
      </w:r>
      <w:r w:rsidRPr="009A36A4">
        <w:rPr>
          <w:rFonts w:eastAsia="Times New Roman" w:cstheme="minorHAnsi"/>
          <w:color w:val="000000"/>
          <w:lang w:eastAsia="fr-FR"/>
        </w:rPr>
        <w:br/>
      </w:r>
      <w:r w:rsidRPr="009A36A4">
        <w:rPr>
          <w:rFonts w:eastAsia="Times New Roman" w:cstheme="minorHAnsi"/>
          <w:b/>
          <w:bCs/>
          <w:color w:val="000000"/>
          <w:lang w:eastAsia="fr-FR"/>
        </w:rPr>
        <w:t>QE28.2</w:t>
      </w:r>
      <w:r w:rsidRPr="009A36A4">
        <w:rPr>
          <w:rFonts w:eastAsia="Times New Roman" w:cstheme="minorHAnsi"/>
          <w:color w:val="000000"/>
          <w:lang w:eastAsia="fr-FR"/>
        </w:rPr>
        <w:t xml:space="preserve"> Quels sont les principaux obstacles qui ont empêché d'atteindre toute la population touchée ? </w:t>
      </w:r>
      <w:r w:rsidRPr="009A36A4">
        <w:rPr>
          <w:rFonts w:eastAsia="Times New Roman" w:cstheme="minorHAnsi"/>
          <w:color w:val="000000"/>
          <w:lang w:eastAsia="fr-FR"/>
        </w:rPr>
        <w:br/>
      </w:r>
      <w:r w:rsidRPr="009A36A4">
        <w:rPr>
          <w:rFonts w:eastAsia="Times New Roman" w:cstheme="minorHAnsi"/>
          <w:b/>
          <w:bCs/>
          <w:color w:val="000000"/>
          <w:lang w:eastAsia="fr-FR"/>
        </w:rPr>
        <w:t>QE28.3</w:t>
      </w:r>
      <w:r w:rsidRPr="009A36A4">
        <w:rPr>
          <w:rFonts w:eastAsia="Times New Roman" w:cstheme="minorHAnsi"/>
          <w:color w:val="000000"/>
          <w:lang w:eastAsia="fr-FR"/>
        </w:rPr>
        <w:t xml:space="preserve"> Dans quelle mesure les obstacles à leur atteinte ont-ils été identifiés et surmontés ?</w:t>
      </w:r>
    </w:p>
    <w:p w14:paraId="77A6B985" w14:textId="77777777" w:rsidR="00D348DB" w:rsidRPr="009A36A4" w:rsidRDefault="00D348DB" w:rsidP="00D348DB">
      <w:pPr>
        <w:rPr>
          <w:rFonts w:eastAsia="Times New Roman" w:cstheme="minorHAnsi"/>
          <w:b/>
          <w:bCs/>
          <w:color w:val="000000"/>
          <w:lang w:eastAsia="fr-FR"/>
        </w:rPr>
      </w:pPr>
    </w:p>
    <w:p w14:paraId="5228156E" w14:textId="77777777" w:rsidR="00D348DB" w:rsidRPr="009A36A4" w:rsidRDefault="00D348DB" w:rsidP="00D348DB">
      <w:pPr>
        <w:pStyle w:val="ListParagraph"/>
        <w:numPr>
          <w:ilvl w:val="0"/>
          <w:numId w:val="12"/>
        </w:numPr>
        <w:spacing w:before="0" w:after="0" w:line="240" w:lineRule="auto"/>
        <w:contextualSpacing/>
        <w:rPr>
          <w:rFonts w:eastAsia="Times New Roman" w:cstheme="minorHAnsi"/>
          <w:b/>
          <w:bCs/>
          <w:color w:val="000000"/>
          <w:lang w:eastAsia="fr-FR"/>
        </w:rPr>
      </w:pPr>
      <w:r w:rsidRPr="009A36A4">
        <w:rPr>
          <w:rFonts w:eastAsia="Times New Roman" w:cstheme="minorHAnsi"/>
          <w:b/>
          <w:bCs/>
          <w:color w:val="000000"/>
          <w:lang w:eastAsia="fr-FR"/>
        </w:rPr>
        <w:t>Prise en compte des droits humains, genre et équité dans les interventions</w:t>
      </w:r>
    </w:p>
    <w:p w14:paraId="66CB0F60" w14:textId="77777777" w:rsidR="00D348DB" w:rsidRPr="009A36A4" w:rsidRDefault="00D348DB" w:rsidP="00D348DB">
      <w:pPr>
        <w:rPr>
          <w:rFonts w:eastAsia="Times New Roman" w:cstheme="minorHAnsi"/>
          <w:b/>
          <w:bCs/>
          <w:color w:val="000000"/>
          <w:lang w:eastAsia="fr-FR"/>
        </w:rPr>
      </w:pPr>
      <w:r w:rsidRPr="009A36A4">
        <w:rPr>
          <w:rFonts w:eastAsia="Times New Roman" w:cstheme="minorHAnsi"/>
          <w:b/>
          <w:bCs/>
          <w:color w:val="000000"/>
          <w:lang w:eastAsia="fr-FR"/>
        </w:rPr>
        <w:t>QE29.1</w:t>
      </w:r>
      <w:r w:rsidRPr="009A36A4">
        <w:rPr>
          <w:rFonts w:eastAsia="Times New Roman" w:cstheme="minorHAnsi"/>
          <w:color w:val="000000"/>
          <w:lang w:eastAsia="fr-FR"/>
        </w:rPr>
        <w:t xml:space="preserve"> Dans quelle mesure les interventions prennent en compte systématiquement les considérations relatives aux droits humains, à l'égalité des sexes et à l'équité lors la </w:t>
      </w:r>
      <w:r w:rsidRPr="009A36A4">
        <w:rPr>
          <w:rFonts w:eastAsia="Times New Roman" w:cstheme="minorHAnsi"/>
          <w:b/>
          <w:bCs/>
          <w:color w:val="000000"/>
          <w:lang w:eastAsia="fr-FR"/>
        </w:rPr>
        <w:t>conception et la planification</w:t>
      </w:r>
      <w:r w:rsidRPr="009A36A4">
        <w:rPr>
          <w:rFonts w:eastAsia="Times New Roman" w:cstheme="minorHAnsi"/>
          <w:color w:val="000000"/>
          <w:lang w:eastAsia="fr-FR"/>
        </w:rPr>
        <w:t xml:space="preserve"> ?</w:t>
      </w:r>
    </w:p>
    <w:p w14:paraId="1719BDBA" w14:textId="77777777" w:rsidR="00D348DB" w:rsidRPr="009A36A4" w:rsidRDefault="00D348DB" w:rsidP="00D348DB">
      <w:pPr>
        <w:rPr>
          <w:rFonts w:eastAsia="Times New Roman" w:cstheme="minorHAnsi"/>
          <w:b/>
          <w:bCs/>
          <w:lang w:eastAsia="fr-FR"/>
        </w:rPr>
      </w:pPr>
      <w:r w:rsidRPr="009A36A4">
        <w:rPr>
          <w:rFonts w:eastAsia="Times New Roman" w:cstheme="minorHAnsi"/>
          <w:b/>
          <w:bCs/>
          <w:color w:val="000000"/>
          <w:lang w:eastAsia="fr-FR"/>
        </w:rPr>
        <w:t>QE29.2</w:t>
      </w:r>
      <w:r w:rsidRPr="009A36A4">
        <w:rPr>
          <w:rFonts w:eastAsia="Times New Roman" w:cstheme="minorHAnsi"/>
          <w:color w:val="000000"/>
          <w:lang w:eastAsia="fr-FR"/>
        </w:rPr>
        <w:t xml:space="preserve"> Dans quelle mesure les interventions prennent en compte systématiquement les considérations relatives aux droits humains, à l'égalité des sexes et à l'équité </w:t>
      </w:r>
      <w:r w:rsidRPr="009A36A4">
        <w:rPr>
          <w:rFonts w:eastAsia="Times New Roman" w:cstheme="minorHAnsi"/>
          <w:b/>
          <w:bCs/>
          <w:color w:val="000000"/>
          <w:lang w:eastAsia="fr-FR"/>
        </w:rPr>
        <w:t>lors la mise en œuvre</w:t>
      </w:r>
      <w:r w:rsidRPr="009A36A4">
        <w:rPr>
          <w:rFonts w:eastAsia="Times New Roman" w:cstheme="minorHAnsi"/>
          <w:color w:val="000000"/>
          <w:lang w:eastAsia="fr-FR"/>
        </w:rPr>
        <w:t xml:space="preserve"> ?</w:t>
      </w:r>
    </w:p>
    <w:p w14:paraId="519058F8" w14:textId="77777777" w:rsidR="00D348DB" w:rsidRPr="009A36A4" w:rsidRDefault="00D348DB" w:rsidP="00D348DB">
      <w:pPr>
        <w:rPr>
          <w:rFonts w:eastAsia="Times New Roman" w:cstheme="minorHAnsi"/>
          <w:lang w:eastAsia="fr-FR"/>
        </w:rPr>
      </w:pPr>
      <w:r w:rsidRPr="009A36A4">
        <w:rPr>
          <w:rFonts w:eastAsia="Times New Roman" w:cstheme="minorHAnsi"/>
          <w:b/>
          <w:bCs/>
          <w:lang w:eastAsia="fr-FR"/>
        </w:rPr>
        <w:t>QE29.3</w:t>
      </w:r>
      <w:r w:rsidRPr="009A36A4">
        <w:rPr>
          <w:rFonts w:eastAsia="Times New Roman" w:cstheme="minorHAnsi"/>
          <w:lang w:eastAsia="fr-FR"/>
        </w:rPr>
        <w:t xml:space="preserve"> Dans quelle mesure les interventions prennent en compte systématiquement les considérations relatives à l'égalité des sexes et à l'équité lors </w:t>
      </w:r>
      <w:r w:rsidRPr="009A36A4">
        <w:rPr>
          <w:rFonts w:eastAsia="Times New Roman" w:cstheme="minorHAnsi"/>
          <w:b/>
          <w:bCs/>
          <w:lang w:eastAsia="fr-FR"/>
        </w:rPr>
        <w:t>du suivi-évaluation</w:t>
      </w:r>
      <w:r w:rsidRPr="009A36A4">
        <w:rPr>
          <w:rFonts w:eastAsia="Times New Roman" w:cstheme="minorHAnsi"/>
          <w:lang w:eastAsia="fr-FR"/>
        </w:rPr>
        <w:t xml:space="preserve"> ?</w:t>
      </w:r>
    </w:p>
    <w:p w14:paraId="29B1F81D" w14:textId="77777777" w:rsidR="00D348DB" w:rsidRPr="009A36A4" w:rsidRDefault="00D348DB" w:rsidP="00D348DB">
      <w:pPr>
        <w:rPr>
          <w:rFonts w:eastAsia="Times New Roman" w:cs="Times New Roman"/>
          <w:lang w:eastAsia="fr-FR"/>
        </w:rPr>
      </w:pPr>
    </w:p>
    <w:p w14:paraId="2B883818" w14:textId="77777777" w:rsidR="00D348DB" w:rsidRPr="009A36A4" w:rsidRDefault="00D348DB" w:rsidP="00D348DB">
      <w:pPr>
        <w:rPr>
          <w:rFonts w:eastAsia="Times New Roman" w:cstheme="minorHAnsi"/>
          <w:lang w:eastAsia="fr-FR"/>
        </w:rPr>
      </w:pPr>
    </w:p>
    <w:p w14:paraId="23DCB61B" w14:textId="77777777" w:rsidR="00D348DB" w:rsidRPr="009A36A4" w:rsidRDefault="00D348DB" w:rsidP="00D348DB">
      <w:pPr>
        <w:rPr>
          <w:rFonts w:eastAsia="Times New Roman" w:cs="Times New Roman"/>
          <w:lang w:eastAsia="fr-FR"/>
        </w:rPr>
      </w:pPr>
    </w:p>
    <w:p w14:paraId="6542E4ED" w14:textId="77777777" w:rsidR="00D348DB" w:rsidRPr="009A36A4" w:rsidRDefault="00D348DB" w:rsidP="00D348DB">
      <w:pPr>
        <w:spacing w:line="276" w:lineRule="auto"/>
        <w:jc w:val="center"/>
        <w:rPr>
          <w:rFonts w:eastAsia="Times New Roman" w:cstheme="minorHAnsi"/>
          <w:b/>
          <w:bCs/>
          <w:lang w:val="fr-CM" w:eastAsia="fr-CM"/>
        </w:rPr>
      </w:pPr>
      <w:r w:rsidRPr="009A36A4">
        <w:rPr>
          <w:rFonts w:eastAsia="Times New Roman" w:cstheme="minorHAnsi"/>
          <w:b/>
          <w:bCs/>
          <w:lang w:val="fr-CM" w:eastAsia="fr-CM"/>
        </w:rPr>
        <w:t>COLLECTE DES DONNES SUR LES RESSOURCES HUMAINES ET FINANCIERES ET CONTRACTULLES (Adressé spécifiquement aux bureaux pays)</w:t>
      </w:r>
    </w:p>
    <w:p w14:paraId="52553E00" w14:textId="77777777" w:rsidR="00D348DB" w:rsidRPr="009A36A4" w:rsidRDefault="00D348DB" w:rsidP="00D348DB">
      <w:pPr>
        <w:rPr>
          <w:rFonts w:eastAsia="Times New Roman" w:cs="Times New Roman"/>
          <w:lang w:val="fr-LU" w:eastAsia="fr-FR"/>
        </w:rPr>
      </w:pPr>
    </w:p>
    <w:p w14:paraId="2B38610A" w14:textId="77777777" w:rsidR="00D348DB" w:rsidRPr="009A36A4" w:rsidRDefault="00D348DB" w:rsidP="00D348DB">
      <w:pPr>
        <w:rPr>
          <w:rFonts w:eastAsia="Times New Roman" w:cs="Times New Roman"/>
          <w:lang w:eastAsia="fr-FR"/>
        </w:rPr>
      </w:pPr>
    </w:p>
    <w:p w14:paraId="2CEF8AB6" w14:textId="77777777" w:rsidR="00D348DB" w:rsidRPr="009A36A4" w:rsidRDefault="00D348DB" w:rsidP="00D348DB"/>
    <w:p w14:paraId="7CA925EE" w14:textId="77777777" w:rsidR="00D348DB" w:rsidRPr="009A36A4" w:rsidRDefault="00D348DB" w:rsidP="00D348DB">
      <w:pPr>
        <w:rPr>
          <w:rFonts w:cs="Tahoma"/>
        </w:rPr>
      </w:pPr>
      <w:r w:rsidRPr="009A36A4">
        <w:rPr>
          <w:rFonts w:cs="Tahoma"/>
        </w:rPr>
        <w:t>Tableau 1 : Ressources financières par UNICEF</w:t>
      </w:r>
    </w:p>
    <w:tbl>
      <w:tblPr>
        <w:tblStyle w:val="TableGrid"/>
        <w:tblW w:w="5000" w:type="pct"/>
        <w:tblLook w:val="04A0" w:firstRow="1" w:lastRow="0" w:firstColumn="1" w:lastColumn="0" w:noHBand="0" w:noVBand="1"/>
      </w:tblPr>
      <w:tblGrid>
        <w:gridCol w:w="2498"/>
        <w:gridCol w:w="2508"/>
        <w:gridCol w:w="2504"/>
        <w:gridCol w:w="2506"/>
      </w:tblGrid>
      <w:tr w:rsidR="00D348DB" w:rsidRPr="009A36A4" w14:paraId="58C56103" w14:textId="77777777" w:rsidTr="00DE0BA2">
        <w:tc>
          <w:tcPr>
            <w:tcW w:w="1247" w:type="pct"/>
            <w:tcBorders>
              <w:top w:val="single" w:sz="4" w:space="0" w:color="auto"/>
              <w:left w:val="single" w:sz="4" w:space="0" w:color="auto"/>
              <w:bottom w:val="single" w:sz="4" w:space="0" w:color="auto"/>
              <w:right w:val="single" w:sz="4" w:space="0" w:color="auto"/>
            </w:tcBorders>
            <w:hideMark/>
          </w:tcPr>
          <w:p w14:paraId="0021160C" w14:textId="77777777" w:rsidR="00D348DB" w:rsidRPr="009A36A4" w:rsidRDefault="00D348DB" w:rsidP="00DE0BA2">
            <w:pPr>
              <w:rPr>
                <w:rFonts w:cs="Tahoma"/>
                <w:iCs/>
              </w:rPr>
            </w:pPr>
            <w:r w:rsidRPr="009A36A4">
              <w:rPr>
                <w:rFonts w:cs="Tahoma"/>
                <w:iCs/>
              </w:rPr>
              <w:t>Année</w:t>
            </w:r>
          </w:p>
        </w:tc>
        <w:tc>
          <w:tcPr>
            <w:tcW w:w="1252" w:type="pct"/>
            <w:tcBorders>
              <w:top w:val="single" w:sz="4" w:space="0" w:color="auto"/>
              <w:left w:val="single" w:sz="4" w:space="0" w:color="auto"/>
              <w:bottom w:val="single" w:sz="4" w:space="0" w:color="auto"/>
              <w:right w:val="single" w:sz="4" w:space="0" w:color="auto"/>
            </w:tcBorders>
            <w:hideMark/>
          </w:tcPr>
          <w:p w14:paraId="10578422" w14:textId="77777777" w:rsidR="00D348DB" w:rsidRPr="009A36A4" w:rsidRDefault="00D348DB" w:rsidP="00DE0BA2">
            <w:pPr>
              <w:rPr>
                <w:rFonts w:cs="Tahoma"/>
                <w:iCs/>
              </w:rPr>
            </w:pPr>
            <w:r w:rsidRPr="009A36A4">
              <w:rPr>
                <w:rFonts w:cs="Tahoma"/>
                <w:iCs/>
              </w:rPr>
              <w:t>Montant mobilisé</w:t>
            </w:r>
          </w:p>
        </w:tc>
        <w:tc>
          <w:tcPr>
            <w:tcW w:w="1250" w:type="pct"/>
            <w:tcBorders>
              <w:top w:val="single" w:sz="4" w:space="0" w:color="auto"/>
              <w:left w:val="single" w:sz="4" w:space="0" w:color="auto"/>
              <w:bottom w:val="single" w:sz="4" w:space="0" w:color="auto"/>
              <w:right w:val="single" w:sz="4" w:space="0" w:color="auto"/>
            </w:tcBorders>
            <w:hideMark/>
          </w:tcPr>
          <w:p w14:paraId="0874C18E" w14:textId="77777777" w:rsidR="00D348DB" w:rsidRPr="009A36A4" w:rsidRDefault="00D348DB" w:rsidP="00DE0BA2">
            <w:pPr>
              <w:rPr>
                <w:rFonts w:cs="Tahoma"/>
                <w:iCs/>
              </w:rPr>
            </w:pPr>
            <w:r w:rsidRPr="009A36A4">
              <w:rPr>
                <w:rFonts w:cs="Tahoma"/>
                <w:iCs/>
              </w:rPr>
              <w:t>Source de financement</w:t>
            </w:r>
          </w:p>
        </w:tc>
        <w:tc>
          <w:tcPr>
            <w:tcW w:w="1251" w:type="pct"/>
            <w:tcBorders>
              <w:top w:val="single" w:sz="4" w:space="0" w:color="auto"/>
              <w:left w:val="single" w:sz="4" w:space="0" w:color="auto"/>
              <w:bottom w:val="single" w:sz="4" w:space="0" w:color="auto"/>
              <w:right w:val="single" w:sz="4" w:space="0" w:color="auto"/>
            </w:tcBorders>
            <w:hideMark/>
          </w:tcPr>
          <w:p w14:paraId="02322516" w14:textId="77777777" w:rsidR="00D348DB" w:rsidRPr="009A36A4" w:rsidRDefault="00D348DB" w:rsidP="00DE0BA2">
            <w:pPr>
              <w:rPr>
                <w:rFonts w:cs="Tahoma"/>
                <w:iCs/>
              </w:rPr>
            </w:pPr>
            <w:r w:rsidRPr="009A36A4">
              <w:rPr>
                <w:rFonts w:cs="Tahoma"/>
                <w:iCs/>
              </w:rPr>
              <w:t>Secteur d’affectation</w:t>
            </w:r>
          </w:p>
        </w:tc>
      </w:tr>
      <w:tr w:rsidR="00D348DB" w:rsidRPr="009A36A4" w14:paraId="75410EF1" w14:textId="77777777" w:rsidTr="00DE0BA2">
        <w:tc>
          <w:tcPr>
            <w:tcW w:w="1247" w:type="pct"/>
            <w:tcBorders>
              <w:top w:val="single" w:sz="4" w:space="0" w:color="auto"/>
              <w:left w:val="single" w:sz="4" w:space="0" w:color="auto"/>
              <w:bottom w:val="single" w:sz="4" w:space="0" w:color="auto"/>
              <w:right w:val="single" w:sz="4" w:space="0" w:color="auto"/>
            </w:tcBorders>
          </w:tcPr>
          <w:p w14:paraId="27279FF1" w14:textId="77777777" w:rsidR="00D348DB" w:rsidRPr="009A36A4" w:rsidRDefault="00D348DB" w:rsidP="00DE0BA2">
            <w:pPr>
              <w:rPr>
                <w:rFonts w:cs="Tahoma"/>
                <w:iCs/>
              </w:rPr>
            </w:pPr>
          </w:p>
        </w:tc>
        <w:tc>
          <w:tcPr>
            <w:tcW w:w="1252" w:type="pct"/>
            <w:tcBorders>
              <w:top w:val="single" w:sz="4" w:space="0" w:color="auto"/>
              <w:left w:val="single" w:sz="4" w:space="0" w:color="auto"/>
              <w:bottom w:val="single" w:sz="4" w:space="0" w:color="auto"/>
              <w:right w:val="single" w:sz="4" w:space="0" w:color="auto"/>
            </w:tcBorders>
          </w:tcPr>
          <w:p w14:paraId="362FBA2A" w14:textId="77777777" w:rsidR="00D348DB" w:rsidRPr="009A36A4" w:rsidRDefault="00D348DB" w:rsidP="00DE0BA2">
            <w:pPr>
              <w:rPr>
                <w:rFonts w:cs="Tahoma"/>
                <w:iCs/>
              </w:rPr>
            </w:pPr>
          </w:p>
        </w:tc>
        <w:tc>
          <w:tcPr>
            <w:tcW w:w="1250" w:type="pct"/>
            <w:tcBorders>
              <w:top w:val="single" w:sz="4" w:space="0" w:color="auto"/>
              <w:left w:val="single" w:sz="4" w:space="0" w:color="auto"/>
              <w:bottom w:val="single" w:sz="4" w:space="0" w:color="auto"/>
              <w:right w:val="single" w:sz="4" w:space="0" w:color="auto"/>
            </w:tcBorders>
          </w:tcPr>
          <w:p w14:paraId="6005C063" w14:textId="77777777" w:rsidR="00D348DB" w:rsidRPr="009A36A4" w:rsidRDefault="00D348DB" w:rsidP="00DE0BA2">
            <w:pPr>
              <w:rPr>
                <w:rFonts w:cs="Tahoma"/>
                <w:iCs/>
              </w:rPr>
            </w:pPr>
          </w:p>
        </w:tc>
        <w:tc>
          <w:tcPr>
            <w:tcW w:w="1251" w:type="pct"/>
            <w:tcBorders>
              <w:top w:val="single" w:sz="4" w:space="0" w:color="auto"/>
              <w:left w:val="single" w:sz="4" w:space="0" w:color="auto"/>
              <w:bottom w:val="single" w:sz="4" w:space="0" w:color="auto"/>
              <w:right w:val="single" w:sz="4" w:space="0" w:color="auto"/>
            </w:tcBorders>
          </w:tcPr>
          <w:p w14:paraId="57B27BB7" w14:textId="77777777" w:rsidR="00D348DB" w:rsidRPr="009A36A4" w:rsidRDefault="00D348DB" w:rsidP="00DE0BA2">
            <w:pPr>
              <w:rPr>
                <w:rFonts w:cs="Tahoma"/>
                <w:iCs/>
              </w:rPr>
            </w:pPr>
          </w:p>
        </w:tc>
      </w:tr>
      <w:tr w:rsidR="00D348DB" w:rsidRPr="009A36A4" w14:paraId="6700ABEB" w14:textId="77777777" w:rsidTr="00DE0BA2">
        <w:tc>
          <w:tcPr>
            <w:tcW w:w="1247" w:type="pct"/>
            <w:tcBorders>
              <w:top w:val="single" w:sz="4" w:space="0" w:color="auto"/>
              <w:left w:val="single" w:sz="4" w:space="0" w:color="auto"/>
              <w:bottom w:val="single" w:sz="4" w:space="0" w:color="auto"/>
              <w:right w:val="single" w:sz="4" w:space="0" w:color="auto"/>
            </w:tcBorders>
          </w:tcPr>
          <w:p w14:paraId="5BE7303B" w14:textId="77777777" w:rsidR="00D348DB" w:rsidRPr="009A36A4" w:rsidRDefault="00D348DB" w:rsidP="00DE0BA2">
            <w:pPr>
              <w:rPr>
                <w:rFonts w:cs="Tahoma"/>
                <w:iCs/>
              </w:rPr>
            </w:pPr>
          </w:p>
        </w:tc>
        <w:tc>
          <w:tcPr>
            <w:tcW w:w="1252" w:type="pct"/>
            <w:tcBorders>
              <w:top w:val="single" w:sz="4" w:space="0" w:color="auto"/>
              <w:left w:val="single" w:sz="4" w:space="0" w:color="auto"/>
              <w:bottom w:val="single" w:sz="4" w:space="0" w:color="auto"/>
              <w:right w:val="single" w:sz="4" w:space="0" w:color="auto"/>
            </w:tcBorders>
          </w:tcPr>
          <w:p w14:paraId="4F322ADD" w14:textId="77777777" w:rsidR="00D348DB" w:rsidRPr="009A36A4" w:rsidRDefault="00D348DB" w:rsidP="00DE0BA2">
            <w:pPr>
              <w:rPr>
                <w:rFonts w:cs="Tahoma"/>
                <w:iCs/>
              </w:rPr>
            </w:pPr>
          </w:p>
        </w:tc>
        <w:tc>
          <w:tcPr>
            <w:tcW w:w="1250" w:type="pct"/>
            <w:tcBorders>
              <w:top w:val="single" w:sz="4" w:space="0" w:color="auto"/>
              <w:left w:val="single" w:sz="4" w:space="0" w:color="auto"/>
              <w:bottom w:val="single" w:sz="4" w:space="0" w:color="auto"/>
              <w:right w:val="single" w:sz="4" w:space="0" w:color="auto"/>
            </w:tcBorders>
          </w:tcPr>
          <w:p w14:paraId="52A33B8C" w14:textId="77777777" w:rsidR="00D348DB" w:rsidRPr="009A36A4" w:rsidRDefault="00D348DB" w:rsidP="00DE0BA2">
            <w:pPr>
              <w:rPr>
                <w:rFonts w:cs="Tahoma"/>
                <w:iCs/>
              </w:rPr>
            </w:pPr>
          </w:p>
        </w:tc>
        <w:tc>
          <w:tcPr>
            <w:tcW w:w="1251" w:type="pct"/>
            <w:tcBorders>
              <w:top w:val="single" w:sz="4" w:space="0" w:color="auto"/>
              <w:left w:val="single" w:sz="4" w:space="0" w:color="auto"/>
              <w:bottom w:val="single" w:sz="4" w:space="0" w:color="auto"/>
              <w:right w:val="single" w:sz="4" w:space="0" w:color="auto"/>
            </w:tcBorders>
          </w:tcPr>
          <w:p w14:paraId="5B304CD7" w14:textId="77777777" w:rsidR="00D348DB" w:rsidRPr="009A36A4" w:rsidRDefault="00D348DB" w:rsidP="00DE0BA2">
            <w:pPr>
              <w:rPr>
                <w:rFonts w:cs="Tahoma"/>
                <w:iCs/>
              </w:rPr>
            </w:pPr>
          </w:p>
        </w:tc>
      </w:tr>
      <w:tr w:rsidR="00D348DB" w:rsidRPr="009A36A4" w14:paraId="426DA792" w14:textId="77777777" w:rsidTr="00DE0BA2">
        <w:tc>
          <w:tcPr>
            <w:tcW w:w="1247" w:type="pct"/>
            <w:tcBorders>
              <w:top w:val="single" w:sz="4" w:space="0" w:color="auto"/>
              <w:left w:val="single" w:sz="4" w:space="0" w:color="auto"/>
              <w:bottom w:val="single" w:sz="4" w:space="0" w:color="auto"/>
              <w:right w:val="single" w:sz="4" w:space="0" w:color="auto"/>
            </w:tcBorders>
          </w:tcPr>
          <w:p w14:paraId="1FD05214" w14:textId="77777777" w:rsidR="00D348DB" w:rsidRPr="009A36A4" w:rsidRDefault="00D348DB" w:rsidP="00DE0BA2">
            <w:pPr>
              <w:rPr>
                <w:rFonts w:cs="Tahoma"/>
                <w:iCs/>
              </w:rPr>
            </w:pPr>
          </w:p>
        </w:tc>
        <w:tc>
          <w:tcPr>
            <w:tcW w:w="1252" w:type="pct"/>
            <w:tcBorders>
              <w:top w:val="single" w:sz="4" w:space="0" w:color="auto"/>
              <w:left w:val="single" w:sz="4" w:space="0" w:color="auto"/>
              <w:bottom w:val="single" w:sz="4" w:space="0" w:color="auto"/>
              <w:right w:val="single" w:sz="4" w:space="0" w:color="auto"/>
            </w:tcBorders>
          </w:tcPr>
          <w:p w14:paraId="15E99ED6" w14:textId="77777777" w:rsidR="00D348DB" w:rsidRPr="009A36A4" w:rsidRDefault="00D348DB" w:rsidP="00DE0BA2">
            <w:pPr>
              <w:rPr>
                <w:rFonts w:cs="Tahoma"/>
                <w:iCs/>
              </w:rPr>
            </w:pPr>
          </w:p>
        </w:tc>
        <w:tc>
          <w:tcPr>
            <w:tcW w:w="1250" w:type="pct"/>
            <w:tcBorders>
              <w:top w:val="single" w:sz="4" w:space="0" w:color="auto"/>
              <w:left w:val="single" w:sz="4" w:space="0" w:color="auto"/>
              <w:bottom w:val="single" w:sz="4" w:space="0" w:color="auto"/>
              <w:right w:val="single" w:sz="4" w:space="0" w:color="auto"/>
            </w:tcBorders>
          </w:tcPr>
          <w:p w14:paraId="3E7F3BDA" w14:textId="77777777" w:rsidR="00D348DB" w:rsidRPr="009A36A4" w:rsidRDefault="00D348DB" w:rsidP="00DE0BA2">
            <w:pPr>
              <w:rPr>
                <w:rFonts w:cs="Tahoma"/>
                <w:iCs/>
              </w:rPr>
            </w:pPr>
          </w:p>
        </w:tc>
        <w:tc>
          <w:tcPr>
            <w:tcW w:w="1251" w:type="pct"/>
            <w:tcBorders>
              <w:top w:val="single" w:sz="4" w:space="0" w:color="auto"/>
              <w:left w:val="single" w:sz="4" w:space="0" w:color="auto"/>
              <w:bottom w:val="single" w:sz="4" w:space="0" w:color="auto"/>
              <w:right w:val="single" w:sz="4" w:space="0" w:color="auto"/>
            </w:tcBorders>
          </w:tcPr>
          <w:p w14:paraId="3227F84E" w14:textId="77777777" w:rsidR="00D348DB" w:rsidRPr="009A36A4" w:rsidRDefault="00D348DB" w:rsidP="00DE0BA2">
            <w:pPr>
              <w:rPr>
                <w:rFonts w:cs="Tahoma"/>
                <w:iCs/>
              </w:rPr>
            </w:pPr>
          </w:p>
        </w:tc>
      </w:tr>
      <w:tr w:rsidR="00D348DB" w:rsidRPr="009A36A4" w14:paraId="644CF600" w14:textId="77777777" w:rsidTr="00DE0BA2">
        <w:tc>
          <w:tcPr>
            <w:tcW w:w="1247" w:type="pct"/>
            <w:tcBorders>
              <w:top w:val="single" w:sz="4" w:space="0" w:color="auto"/>
              <w:left w:val="single" w:sz="4" w:space="0" w:color="auto"/>
              <w:bottom w:val="single" w:sz="4" w:space="0" w:color="auto"/>
              <w:right w:val="single" w:sz="4" w:space="0" w:color="auto"/>
            </w:tcBorders>
          </w:tcPr>
          <w:p w14:paraId="03C260B6" w14:textId="77777777" w:rsidR="00D348DB" w:rsidRPr="009A36A4" w:rsidRDefault="00D348DB" w:rsidP="00DE0BA2">
            <w:pPr>
              <w:rPr>
                <w:rFonts w:cs="Tahoma"/>
                <w:iCs/>
              </w:rPr>
            </w:pPr>
          </w:p>
        </w:tc>
        <w:tc>
          <w:tcPr>
            <w:tcW w:w="1252" w:type="pct"/>
            <w:tcBorders>
              <w:top w:val="single" w:sz="4" w:space="0" w:color="auto"/>
              <w:left w:val="single" w:sz="4" w:space="0" w:color="auto"/>
              <w:bottom w:val="single" w:sz="4" w:space="0" w:color="auto"/>
              <w:right w:val="single" w:sz="4" w:space="0" w:color="auto"/>
            </w:tcBorders>
          </w:tcPr>
          <w:p w14:paraId="5304E355" w14:textId="77777777" w:rsidR="00D348DB" w:rsidRPr="009A36A4" w:rsidRDefault="00D348DB" w:rsidP="00DE0BA2">
            <w:pPr>
              <w:rPr>
                <w:rFonts w:cs="Tahoma"/>
                <w:iCs/>
              </w:rPr>
            </w:pPr>
          </w:p>
        </w:tc>
        <w:tc>
          <w:tcPr>
            <w:tcW w:w="1250" w:type="pct"/>
            <w:tcBorders>
              <w:top w:val="single" w:sz="4" w:space="0" w:color="auto"/>
              <w:left w:val="single" w:sz="4" w:space="0" w:color="auto"/>
              <w:bottom w:val="single" w:sz="4" w:space="0" w:color="auto"/>
              <w:right w:val="single" w:sz="4" w:space="0" w:color="auto"/>
            </w:tcBorders>
          </w:tcPr>
          <w:p w14:paraId="7D921D13" w14:textId="77777777" w:rsidR="00D348DB" w:rsidRPr="009A36A4" w:rsidRDefault="00D348DB" w:rsidP="00DE0BA2">
            <w:pPr>
              <w:rPr>
                <w:rFonts w:cs="Tahoma"/>
                <w:iCs/>
              </w:rPr>
            </w:pPr>
          </w:p>
        </w:tc>
        <w:tc>
          <w:tcPr>
            <w:tcW w:w="1251" w:type="pct"/>
            <w:tcBorders>
              <w:top w:val="single" w:sz="4" w:space="0" w:color="auto"/>
              <w:left w:val="single" w:sz="4" w:space="0" w:color="auto"/>
              <w:bottom w:val="single" w:sz="4" w:space="0" w:color="auto"/>
              <w:right w:val="single" w:sz="4" w:space="0" w:color="auto"/>
            </w:tcBorders>
          </w:tcPr>
          <w:p w14:paraId="69726300" w14:textId="77777777" w:rsidR="00D348DB" w:rsidRPr="009A36A4" w:rsidRDefault="00D348DB" w:rsidP="00DE0BA2">
            <w:pPr>
              <w:rPr>
                <w:rFonts w:cs="Tahoma"/>
                <w:iCs/>
              </w:rPr>
            </w:pPr>
          </w:p>
        </w:tc>
      </w:tr>
    </w:tbl>
    <w:p w14:paraId="778659A1" w14:textId="77777777" w:rsidR="00D348DB" w:rsidRPr="009A36A4" w:rsidRDefault="00D348DB" w:rsidP="00D348DB">
      <w:pPr>
        <w:rPr>
          <w:rFonts w:cs="Tahoma"/>
          <w:iCs/>
          <w:lang w:val="fr-LU"/>
        </w:rPr>
      </w:pPr>
    </w:p>
    <w:p w14:paraId="78296A73" w14:textId="77777777" w:rsidR="00D348DB" w:rsidRPr="009A36A4" w:rsidRDefault="00D348DB" w:rsidP="00D348DB">
      <w:pPr>
        <w:rPr>
          <w:rFonts w:cs="Tahoma"/>
          <w:strike/>
        </w:rPr>
      </w:pPr>
      <w:r w:rsidRPr="009A36A4">
        <w:rPr>
          <w:rFonts w:cs="Tahoma"/>
        </w:rPr>
        <w:t xml:space="preserve">Tableau 2 : Ressources humaines mobilisées par UNICEF </w:t>
      </w:r>
    </w:p>
    <w:tbl>
      <w:tblPr>
        <w:tblStyle w:val="TableGrid"/>
        <w:tblW w:w="5000" w:type="pct"/>
        <w:tblLook w:val="04A0" w:firstRow="1" w:lastRow="0" w:firstColumn="1" w:lastColumn="0" w:noHBand="0" w:noVBand="1"/>
      </w:tblPr>
      <w:tblGrid>
        <w:gridCol w:w="2460"/>
        <w:gridCol w:w="2466"/>
        <w:gridCol w:w="2466"/>
        <w:gridCol w:w="2624"/>
      </w:tblGrid>
      <w:tr w:rsidR="00D348DB" w:rsidRPr="009A36A4" w14:paraId="1B7BD97A" w14:textId="77777777" w:rsidTr="00DE0BA2">
        <w:tc>
          <w:tcPr>
            <w:tcW w:w="1228" w:type="pct"/>
            <w:tcBorders>
              <w:top w:val="single" w:sz="4" w:space="0" w:color="auto"/>
              <w:left w:val="single" w:sz="4" w:space="0" w:color="auto"/>
              <w:bottom w:val="single" w:sz="4" w:space="0" w:color="auto"/>
              <w:right w:val="single" w:sz="4" w:space="0" w:color="auto"/>
            </w:tcBorders>
            <w:hideMark/>
          </w:tcPr>
          <w:p w14:paraId="67E5AC72" w14:textId="77777777" w:rsidR="00D348DB" w:rsidRPr="009A36A4" w:rsidRDefault="00D348DB" w:rsidP="00DE0BA2">
            <w:pPr>
              <w:rPr>
                <w:rFonts w:cs="Tahoma"/>
                <w:iCs/>
              </w:rPr>
            </w:pPr>
            <w:r w:rsidRPr="009A36A4">
              <w:rPr>
                <w:rFonts w:cs="Tahoma"/>
                <w:iCs/>
              </w:rPr>
              <w:t xml:space="preserve">Profil </w:t>
            </w:r>
          </w:p>
        </w:tc>
        <w:tc>
          <w:tcPr>
            <w:tcW w:w="1231" w:type="pct"/>
            <w:tcBorders>
              <w:top w:val="single" w:sz="4" w:space="0" w:color="auto"/>
              <w:left w:val="single" w:sz="4" w:space="0" w:color="auto"/>
              <w:bottom w:val="single" w:sz="4" w:space="0" w:color="auto"/>
              <w:right w:val="single" w:sz="4" w:space="0" w:color="auto"/>
            </w:tcBorders>
            <w:hideMark/>
          </w:tcPr>
          <w:p w14:paraId="71157631" w14:textId="77777777" w:rsidR="00D348DB" w:rsidRPr="009A36A4" w:rsidRDefault="00D348DB" w:rsidP="00DE0BA2">
            <w:pPr>
              <w:rPr>
                <w:rFonts w:cs="Tahoma"/>
                <w:iCs/>
              </w:rPr>
            </w:pPr>
            <w:r w:rsidRPr="009A36A4">
              <w:rPr>
                <w:rFonts w:cs="Tahoma"/>
                <w:iCs/>
              </w:rPr>
              <w:t>Temps plein ou non</w:t>
            </w:r>
          </w:p>
        </w:tc>
        <w:tc>
          <w:tcPr>
            <w:tcW w:w="1231" w:type="pct"/>
            <w:tcBorders>
              <w:top w:val="single" w:sz="4" w:space="0" w:color="auto"/>
              <w:left w:val="single" w:sz="4" w:space="0" w:color="auto"/>
              <w:bottom w:val="single" w:sz="4" w:space="0" w:color="auto"/>
              <w:right w:val="single" w:sz="4" w:space="0" w:color="auto"/>
            </w:tcBorders>
            <w:hideMark/>
          </w:tcPr>
          <w:p w14:paraId="5F641B67" w14:textId="77777777" w:rsidR="00D348DB" w:rsidRPr="009A36A4" w:rsidRDefault="00D348DB" w:rsidP="00DE0BA2">
            <w:pPr>
              <w:rPr>
                <w:rFonts w:cs="Tahoma"/>
                <w:iCs/>
              </w:rPr>
            </w:pPr>
            <w:r w:rsidRPr="009A36A4">
              <w:rPr>
                <w:rFonts w:cs="Tahoma"/>
                <w:iCs/>
              </w:rPr>
              <w:t>Durée du contrat</w:t>
            </w:r>
          </w:p>
        </w:tc>
        <w:tc>
          <w:tcPr>
            <w:tcW w:w="1310" w:type="pct"/>
            <w:tcBorders>
              <w:top w:val="single" w:sz="4" w:space="0" w:color="auto"/>
              <w:left w:val="single" w:sz="4" w:space="0" w:color="auto"/>
              <w:bottom w:val="single" w:sz="4" w:space="0" w:color="auto"/>
              <w:right w:val="single" w:sz="4" w:space="0" w:color="auto"/>
            </w:tcBorders>
            <w:hideMark/>
          </w:tcPr>
          <w:p w14:paraId="1E7C23F3" w14:textId="77777777" w:rsidR="00D348DB" w:rsidRPr="009A36A4" w:rsidRDefault="00D348DB" w:rsidP="00DE0BA2">
            <w:pPr>
              <w:rPr>
                <w:rFonts w:cs="Tahoma"/>
                <w:iCs/>
              </w:rPr>
            </w:pPr>
            <w:r w:rsidRPr="009A36A4">
              <w:rPr>
                <w:rFonts w:cs="Tahoma"/>
                <w:iCs/>
              </w:rPr>
              <w:t>Zone d’affectation</w:t>
            </w:r>
          </w:p>
        </w:tc>
      </w:tr>
      <w:tr w:rsidR="00D348DB" w:rsidRPr="009A36A4" w14:paraId="2C98FEA9" w14:textId="77777777" w:rsidTr="00DE0BA2">
        <w:tc>
          <w:tcPr>
            <w:tcW w:w="1228" w:type="pct"/>
            <w:tcBorders>
              <w:top w:val="single" w:sz="4" w:space="0" w:color="auto"/>
              <w:left w:val="single" w:sz="4" w:space="0" w:color="auto"/>
              <w:bottom w:val="single" w:sz="4" w:space="0" w:color="auto"/>
              <w:right w:val="single" w:sz="4" w:space="0" w:color="auto"/>
            </w:tcBorders>
          </w:tcPr>
          <w:p w14:paraId="7952D9A2" w14:textId="77777777" w:rsidR="00D348DB" w:rsidRPr="009A36A4" w:rsidRDefault="00D348DB" w:rsidP="00DE0BA2">
            <w:pPr>
              <w:rPr>
                <w:rFonts w:cs="Tahoma"/>
                <w:iCs/>
              </w:rPr>
            </w:pPr>
          </w:p>
        </w:tc>
        <w:tc>
          <w:tcPr>
            <w:tcW w:w="1231" w:type="pct"/>
            <w:tcBorders>
              <w:top w:val="single" w:sz="4" w:space="0" w:color="auto"/>
              <w:left w:val="single" w:sz="4" w:space="0" w:color="auto"/>
              <w:bottom w:val="single" w:sz="4" w:space="0" w:color="auto"/>
              <w:right w:val="single" w:sz="4" w:space="0" w:color="auto"/>
            </w:tcBorders>
          </w:tcPr>
          <w:p w14:paraId="7A742484" w14:textId="77777777" w:rsidR="00D348DB" w:rsidRPr="009A36A4" w:rsidRDefault="00D348DB" w:rsidP="00DE0BA2">
            <w:pPr>
              <w:rPr>
                <w:rFonts w:cs="Tahoma"/>
                <w:iCs/>
              </w:rPr>
            </w:pPr>
          </w:p>
        </w:tc>
        <w:tc>
          <w:tcPr>
            <w:tcW w:w="1231" w:type="pct"/>
            <w:tcBorders>
              <w:top w:val="single" w:sz="4" w:space="0" w:color="auto"/>
              <w:left w:val="single" w:sz="4" w:space="0" w:color="auto"/>
              <w:bottom w:val="single" w:sz="4" w:space="0" w:color="auto"/>
              <w:right w:val="single" w:sz="4" w:space="0" w:color="auto"/>
            </w:tcBorders>
          </w:tcPr>
          <w:p w14:paraId="54A9E825" w14:textId="77777777" w:rsidR="00D348DB" w:rsidRPr="009A36A4" w:rsidRDefault="00D348DB" w:rsidP="00DE0BA2">
            <w:pPr>
              <w:rPr>
                <w:rFonts w:cs="Tahoma"/>
                <w:iCs/>
              </w:rPr>
            </w:pPr>
          </w:p>
        </w:tc>
        <w:tc>
          <w:tcPr>
            <w:tcW w:w="1310" w:type="pct"/>
            <w:tcBorders>
              <w:top w:val="single" w:sz="4" w:space="0" w:color="auto"/>
              <w:left w:val="single" w:sz="4" w:space="0" w:color="auto"/>
              <w:bottom w:val="single" w:sz="4" w:space="0" w:color="auto"/>
              <w:right w:val="single" w:sz="4" w:space="0" w:color="auto"/>
            </w:tcBorders>
          </w:tcPr>
          <w:p w14:paraId="153BA797" w14:textId="77777777" w:rsidR="00D348DB" w:rsidRPr="009A36A4" w:rsidRDefault="00D348DB" w:rsidP="00DE0BA2">
            <w:pPr>
              <w:rPr>
                <w:rFonts w:cs="Tahoma"/>
                <w:iCs/>
              </w:rPr>
            </w:pPr>
          </w:p>
        </w:tc>
      </w:tr>
      <w:tr w:rsidR="00D348DB" w:rsidRPr="009A36A4" w14:paraId="17B0688A" w14:textId="77777777" w:rsidTr="00DE0BA2">
        <w:tc>
          <w:tcPr>
            <w:tcW w:w="1228" w:type="pct"/>
            <w:tcBorders>
              <w:top w:val="single" w:sz="4" w:space="0" w:color="auto"/>
              <w:left w:val="single" w:sz="4" w:space="0" w:color="auto"/>
              <w:bottom w:val="single" w:sz="4" w:space="0" w:color="auto"/>
              <w:right w:val="single" w:sz="4" w:space="0" w:color="auto"/>
            </w:tcBorders>
          </w:tcPr>
          <w:p w14:paraId="046E52B8" w14:textId="77777777" w:rsidR="00D348DB" w:rsidRPr="009A36A4" w:rsidRDefault="00D348DB" w:rsidP="00DE0BA2">
            <w:pPr>
              <w:rPr>
                <w:rFonts w:cs="Tahoma"/>
                <w:iCs/>
              </w:rPr>
            </w:pPr>
          </w:p>
        </w:tc>
        <w:tc>
          <w:tcPr>
            <w:tcW w:w="1231" w:type="pct"/>
            <w:tcBorders>
              <w:top w:val="single" w:sz="4" w:space="0" w:color="auto"/>
              <w:left w:val="single" w:sz="4" w:space="0" w:color="auto"/>
              <w:bottom w:val="single" w:sz="4" w:space="0" w:color="auto"/>
              <w:right w:val="single" w:sz="4" w:space="0" w:color="auto"/>
            </w:tcBorders>
          </w:tcPr>
          <w:p w14:paraId="17680E99" w14:textId="77777777" w:rsidR="00D348DB" w:rsidRPr="009A36A4" w:rsidRDefault="00D348DB" w:rsidP="00DE0BA2">
            <w:pPr>
              <w:rPr>
                <w:rFonts w:cs="Tahoma"/>
                <w:iCs/>
              </w:rPr>
            </w:pPr>
          </w:p>
        </w:tc>
        <w:tc>
          <w:tcPr>
            <w:tcW w:w="1231" w:type="pct"/>
            <w:tcBorders>
              <w:top w:val="single" w:sz="4" w:space="0" w:color="auto"/>
              <w:left w:val="single" w:sz="4" w:space="0" w:color="auto"/>
              <w:bottom w:val="single" w:sz="4" w:space="0" w:color="auto"/>
              <w:right w:val="single" w:sz="4" w:space="0" w:color="auto"/>
            </w:tcBorders>
          </w:tcPr>
          <w:p w14:paraId="0E04CE70" w14:textId="77777777" w:rsidR="00D348DB" w:rsidRPr="009A36A4" w:rsidRDefault="00D348DB" w:rsidP="00DE0BA2">
            <w:pPr>
              <w:rPr>
                <w:rFonts w:cs="Tahoma"/>
                <w:iCs/>
              </w:rPr>
            </w:pPr>
          </w:p>
        </w:tc>
        <w:tc>
          <w:tcPr>
            <w:tcW w:w="1310" w:type="pct"/>
            <w:tcBorders>
              <w:top w:val="single" w:sz="4" w:space="0" w:color="auto"/>
              <w:left w:val="single" w:sz="4" w:space="0" w:color="auto"/>
              <w:bottom w:val="single" w:sz="4" w:space="0" w:color="auto"/>
              <w:right w:val="single" w:sz="4" w:space="0" w:color="auto"/>
            </w:tcBorders>
          </w:tcPr>
          <w:p w14:paraId="697063C5" w14:textId="77777777" w:rsidR="00D348DB" w:rsidRPr="009A36A4" w:rsidRDefault="00D348DB" w:rsidP="00DE0BA2">
            <w:pPr>
              <w:rPr>
                <w:rFonts w:cs="Tahoma"/>
                <w:iCs/>
              </w:rPr>
            </w:pPr>
          </w:p>
        </w:tc>
      </w:tr>
      <w:tr w:rsidR="00D348DB" w:rsidRPr="009A36A4" w14:paraId="5E6B92A5" w14:textId="77777777" w:rsidTr="00DE0BA2">
        <w:tc>
          <w:tcPr>
            <w:tcW w:w="1228" w:type="pct"/>
            <w:tcBorders>
              <w:top w:val="single" w:sz="4" w:space="0" w:color="auto"/>
              <w:left w:val="single" w:sz="4" w:space="0" w:color="auto"/>
              <w:bottom w:val="single" w:sz="4" w:space="0" w:color="auto"/>
              <w:right w:val="single" w:sz="4" w:space="0" w:color="auto"/>
            </w:tcBorders>
          </w:tcPr>
          <w:p w14:paraId="65A74627" w14:textId="77777777" w:rsidR="00D348DB" w:rsidRPr="009A36A4" w:rsidRDefault="00D348DB" w:rsidP="00DE0BA2">
            <w:pPr>
              <w:rPr>
                <w:rFonts w:cs="Tahoma"/>
                <w:iCs/>
              </w:rPr>
            </w:pPr>
          </w:p>
        </w:tc>
        <w:tc>
          <w:tcPr>
            <w:tcW w:w="1231" w:type="pct"/>
            <w:tcBorders>
              <w:top w:val="single" w:sz="4" w:space="0" w:color="auto"/>
              <w:left w:val="single" w:sz="4" w:space="0" w:color="auto"/>
              <w:bottom w:val="single" w:sz="4" w:space="0" w:color="auto"/>
              <w:right w:val="single" w:sz="4" w:space="0" w:color="auto"/>
            </w:tcBorders>
          </w:tcPr>
          <w:p w14:paraId="5D3B4612" w14:textId="77777777" w:rsidR="00D348DB" w:rsidRPr="009A36A4" w:rsidRDefault="00D348DB" w:rsidP="00DE0BA2">
            <w:pPr>
              <w:rPr>
                <w:rFonts w:cs="Tahoma"/>
                <w:iCs/>
              </w:rPr>
            </w:pPr>
          </w:p>
        </w:tc>
        <w:tc>
          <w:tcPr>
            <w:tcW w:w="1231" w:type="pct"/>
            <w:tcBorders>
              <w:top w:val="single" w:sz="4" w:space="0" w:color="auto"/>
              <w:left w:val="single" w:sz="4" w:space="0" w:color="auto"/>
              <w:bottom w:val="single" w:sz="4" w:space="0" w:color="auto"/>
              <w:right w:val="single" w:sz="4" w:space="0" w:color="auto"/>
            </w:tcBorders>
          </w:tcPr>
          <w:p w14:paraId="45FBFCB3" w14:textId="77777777" w:rsidR="00D348DB" w:rsidRPr="009A36A4" w:rsidRDefault="00D348DB" w:rsidP="00DE0BA2">
            <w:pPr>
              <w:rPr>
                <w:rFonts w:cs="Tahoma"/>
                <w:iCs/>
              </w:rPr>
            </w:pPr>
          </w:p>
        </w:tc>
        <w:tc>
          <w:tcPr>
            <w:tcW w:w="1310" w:type="pct"/>
            <w:tcBorders>
              <w:top w:val="single" w:sz="4" w:space="0" w:color="auto"/>
              <w:left w:val="single" w:sz="4" w:space="0" w:color="auto"/>
              <w:bottom w:val="single" w:sz="4" w:space="0" w:color="auto"/>
              <w:right w:val="single" w:sz="4" w:space="0" w:color="auto"/>
            </w:tcBorders>
          </w:tcPr>
          <w:p w14:paraId="6F1A48E6" w14:textId="77777777" w:rsidR="00D348DB" w:rsidRPr="009A36A4" w:rsidRDefault="00D348DB" w:rsidP="00DE0BA2">
            <w:pPr>
              <w:rPr>
                <w:rFonts w:cs="Tahoma"/>
                <w:iCs/>
              </w:rPr>
            </w:pPr>
          </w:p>
        </w:tc>
      </w:tr>
      <w:tr w:rsidR="00D348DB" w:rsidRPr="009A36A4" w14:paraId="2A4596FB" w14:textId="77777777" w:rsidTr="00DE0BA2">
        <w:tc>
          <w:tcPr>
            <w:tcW w:w="1228" w:type="pct"/>
            <w:tcBorders>
              <w:top w:val="single" w:sz="4" w:space="0" w:color="auto"/>
              <w:left w:val="single" w:sz="4" w:space="0" w:color="auto"/>
              <w:bottom w:val="single" w:sz="4" w:space="0" w:color="auto"/>
              <w:right w:val="single" w:sz="4" w:space="0" w:color="auto"/>
            </w:tcBorders>
          </w:tcPr>
          <w:p w14:paraId="5FE59DC7" w14:textId="77777777" w:rsidR="00D348DB" w:rsidRPr="009A36A4" w:rsidRDefault="00D348DB" w:rsidP="00DE0BA2">
            <w:pPr>
              <w:rPr>
                <w:rFonts w:cs="Tahoma"/>
                <w:iCs/>
              </w:rPr>
            </w:pPr>
          </w:p>
        </w:tc>
        <w:tc>
          <w:tcPr>
            <w:tcW w:w="1231" w:type="pct"/>
            <w:tcBorders>
              <w:top w:val="single" w:sz="4" w:space="0" w:color="auto"/>
              <w:left w:val="single" w:sz="4" w:space="0" w:color="auto"/>
              <w:bottom w:val="single" w:sz="4" w:space="0" w:color="auto"/>
              <w:right w:val="single" w:sz="4" w:space="0" w:color="auto"/>
            </w:tcBorders>
          </w:tcPr>
          <w:p w14:paraId="06E2D355" w14:textId="77777777" w:rsidR="00D348DB" w:rsidRPr="009A36A4" w:rsidRDefault="00D348DB" w:rsidP="00DE0BA2">
            <w:pPr>
              <w:rPr>
                <w:rFonts w:cs="Tahoma"/>
                <w:iCs/>
              </w:rPr>
            </w:pPr>
          </w:p>
        </w:tc>
        <w:tc>
          <w:tcPr>
            <w:tcW w:w="1231" w:type="pct"/>
            <w:tcBorders>
              <w:top w:val="single" w:sz="4" w:space="0" w:color="auto"/>
              <w:left w:val="single" w:sz="4" w:space="0" w:color="auto"/>
              <w:bottom w:val="single" w:sz="4" w:space="0" w:color="auto"/>
              <w:right w:val="single" w:sz="4" w:space="0" w:color="auto"/>
            </w:tcBorders>
          </w:tcPr>
          <w:p w14:paraId="46D216E8" w14:textId="77777777" w:rsidR="00D348DB" w:rsidRPr="009A36A4" w:rsidRDefault="00D348DB" w:rsidP="00DE0BA2">
            <w:pPr>
              <w:rPr>
                <w:rFonts w:cs="Tahoma"/>
                <w:iCs/>
              </w:rPr>
            </w:pPr>
          </w:p>
        </w:tc>
        <w:tc>
          <w:tcPr>
            <w:tcW w:w="1310" w:type="pct"/>
            <w:tcBorders>
              <w:top w:val="single" w:sz="4" w:space="0" w:color="auto"/>
              <w:left w:val="single" w:sz="4" w:space="0" w:color="auto"/>
              <w:bottom w:val="single" w:sz="4" w:space="0" w:color="auto"/>
              <w:right w:val="single" w:sz="4" w:space="0" w:color="auto"/>
            </w:tcBorders>
          </w:tcPr>
          <w:p w14:paraId="04C59083" w14:textId="77777777" w:rsidR="00D348DB" w:rsidRPr="009A36A4" w:rsidRDefault="00D348DB" w:rsidP="00DE0BA2">
            <w:pPr>
              <w:rPr>
                <w:rFonts w:cs="Tahoma"/>
                <w:iCs/>
              </w:rPr>
            </w:pPr>
          </w:p>
        </w:tc>
      </w:tr>
    </w:tbl>
    <w:p w14:paraId="4ABDE729" w14:textId="77777777" w:rsidR="00D348DB" w:rsidRPr="009A36A4" w:rsidRDefault="00D348DB" w:rsidP="00D348DB">
      <w:pPr>
        <w:rPr>
          <w:rFonts w:cs="Tahoma"/>
          <w:iCs/>
          <w:lang w:val="fr-LU"/>
        </w:rPr>
      </w:pPr>
    </w:p>
    <w:p w14:paraId="7259F0C6" w14:textId="77777777" w:rsidR="00D348DB" w:rsidRPr="009A36A4" w:rsidRDefault="00D348DB" w:rsidP="00D348DB">
      <w:pPr>
        <w:rPr>
          <w:rFonts w:cs="Tahoma"/>
        </w:rPr>
      </w:pPr>
      <w:r w:rsidRPr="009A36A4">
        <w:rPr>
          <w:rFonts w:cs="Tahoma"/>
        </w:rPr>
        <w:t>Tableau 3 : Délai de contractualisation</w:t>
      </w:r>
    </w:p>
    <w:tbl>
      <w:tblPr>
        <w:tblStyle w:val="TableGrid"/>
        <w:tblW w:w="5000" w:type="pct"/>
        <w:tblLook w:val="04A0" w:firstRow="1" w:lastRow="0" w:firstColumn="1" w:lastColumn="0" w:noHBand="0" w:noVBand="1"/>
      </w:tblPr>
      <w:tblGrid>
        <w:gridCol w:w="1650"/>
        <w:gridCol w:w="1657"/>
        <w:gridCol w:w="1655"/>
        <w:gridCol w:w="2087"/>
        <w:gridCol w:w="1328"/>
        <w:gridCol w:w="1639"/>
      </w:tblGrid>
      <w:tr w:rsidR="00D348DB" w:rsidRPr="009A36A4" w14:paraId="676087BF" w14:textId="77777777" w:rsidTr="00DE0BA2">
        <w:tc>
          <w:tcPr>
            <w:tcW w:w="824" w:type="pct"/>
            <w:tcBorders>
              <w:top w:val="single" w:sz="4" w:space="0" w:color="auto"/>
              <w:left w:val="single" w:sz="4" w:space="0" w:color="auto"/>
              <w:bottom w:val="single" w:sz="4" w:space="0" w:color="auto"/>
              <w:right w:val="single" w:sz="4" w:space="0" w:color="auto"/>
            </w:tcBorders>
            <w:hideMark/>
          </w:tcPr>
          <w:p w14:paraId="7F76D6CF" w14:textId="77777777" w:rsidR="00D348DB" w:rsidRPr="009A36A4" w:rsidRDefault="00D348DB" w:rsidP="00DE0BA2">
            <w:pPr>
              <w:rPr>
                <w:rFonts w:cs="Tahoma"/>
                <w:iCs/>
              </w:rPr>
            </w:pPr>
            <w:r w:rsidRPr="009A36A4">
              <w:rPr>
                <w:rFonts w:cs="Tahoma"/>
                <w:iCs/>
              </w:rPr>
              <w:t>PCA/Plan d’action</w:t>
            </w:r>
          </w:p>
        </w:tc>
        <w:tc>
          <w:tcPr>
            <w:tcW w:w="827" w:type="pct"/>
            <w:tcBorders>
              <w:top w:val="single" w:sz="4" w:space="0" w:color="auto"/>
              <w:left w:val="single" w:sz="4" w:space="0" w:color="auto"/>
              <w:bottom w:val="single" w:sz="4" w:space="0" w:color="auto"/>
              <w:right w:val="single" w:sz="4" w:space="0" w:color="auto"/>
            </w:tcBorders>
            <w:hideMark/>
          </w:tcPr>
          <w:p w14:paraId="0D1BBF35" w14:textId="77777777" w:rsidR="00D348DB" w:rsidRPr="009A36A4" w:rsidRDefault="00D348DB" w:rsidP="00DE0BA2">
            <w:pPr>
              <w:rPr>
                <w:rFonts w:cs="Tahoma"/>
                <w:iCs/>
              </w:rPr>
            </w:pPr>
            <w:r w:rsidRPr="009A36A4">
              <w:rPr>
                <w:rFonts w:cs="Tahoma"/>
                <w:iCs/>
              </w:rPr>
              <w:t xml:space="preserve">Montant </w:t>
            </w:r>
          </w:p>
        </w:tc>
        <w:tc>
          <w:tcPr>
            <w:tcW w:w="826" w:type="pct"/>
            <w:tcBorders>
              <w:top w:val="single" w:sz="4" w:space="0" w:color="auto"/>
              <w:left w:val="single" w:sz="4" w:space="0" w:color="auto"/>
              <w:bottom w:val="single" w:sz="4" w:space="0" w:color="auto"/>
              <w:right w:val="single" w:sz="4" w:space="0" w:color="auto"/>
            </w:tcBorders>
            <w:hideMark/>
          </w:tcPr>
          <w:p w14:paraId="7C831F67" w14:textId="77777777" w:rsidR="00D348DB" w:rsidRPr="009A36A4" w:rsidRDefault="00D348DB" w:rsidP="00DE0BA2">
            <w:pPr>
              <w:rPr>
                <w:rFonts w:cs="Tahoma"/>
                <w:iCs/>
              </w:rPr>
            </w:pPr>
            <w:r w:rsidRPr="009A36A4">
              <w:rPr>
                <w:rFonts w:cs="Tahoma"/>
                <w:iCs/>
              </w:rPr>
              <w:t>Zone couverte</w:t>
            </w:r>
          </w:p>
        </w:tc>
        <w:tc>
          <w:tcPr>
            <w:tcW w:w="1042" w:type="pct"/>
            <w:tcBorders>
              <w:top w:val="single" w:sz="4" w:space="0" w:color="auto"/>
              <w:left w:val="single" w:sz="4" w:space="0" w:color="auto"/>
              <w:bottom w:val="single" w:sz="4" w:space="0" w:color="auto"/>
              <w:right w:val="single" w:sz="4" w:space="0" w:color="auto"/>
            </w:tcBorders>
            <w:hideMark/>
          </w:tcPr>
          <w:p w14:paraId="4D58B9BD" w14:textId="77777777" w:rsidR="00D348DB" w:rsidRPr="009A36A4" w:rsidRDefault="00D348DB" w:rsidP="00DE0BA2">
            <w:pPr>
              <w:rPr>
                <w:rFonts w:cs="Tahoma"/>
                <w:iCs/>
              </w:rPr>
            </w:pPr>
            <w:r w:rsidRPr="009A36A4">
              <w:rPr>
                <w:rFonts w:cs="Tahoma"/>
                <w:iCs/>
              </w:rPr>
              <w:t>Date de soumission par le partenaire</w:t>
            </w:r>
          </w:p>
        </w:tc>
        <w:tc>
          <w:tcPr>
            <w:tcW w:w="663" w:type="pct"/>
            <w:tcBorders>
              <w:top w:val="single" w:sz="4" w:space="0" w:color="auto"/>
              <w:left w:val="single" w:sz="4" w:space="0" w:color="auto"/>
              <w:bottom w:val="single" w:sz="4" w:space="0" w:color="auto"/>
              <w:right w:val="single" w:sz="4" w:space="0" w:color="auto"/>
            </w:tcBorders>
            <w:hideMark/>
          </w:tcPr>
          <w:p w14:paraId="5FDA634C" w14:textId="77777777" w:rsidR="00D348DB" w:rsidRPr="009A36A4" w:rsidRDefault="00D348DB" w:rsidP="00DE0BA2">
            <w:pPr>
              <w:rPr>
                <w:rFonts w:cs="Tahoma"/>
                <w:iCs/>
              </w:rPr>
            </w:pPr>
            <w:r w:rsidRPr="009A36A4">
              <w:rPr>
                <w:rFonts w:cs="Tahoma"/>
                <w:iCs/>
              </w:rPr>
              <w:t>Date de signature</w:t>
            </w:r>
          </w:p>
        </w:tc>
        <w:tc>
          <w:tcPr>
            <w:tcW w:w="818" w:type="pct"/>
            <w:tcBorders>
              <w:top w:val="single" w:sz="4" w:space="0" w:color="auto"/>
              <w:left w:val="single" w:sz="4" w:space="0" w:color="auto"/>
              <w:bottom w:val="single" w:sz="4" w:space="0" w:color="auto"/>
              <w:right w:val="single" w:sz="4" w:space="0" w:color="auto"/>
            </w:tcBorders>
            <w:hideMark/>
          </w:tcPr>
          <w:p w14:paraId="58203A11" w14:textId="77777777" w:rsidR="00D348DB" w:rsidRPr="009A36A4" w:rsidRDefault="00D348DB" w:rsidP="00DE0BA2">
            <w:pPr>
              <w:rPr>
                <w:rFonts w:cs="Tahoma"/>
                <w:iCs/>
              </w:rPr>
            </w:pPr>
            <w:r w:rsidRPr="009A36A4">
              <w:rPr>
                <w:rFonts w:cs="Tahoma"/>
                <w:iCs/>
              </w:rPr>
              <w:t>Partenaire</w:t>
            </w:r>
          </w:p>
        </w:tc>
      </w:tr>
      <w:tr w:rsidR="00D348DB" w:rsidRPr="009A36A4" w14:paraId="595FF2F4" w14:textId="77777777" w:rsidTr="00DE0BA2">
        <w:tc>
          <w:tcPr>
            <w:tcW w:w="824" w:type="pct"/>
            <w:tcBorders>
              <w:top w:val="single" w:sz="4" w:space="0" w:color="auto"/>
              <w:left w:val="single" w:sz="4" w:space="0" w:color="auto"/>
              <w:bottom w:val="single" w:sz="4" w:space="0" w:color="auto"/>
              <w:right w:val="single" w:sz="4" w:space="0" w:color="auto"/>
            </w:tcBorders>
          </w:tcPr>
          <w:p w14:paraId="7D44A7F7" w14:textId="77777777" w:rsidR="00D348DB" w:rsidRPr="009A36A4" w:rsidRDefault="00D348DB" w:rsidP="00DE0BA2">
            <w:pPr>
              <w:rPr>
                <w:rFonts w:cs="Tahoma"/>
                <w:iCs/>
              </w:rPr>
            </w:pPr>
          </w:p>
        </w:tc>
        <w:tc>
          <w:tcPr>
            <w:tcW w:w="827" w:type="pct"/>
            <w:tcBorders>
              <w:top w:val="single" w:sz="4" w:space="0" w:color="auto"/>
              <w:left w:val="single" w:sz="4" w:space="0" w:color="auto"/>
              <w:bottom w:val="single" w:sz="4" w:space="0" w:color="auto"/>
              <w:right w:val="single" w:sz="4" w:space="0" w:color="auto"/>
            </w:tcBorders>
          </w:tcPr>
          <w:p w14:paraId="4DEC990E" w14:textId="77777777" w:rsidR="00D348DB" w:rsidRPr="009A36A4" w:rsidRDefault="00D348DB" w:rsidP="00DE0BA2">
            <w:pPr>
              <w:rPr>
                <w:rFonts w:cs="Tahoma"/>
                <w:iCs/>
              </w:rPr>
            </w:pPr>
          </w:p>
        </w:tc>
        <w:tc>
          <w:tcPr>
            <w:tcW w:w="826" w:type="pct"/>
            <w:tcBorders>
              <w:top w:val="single" w:sz="4" w:space="0" w:color="auto"/>
              <w:left w:val="single" w:sz="4" w:space="0" w:color="auto"/>
              <w:bottom w:val="single" w:sz="4" w:space="0" w:color="auto"/>
              <w:right w:val="single" w:sz="4" w:space="0" w:color="auto"/>
            </w:tcBorders>
          </w:tcPr>
          <w:p w14:paraId="08B87E56" w14:textId="77777777" w:rsidR="00D348DB" w:rsidRPr="009A36A4" w:rsidRDefault="00D348DB" w:rsidP="00DE0BA2">
            <w:pPr>
              <w:rPr>
                <w:rFonts w:cs="Tahoma"/>
                <w:iCs/>
              </w:rPr>
            </w:pPr>
          </w:p>
        </w:tc>
        <w:tc>
          <w:tcPr>
            <w:tcW w:w="1042" w:type="pct"/>
            <w:tcBorders>
              <w:top w:val="single" w:sz="4" w:space="0" w:color="auto"/>
              <w:left w:val="single" w:sz="4" w:space="0" w:color="auto"/>
              <w:bottom w:val="single" w:sz="4" w:space="0" w:color="auto"/>
              <w:right w:val="single" w:sz="4" w:space="0" w:color="auto"/>
            </w:tcBorders>
          </w:tcPr>
          <w:p w14:paraId="28D37153" w14:textId="77777777" w:rsidR="00D348DB" w:rsidRPr="009A36A4" w:rsidRDefault="00D348DB" w:rsidP="00DE0BA2">
            <w:pPr>
              <w:rPr>
                <w:rFonts w:cs="Tahoma"/>
                <w:iCs/>
              </w:rPr>
            </w:pPr>
          </w:p>
        </w:tc>
        <w:tc>
          <w:tcPr>
            <w:tcW w:w="663" w:type="pct"/>
            <w:tcBorders>
              <w:top w:val="single" w:sz="4" w:space="0" w:color="auto"/>
              <w:left w:val="single" w:sz="4" w:space="0" w:color="auto"/>
              <w:bottom w:val="single" w:sz="4" w:space="0" w:color="auto"/>
              <w:right w:val="single" w:sz="4" w:space="0" w:color="auto"/>
            </w:tcBorders>
          </w:tcPr>
          <w:p w14:paraId="52AF4CF3" w14:textId="77777777" w:rsidR="00D348DB" w:rsidRPr="009A36A4" w:rsidRDefault="00D348DB" w:rsidP="00DE0BA2">
            <w:pPr>
              <w:rPr>
                <w:rFonts w:cs="Tahoma"/>
                <w:iCs/>
              </w:rPr>
            </w:pPr>
          </w:p>
        </w:tc>
        <w:tc>
          <w:tcPr>
            <w:tcW w:w="818" w:type="pct"/>
            <w:tcBorders>
              <w:top w:val="single" w:sz="4" w:space="0" w:color="auto"/>
              <w:left w:val="single" w:sz="4" w:space="0" w:color="auto"/>
              <w:bottom w:val="single" w:sz="4" w:space="0" w:color="auto"/>
              <w:right w:val="single" w:sz="4" w:space="0" w:color="auto"/>
            </w:tcBorders>
          </w:tcPr>
          <w:p w14:paraId="2A27F147" w14:textId="77777777" w:rsidR="00D348DB" w:rsidRPr="009A36A4" w:rsidRDefault="00D348DB" w:rsidP="00DE0BA2">
            <w:pPr>
              <w:rPr>
                <w:rFonts w:cs="Tahoma"/>
                <w:iCs/>
              </w:rPr>
            </w:pPr>
          </w:p>
        </w:tc>
      </w:tr>
      <w:tr w:rsidR="00D348DB" w:rsidRPr="009A36A4" w14:paraId="6DBF96FE" w14:textId="77777777" w:rsidTr="00DE0BA2">
        <w:tc>
          <w:tcPr>
            <w:tcW w:w="824" w:type="pct"/>
            <w:tcBorders>
              <w:top w:val="single" w:sz="4" w:space="0" w:color="auto"/>
              <w:left w:val="single" w:sz="4" w:space="0" w:color="auto"/>
              <w:bottom w:val="single" w:sz="4" w:space="0" w:color="auto"/>
              <w:right w:val="single" w:sz="4" w:space="0" w:color="auto"/>
            </w:tcBorders>
          </w:tcPr>
          <w:p w14:paraId="50F86364" w14:textId="77777777" w:rsidR="00D348DB" w:rsidRPr="009A36A4" w:rsidRDefault="00D348DB" w:rsidP="00DE0BA2">
            <w:pPr>
              <w:rPr>
                <w:rFonts w:cs="Tahoma"/>
                <w:iCs/>
              </w:rPr>
            </w:pPr>
          </w:p>
        </w:tc>
        <w:tc>
          <w:tcPr>
            <w:tcW w:w="827" w:type="pct"/>
            <w:tcBorders>
              <w:top w:val="single" w:sz="4" w:space="0" w:color="auto"/>
              <w:left w:val="single" w:sz="4" w:space="0" w:color="auto"/>
              <w:bottom w:val="single" w:sz="4" w:space="0" w:color="auto"/>
              <w:right w:val="single" w:sz="4" w:space="0" w:color="auto"/>
            </w:tcBorders>
          </w:tcPr>
          <w:p w14:paraId="6409CA9E" w14:textId="77777777" w:rsidR="00D348DB" w:rsidRPr="009A36A4" w:rsidRDefault="00D348DB" w:rsidP="00DE0BA2">
            <w:pPr>
              <w:rPr>
                <w:rFonts w:cs="Tahoma"/>
                <w:iCs/>
              </w:rPr>
            </w:pPr>
          </w:p>
        </w:tc>
        <w:tc>
          <w:tcPr>
            <w:tcW w:w="826" w:type="pct"/>
            <w:tcBorders>
              <w:top w:val="single" w:sz="4" w:space="0" w:color="auto"/>
              <w:left w:val="single" w:sz="4" w:space="0" w:color="auto"/>
              <w:bottom w:val="single" w:sz="4" w:space="0" w:color="auto"/>
              <w:right w:val="single" w:sz="4" w:space="0" w:color="auto"/>
            </w:tcBorders>
          </w:tcPr>
          <w:p w14:paraId="66AF00B0" w14:textId="77777777" w:rsidR="00D348DB" w:rsidRPr="009A36A4" w:rsidRDefault="00D348DB" w:rsidP="00DE0BA2">
            <w:pPr>
              <w:rPr>
                <w:rFonts w:cs="Tahoma"/>
                <w:iCs/>
              </w:rPr>
            </w:pPr>
          </w:p>
        </w:tc>
        <w:tc>
          <w:tcPr>
            <w:tcW w:w="1042" w:type="pct"/>
            <w:tcBorders>
              <w:top w:val="single" w:sz="4" w:space="0" w:color="auto"/>
              <w:left w:val="single" w:sz="4" w:space="0" w:color="auto"/>
              <w:bottom w:val="single" w:sz="4" w:space="0" w:color="auto"/>
              <w:right w:val="single" w:sz="4" w:space="0" w:color="auto"/>
            </w:tcBorders>
          </w:tcPr>
          <w:p w14:paraId="62BA525A" w14:textId="77777777" w:rsidR="00D348DB" w:rsidRPr="009A36A4" w:rsidRDefault="00D348DB" w:rsidP="00DE0BA2">
            <w:pPr>
              <w:rPr>
                <w:rFonts w:cs="Tahoma"/>
                <w:iCs/>
              </w:rPr>
            </w:pPr>
          </w:p>
        </w:tc>
        <w:tc>
          <w:tcPr>
            <w:tcW w:w="663" w:type="pct"/>
            <w:tcBorders>
              <w:top w:val="single" w:sz="4" w:space="0" w:color="auto"/>
              <w:left w:val="single" w:sz="4" w:space="0" w:color="auto"/>
              <w:bottom w:val="single" w:sz="4" w:space="0" w:color="auto"/>
              <w:right w:val="single" w:sz="4" w:space="0" w:color="auto"/>
            </w:tcBorders>
          </w:tcPr>
          <w:p w14:paraId="20F62E8C" w14:textId="77777777" w:rsidR="00D348DB" w:rsidRPr="009A36A4" w:rsidRDefault="00D348DB" w:rsidP="00DE0BA2">
            <w:pPr>
              <w:rPr>
                <w:rFonts w:cs="Tahoma"/>
                <w:iCs/>
              </w:rPr>
            </w:pPr>
          </w:p>
        </w:tc>
        <w:tc>
          <w:tcPr>
            <w:tcW w:w="818" w:type="pct"/>
            <w:tcBorders>
              <w:top w:val="single" w:sz="4" w:space="0" w:color="auto"/>
              <w:left w:val="single" w:sz="4" w:space="0" w:color="auto"/>
              <w:bottom w:val="single" w:sz="4" w:space="0" w:color="auto"/>
              <w:right w:val="single" w:sz="4" w:space="0" w:color="auto"/>
            </w:tcBorders>
          </w:tcPr>
          <w:p w14:paraId="1F648142" w14:textId="77777777" w:rsidR="00D348DB" w:rsidRPr="009A36A4" w:rsidRDefault="00D348DB" w:rsidP="00DE0BA2">
            <w:pPr>
              <w:rPr>
                <w:rFonts w:cs="Tahoma"/>
                <w:iCs/>
              </w:rPr>
            </w:pPr>
          </w:p>
        </w:tc>
      </w:tr>
      <w:tr w:rsidR="00D348DB" w:rsidRPr="009A36A4" w14:paraId="31352F61" w14:textId="77777777" w:rsidTr="00DE0BA2">
        <w:tc>
          <w:tcPr>
            <w:tcW w:w="824" w:type="pct"/>
            <w:tcBorders>
              <w:top w:val="single" w:sz="4" w:space="0" w:color="auto"/>
              <w:left w:val="single" w:sz="4" w:space="0" w:color="auto"/>
              <w:bottom w:val="single" w:sz="4" w:space="0" w:color="auto"/>
              <w:right w:val="single" w:sz="4" w:space="0" w:color="auto"/>
            </w:tcBorders>
          </w:tcPr>
          <w:p w14:paraId="6A107C31" w14:textId="77777777" w:rsidR="00D348DB" w:rsidRPr="009A36A4" w:rsidRDefault="00D348DB" w:rsidP="00DE0BA2">
            <w:pPr>
              <w:rPr>
                <w:rFonts w:cs="Tahoma"/>
                <w:iCs/>
              </w:rPr>
            </w:pPr>
          </w:p>
        </w:tc>
        <w:tc>
          <w:tcPr>
            <w:tcW w:w="827" w:type="pct"/>
            <w:tcBorders>
              <w:top w:val="single" w:sz="4" w:space="0" w:color="auto"/>
              <w:left w:val="single" w:sz="4" w:space="0" w:color="auto"/>
              <w:bottom w:val="single" w:sz="4" w:space="0" w:color="auto"/>
              <w:right w:val="single" w:sz="4" w:space="0" w:color="auto"/>
            </w:tcBorders>
          </w:tcPr>
          <w:p w14:paraId="15794FA0" w14:textId="77777777" w:rsidR="00D348DB" w:rsidRPr="009A36A4" w:rsidRDefault="00D348DB" w:rsidP="00DE0BA2">
            <w:pPr>
              <w:rPr>
                <w:rFonts w:cs="Tahoma"/>
                <w:iCs/>
              </w:rPr>
            </w:pPr>
          </w:p>
        </w:tc>
        <w:tc>
          <w:tcPr>
            <w:tcW w:w="826" w:type="pct"/>
            <w:tcBorders>
              <w:top w:val="single" w:sz="4" w:space="0" w:color="auto"/>
              <w:left w:val="single" w:sz="4" w:space="0" w:color="auto"/>
              <w:bottom w:val="single" w:sz="4" w:space="0" w:color="auto"/>
              <w:right w:val="single" w:sz="4" w:space="0" w:color="auto"/>
            </w:tcBorders>
          </w:tcPr>
          <w:p w14:paraId="69F06F36" w14:textId="77777777" w:rsidR="00D348DB" w:rsidRPr="009A36A4" w:rsidRDefault="00D348DB" w:rsidP="00DE0BA2">
            <w:pPr>
              <w:rPr>
                <w:rFonts w:cs="Tahoma"/>
                <w:iCs/>
              </w:rPr>
            </w:pPr>
          </w:p>
        </w:tc>
        <w:tc>
          <w:tcPr>
            <w:tcW w:w="1042" w:type="pct"/>
            <w:tcBorders>
              <w:top w:val="single" w:sz="4" w:space="0" w:color="auto"/>
              <w:left w:val="single" w:sz="4" w:space="0" w:color="auto"/>
              <w:bottom w:val="single" w:sz="4" w:space="0" w:color="auto"/>
              <w:right w:val="single" w:sz="4" w:space="0" w:color="auto"/>
            </w:tcBorders>
          </w:tcPr>
          <w:p w14:paraId="47E74C66" w14:textId="77777777" w:rsidR="00D348DB" w:rsidRPr="009A36A4" w:rsidRDefault="00D348DB" w:rsidP="00DE0BA2">
            <w:pPr>
              <w:rPr>
                <w:rFonts w:cs="Tahoma"/>
                <w:iCs/>
              </w:rPr>
            </w:pPr>
          </w:p>
        </w:tc>
        <w:tc>
          <w:tcPr>
            <w:tcW w:w="663" w:type="pct"/>
            <w:tcBorders>
              <w:top w:val="single" w:sz="4" w:space="0" w:color="auto"/>
              <w:left w:val="single" w:sz="4" w:space="0" w:color="auto"/>
              <w:bottom w:val="single" w:sz="4" w:space="0" w:color="auto"/>
              <w:right w:val="single" w:sz="4" w:space="0" w:color="auto"/>
            </w:tcBorders>
          </w:tcPr>
          <w:p w14:paraId="0F6AC078" w14:textId="77777777" w:rsidR="00D348DB" w:rsidRPr="009A36A4" w:rsidRDefault="00D348DB" w:rsidP="00DE0BA2">
            <w:pPr>
              <w:rPr>
                <w:rFonts w:cs="Tahoma"/>
                <w:iCs/>
              </w:rPr>
            </w:pPr>
          </w:p>
        </w:tc>
        <w:tc>
          <w:tcPr>
            <w:tcW w:w="818" w:type="pct"/>
            <w:tcBorders>
              <w:top w:val="single" w:sz="4" w:space="0" w:color="auto"/>
              <w:left w:val="single" w:sz="4" w:space="0" w:color="auto"/>
              <w:bottom w:val="single" w:sz="4" w:space="0" w:color="auto"/>
              <w:right w:val="single" w:sz="4" w:space="0" w:color="auto"/>
            </w:tcBorders>
          </w:tcPr>
          <w:p w14:paraId="0D668627" w14:textId="77777777" w:rsidR="00D348DB" w:rsidRPr="009A36A4" w:rsidRDefault="00D348DB" w:rsidP="00DE0BA2">
            <w:pPr>
              <w:rPr>
                <w:rFonts w:cs="Tahoma"/>
                <w:iCs/>
              </w:rPr>
            </w:pPr>
          </w:p>
        </w:tc>
      </w:tr>
      <w:tr w:rsidR="00D348DB" w:rsidRPr="009A36A4" w14:paraId="678098AD" w14:textId="77777777" w:rsidTr="00DE0BA2">
        <w:tc>
          <w:tcPr>
            <w:tcW w:w="824" w:type="pct"/>
            <w:tcBorders>
              <w:top w:val="single" w:sz="4" w:space="0" w:color="auto"/>
              <w:left w:val="single" w:sz="4" w:space="0" w:color="auto"/>
              <w:bottom w:val="single" w:sz="4" w:space="0" w:color="auto"/>
              <w:right w:val="single" w:sz="4" w:space="0" w:color="auto"/>
            </w:tcBorders>
          </w:tcPr>
          <w:p w14:paraId="60677254" w14:textId="77777777" w:rsidR="00D348DB" w:rsidRPr="009A36A4" w:rsidRDefault="00D348DB" w:rsidP="00DE0BA2">
            <w:pPr>
              <w:rPr>
                <w:rFonts w:cs="Tahoma"/>
                <w:iCs/>
              </w:rPr>
            </w:pPr>
          </w:p>
        </w:tc>
        <w:tc>
          <w:tcPr>
            <w:tcW w:w="827" w:type="pct"/>
            <w:tcBorders>
              <w:top w:val="single" w:sz="4" w:space="0" w:color="auto"/>
              <w:left w:val="single" w:sz="4" w:space="0" w:color="auto"/>
              <w:bottom w:val="single" w:sz="4" w:space="0" w:color="auto"/>
              <w:right w:val="single" w:sz="4" w:space="0" w:color="auto"/>
            </w:tcBorders>
          </w:tcPr>
          <w:p w14:paraId="7B99F567" w14:textId="77777777" w:rsidR="00D348DB" w:rsidRPr="009A36A4" w:rsidRDefault="00D348DB" w:rsidP="00DE0BA2">
            <w:pPr>
              <w:rPr>
                <w:rFonts w:cs="Tahoma"/>
                <w:iCs/>
              </w:rPr>
            </w:pPr>
          </w:p>
        </w:tc>
        <w:tc>
          <w:tcPr>
            <w:tcW w:w="826" w:type="pct"/>
            <w:tcBorders>
              <w:top w:val="single" w:sz="4" w:space="0" w:color="auto"/>
              <w:left w:val="single" w:sz="4" w:space="0" w:color="auto"/>
              <w:bottom w:val="single" w:sz="4" w:space="0" w:color="auto"/>
              <w:right w:val="single" w:sz="4" w:space="0" w:color="auto"/>
            </w:tcBorders>
          </w:tcPr>
          <w:p w14:paraId="5C68580B" w14:textId="77777777" w:rsidR="00D348DB" w:rsidRPr="009A36A4" w:rsidRDefault="00D348DB" w:rsidP="00DE0BA2">
            <w:pPr>
              <w:rPr>
                <w:rFonts w:cs="Tahoma"/>
                <w:iCs/>
              </w:rPr>
            </w:pPr>
          </w:p>
        </w:tc>
        <w:tc>
          <w:tcPr>
            <w:tcW w:w="1042" w:type="pct"/>
            <w:tcBorders>
              <w:top w:val="single" w:sz="4" w:space="0" w:color="auto"/>
              <w:left w:val="single" w:sz="4" w:space="0" w:color="auto"/>
              <w:bottom w:val="single" w:sz="4" w:space="0" w:color="auto"/>
              <w:right w:val="single" w:sz="4" w:space="0" w:color="auto"/>
            </w:tcBorders>
          </w:tcPr>
          <w:p w14:paraId="2A067FEE" w14:textId="77777777" w:rsidR="00D348DB" w:rsidRPr="009A36A4" w:rsidRDefault="00D348DB" w:rsidP="00DE0BA2">
            <w:pPr>
              <w:rPr>
                <w:rFonts w:cs="Tahoma"/>
                <w:iCs/>
              </w:rPr>
            </w:pPr>
          </w:p>
        </w:tc>
        <w:tc>
          <w:tcPr>
            <w:tcW w:w="663" w:type="pct"/>
            <w:tcBorders>
              <w:top w:val="single" w:sz="4" w:space="0" w:color="auto"/>
              <w:left w:val="single" w:sz="4" w:space="0" w:color="auto"/>
              <w:bottom w:val="single" w:sz="4" w:space="0" w:color="auto"/>
              <w:right w:val="single" w:sz="4" w:space="0" w:color="auto"/>
            </w:tcBorders>
          </w:tcPr>
          <w:p w14:paraId="56669072" w14:textId="77777777" w:rsidR="00D348DB" w:rsidRPr="009A36A4" w:rsidRDefault="00D348DB" w:rsidP="00DE0BA2">
            <w:pPr>
              <w:rPr>
                <w:rFonts w:cs="Tahoma"/>
                <w:iCs/>
              </w:rPr>
            </w:pPr>
          </w:p>
        </w:tc>
        <w:tc>
          <w:tcPr>
            <w:tcW w:w="818" w:type="pct"/>
            <w:tcBorders>
              <w:top w:val="single" w:sz="4" w:space="0" w:color="auto"/>
              <w:left w:val="single" w:sz="4" w:space="0" w:color="auto"/>
              <w:bottom w:val="single" w:sz="4" w:space="0" w:color="auto"/>
              <w:right w:val="single" w:sz="4" w:space="0" w:color="auto"/>
            </w:tcBorders>
          </w:tcPr>
          <w:p w14:paraId="37C04E17" w14:textId="77777777" w:rsidR="00D348DB" w:rsidRPr="009A36A4" w:rsidRDefault="00D348DB" w:rsidP="00DE0BA2">
            <w:pPr>
              <w:rPr>
                <w:rFonts w:cs="Tahoma"/>
                <w:iCs/>
              </w:rPr>
            </w:pPr>
          </w:p>
        </w:tc>
      </w:tr>
    </w:tbl>
    <w:p w14:paraId="4B6E1A43" w14:textId="77777777" w:rsidR="00D348DB" w:rsidRPr="009A36A4" w:rsidRDefault="00D348DB" w:rsidP="00D348DB">
      <w:pPr>
        <w:rPr>
          <w:rFonts w:cs="Tahoma"/>
          <w:iCs/>
          <w:lang w:val="fr-LU"/>
        </w:rPr>
      </w:pPr>
    </w:p>
    <w:p w14:paraId="59F24804" w14:textId="77777777" w:rsidR="00D348DB" w:rsidRPr="009A36A4" w:rsidRDefault="00D348DB" w:rsidP="00D348DB"/>
    <w:p w14:paraId="3EC1ACD3" w14:textId="77777777" w:rsidR="00D348DB" w:rsidRPr="009A36A4" w:rsidRDefault="00D348DB" w:rsidP="00D348DB">
      <w:pPr>
        <w:rPr>
          <w:rFonts w:eastAsia="Times New Roman" w:cs="Times New Roman"/>
          <w:lang w:eastAsia="fr-FR"/>
        </w:rPr>
      </w:pPr>
    </w:p>
    <w:p w14:paraId="270FFFA8" w14:textId="77777777" w:rsidR="00D348DB" w:rsidRPr="009A36A4" w:rsidRDefault="00D348DB" w:rsidP="00D348DB">
      <w:pPr>
        <w:rPr>
          <w:rFonts w:eastAsia="Times New Roman" w:cs="Times New Roman"/>
          <w:lang w:eastAsia="fr-FR"/>
        </w:rPr>
      </w:pPr>
    </w:p>
    <w:p w14:paraId="2BCFA42D" w14:textId="77777777" w:rsidR="00D348DB" w:rsidRPr="009A36A4" w:rsidRDefault="00D348DB" w:rsidP="00D348DB">
      <w:pPr>
        <w:rPr>
          <w:rFonts w:eastAsia="Times New Roman" w:cs="Times New Roman"/>
          <w:lang w:eastAsia="fr-FR"/>
        </w:rPr>
      </w:pPr>
    </w:p>
    <w:p w14:paraId="57DA2B83" w14:textId="77777777" w:rsidR="00D348DB" w:rsidRPr="009A36A4" w:rsidRDefault="00D348DB" w:rsidP="00D348DB">
      <w:pPr>
        <w:rPr>
          <w:rFonts w:eastAsia="Times New Roman" w:cs="Times New Roman"/>
          <w:lang w:eastAsia="fr-FR"/>
        </w:rPr>
      </w:pPr>
    </w:p>
    <w:p w14:paraId="67C42045" w14:textId="77777777" w:rsidR="00D348DB" w:rsidRPr="009A36A4" w:rsidRDefault="00D348DB" w:rsidP="00D348DB">
      <w:pPr>
        <w:rPr>
          <w:rFonts w:eastAsia="Times New Roman" w:cs="Times New Roman"/>
          <w:lang w:eastAsia="fr-FR"/>
        </w:rPr>
      </w:pPr>
      <w:r w:rsidRPr="009A36A4">
        <w:rPr>
          <w:rFonts w:eastAsia="Times New Roman" w:cs="Times New Roman"/>
          <w:lang w:eastAsia="fr-FR"/>
        </w:rPr>
        <w:br w:type="page"/>
      </w:r>
    </w:p>
    <w:p w14:paraId="6A16F58B" w14:textId="77777777" w:rsidR="00D348DB" w:rsidRPr="009A36A4" w:rsidRDefault="00D348DB" w:rsidP="00D348DB">
      <w:pPr>
        <w:rPr>
          <w:rFonts w:eastAsia="Times New Roman" w:cs="Times New Roman"/>
          <w:lang w:eastAsia="fr-FR"/>
        </w:rPr>
      </w:pPr>
    </w:p>
    <w:p w14:paraId="0DD6C6B7" w14:textId="67D733D2" w:rsidR="00D348DB" w:rsidRPr="009A36A4" w:rsidRDefault="00D348DB" w:rsidP="00D348DB">
      <w:pPr>
        <w:pStyle w:val="Heading3"/>
        <w:rPr>
          <w:color w:val="000000" w:themeColor="text1"/>
          <w:sz w:val="22"/>
          <w:szCs w:val="22"/>
          <w:lang w:eastAsia="fr-CM"/>
        </w:rPr>
      </w:pPr>
      <w:bookmarkStart w:id="9" w:name="_Toc157534996"/>
      <w:r w:rsidRPr="009A36A4">
        <w:rPr>
          <w:color w:val="000000" w:themeColor="text1"/>
          <w:sz w:val="22"/>
          <w:szCs w:val="22"/>
          <w:lang w:eastAsia="fr-CM"/>
        </w:rPr>
        <w:t>Outil 02 : Guide d’entretien pour les acteurs institutionnels</w:t>
      </w:r>
      <w:bookmarkEnd w:id="9"/>
    </w:p>
    <w:tbl>
      <w:tblPr>
        <w:tblStyle w:val="TableGrid"/>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shd w:val="clear" w:color="auto" w:fill="ECF2FA"/>
        <w:tblLook w:val="04A0" w:firstRow="1" w:lastRow="0" w:firstColumn="1" w:lastColumn="0" w:noHBand="0" w:noVBand="1"/>
      </w:tblPr>
      <w:tblGrid>
        <w:gridCol w:w="9016"/>
      </w:tblGrid>
      <w:tr w:rsidR="00D348DB" w:rsidRPr="009A36A4" w14:paraId="6E4451FF" w14:textId="77777777" w:rsidTr="00DE0BA2">
        <w:tc>
          <w:tcPr>
            <w:tcW w:w="9016" w:type="dxa"/>
            <w:tcBorders>
              <w:top w:val="single" w:sz="4" w:space="0" w:color="0070C0"/>
              <w:left w:val="single" w:sz="4" w:space="0" w:color="0070C0"/>
              <w:bottom w:val="single" w:sz="4" w:space="0" w:color="0070C0"/>
              <w:right w:val="single" w:sz="4" w:space="0" w:color="0070C0"/>
            </w:tcBorders>
            <w:shd w:val="clear" w:color="auto" w:fill="ECF2FA"/>
          </w:tcPr>
          <w:p w14:paraId="03921F92" w14:textId="77777777" w:rsidR="00D348DB" w:rsidRPr="009A36A4" w:rsidRDefault="00D348DB" w:rsidP="00DE0BA2">
            <w:pPr>
              <w:pStyle w:val="BodyText"/>
              <w:spacing w:line="240" w:lineRule="auto"/>
              <w:rPr>
                <w:rFonts w:cs="Tahoma"/>
                <w:b/>
                <w:bCs/>
                <w:color w:val="0070C0"/>
              </w:rPr>
            </w:pPr>
            <w:r w:rsidRPr="009A36A4">
              <w:rPr>
                <w:rFonts w:cs="Tahoma"/>
                <w:b/>
                <w:bCs/>
                <w:color w:val="0070C0"/>
              </w:rPr>
              <w:t>Formulaire de consentement éclairé</w:t>
            </w:r>
          </w:p>
          <w:p w14:paraId="17D1C349" w14:textId="77777777" w:rsidR="00D348DB" w:rsidRPr="009A36A4" w:rsidRDefault="00D348DB" w:rsidP="00DE0BA2">
            <w:pPr>
              <w:adjustRightInd w:val="0"/>
              <w:rPr>
                <w:rFonts w:cs="Tahoma"/>
              </w:rPr>
            </w:pPr>
            <w:r w:rsidRPr="009A36A4">
              <w:rPr>
                <w:rFonts w:cs="Tahoma"/>
                <w:color w:val="000000"/>
              </w:rPr>
              <w:t xml:space="preserve">Je m'appelle (Nom &amp; Prénom). Je suis là dans le cadre de l'évaluation </w:t>
            </w:r>
            <w:r w:rsidRPr="009A36A4">
              <w:rPr>
                <w:rFonts w:eastAsia="Times New Roman" w:cstheme="minorHAnsi"/>
                <w:bCs/>
                <w:lang w:val="fr-CM" w:eastAsia="fr-CM"/>
              </w:rPr>
              <w:t>de la réponse de l’UNICEF à la crise Humanitaire au Sahel Centre entre 2019 et 2022</w:t>
            </w:r>
            <w:r w:rsidRPr="009A36A4">
              <w:rPr>
                <w:rFonts w:cs="Tahoma"/>
                <w:color w:val="000000"/>
              </w:rPr>
              <w:t xml:space="preserve">. Cette évaluation est réalisée par le Cabinet d'Etudes "Associés en Management public et Développement" (AMD International), que je représente. Je voudrais m'entretenir avec vous sur ce sujet. Cette évaluation vise </w:t>
            </w:r>
            <w:r w:rsidRPr="009A36A4">
              <w:t>à faire une évaluation de la performance, d’apporter un éclairage sur les avancées de la mise en œuvre de la stratégie, de capitaliser les leçons apprises jusqu’alors, et d’informer la programmation, et la prise de décision</w:t>
            </w:r>
            <w:r w:rsidRPr="009A36A4">
              <w:rPr>
                <w:strike/>
                <w:color w:val="000000" w:themeColor="text1"/>
              </w:rPr>
              <w:t>s</w:t>
            </w:r>
            <w:r w:rsidRPr="009A36A4">
              <w:rPr>
                <w:rFonts w:cs="Tahoma"/>
              </w:rPr>
              <w:t xml:space="preserve">. Votre participation à cette évaluation est importante et permettrait de soutenir l'analyse de la performance de la réponse humanitaire. Votre participation est libre et non rémunérée. Nous n’attendons pas de vous une réponse particulière et nous aimerions que vous nous répondiez sincèrement de ce que vous savez. Sentez-vous libre de répondre aux questions à votre rythme. Vous pouvez également interrompre votre participation à cette enquête à tout moment sans représailles. </w:t>
            </w:r>
          </w:p>
          <w:p w14:paraId="653D978A" w14:textId="77777777" w:rsidR="00D348DB" w:rsidRPr="009A36A4" w:rsidRDefault="00D348DB" w:rsidP="00DE0BA2">
            <w:pPr>
              <w:adjustRightInd w:val="0"/>
              <w:rPr>
                <w:rFonts w:cs="Tahoma"/>
              </w:rPr>
            </w:pPr>
            <w:r w:rsidRPr="009A36A4">
              <w:rPr>
                <w:rFonts w:cs="Tahoma"/>
              </w:rPr>
              <w:t>Les données recueillies resteront confidentielles et ne serviront uniquement qu'à l'objet de la présente étude. Nos échanges dureront environ 1 h à 1 h 30. En participant à cette évaluation, il n’y a pas de risque particulier pour vous.</w:t>
            </w:r>
          </w:p>
          <w:p w14:paraId="06EB890A" w14:textId="77777777" w:rsidR="00D348DB" w:rsidRPr="009A36A4" w:rsidRDefault="00D348DB" w:rsidP="00DE0BA2">
            <w:pPr>
              <w:adjustRightInd w:val="0"/>
              <w:rPr>
                <w:rFonts w:cs="Tahoma"/>
              </w:rPr>
            </w:pPr>
            <w:r w:rsidRPr="009A36A4">
              <w:rPr>
                <w:rFonts w:cs="Tahoma"/>
              </w:rPr>
              <w:t>Je sollicite votre accord de principe pour commencer l'interview si vous acceptez de participer à cette enquête.</w:t>
            </w:r>
          </w:p>
          <w:tbl>
            <w:tblPr>
              <w:tblStyle w:val="Grilledutableau13"/>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389"/>
            </w:tblGrid>
            <w:tr w:rsidR="00D348DB" w:rsidRPr="009A36A4" w14:paraId="28C2D978" w14:textId="77777777" w:rsidTr="00DE0BA2">
              <w:tc>
                <w:tcPr>
                  <w:tcW w:w="4395" w:type="dxa"/>
                  <w:hideMark/>
                </w:tcPr>
                <w:p w14:paraId="14F4FA6F" w14:textId="77777777" w:rsidR="00D348DB" w:rsidRPr="009A36A4" w:rsidRDefault="00D348DB" w:rsidP="00DE0BA2">
                  <w:pPr>
                    <w:adjustRightInd w:val="0"/>
                    <w:rPr>
                      <w:rFonts w:cs="Tahoma"/>
                      <w:color w:val="000000"/>
                    </w:rPr>
                  </w:pPr>
                  <w:r w:rsidRPr="009A36A4">
                    <w:rPr>
                      <w:rFonts w:cs="Tahoma"/>
                      <w:color w:val="000000"/>
                    </w:rPr>
                    <w:t>Je soussigné(e), Monsieur / Madame ………</w:t>
                  </w:r>
                </w:p>
              </w:tc>
              <w:tc>
                <w:tcPr>
                  <w:tcW w:w="4389" w:type="dxa"/>
                  <w:hideMark/>
                </w:tcPr>
                <w:p w14:paraId="153837D6" w14:textId="77777777" w:rsidR="00D348DB" w:rsidRPr="009A36A4" w:rsidRDefault="00D348DB" w:rsidP="00DE0BA2">
                  <w:pPr>
                    <w:adjustRightInd w:val="0"/>
                    <w:rPr>
                      <w:rFonts w:cs="Tahoma"/>
                      <w:color w:val="000000"/>
                    </w:rPr>
                  </w:pPr>
                  <w:r w:rsidRPr="009A36A4">
                    <w:rPr>
                      <w:rFonts w:cs="Tahoma"/>
                      <w:color w:val="000000"/>
                    </w:rPr>
                    <w:t>……………………………………………………….</w:t>
                  </w:r>
                </w:p>
              </w:tc>
            </w:tr>
            <w:tr w:rsidR="00D348DB" w:rsidRPr="009A36A4" w14:paraId="2DC45107" w14:textId="77777777" w:rsidTr="00DE0BA2">
              <w:tc>
                <w:tcPr>
                  <w:tcW w:w="4395" w:type="dxa"/>
                  <w:hideMark/>
                </w:tcPr>
                <w:p w14:paraId="561DAA6F" w14:textId="77777777" w:rsidR="00D348DB" w:rsidRPr="009A36A4" w:rsidRDefault="00D348DB" w:rsidP="00DE0BA2">
                  <w:pPr>
                    <w:adjustRightInd w:val="0"/>
                    <w:rPr>
                      <w:rFonts w:cs="Tahoma"/>
                      <w:color w:val="000000"/>
                    </w:rPr>
                  </w:pPr>
                  <w:r w:rsidRPr="009A36A4">
                    <w:rPr>
                      <w:rFonts w:cs="Tahoma"/>
                      <w:color w:val="000000"/>
                    </w:rPr>
                    <w:t>Localité :</w:t>
                  </w:r>
                </w:p>
              </w:tc>
              <w:tc>
                <w:tcPr>
                  <w:tcW w:w="4389" w:type="dxa"/>
                </w:tcPr>
                <w:p w14:paraId="4B2035FF" w14:textId="77777777" w:rsidR="00D348DB" w:rsidRPr="009A36A4" w:rsidRDefault="00D348DB" w:rsidP="00DE0BA2">
                  <w:pPr>
                    <w:adjustRightInd w:val="0"/>
                    <w:rPr>
                      <w:rFonts w:cs="Tahoma"/>
                      <w:color w:val="000000"/>
                    </w:rPr>
                  </w:pPr>
                </w:p>
              </w:tc>
            </w:tr>
            <w:tr w:rsidR="00D348DB" w:rsidRPr="009A36A4" w14:paraId="666E41C4" w14:textId="77777777" w:rsidTr="00DE0BA2">
              <w:tc>
                <w:tcPr>
                  <w:tcW w:w="4395" w:type="dxa"/>
                  <w:hideMark/>
                </w:tcPr>
                <w:p w14:paraId="5F6547C4" w14:textId="77777777" w:rsidR="00D348DB" w:rsidRPr="009A36A4" w:rsidRDefault="00D348DB" w:rsidP="00DE0BA2">
                  <w:pPr>
                    <w:adjustRightInd w:val="0"/>
                    <w:rPr>
                      <w:rFonts w:cs="Tahoma"/>
                      <w:color w:val="000000"/>
                    </w:rPr>
                  </w:pPr>
                  <w:r w:rsidRPr="009A36A4">
                    <w:rPr>
                      <w:rFonts w:cs="Tahoma"/>
                      <w:color w:val="000000"/>
                    </w:rPr>
                    <w:t>Fonction :</w:t>
                  </w:r>
                </w:p>
              </w:tc>
              <w:tc>
                <w:tcPr>
                  <w:tcW w:w="4389" w:type="dxa"/>
                </w:tcPr>
                <w:p w14:paraId="4B7F1C52" w14:textId="77777777" w:rsidR="00D348DB" w:rsidRPr="009A36A4" w:rsidRDefault="00D348DB" w:rsidP="00DE0BA2">
                  <w:pPr>
                    <w:adjustRightInd w:val="0"/>
                    <w:rPr>
                      <w:rFonts w:cs="Tahoma"/>
                      <w:color w:val="000000"/>
                    </w:rPr>
                  </w:pPr>
                </w:p>
              </w:tc>
            </w:tr>
            <w:tr w:rsidR="00D348DB" w:rsidRPr="009A36A4" w14:paraId="50179C3B" w14:textId="77777777" w:rsidTr="00DE0BA2">
              <w:tc>
                <w:tcPr>
                  <w:tcW w:w="4395" w:type="dxa"/>
                  <w:hideMark/>
                </w:tcPr>
                <w:p w14:paraId="2EDDDD16" w14:textId="77777777" w:rsidR="00D348DB" w:rsidRPr="009A36A4" w:rsidRDefault="00D348DB" w:rsidP="00DE0BA2">
                  <w:pPr>
                    <w:adjustRightInd w:val="0"/>
                    <w:rPr>
                      <w:rFonts w:cs="Tahoma"/>
                      <w:color w:val="000000"/>
                    </w:rPr>
                  </w:pPr>
                  <w:r w:rsidRPr="009A36A4">
                    <w:rPr>
                      <w:rFonts w:cs="Tahoma"/>
                      <w:color w:val="000000"/>
                    </w:rPr>
                    <w:t>Structure :</w:t>
                  </w:r>
                </w:p>
              </w:tc>
              <w:tc>
                <w:tcPr>
                  <w:tcW w:w="4389" w:type="dxa"/>
                </w:tcPr>
                <w:p w14:paraId="10776984" w14:textId="77777777" w:rsidR="00D348DB" w:rsidRPr="009A36A4" w:rsidRDefault="00D348DB" w:rsidP="00DE0BA2">
                  <w:pPr>
                    <w:adjustRightInd w:val="0"/>
                    <w:rPr>
                      <w:rFonts w:cs="Tahoma"/>
                      <w:color w:val="000000"/>
                    </w:rPr>
                  </w:pPr>
                </w:p>
              </w:tc>
            </w:tr>
            <w:tr w:rsidR="00D348DB" w:rsidRPr="009A36A4" w14:paraId="05F1C266" w14:textId="77777777" w:rsidTr="00DE0BA2">
              <w:tc>
                <w:tcPr>
                  <w:tcW w:w="4395" w:type="dxa"/>
                  <w:hideMark/>
                </w:tcPr>
                <w:p w14:paraId="34D174E0" w14:textId="77777777" w:rsidR="00D348DB" w:rsidRPr="009A36A4" w:rsidRDefault="00D348DB" w:rsidP="00DE0BA2">
                  <w:pPr>
                    <w:adjustRightInd w:val="0"/>
                    <w:rPr>
                      <w:rFonts w:cs="Tahoma"/>
                      <w:color w:val="000000"/>
                    </w:rPr>
                  </w:pPr>
                  <w:r w:rsidRPr="009A36A4">
                    <w:rPr>
                      <w:rFonts w:cs="Tahoma"/>
                      <w:color w:val="000000"/>
                    </w:rPr>
                    <w:t>Contact :</w:t>
                  </w:r>
                </w:p>
              </w:tc>
              <w:tc>
                <w:tcPr>
                  <w:tcW w:w="4389" w:type="dxa"/>
                </w:tcPr>
                <w:p w14:paraId="627D8F5D" w14:textId="77777777" w:rsidR="00D348DB" w:rsidRPr="009A36A4" w:rsidRDefault="00D348DB" w:rsidP="00DE0BA2">
                  <w:pPr>
                    <w:adjustRightInd w:val="0"/>
                    <w:rPr>
                      <w:rFonts w:cs="Tahoma"/>
                      <w:color w:val="000000"/>
                    </w:rPr>
                  </w:pPr>
                </w:p>
              </w:tc>
            </w:tr>
          </w:tbl>
          <w:p w14:paraId="26BB6DD7" w14:textId="77777777" w:rsidR="00D348DB" w:rsidRPr="009A36A4" w:rsidRDefault="00D348DB" w:rsidP="00DE0BA2">
            <w:pPr>
              <w:rPr>
                <w:rFonts w:cs="Tahoma"/>
              </w:rPr>
            </w:pPr>
            <w:r w:rsidRPr="009A36A4">
              <w:rPr>
                <w:rFonts w:eastAsia="Times New Roman" w:cs="Tahoma"/>
                <w:b/>
                <w:bCs/>
                <w:color w:val="000000"/>
              </w:rPr>
              <w:t>Considérant,</w:t>
            </w:r>
            <w:r w:rsidRPr="009A36A4">
              <w:rPr>
                <w:rFonts w:eastAsia="Times New Roman" w:cs="Tahoma"/>
                <w:color w:val="000000"/>
              </w:rPr>
              <w:t xml:space="preserve"> l’objectif </w:t>
            </w:r>
            <w:r w:rsidRPr="009A36A4">
              <w:t>de faire une analyse de la performance, d’apporter un éclairage sur les avancées de la mise en œuvre de la stratégie, de capitaliser les leçons apprises jusqu’alors, et d’informer la programmation, et la prise de décisions pour la suite réponse humanitaire.</w:t>
            </w:r>
          </w:p>
          <w:p w14:paraId="7F71A014" w14:textId="77777777" w:rsidR="00D348DB" w:rsidRPr="009A36A4" w:rsidRDefault="00D348DB" w:rsidP="00DE0BA2">
            <w:pPr>
              <w:rPr>
                <w:rFonts w:eastAsia="Times New Roman" w:cs="Tahoma"/>
                <w:color w:val="000000"/>
              </w:rPr>
            </w:pPr>
            <w:r w:rsidRPr="009A36A4">
              <w:rPr>
                <w:rFonts w:eastAsia="Times New Roman" w:cs="Tahoma"/>
                <w:b/>
                <w:bCs/>
                <w:color w:val="000000"/>
              </w:rPr>
              <w:t xml:space="preserve">Considérant, </w:t>
            </w:r>
            <w:r w:rsidRPr="009A36A4">
              <w:rPr>
                <w:rFonts w:eastAsia="Times New Roman" w:cs="Tahoma"/>
                <w:color w:val="000000"/>
              </w:rPr>
              <w:t xml:space="preserve">les principales parties prenantes engagées dans la présente enquête, le Bureau Régional de l’UNICEF, les Bureaux pays de l’UNICEF, les départements </w:t>
            </w:r>
            <w:proofErr w:type="spellStart"/>
            <w:r w:rsidRPr="009A36A4">
              <w:rPr>
                <w:rFonts w:eastAsia="Times New Roman" w:cs="Tahoma"/>
                <w:color w:val="000000"/>
              </w:rPr>
              <w:t>ministèriels</w:t>
            </w:r>
            <w:proofErr w:type="spellEnd"/>
            <w:r w:rsidRPr="009A36A4">
              <w:rPr>
                <w:rFonts w:eastAsia="Times New Roman" w:cs="Tahoma"/>
                <w:color w:val="000000"/>
              </w:rPr>
              <w:t xml:space="preserve">, les collectivités </w:t>
            </w:r>
            <w:proofErr w:type="spellStart"/>
            <w:r w:rsidRPr="009A36A4">
              <w:rPr>
                <w:rFonts w:eastAsia="Times New Roman" w:cs="Tahoma"/>
                <w:color w:val="000000"/>
              </w:rPr>
              <w:t>terrotiroales</w:t>
            </w:r>
            <w:proofErr w:type="spellEnd"/>
            <w:r w:rsidRPr="009A36A4">
              <w:rPr>
                <w:rFonts w:eastAsia="Times New Roman" w:cs="Tahoma"/>
                <w:color w:val="000000"/>
              </w:rPr>
              <w:t xml:space="preserve"> et les ONG </w:t>
            </w:r>
            <w:proofErr w:type="spellStart"/>
            <w:r w:rsidRPr="009A36A4">
              <w:rPr>
                <w:rFonts w:eastAsia="Times New Roman" w:cs="Tahoma"/>
                <w:color w:val="000000"/>
              </w:rPr>
              <w:t>internationals</w:t>
            </w:r>
            <w:proofErr w:type="spellEnd"/>
            <w:r w:rsidRPr="009A36A4">
              <w:rPr>
                <w:rFonts w:eastAsia="Times New Roman" w:cs="Tahoma"/>
                <w:color w:val="000000"/>
              </w:rPr>
              <w:t xml:space="preserve"> et nationales</w:t>
            </w:r>
          </w:p>
          <w:tbl>
            <w:tblPr>
              <w:tblStyle w:val="TableGrid"/>
              <w:tblW w:w="0" w:type="auto"/>
              <w:tblBorders>
                <w:top w:val="dotted" w:sz="2" w:space="0" w:color="0070C0"/>
                <w:left w:val="dotted" w:sz="2" w:space="0" w:color="0070C0"/>
                <w:bottom w:val="dotted" w:sz="2" w:space="0" w:color="0070C0"/>
                <w:right w:val="dotted" w:sz="2" w:space="0" w:color="0070C0"/>
                <w:insideH w:val="dotted" w:sz="2" w:space="0" w:color="0070C0"/>
                <w:insideV w:val="dotted" w:sz="2" w:space="0" w:color="0070C0"/>
              </w:tblBorders>
              <w:tblLook w:val="04A0" w:firstRow="1" w:lastRow="0" w:firstColumn="1" w:lastColumn="0" w:noHBand="0" w:noVBand="1"/>
            </w:tblPr>
            <w:tblGrid>
              <w:gridCol w:w="7356"/>
              <w:gridCol w:w="678"/>
              <w:gridCol w:w="766"/>
            </w:tblGrid>
            <w:tr w:rsidR="00D348DB" w:rsidRPr="009A36A4" w14:paraId="1C54A9A8" w14:textId="77777777" w:rsidTr="00DE0BA2">
              <w:tc>
                <w:tcPr>
                  <w:tcW w:w="7398" w:type="dxa"/>
                  <w:tcBorders>
                    <w:top w:val="dotted" w:sz="2" w:space="0" w:color="0070C0"/>
                    <w:left w:val="nil"/>
                    <w:bottom w:val="dotted" w:sz="2" w:space="0" w:color="0070C0"/>
                    <w:right w:val="dotted" w:sz="2" w:space="0" w:color="0070C0"/>
                  </w:tcBorders>
                  <w:shd w:val="clear" w:color="auto" w:fill="D9D9D9" w:themeFill="background1" w:themeFillShade="D9"/>
                </w:tcPr>
                <w:p w14:paraId="45170A57" w14:textId="77777777" w:rsidR="00D348DB" w:rsidRPr="009A36A4" w:rsidRDefault="00D348DB" w:rsidP="00DE0BA2">
                  <w:pPr>
                    <w:autoSpaceDE w:val="0"/>
                    <w:autoSpaceDN w:val="0"/>
                    <w:adjustRightInd w:val="0"/>
                    <w:rPr>
                      <w:rFonts w:cs="Tahoma"/>
                      <w:color w:val="000000"/>
                    </w:rPr>
                  </w:pPr>
                </w:p>
              </w:tc>
              <w:tc>
                <w:tcPr>
                  <w:tcW w:w="636" w:type="dxa"/>
                  <w:tcBorders>
                    <w:top w:val="dotted" w:sz="2" w:space="0" w:color="0070C0"/>
                    <w:left w:val="dotted" w:sz="2" w:space="0" w:color="0070C0"/>
                    <w:bottom w:val="dotted" w:sz="2" w:space="0" w:color="0070C0"/>
                    <w:right w:val="dotted" w:sz="2" w:space="0" w:color="0070C0"/>
                  </w:tcBorders>
                  <w:shd w:val="clear" w:color="auto" w:fill="D9D9D9" w:themeFill="background1" w:themeFillShade="D9"/>
                  <w:hideMark/>
                </w:tcPr>
                <w:p w14:paraId="1FF474D0" w14:textId="77777777" w:rsidR="00D348DB" w:rsidRPr="009A36A4" w:rsidRDefault="00D348DB" w:rsidP="00DE0BA2">
                  <w:pPr>
                    <w:rPr>
                      <w:rFonts w:eastAsia="Times New Roman" w:cs="Tahoma"/>
                      <w:b/>
                      <w:bCs/>
                      <w:color w:val="000000"/>
                    </w:rPr>
                  </w:pPr>
                  <w:r w:rsidRPr="009A36A4">
                    <w:rPr>
                      <w:rFonts w:eastAsia="Times New Roman" w:cs="Tahoma"/>
                      <w:b/>
                      <w:bCs/>
                      <w:color w:val="000000"/>
                    </w:rPr>
                    <w:t>OUI</w:t>
                  </w:r>
                </w:p>
              </w:tc>
              <w:tc>
                <w:tcPr>
                  <w:tcW w:w="766" w:type="dxa"/>
                  <w:tcBorders>
                    <w:top w:val="dotted" w:sz="2" w:space="0" w:color="0070C0"/>
                    <w:left w:val="dotted" w:sz="2" w:space="0" w:color="0070C0"/>
                    <w:bottom w:val="dotted" w:sz="2" w:space="0" w:color="0070C0"/>
                    <w:right w:val="nil"/>
                  </w:tcBorders>
                  <w:shd w:val="clear" w:color="auto" w:fill="D9D9D9" w:themeFill="background1" w:themeFillShade="D9"/>
                  <w:hideMark/>
                </w:tcPr>
                <w:p w14:paraId="003214CD" w14:textId="77777777" w:rsidR="00D348DB" w:rsidRPr="009A36A4" w:rsidRDefault="00D348DB" w:rsidP="00DE0BA2">
                  <w:pPr>
                    <w:rPr>
                      <w:rFonts w:eastAsia="Times New Roman" w:cs="Tahoma"/>
                      <w:b/>
                      <w:bCs/>
                      <w:color w:val="000000"/>
                    </w:rPr>
                  </w:pPr>
                  <w:r w:rsidRPr="009A36A4">
                    <w:rPr>
                      <w:rFonts w:eastAsia="Times New Roman" w:cs="Tahoma"/>
                      <w:b/>
                      <w:bCs/>
                      <w:color w:val="000000"/>
                    </w:rPr>
                    <w:t>NON</w:t>
                  </w:r>
                </w:p>
              </w:tc>
            </w:tr>
            <w:tr w:rsidR="00D348DB" w:rsidRPr="009A36A4" w14:paraId="1C2E590B" w14:textId="77777777" w:rsidTr="00DE0BA2">
              <w:tc>
                <w:tcPr>
                  <w:tcW w:w="7398" w:type="dxa"/>
                  <w:tcBorders>
                    <w:top w:val="dotted" w:sz="2" w:space="0" w:color="0070C0"/>
                    <w:left w:val="nil"/>
                    <w:bottom w:val="dotted" w:sz="2" w:space="0" w:color="0070C0"/>
                    <w:right w:val="dotted" w:sz="2" w:space="0" w:color="0070C0"/>
                  </w:tcBorders>
                  <w:hideMark/>
                </w:tcPr>
                <w:p w14:paraId="76FD59D0" w14:textId="77777777" w:rsidR="00D348DB" w:rsidRPr="009A36A4" w:rsidRDefault="00D348DB" w:rsidP="00D348DB">
                  <w:pPr>
                    <w:numPr>
                      <w:ilvl w:val="0"/>
                      <w:numId w:val="5"/>
                    </w:numPr>
                    <w:autoSpaceDE w:val="0"/>
                    <w:autoSpaceDN w:val="0"/>
                    <w:adjustRightInd w:val="0"/>
                    <w:spacing w:before="0" w:after="0"/>
                    <w:contextualSpacing/>
                    <w:rPr>
                      <w:rFonts w:eastAsia="Times New Roman" w:cs="Tahoma"/>
                      <w:color w:val="000000"/>
                    </w:rPr>
                  </w:pPr>
                  <w:r w:rsidRPr="009A36A4">
                    <w:rPr>
                      <w:rFonts w:cs="Tahoma"/>
                      <w:color w:val="000000"/>
                    </w:rPr>
                    <w:t>Je marque mon consentement éclairé pour participer à l’évaluation ;</w:t>
                  </w:r>
                </w:p>
              </w:tc>
              <w:tc>
                <w:tcPr>
                  <w:tcW w:w="636" w:type="dxa"/>
                  <w:tcBorders>
                    <w:top w:val="dotted" w:sz="2" w:space="0" w:color="0070C0"/>
                    <w:left w:val="dotted" w:sz="2" w:space="0" w:color="0070C0"/>
                    <w:bottom w:val="dotted" w:sz="2" w:space="0" w:color="0070C0"/>
                    <w:right w:val="dotted" w:sz="2" w:space="0" w:color="0070C0"/>
                  </w:tcBorders>
                </w:tcPr>
                <w:p w14:paraId="706B693C" w14:textId="77777777" w:rsidR="00D348DB" w:rsidRPr="009A36A4" w:rsidRDefault="00D348DB" w:rsidP="00DE0BA2">
                  <w:pPr>
                    <w:rPr>
                      <w:rFonts w:eastAsia="Times New Roman" w:cs="Tahoma"/>
                      <w:color w:val="000000"/>
                    </w:rPr>
                  </w:pPr>
                </w:p>
              </w:tc>
              <w:tc>
                <w:tcPr>
                  <w:tcW w:w="766" w:type="dxa"/>
                  <w:tcBorders>
                    <w:top w:val="dotted" w:sz="2" w:space="0" w:color="0070C0"/>
                    <w:left w:val="dotted" w:sz="2" w:space="0" w:color="0070C0"/>
                    <w:bottom w:val="dotted" w:sz="2" w:space="0" w:color="0070C0"/>
                    <w:right w:val="nil"/>
                  </w:tcBorders>
                </w:tcPr>
                <w:p w14:paraId="63B1198E" w14:textId="77777777" w:rsidR="00D348DB" w:rsidRPr="009A36A4" w:rsidRDefault="00D348DB" w:rsidP="00DE0BA2">
                  <w:pPr>
                    <w:rPr>
                      <w:rFonts w:eastAsia="Times New Roman" w:cs="Tahoma"/>
                      <w:color w:val="000000"/>
                    </w:rPr>
                  </w:pPr>
                </w:p>
              </w:tc>
            </w:tr>
            <w:tr w:rsidR="00D348DB" w:rsidRPr="009A36A4" w14:paraId="6C594529" w14:textId="77777777" w:rsidTr="00DE0BA2">
              <w:tc>
                <w:tcPr>
                  <w:tcW w:w="7398" w:type="dxa"/>
                  <w:tcBorders>
                    <w:top w:val="dotted" w:sz="2" w:space="0" w:color="0070C0"/>
                    <w:left w:val="nil"/>
                    <w:bottom w:val="dotted" w:sz="2" w:space="0" w:color="0070C0"/>
                    <w:right w:val="dotted" w:sz="2" w:space="0" w:color="0070C0"/>
                  </w:tcBorders>
                  <w:hideMark/>
                </w:tcPr>
                <w:p w14:paraId="391AC986" w14:textId="77777777" w:rsidR="00D348DB" w:rsidRPr="009A36A4" w:rsidRDefault="00D348DB" w:rsidP="00D348DB">
                  <w:pPr>
                    <w:numPr>
                      <w:ilvl w:val="0"/>
                      <w:numId w:val="5"/>
                    </w:numPr>
                    <w:autoSpaceDE w:val="0"/>
                    <w:autoSpaceDN w:val="0"/>
                    <w:adjustRightInd w:val="0"/>
                    <w:spacing w:before="0" w:after="0"/>
                    <w:contextualSpacing/>
                    <w:rPr>
                      <w:rFonts w:cs="Tahoma"/>
                      <w:color w:val="000000"/>
                    </w:rPr>
                  </w:pPr>
                  <w:r w:rsidRPr="009A36A4">
                    <w:rPr>
                      <w:rFonts w:cs="Tahoma"/>
                      <w:color w:val="000000"/>
                    </w:rPr>
                    <w:t>Je marque mon consentement éclairé pour l’enregistrement de l’entretien</w:t>
                  </w:r>
                </w:p>
              </w:tc>
              <w:tc>
                <w:tcPr>
                  <w:tcW w:w="636" w:type="dxa"/>
                  <w:tcBorders>
                    <w:top w:val="dotted" w:sz="2" w:space="0" w:color="0070C0"/>
                    <w:left w:val="dotted" w:sz="2" w:space="0" w:color="0070C0"/>
                    <w:bottom w:val="dotted" w:sz="2" w:space="0" w:color="0070C0"/>
                    <w:right w:val="dotted" w:sz="2" w:space="0" w:color="0070C0"/>
                  </w:tcBorders>
                </w:tcPr>
                <w:p w14:paraId="53B1DAF1" w14:textId="77777777" w:rsidR="00D348DB" w:rsidRPr="009A36A4" w:rsidRDefault="00D348DB" w:rsidP="00DE0BA2">
                  <w:pPr>
                    <w:rPr>
                      <w:rFonts w:eastAsia="Times New Roman" w:cs="Tahoma"/>
                      <w:color w:val="000000"/>
                    </w:rPr>
                  </w:pPr>
                </w:p>
              </w:tc>
              <w:tc>
                <w:tcPr>
                  <w:tcW w:w="766" w:type="dxa"/>
                  <w:tcBorders>
                    <w:top w:val="dotted" w:sz="2" w:space="0" w:color="0070C0"/>
                    <w:left w:val="dotted" w:sz="2" w:space="0" w:color="0070C0"/>
                    <w:bottom w:val="dotted" w:sz="2" w:space="0" w:color="0070C0"/>
                    <w:right w:val="nil"/>
                  </w:tcBorders>
                </w:tcPr>
                <w:p w14:paraId="69293168" w14:textId="77777777" w:rsidR="00D348DB" w:rsidRPr="009A36A4" w:rsidRDefault="00D348DB" w:rsidP="00DE0BA2">
                  <w:pPr>
                    <w:rPr>
                      <w:rFonts w:eastAsia="Times New Roman" w:cs="Tahoma"/>
                      <w:color w:val="000000"/>
                    </w:rPr>
                  </w:pPr>
                </w:p>
              </w:tc>
            </w:tr>
          </w:tbl>
          <w:p w14:paraId="37BF22B1" w14:textId="77777777" w:rsidR="00D348DB" w:rsidRPr="009A36A4" w:rsidRDefault="00D348DB" w:rsidP="00DE0BA2">
            <w:pPr>
              <w:adjustRightInd w:val="0"/>
              <w:rPr>
                <w:rFonts w:cs="Tahoma"/>
                <w:color w:val="000000"/>
              </w:rPr>
            </w:pPr>
            <w:r w:rsidRPr="009A36A4">
              <w:rPr>
                <w:rFonts w:cs="Tahoma"/>
                <w:color w:val="000000"/>
              </w:rPr>
              <w:t>Ces dispositions sont portées à ma connaissance, dans le cadre de l’application de la législation relative au respect de la vie privée.</w:t>
            </w:r>
          </w:p>
          <w:p w14:paraId="3AA2B040" w14:textId="77777777" w:rsidR="00D348DB" w:rsidRPr="009A36A4" w:rsidRDefault="00D348DB" w:rsidP="00DE0BA2">
            <w:pPr>
              <w:adjustRightInd w:val="0"/>
              <w:rPr>
                <w:rFonts w:cs="Tahoma"/>
                <w:color w:val="000000"/>
              </w:rPr>
            </w:pPr>
            <w:r w:rsidRPr="009A36A4">
              <w:rPr>
                <w:rFonts w:cs="Tahoma"/>
                <w:color w:val="000000"/>
              </w:rPr>
              <w:t>J’accorde cette autorisation à titre gracieux.</w:t>
            </w:r>
          </w:p>
          <w:p w14:paraId="0E5059D3" w14:textId="77777777" w:rsidR="00D348DB" w:rsidRPr="009A36A4" w:rsidRDefault="00D348DB" w:rsidP="00DE0BA2">
            <w:pPr>
              <w:adjustRightInd w:val="0"/>
              <w:rPr>
                <w:rFonts w:cs="Tahoma"/>
                <w:color w:val="000000"/>
              </w:rPr>
            </w:pPr>
            <w:r w:rsidRPr="009A36A4">
              <w:rPr>
                <w:rFonts w:cs="Tahoma"/>
                <w:color w:val="000000"/>
              </w:rPr>
              <w:t xml:space="preserve">En cas de besoin, pour poser d’éventuelles questions ou plaintes, merci de : </w:t>
            </w:r>
          </w:p>
          <w:p w14:paraId="3B92AD93" w14:textId="77777777" w:rsidR="00D348DB" w:rsidRPr="009A36A4" w:rsidRDefault="00D348DB" w:rsidP="00D348DB">
            <w:pPr>
              <w:pStyle w:val="ListParagraph"/>
              <w:numPr>
                <w:ilvl w:val="0"/>
                <w:numId w:val="6"/>
              </w:numPr>
              <w:adjustRightInd w:val="0"/>
              <w:spacing w:before="0" w:after="0"/>
              <w:contextualSpacing/>
              <w:rPr>
                <w:rFonts w:cs="Tahoma"/>
                <w:color w:val="000000"/>
              </w:rPr>
            </w:pPr>
            <w:r w:rsidRPr="009A36A4">
              <w:rPr>
                <w:rFonts w:cs="Tahoma"/>
                <w:color w:val="000000"/>
              </w:rPr>
              <w:t xml:space="preserve">Me joindre au [xx </w:t>
            </w:r>
            <w:proofErr w:type="spellStart"/>
            <w:r w:rsidRPr="009A36A4">
              <w:rPr>
                <w:rFonts w:cs="Tahoma"/>
                <w:color w:val="000000"/>
              </w:rPr>
              <w:t>xx</w:t>
            </w:r>
            <w:proofErr w:type="spellEnd"/>
            <w:r w:rsidRPr="009A36A4">
              <w:rPr>
                <w:rFonts w:cs="Tahoma"/>
                <w:color w:val="000000"/>
              </w:rPr>
              <w:t xml:space="preserve"> </w:t>
            </w:r>
            <w:proofErr w:type="spellStart"/>
            <w:r w:rsidRPr="009A36A4">
              <w:rPr>
                <w:rFonts w:cs="Tahoma"/>
                <w:color w:val="000000"/>
              </w:rPr>
              <w:t>xx</w:t>
            </w:r>
            <w:proofErr w:type="spellEnd"/>
            <w:r w:rsidRPr="009A36A4">
              <w:rPr>
                <w:rFonts w:cs="Tahoma"/>
                <w:color w:val="000000"/>
              </w:rPr>
              <w:t xml:space="preserve"> </w:t>
            </w:r>
            <w:proofErr w:type="spellStart"/>
            <w:r w:rsidRPr="009A36A4">
              <w:rPr>
                <w:rFonts w:cs="Tahoma"/>
                <w:color w:val="000000"/>
              </w:rPr>
              <w:t>xx</w:t>
            </w:r>
            <w:proofErr w:type="spellEnd"/>
            <w:r w:rsidRPr="009A36A4">
              <w:rPr>
                <w:rFonts w:cs="Tahoma"/>
                <w:color w:val="000000"/>
              </w:rPr>
              <w:t xml:space="preserve">] ; </w:t>
            </w:r>
          </w:p>
          <w:p w14:paraId="0519A38B" w14:textId="77777777" w:rsidR="00D348DB" w:rsidRPr="009A36A4" w:rsidRDefault="00D348DB" w:rsidP="00D348DB">
            <w:pPr>
              <w:pStyle w:val="ListParagraph"/>
              <w:numPr>
                <w:ilvl w:val="0"/>
                <w:numId w:val="6"/>
              </w:numPr>
              <w:adjustRightInd w:val="0"/>
              <w:spacing w:before="0" w:after="0"/>
              <w:contextualSpacing/>
              <w:rPr>
                <w:rFonts w:cs="Tahoma"/>
                <w:color w:val="000000"/>
              </w:rPr>
            </w:pPr>
            <w:r w:rsidRPr="009A36A4">
              <w:rPr>
                <w:rFonts w:cs="Tahoma"/>
                <w:color w:val="000000"/>
              </w:rPr>
              <w:t xml:space="preserve">Joindre UNICEF au [xx </w:t>
            </w:r>
            <w:proofErr w:type="spellStart"/>
            <w:r w:rsidRPr="009A36A4">
              <w:rPr>
                <w:rFonts w:cs="Tahoma"/>
                <w:color w:val="000000"/>
              </w:rPr>
              <w:t>xx</w:t>
            </w:r>
            <w:proofErr w:type="spellEnd"/>
            <w:r w:rsidRPr="009A36A4">
              <w:rPr>
                <w:rFonts w:cs="Tahoma"/>
                <w:color w:val="000000"/>
              </w:rPr>
              <w:t xml:space="preserve"> </w:t>
            </w:r>
            <w:proofErr w:type="spellStart"/>
            <w:r w:rsidRPr="009A36A4">
              <w:rPr>
                <w:rFonts w:cs="Tahoma"/>
                <w:color w:val="000000"/>
              </w:rPr>
              <w:t>xx</w:t>
            </w:r>
            <w:proofErr w:type="spellEnd"/>
            <w:r w:rsidRPr="009A36A4">
              <w:rPr>
                <w:rFonts w:cs="Tahoma"/>
                <w:color w:val="000000"/>
              </w:rPr>
              <w:t xml:space="preserve"> </w:t>
            </w:r>
            <w:proofErr w:type="spellStart"/>
            <w:r w:rsidRPr="009A36A4">
              <w:rPr>
                <w:rFonts w:cs="Tahoma"/>
                <w:color w:val="000000"/>
              </w:rPr>
              <w:t>xx</w:t>
            </w:r>
            <w:proofErr w:type="spellEnd"/>
            <w:r w:rsidRPr="009A36A4">
              <w:rPr>
                <w:rFonts w:cs="Tahoma"/>
                <w:color w:val="000000"/>
              </w:rPr>
              <w:t>] ;</w:t>
            </w:r>
          </w:p>
          <w:p w14:paraId="43A3B562" w14:textId="77777777" w:rsidR="00D348DB" w:rsidRPr="009A36A4" w:rsidRDefault="00D348DB" w:rsidP="00DE0BA2">
            <w:pPr>
              <w:adjustRightInd w:val="0"/>
              <w:rPr>
                <w:rFonts w:cs="Tahoma"/>
                <w:color w:val="000000"/>
              </w:rPr>
            </w:pPr>
          </w:p>
          <w:p w14:paraId="7A7238AE" w14:textId="77777777" w:rsidR="00D348DB" w:rsidRPr="009A36A4" w:rsidRDefault="00D348DB" w:rsidP="00DE0BA2">
            <w:pPr>
              <w:tabs>
                <w:tab w:val="left" w:pos="5954"/>
              </w:tabs>
              <w:adjustRightInd w:val="0"/>
              <w:jc w:val="right"/>
              <w:rPr>
                <w:rFonts w:cs="Tahoma"/>
                <w:color w:val="000000"/>
              </w:rPr>
            </w:pPr>
            <w:r w:rsidRPr="009A36A4">
              <w:rPr>
                <w:rFonts w:cs="Tahoma"/>
                <w:color w:val="000000"/>
              </w:rPr>
              <w:t>Fait à</w:t>
            </w:r>
            <w:proofErr w:type="gramStart"/>
            <w:r w:rsidRPr="009A36A4">
              <w:rPr>
                <w:rFonts w:cs="Tahoma"/>
                <w:color w:val="000000"/>
              </w:rPr>
              <w:t xml:space="preserve"> :…</w:t>
            </w:r>
            <w:proofErr w:type="gramEnd"/>
            <w:r w:rsidRPr="009A36A4">
              <w:rPr>
                <w:rFonts w:cs="Tahoma"/>
                <w:color w:val="000000"/>
              </w:rPr>
              <w:t xml:space="preserve">……………………….. </w:t>
            </w:r>
          </w:p>
          <w:p w14:paraId="0AF56160" w14:textId="77777777" w:rsidR="00D348DB" w:rsidRPr="009A36A4" w:rsidRDefault="00D348DB" w:rsidP="00DE0BA2">
            <w:pPr>
              <w:tabs>
                <w:tab w:val="left" w:pos="5954"/>
              </w:tabs>
              <w:adjustRightInd w:val="0"/>
              <w:jc w:val="right"/>
              <w:rPr>
                <w:rFonts w:cs="Tahoma"/>
                <w:color w:val="000000"/>
              </w:rPr>
            </w:pPr>
            <w:r w:rsidRPr="009A36A4">
              <w:rPr>
                <w:rFonts w:cs="Tahoma"/>
                <w:color w:val="000000"/>
              </w:rPr>
              <w:t>le : ………………………………</w:t>
            </w:r>
          </w:p>
          <w:p w14:paraId="02A56497" w14:textId="77777777" w:rsidR="00D348DB" w:rsidRPr="009A36A4" w:rsidRDefault="00D348DB" w:rsidP="00DE0BA2">
            <w:pPr>
              <w:adjustRightInd w:val="0"/>
              <w:jc w:val="right"/>
              <w:rPr>
                <w:rFonts w:cs="Tahoma"/>
                <w:color w:val="000000"/>
              </w:rPr>
            </w:pPr>
          </w:p>
          <w:p w14:paraId="1E1097A0" w14:textId="77777777" w:rsidR="00D348DB" w:rsidRPr="009A36A4" w:rsidRDefault="00D348DB" w:rsidP="00DE0BA2">
            <w:pPr>
              <w:adjustRightInd w:val="0"/>
              <w:jc w:val="right"/>
              <w:rPr>
                <w:rFonts w:cs="Tahoma"/>
                <w:color w:val="000000"/>
              </w:rPr>
            </w:pPr>
            <w:r w:rsidRPr="009A36A4">
              <w:rPr>
                <w:rFonts w:cs="Tahoma"/>
                <w:color w:val="000000"/>
              </w:rPr>
              <w:t>Pour servir et valoir ce que de droit</w:t>
            </w:r>
          </w:p>
          <w:p w14:paraId="7D959364" w14:textId="77777777" w:rsidR="00D348DB" w:rsidRPr="009A36A4" w:rsidRDefault="00D348DB" w:rsidP="00DE0BA2">
            <w:pPr>
              <w:adjustRightInd w:val="0"/>
              <w:jc w:val="right"/>
              <w:rPr>
                <w:rFonts w:cs="Tahoma"/>
                <w:color w:val="000000"/>
              </w:rPr>
            </w:pPr>
            <w:r w:rsidRPr="009A36A4">
              <w:rPr>
                <w:rFonts w:cs="Tahoma"/>
                <w:color w:val="000000"/>
              </w:rPr>
              <w:t>Signature / Empreinte</w:t>
            </w:r>
          </w:p>
        </w:tc>
      </w:tr>
    </w:tbl>
    <w:p w14:paraId="4E0A886A" w14:textId="77777777" w:rsidR="00D348DB" w:rsidRPr="009A36A4" w:rsidRDefault="00D348DB" w:rsidP="00D348DB">
      <w:pPr>
        <w:spacing w:line="276" w:lineRule="auto"/>
        <w:rPr>
          <w:rFonts w:eastAsia="Times New Roman" w:cstheme="minorHAnsi"/>
          <w:lang w:val="fr-CM" w:eastAsia="fr-CM"/>
        </w:rPr>
      </w:pPr>
    </w:p>
    <w:p w14:paraId="05203030" w14:textId="77777777" w:rsidR="00D348DB" w:rsidRPr="009A36A4" w:rsidRDefault="00D348DB" w:rsidP="00D348DB">
      <w:pPr>
        <w:rPr>
          <w:rFonts w:eastAsia="Times New Roman" w:cs="Times New Roman"/>
          <w:b/>
          <w:bCs/>
          <w:color w:val="000000"/>
          <w:lang w:val="fr-LU" w:eastAsia="fr-FR"/>
        </w:rPr>
      </w:pPr>
      <w:r w:rsidRPr="009A36A4">
        <w:rPr>
          <w:rFonts w:eastAsia="Times New Roman" w:cs="Times New Roman"/>
          <w:b/>
          <w:bCs/>
          <w:color w:val="000000"/>
          <w:lang w:eastAsia="fr-FR"/>
        </w:rPr>
        <w:t>I. PERTNENCE</w:t>
      </w:r>
    </w:p>
    <w:p w14:paraId="3EE56792" w14:textId="77777777" w:rsidR="00D348DB" w:rsidRPr="009A36A4" w:rsidRDefault="00D348DB" w:rsidP="00D348DB">
      <w:pPr>
        <w:pStyle w:val="ListParagraph"/>
        <w:numPr>
          <w:ilvl w:val="0"/>
          <w:numId w:val="13"/>
        </w:numPr>
        <w:spacing w:before="0" w:after="0" w:line="240" w:lineRule="auto"/>
        <w:contextualSpacing/>
        <w:jc w:val="left"/>
        <w:rPr>
          <w:rFonts w:eastAsia="Times New Roman" w:cs="Times New Roman"/>
          <w:b/>
          <w:bCs/>
          <w:color w:val="000000"/>
          <w:lang w:eastAsia="fr-FR"/>
        </w:rPr>
      </w:pPr>
      <w:r w:rsidRPr="009A36A4">
        <w:rPr>
          <w:rFonts w:eastAsia="Times New Roman" w:cs="Times New Roman"/>
          <w:b/>
          <w:bCs/>
          <w:color w:val="000000"/>
          <w:lang w:eastAsia="fr-FR"/>
        </w:rPr>
        <w:t xml:space="preserve"> Intervention par rapport aux besoins</w:t>
      </w:r>
    </w:p>
    <w:p w14:paraId="01C3267B"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QE1.1.</w:t>
      </w:r>
      <w:r w:rsidRPr="009A36A4">
        <w:rPr>
          <w:rFonts w:eastAsia="Times New Roman" w:cstheme="minorHAnsi"/>
          <w:color w:val="000000"/>
          <w:lang w:eastAsia="fr-FR"/>
        </w:rPr>
        <w:t xml:space="preserve"> De quelle manière la réponse humanitaire a été fondée sur une évaluation des besoins faites par UNICEF/ Clusters ? </w:t>
      </w:r>
      <w:r w:rsidRPr="009A36A4">
        <w:rPr>
          <w:rFonts w:eastAsia="Times New Roman" w:cstheme="minorHAnsi"/>
          <w:color w:val="000000"/>
          <w:lang w:eastAsia="fr-FR"/>
        </w:rPr>
        <w:br/>
      </w:r>
      <w:r w:rsidRPr="009A36A4">
        <w:rPr>
          <w:rFonts w:eastAsia="Times New Roman" w:cstheme="minorHAnsi"/>
          <w:b/>
          <w:bCs/>
          <w:color w:val="000000"/>
          <w:lang w:eastAsia="fr-FR"/>
        </w:rPr>
        <w:t>QE1.2.</w:t>
      </w:r>
      <w:r w:rsidRPr="009A36A4">
        <w:rPr>
          <w:rFonts w:eastAsia="Times New Roman" w:cstheme="minorHAnsi"/>
          <w:color w:val="000000"/>
          <w:lang w:eastAsia="fr-FR"/>
        </w:rPr>
        <w:t xml:space="preserve"> De quelle manière la réponse humanitaire a priorisé les besoins selon les perceptions et attentes des populations affectées ? </w:t>
      </w:r>
    </w:p>
    <w:p w14:paraId="36A7F960" w14:textId="77777777" w:rsidR="00D348DB" w:rsidRPr="009A36A4" w:rsidRDefault="00D348DB" w:rsidP="00D348DB">
      <w:pPr>
        <w:rPr>
          <w:rFonts w:eastAsia="Times New Roman" w:cstheme="minorHAnsi"/>
          <w:color w:val="000000" w:themeColor="text1"/>
          <w:lang w:eastAsia="fr-FR"/>
        </w:rPr>
      </w:pPr>
      <w:r w:rsidRPr="009A36A4">
        <w:rPr>
          <w:rFonts w:eastAsia="Times New Roman" w:cstheme="minorHAnsi"/>
          <w:b/>
          <w:bCs/>
          <w:color w:val="000000" w:themeColor="text1"/>
          <w:lang w:eastAsia="fr-FR"/>
        </w:rPr>
        <w:t>QE2.1</w:t>
      </w:r>
      <w:r w:rsidRPr="009A36A4">
        <w:rPr>
          <w:rFonts w:eastAsia="Times New Roman" w:cstheme="minorHAnsi"/>
          <w:color w:val="000000" w:themeColor="text1"/>
          <w:lang w:eastAsia="fr-FR"/>
        </w:rPr>
        <w:t xml:space="preserve"> Quelle est la valeur ajoutée de l’UNICEF ?</w:t>
      </w:r>
    </w:p>
    <w:p w14:paraId="6516B6A9" w14:textId="77777777" w:rsidR="00D348DB" w:rsidRPr="009A36A4" w:rsidRDefault="00D348DB" w:rsidP="00D348DB">
      <w:pPr>
        <w:rPr>
          <w:rFonts w:eastAsia="Times New Roman" w:cs="Times New Roman"/>
          <w:color w:val="000000"/>
          <w:lang w:eastAsia="fr-FR"/>
        </w:rPr>
      </w:pPr>
      <w:r w:rsidRPr="009A36A4">
        <w:rPr>
          <w:rFonts w:eastAsia="Times New Roman" w:cs="Times New Roman"/>
          <w:b/>
          <w:bCs/>
          <w:color w:val="000000"/>
          <w:lang w:eastAsia="fr-FR"/>
        </w:rPr>
        <w:t>QE2.4</w:t>
      </w:r>
      <w:r w:rsidRPr="009A36A4">
        <w:rPr>
          <w:rFonts w:eastAsia="Times New Roman" w:cs="Times New Roman"/>
          <w:color w:val="000000"/>
          <w:lang w:eastAsia="fr-FR"/>
        </w:rPr>
        <w:t xml:space="preserve"> Dans quelle mesure les besoins des communautés ont évolué par rapport aux besoins initiaux en 2019 ?</w:t>
      </w:r>
    </w:p>
    <w:p w14:paraId="336A599F" w14:textId="77777777" w:rsidR="00D348DB" w:rsidRPr="009A36A4" w:rsidRDefault="00D348DB" w:rsidP="00D348DB">
      <w:pPr>
        <w:rPr>
          <w:rFonts w:eastAsia="Times New Roman" w:cs="Times New Roman"/>
          <w:color w:val="000000"/>
          <w:lang w:eastAsia="fr-FR"/>
        </w:rPr>
      </w:pPr>
      <w:r w:rsidRPr="009A36A4">
        <w:rPr>
          <w:rFonts w:eastAsia="Times New Roman" w:cs="Times New Roman"/>
          <w:b/>
          <w:bCs/>
          <w:color w:val="000000"/>
          <w:lang w:eastAsia="fr-FR"/>
        </w:rPr>
        <w:t>QE2.5</w:t>
      </w:r>
      <w:r w:rsidRPr="009A36A4">
        <w:rPr>
          <w:rFonts w:eastAsia="Times New Roman" w:cs="Times New Roman"/>
          <w:color w:val="000000"/>
          <w:lang w:eastAsia="fr-FR"/>
        </w:rPr>
        <w:t xml:space="preserve"> Dans quelle mesure les stratégies de la réponse ont évolué pour s'adapter à l'évolution des besoins et du contexte ?</w:t>
      </w:r>
    </w:p>
    <w:p w14:paraId="11FCF5A4" w14:textId="77777777" w:rsidR="00D348DB" w:rsidRPr="009A36A4" w:rsidRDefault="00D348DB" w:rsidP="00D348DB">
      <w:pPr>
        <w:rPr>
          <w:rFonts w:eastAsia="Times New Roman" w:cstheme="minorHAnsi"/>
          <w:color w:val="000000"/>
          <w:lang w:eastAsia="fr-FR"/>
        </w:rPr>
      </w:pPr>
    </w:p>
    <w:p w14:paraId="306855FE" w14:textId="77777777" w:rsidR="00D348DB" w:rsidRPr="009A36A4" w:rsidRDefault="00D348DB" w:rsidP="00D348DB">
      <w:pPr>
        <w:rPr>
          <w:rFonts w:eastAsia="Times New Roman" w:cs="Times New Roman"/>
          <w:b/>
          <w:bCs/>
          <w:color w:val="000000"/>
          <w:lang w:eastAsia="fr-FR"/>
        </w:rPr>
      </w:pPr>
      <w:r w:rsidRPr="009A36A4">
        <w:rPr>
          <w:rFonts w:eastAsia="Times New Roman" w:cs="Times New Roman"/>
          <w:b/>
          <w:bCs/>
          <w:color w:val="000000"/>
          <w:lang w:eastAsia="fr-FR"/>
        </w:rPr>
        <w:t xml:space="preserve">II. COHERENCE </w:t>
      </w:r>
    </w:p>
    <w:p w14:paraId="2DB7BAB4" w14:textId="77777777" w:rsidR="00D348DB" w:rsidRPr="009A36A4" w:rsidRDefault="00D348DB" w:rsidP="00D348DB">
      <w:pPr>
        <w:rPr>
          <w:rFonts w:eastAsia="Times New Roman" w:cs="Times New Roman"/>
          <w:b/>
          <w:bCs/>
          <w:color w:val="000000"/>
          <w:lang w:eastAsia="fr-FR"/>
        </w:rPr>
      </w:pPr>
    </w:p>
    <w:p w14:paraId="7C826587" w14:textId="77777777" w:rsidR="00D348DB" w:rsidRPr="009A36A4" w:rsidRDefault="00D348DB" w:rsidP="00D348DB">
      <w:pPr>
        <w:pStyle w:val="ListParagraph"/>
        <w:numPr>
          <w:ilvl w:val="0"/>
          <w:numId w:val="14"/>
        </w:numPr>
        <w:spacing w:before="0" w:after="0" w:line="240" w:lineRule="auto"/>
        <w:contextualSpacing/>
        <w:jc w:val="left"/>
        <w:rPr>
          <w:rFonts w:eastAsia="Times New Roman" w:cstheme="minorHAnsi"/>
          <w:color w:val="000000"/>
          <w:lang w:eastAsia="fr-FR"/>
        </w:rPr>
      </w:pPr>
      <w:r w:rsidRPr="009A36A4">
        <w:rPr>
          <w:rFonts w:eastAsia="Times New Roman" w:cstheme="minorHAnsi"/>
          <w:b/>
          <w:bCs/>
          <w:color w:val="000000"/>
          <w:lang w:eastAsia="fr-FR"/>
        </w:rPr>
        <w:t>Cohérence des interventions avec les résultats et les objectifs attendus</w:t>
      </w:r>
    </w:p>
    <w:p w14:paraId="317DD997"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QE5.1</w:t>
      </w:r>
      <w:r w:rsidRPr="009A36A4">
        <w:rPr>
          <w:rFonts w:eastAsia="Times New Roman" w:cstheme="minorHAnsi"/>
          <w:color w:val="000000"/>
          <w:lang w:eastAsia="fr-FR"/>
        </w:rPr>
        <w:t xml:space="preserve"> Dans quelle mesure les modalités de partenariat peuvent contribuer aux résultats et aux objectifs de la réponse aux urgences ? </w:t>
      </w:r>
    </w:p>
    <w:p w14:paraId="44113EE9"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QE5.2</w:t>
      </w:r>
      <w:r w:rsidRPr="009A36A4">
        <w:rPr>
          <w:rFonts w:eastAsia="Times New Roman" w:cstheme="minorHAnsi"/>
          <w:color w:val="000000"/>
          <w:lang w:eastAsia="fr-FR"/>
        </w:rPr>
        <w:t xml:space="preserve"> Dans quelle mesure les compétences des partenaires, la qualité de leurs interventions ont contribué à l’atteinte des résultats de la réponse humanitaire ? </w:t>
      </w:r>
      <w:r w:rsidRPr="009A36A4">
        <w:rPr>
          <w:rFonts w:eastAsia="Times New Roman" w:cstheme="minorHAnsi"/>
          <w:color w:val="000000"/>
          <w:lang w:eastAsia="fr-FR"/>
        </w:rPr>
        <w:br/>
      </w:r>
      <w:r w:rsidRPr="009A36A4">
        <w:rPr>
          <w:rFonts w:eastAsia="Times New Roman" w:cstheme="minorHAnsi"/>
          <w:b/>
          <w:bCs/>
          <w:color w:val="000000"/>
          <w:lang w:eastAsia="fr-FR"/>
        </w:rPr>
        <w:t>QE5.3</w:t>
      </w:r>
      <w:r w:rsidRPr="009A36A4">
        <w:rPr>
          <w:rFonts w:eastAsia="Times New Roman" w:cstheme="minorHAnsi"/>
          <w:color w:val="000000"/>
          <w:lang w:eastAsia="fr-FR"/>
        </w:rPr>
        <w:t xml:space="preserve"> Dans quelle mesure les modalités de coordination peuvent contribuer aux résultats et aux objectifs de la réponse ?</w:t>
      </w:r>
    </w:p>
    <w:p w14:paraId="64A74E4E" w14:textId="77777777" w:rsidR="00D348DB" w:rsidRPr="009A36A4" w:rsidRDefault="00D348DB" w:rsidP="00D348DB">
      <w:pPr>
        <w:rPr>
          <w:rFonts w:eastAsia="Times New Roman" w:cstheme="minorHAnsi"/>
          <w:b/>
          <w:bCs/>
          <w:color w:val="000000"/>
          <w:lang w:eastAsia="fr-FR"/>
        </w:rPr>
      </w:pPr>
    </w:p>
    <w:p w14:paraId="0173E221" w14:textId="77777777" w:rsidR="00D348DB" w:rsidRPr="009A36A4" w:rsidRDefault="00D348DB" w:rsidP="00D348DB">
      <w:pPr>
        <w:pStyle w:val="ListParagraph"/>
        <w:numPr>
          <w:ilvl w:val="0"/>
          <w:numId w:val="14"/>
        </w:numPr>
        <w:spacing w:before="0" w:after="0" w:line="240" w:lineRule="auto"/>
        <w:contextualSpacing/>
        <w:jc w:val="left"/>
        <w:rPr>
          <w:rFonts w:eastAsia="Times New Roman" w:cs="Times New Roman"/>
          <w:lang w:eastAsia="fr-FR"/>
        </w:rPr>
      </w:pPr>
      <w:r w:rsidRPr="009A36A4">
        <w:rPr>
          <w:rFonts w:eastAsia="Times New Roman" w:cstheme="minorHAnsi"/>
          <w:b/>
          <w:bCs/>
          <w:color w:val="000000"/>
          <w:lang w:eastAsia="fr-FR"/>
        </w:rPr>
        <w:t>Cohérence de la stratégie humanitaire et la réponse à la covid-19</w:t>
      </w:r>
    </w:p>
    <w:p w14:paraId="55B6ACA8" w14:textId="77777777" w:rsidR="00D348DB" w:rsidRPr="009A36A4" w:rsidRDefault="00D348DB" w:rsidP="00D348DB">
      <w:pPr>
        <w:rPr>
          <w:rFonts w:eastAsia="Times New Roman" w:cstheme="minorHAnsi"/>
          <w:color w:val="000000" w:themeColor="text1"/>
          <w:lang w:eastAsia="fr-FR"/>
        </w:rPr>
      </w:pPr>
      <w:r w:rsidRPr="009A36A4">
        <w:rPr>
          <w:rFonts w:eastAsia="Times New Roman" w:cstheme="minorHAnsi"/>
          <w:b/>
          <w:bCs/>
          <w:color w:val="000000" w:themeColor="text1"/>
          <w:lang w:eastAsia="fr-FR"/>
        </w:rPr>
        <w:t>QE6.1</w:t>
      </w:r>
      <w:r w:rsidRPr="009A36A4">
        <w:rPr>
          <w:rFonts w:eastAsia="Times New Roman" w:cstheme="minorHAnsi"/>
          <w:color w:val="000000" w:themeColor="text1"/>
          <w:lang w:eastAsia="fr-FR"/>
        </w:rPr>
        <w:t xml:space="preserve"> Comment les stratégies de réponse humanitaire sont en cohérence avec la réponse humanitaire nationale Covid 19 ?</w:t>
      </w:r>
    </w:p>
    <w:p w14:paraId="5C0A8A5D" w14:textId="77777777" w:rsidR="00D348DB" w:rsidRPr="009A36A4" w:rsidRDefault="00D348DB" w:rsidP="00D348DB">
      <w:pPr>
        <w:rPr>
          <w:rFonts w:eastAsia="Times New Roman" w:cstheme="minorHAnsi"/>
          <w:lang w:eastAsia="fr-FR"/>
        </w:rPr>
      </w:pPr>
      <w:r w:rsidRPr="009A36A4">
        <w:rPr>
          <w:rFonts w:eastAsia="Times New Roman" w:cstheme="minorHAnsi"/>
          <w:b/>
          <w:bCs/>
          <w:color w:val="000000" w:themeColor="text1"/>
          <w:lang w:eastAsia="fr-FR"/>
        </w:rPr>
        <w:t>QE6.2</w:t>
      </w:r>
      <w:r w:rsidRPr="009A36A4">
        <w:rPr>
          <w:rFonts w:eastAsia="Times New Roman" w:cstheme="minorHAnsi"/>
          <w:color w:val="000000" w:themeColor="text1"/>
          <w:lang w:eastAsia="fr-FR"/>
        </w:rPr>
        <w:t xml:space="preserve"> Comment l’Unicef et ses partenaires de mise en œuvre ont pu intégrer la réponse à la COVID-19 dans la réponse humanitaire ?</w:t>
      </w:r>
    </w:p>
    <w:p w14:paraId="1B6AF538" w14:textId="77777777" w:rsidR="00D348DB" w:rsidRPr="009A36A4" w:rsidRDefault="00D348DB" w:rsidP="00D348DB">
      <w:pPr>
        <w:rPr>
          <w:rFonts w:eastAsia="Times New Roman" w:cs="Times New Roman"/>
          <w:b/>
          <w:bCs/>
          <w:color w:val="000000"/>
          <w:lang w:eastAsia="fr-FR"/>
        </w:rPr>
      </w:pPr>
    </w:p>
    <w:p w14:paraId="714E1A3E" w14:textId="77777777" w:rsidR="00D348DB" w:rsidRPr="009A36A4" w:rsidRDefault="00D348DB" w:rsidP="00D348DB">
      <w:pPr>
        <w:rPr>
          <w:rFonts w:eastAsia="Times New Roman" w:cs="Times New Roman"/>
          <w:b/>
          <w:bCs/>
          <w:color w:val="000000"/>
          <w:lang w:eastAsia="fr-FR"/>
        </w:rPr>
      </w:pPr>
      <w:r w:rsidRPr="009A36A4">
        <w:rPr>
          <w:rFonts w:eastAsia="Times New Roman" w:cs="Times New Roman"/>
          <w:b/>
          <w:bCs/>
          <w:color w:val="000000"/>
          <w:lang w:eastAsia="fr-FR"/>
        </w:rPr>
        <w:t xml:space="preserve">III. EFFICACITE </w:t>
      </w:r>
    </w:p>
    <w:p w14:paraId="5C519F81" w14:textId="77777777" w:rsidR="00D348DB" w:rsidRPr="009A36A4" w:rsidRDefault="00D348DB" w:rsidP="00D348DB">
      <w:pPr>
        <w:rPr>
          <w:rFonts w:eastAsia="Times New Roman" w:cs="Times New Roman"/>
          <w:b/>
          <w:bCs/>
          <w:color w:val="000000"/>
          <w:lang w:eastAsia="fr-FR"/>
        </w:rPr>
      </w:pPr>
    </w:p>
    <w:p w14:paraId="4260EFC1" w14:textId="77777777" w:rsidR="00D348DB" w:rsidRPr="009A36A4" w:rsidRDefault="00D348DB" w:rsidP="00D348DB">
      <w:pPr>
        <w:pStyle w:val="ListParagraph"/>
        <w:numPr>
          <w:ilvl w:val="0"/>
          <w:numId w:val="15"/>
        </w:numPr>
        <w:spacing w:before="0" w:after="0" w:line="240" w:lineRule="auto"/>
        <w:contextualSpacing/>
        <w:jc w:val="left"/>
        <w:rPr>
          <w:rFonts w:eastAsia="Times New Roman" w:cstheme="minorHAnsi"/>
          <w:b/>
          <w:bCs/>
          <w:color w:val="000000"/>
          <w:lang w:eastAsia="fr-FR"/>
        </w:rPr>
      </w:pPr>
      <w:r w:rsidRPr="009A36A4">
        <w:rPr>
          <w:rFonts w:eastAsia="Times New Roman" w:cstheme="minorHAnsi"/>
          <w:b/>
          <w:bCs/>
          <w:color w:val="000000"/>
          <w:lang w:eastAsia="fr-FR"/>
        </w:rPr>
        <w:t>Niveau d’atteinte des objectifs</w:t>
      </w:r>
    </w:p>
    <w:p w14:paraId="1BDA9B6D" w14:textId="77777777" w:rsidR="00D348DB" w:rsidRPr="009A36A4" w:rsidRDefault="00D348DB" w:rsidP="00D348DB">
      <w:pPr>
        <w:rPr>
          <w:rFonts w:eastAsia="Times New Roman" w:cstheme="minorHAnsi"/>
          <w:lang w:eastAsia="fr-FR"/>
        </w:rPr>
      </w:pPr>
      <w:r w:rsidRPr="009A36A4">
        <w:rPr>
          <w:rFonts w:eastAsia="Times New Roman" w:cstheme="minorHAnsi"/>
          <w:b/>
          <w:bCs/>
          <w:lang w:eastAsia="fr-FR"/>
        </w:rPr>
        <w:t>QE7.3</w:t>
      </w:r>
      <w:r w:rsidRPr="009A36A4">
        <w:rPr>
          <w:rFonts w:eastAsia="Times New Roman" w:cstheme="minorHAnsi"/>
          <w:lang w:eastAsia="fr-FR"/>
        </w:rPr>
        <w:t xml:space="preserve"> Quels sont les facteurs (internes et externes à l'UNICEF) qui ont le plus contribué à la réalisation des objectifs envisagés de la réponse et des engagements clés ?</w:t>
      </w:r>
    </w:p>
    <w:p w14:paraId="2C89760C" w14:textId="77777777" w:rsidR="00D348DB" w:rsidRPr="009A36A4" w:rsidRDefault="00D348DB" w:rsidP="00D348DB">
      <w:pPr>
        <w:rPr>
          <w:rFonts w:eastAsia="Times New Roman" w:cstheme="minorHAnsi"/>
          <w:lang w:eastAsia="fr-FR"/>
        </w:rPr>
      </w:pPr>
      <w:r w:rsidRPr="009A36A4">
        <w:rPr>
          <w:rFonts w:eastAsia="Times New Roman" w:cstheme="minorHAnsi"/>
          <w:b/>
          <w:bCs/>
          <w:lang w:eastAsia="fr-FR"/>
        </w:rPr>
        <w:t>QE7.4</w:t>
      </w:r>
      <w:r w:rsidRPr="009A36A4">
        <w:rPr>
          <w:rFonts w:eastAsia="Times New Roman" w:cstheme="minorHAnsi"/>
          <w:lang w:eastAsia="fr-FR"/>
        </w:rPr>
        <w:t xml:space="preserve"> Quels sont les facteurs (internes et externes à l'UNICEF) qui ont le plus entravé la réalisation des objectifs de réponse envisagés ?</w:t>
      </w:r>
    </w:p>
    <w:p w14:paraId="30826ED8" w14:textId="77777777" w:rsidR="00D348DB" w:rsidRPr="009A36A4" w:rsidRDefault="00D348DB" w:rsidP="00D348DB">
      <w:pPr>
        <w:rPr>
          <w:rFonts w:eastAsia="Times New Roman" w:cstheme="minorHAnsi"/>
          <w:lang w:eastAsia="fr-FR"/>
        </w:rPr>
      </w:pPr>
      <w:r w:rsidRPr="009A36A4">
        <w:rPr>
          <w:rFonts w:eastAsia="Times New Roman" w:cstheme="minorHAnsi"/>
          <w:b/>
          <w:bCs/>
          <w:lang w:eastAsia="fr-FR"/>
        </w:rPr>
        <w:t>QE7.5</w:t>
      </w:r>
      <w:r w:rsidRPr="009A36A4">
        <w:rPr>
          <w:rFonts w:eastAsia="Times New Roman" w:cstheme="minorHAnsi"/>
          <w:lang w:eastAsia="fr-FR"/>
        </w:rPr>
        <w:t xml:space="preserve"> Dans quelle mesure le concept de résilience a-t-il été mis en œuvre ?</w:t>
      </w:r>
    </w:p>
    <w:p w14:paraId="16E32F0F" w14:textId="77777777" w:rsidR="00D348DB" w:rsidRPr="009A36A4" w:rsidRDefault="00D348DB" w:rsidP="00D348DB">
      <w:pPr>
        <w:rPr>
          <w:rFonts w:eastAsia="Times New Roman" w:cstheme="minorHAnsi"/>
          <w:bCs/>
          <w:lang w:eastAsia="fr-FR"/>
        </w:rPr>
      </w:pPr>
      <w:r w:rsidRPr="009A36A4">
        <w:rPr>
          <w:rFonts w:eastAsia="Times New Roman" w:cstheme="minorHAnsi"/>
          <w:b/>
          <w:bCs/>
          <w:lang w:eastAsia="fr-FR"/>
        </w:rPr>
        <w:t>QE7.6</w:t>
      </w:r>
      <w:r w:rsidRPr="009A36A4">
        <w:rPr>
          <w:rFonts w:eastAsia="Times New Roman" w:cstheme="minorHAnsi"/>
          <w:lang w:eastAsia="fr-FR"/>
        </w:rPr>
        <w:t xml:space="preserve"> </w:t>
      </w:r>
      <w:r w:rsidRPr="009A36A4">
        <w:rPr>
          <w:rFonts w:eastAsia="Times New Roman" w:cstheme="minorHAnsi"/>
          <w:bCs/>
          <w:lang w:eastAsia="fr-FR"/>
        </w:rPr>
        <w:t>Quels sont les résultats inattendus (positifs et négatifs) produits par la réponse humanitaire ?</w:t>
      </w:r>
    </w:p>
    <w:p w14:paraId="24911D14" w14:textId="77777777" w:rsidR="00D348DB" w:rsidRPr="009A36A4" w:rsidRDefault="00D348DB" w:rsidP="00D348DB">
      <w:pPr>
        <w:rPr>
          <w:rFonts w:eastAsia="Times New Roman" w:cstheme="minorHAnsi"/>
          <w:bCs/>
          <w:lang w:eastAsia="fr-FR"/>
        </w:rPr>
      </w:pPr>
    </w:p>
    <w:p w14:paraId="6E155ECE" w14:textId="77777777" w:rsidR="00D348DB" w:rsidRPr="009A36A4" w:rsidRDefault="00D348DB" w:rsidP="00D348DB">
      <w:pPr>
        <w:pStyle w:val="ListParagraph"/>
        <w:numPr>
          <w:ilvl w:val="0"/>
          <w:numId w:val="15"/>
        </w:numPr>
        <w:spacing w:before="0" w:after="0" w:line="240" w:lineRule="auto"/>
        <w:contextualSpacing/>
        <w:jc w:val="left"/>
        <w:rPr>
          <w:rFonts w:eastAsia="Times New Roman" w:cstheme="minorHAnsi"/>
          <w:b/>
          <w:bCs/>
          <w:color w:val="000000"/>
          <w:lang w:eastAsia="fr-FR"/>
        </w:rPr>
      </w:pPr>
      <w:r w:rsidRPr="009A36A4">
        <w:rPr>
          <w:rFonts w:eastAsia="Times New Roman" w:cstheme="minorHAnsi"/>
          <w:b/>
          <w:bCs/>
          <w:color w:val="000000"/>
          <w:lang w:eastAsia="fr-FR"/>
        </w:rPr>
        <w:t>Pertinence des stratégies de suivi-évaluation</w:t>
      </w:r>
    </w:p>
    <w:p w14:paraId="44E2FD2C" w14:textId="77777777" w:rsidR="00D348DB" w:rsidRPr="009A36A4" w:rsidRDefault="00D348DB" w:rsidP="00D348DB">
      <w:pPr>
        <w:rPr>
          <w:rFonts w:eastAsia="Times New Roman" w:cstheme="minorHAnsi"/>
          <w:b/>
          <w:bCs/>
          <w:color w:val="000000"/>
          <w:lang w:eastAsia="fr-FR"/>
        </w:rPr>
      </w:pPr>
      <w:r w:rsidRPr="009A36A4">
        <w:rPr>
          <w:rFonts w:eastAsia="Times New Roman" w:cstheme="minorHAnsi"/>
          <w:b/>
          <w:bCs/>
          <w:color w:val="000000"/>
          <w:lang w:eastAsia="fr-FR"/>
        </w:rPr>
        <w:t>QE10.6.</w:t>
      </w:r>
      <w:r w:rsidRPr="009A36A4">
        <w:rPr>
          <w:rFonts w:eastAsia="Times New Roman" w:cstheme="minorHAnsi"/>
          <w:color w:val="000000"/>
          <w:lang w:eastAsia="fr-FR"/>
        </w:rPr>
        <w:t xml:space="preserve"> Dans quelle mesure le mécanisme de suivi par les communautés responsabilise les populations affectées ?</w:t>
      </w:r>
    </w:p>
    <w:p w14:paraId="53175008" w14:textId="77777777" w:rsidR="00D348DB" w:rsidRPr="009A36A4" w:rsidRDefault="00D348DB" w:rsidP="00D348DB">
      <w:pPr>
        <w:rPr>
          <w:rFonts w:eastAsia="Times New Roman" w:cstheme="minorHAnsi"/>
          <w:b/>
          <w:bCs/>
          <w:color w:val="000000"/>
          <w:lang w:eastAsia="fr-FR"/>
        </w:rPr>
      </w:pPr>
    </w:p>
    <w:p w14:paraId="406634F3" w14:textId="77777777" w:rsidR="00D348DB" w:rsidRPr="009A36A4" w:rsidRDefault="00D348DB" w:rsidP="00D348DB">
      <w:pPr>
        <w:pStyle w:val="ListParagraph"/>
        <w:numPr>
          <w:ilvl w:val="0"/>
          <w:numId w:val="15"/>
        </w:numPr>
        <w:spacing w:before="0" w:after="0" w:line="240" w:lineRule="auto"/>
        <w:contextualSpacing/>
        <w:jc w:val="left"/>
        <w:rPr>
          <w:rFonts w:eastAsia="Times New Roman" w:cstheme="minorHAnsi"/>
          <w:b/>
          <w:bCs/>
          <w:color w:val="000000"/>
          <w:lang w:eastAsia="fr-FR"/>
        </w:rPr>
      </w:pPr>
      <w:r w:rsidRPr="009A36A4">
        <w:rPr>
          <w:rFonts w:eastAsia="Times New Roman" w:cstheme="minorHAnsi"/>
          <w:b/>
          <w:bCs/>
          <w:color w:val="000000"/>
          <w:lang w:eastAsia="fr-FR"/>
        </w:rPr>
        <w:t>Efficacité de la gestion de la sécurité</w:t>
      </w:r>
    </w:p>
    <w:p w14:paraId="2C0A134A"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QE11.1</w:t>
      </w:r>
      <w:r w:rsidRPr="009A36A4">
        <w:rPr>
          <w:rFonts w:eastAsia="Times New Roman" w:cstheme="minorHAnsi"/>
          <w:color w:val="000000"/>
          <w:lang w:eastAsia="fr-FR"/>
        </w:rPr>
        <w:t xml:space="preserve"> Comment la question sécuritaire a-t-elle été prise en compte dans la conception de la réponse ?</w:t>
      </w:r>
    </w:p>
    <w:p w14:paraId="1992BC87" w14:textId="77777777" w:rsidR="00D348DB" w:rsidRPr="009A36A4" w:rsidRDefault="00D348DB" w:rsidP="00D348DB">
      <w:pPr>
        <w:rPr>
          <w:lang w:eastAsia="fr-FR"/>
        </w:rPr>
      </w:pPr>
    </w:p>
    <w:p w14:paraId="2D5734D3" w14:textId="77777777" w:rsidR="00D348DB" w:rsidRPr="009A36A4" w:rsidRDefault="00D348DB" w:rsidP="00D348DB">
      <w:pPr>
        <w:pStyle w:val="ListParagraph"/>
        <w:numPr>
          <w:ilvl w:val="0"/>
          <w:numId w:val="15"/>
        </w:numPr>
        <w:spacing w:before="0" w:after="0" w:line="240" w:lineRule="auto"/>
        <w:contextualSpacing/>
        <w:jc w:val="left"/>
        <w:rPr>
          <w:rFonts w:eastAsia="Times New Roman" w:cstheme="minorHAnsi"/>
          <w:b/>
          <w:bCs/>
          <w:color w:val="000000"/>
          <w:lang w:eastAsia="fr-FR"/>
        </w:rPr>
      </w:pPr>
      <w:r w:rsidRPr="009A36A4">
        <w:rPr>
          <w:rFonts w:eastAsia="Times New Roman" w:cstheme="minorHAnsi"/>
          <w:b/>
          <w:bCs/>
          <w:color w:val="000000"/>
          <w:lang w:eastAsia="fr-FR"/>
        </w:rPr>
        <w:t>Respect du double nexus</w:t>
      </w:r>
    </w:p>
    <w:p w14:paraId="05925BD2" w14:textId="77777777" w:rsidR="00D348DB" w:rsidRPr="009A36A4" w:rsidRDefault="00D348DB" w:rsidP="00D348DB">
      <w:pPr>
        <w:rPr>
          <w:rFonts w:eastAsia="Times New Roman"/>
          <w:color w:val="000000"/>
          <w:lang w:eastAsia="fr-FR"/>
        </w:rPr>
      </w:pPr>
      <w:r w:rsidRPr="009A36A4">
        <w:rPr>
          <w:rFonts w:eastAsia="Times New Roman"/>
          <w:b/>
          <w:bCs/>
          <w:color w:val="000000" w:themeColor="text1"/>
          <w:lang w:eastAsia="fr-FR"/>
        </w:rPr>
        <w:t>QE13.1 :</w:t>
      </w:r>
      <w:r w:rsidRPr="009A36A4">
        <w:rPr>
          <w:rFonts w:eastAsia="Times New Roman"/>
          <w:color w:val="000000" w:themeColor="text1"/>
          <w:lang w:eastAsia="fr-FR"/>
        </w:rPr>
        <w:t xml:space="preserve"> Dans quelle mesure la réponse humanitaire a-t-elle intégré les aspects de renforcement des systèmes et institutionnalisation ? </w:t>
      </w:r>
    </w:p>
    <w:p w14:paraId="5AD9409C" w14:textId="77777777" w:rsidR="00D348DB" w:rsidRPr="009A36A4" w:rsidRDefault="00D348DB" w:rsidP="00D348DB">
      <w:pPr>
        <w:rPr>
          <w:rFonts w:eastAsia="Times New Roman"/>
          <w:color w:val="000000" w:themeColor="text1"/>
          <w:lang w:eastAsia="fr-FR"/>
        </w:rPr>
      </w:pPr>
      <w:r w:rsidRPr="009A36A4">
        <w:rPr>
          <w:rFonts w:eastAsia="Times New Roman"/>
          <w:b/>
          <w:bCs/>
          <w:color w:val="000000" w:themeColor="text1"/>
          <w:lang w:eastAsia="fr-FR"/>
        </w:rPr>
        <w:t>QE13.2</w:t>
      </w:r>
      <w:r w:rsidRPr="009A36A4">
        <w:rPr>
          <w:rFonts w:eastAsia="Times New Roman"/>
          <w:color w:val="000000" w:themeColor="text1"/>
          <w:lang w:eastAsia="fr-FR"/>
        </w:rPr>
        <w:t> : Dans quelle mesure la réponse humanitaire a-t-elle pris en compte la question de paix ?</w:t>
      </w:r>
    </w:p>
    <w:p w14:paraId="5B9078C9" w14:textId="77777777" w:rsidR="00D348DB" w:rsidRPr="009A36A4" w:rsidRDefault="00D348DB" w:rsidP="00D348DB">
      <w:pPr>
        <w:rPr>
          <w:rFonts w:eastAsia="Times New Roman"/>
          <w:b/>
          <w:bCs/>
          <w:color w:val="000000"/>
          <w:lang w:eastAsia="fr-FR"/>
        </w:rPr>
      </w:pPr>
      <w:r w:rsidRPr="009A36A4">
        <w:rPr>
          <w:rFonts w:eastAsia="Times New Roman"/>
          <w:b/>
          <w:bCs/>
          <w:color w:val="000000"/>
          <w:lang w:eastAsia="fr-FR"/>
        </w:rPr>
        <w:t>QE13.3</w:t>
      </w:r>
      <w:r w:rsidRPr="009A36A4">
        <w:rPr>
          <w:rFonts w:eastAsia="Times New Roman"/>
          <w:color w:val="000000"/>
          <w:lang w:eastAsia="fr-FR"/>
        </w:rPr>
        <w:t> : Dans quelle mesure la réponse humanitaire a-t-elle prise en compte le nexus humanitaire-développement- ?</w:t>
      </w:r>
    </w:p>
    <w:p w14:paraId="5076A83C" w14:textId="77777777" w:rsidR="00D348DB" w:rsidRPr="009A36A4" w:rsidRDefault="00D348DB" w:rsidP="00D348DB">
      <w:pPr>
        <w:rPr>
          <w:rFonts w:eastAsia="Times New Roman"/>
          <w:b/>
          <w:bCs/>
          <w:color w:val="000000"/>
          <w:lang w:eastAsia="fr-FR"/>
        </w:rPr>
      </w:pPr>
    </w:p>
    <w:p w14:paraId="7320F13E" w14:textId="77777777" w:rsidR="00D348DB" w:rsidRPr="009A36A4" w:rsidRDefault="00D348DB" w:rsidP="00D348DB">
      <w:pPr>
        <w:pStyle w:val="ListParagraph"/>
        <w:numPr>
          <w:ilvl w:val="0"/>
          <w:numId w:val="15"/>
        </w:numPr>
        <w:spacing w:before="0" w:after="0" w:line="240" w:lineRule="auto"/>
        <w:contextualSpacing/>
        <w:jc w:val="left"/>
        <w:rPr>
          <w:rFonts w:eastAsia="Times New Roman" w:cstheme="minorHAnsi"/>
          <w:b/>
          <w:bCs/>
          <w:color w:val="000000"/>
          <w:lang w:eastAsia="fr-FR"/>
        </w:rPr>
      </w:pPr>
      <w:r w:rsidRPr="009A36A4">
        <w:rPr>
          <w:rFonts w:eastAsia="Times New Roman" w:cstheme="minorHAnsi"/>
          <w:b/>
          <w:bCs/>
          <w:color w:val="000000"/>
          <w:lang w:eastAsia="fr-FR"/>
        </w:rPr>
        <w:t>Respect des principes humanitaires</w:t>
      </w:r>
    </w:p>
    <w:p w14:paraId="51D3C37F"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 xml:space="preserve">QE14.1 </w:t>
      </w:r>
      <w:r w:rsidRPr="009A36A4">
        <w:rPr>
          <w:rFonts w:eastAsia="Times New Roman" w:cstheme="minorHAnsi"/>
          <w:color w:val="000000"/>
          <w:lang w:eastAsia="fr-FR"/>
        </w:rPr>
        <w:t xml:space="preserve">En quoi la réponse s’est adressée à réduire les souffrances humaines </w:t>
      </w:r>
      <w:r w:rsidRPr="009A36A4">
        <w:rPr>
          <w:rFonts w:eastAsia="Times New Roman" w:cstheme="minorHAnsi"/>
          <w:i/>
          <w:color w:val="000000"/>
          <w:lang w:eastAsia="fr-FR"/>
        </w:rPr>
        <w:t>(</w:t>
      </w:r>
      <w:r w:rsidRPr="009A36A4">
        <w:rPr>
          <w:rFonts w:eastAsia="Times New Roman" w:cstheme="minorHAnsi"/>
          <w:b/>
          <w:bCs/>
          <w:i/>
          <w:color w:val="000000"/>
          <w:lang w:eastAsia="fr-FR"/>
        </w:rPr>
        <w:t>Humanité)</w:t>
      </w:r>
      <w:r w:rsidRPr="009A36A4">
        <w:rPr>
          <w:rFonts w:eastAsia="Times New Roman" w:cstheme="minorHAnsi"/>
          <w:b/>
          <w:bCs/>
          <w:color w:val="000000"/>
          <w:lang w:eastAsia="fr-FR"/>
        </w:rPr>
        <w:t xml:space="preserve"> </w:t>
      </w:r>
      <w:r w:rsidRPr="009A36A4">
        <w:rPr>
          <w:rFonts w:eastAsia="Times New Roman" w:cstheme="minorHAnsi"/>
          <w:color w:val="000000"/>
          <w:lang w:eastAsia="fr-FR"/>
        </w:rPr>
        <w:t>?</w:t>
      </w:r>
      <w:r w:rsidRPr="009A36A4">
        <w:rPr>
          <w:rFonts w:eastAsia="Times New Roman" w:cstheme="minorHAnsi"/>
          <w:color w:val="000000"/>
          <w:lang w:eastAsia="fr-FR"/>
        </w:rPr>
        <w:br/>
      </w:r>
      <w:r w:rsidRPr="009A36A4">
        <w:rPr>
          <w:rFonts w:eastAsia="Times New Roman" w:cstheme="minorHAnsi"/>
          <w:b/>
          <w:bCs/>
          <w:color w:val="000000"/>
          <w:lang w:eastAsia="fr-FR"/>
        </w:rPr>
        <w:t xml:space="preserve">QE14.2 </w:t>
      </w:r>
      <w:r w:rsidRPr="009A36A4">
        <w:rPr>
          <w:rFonts w:eastAsia="Times New Roman" w:cstheme="minorHAnsi"/>
          <w:color w:val="000000"/>
          <w:lang w:eastAsia="fr-FR"/>
        </w:rPr>
        <w:t xml:space="preserve">Dans les zones à fort défi sécuritaire, en quoi la réponse a-t-elle été / a été neutre </w:t>
      </w:r>
      <w:r w:rsidRPr="009A36A4">
        <w:rPr>
          <w:rFonts w:eastAsia="Times New Roman" w:cstheme="minorHAnsi"/>
          <w:i/>
          <w:color w:val="000000"/>
          <w:lang w:eastAsia="fr-FR"/>
        </w:rPr>
        <w:t>(</w:t>
      </w:r>
      <w:r w:rsidRPr="009A36A4">
        <w:rPr>
          <w:rFonts w:eastAsia="Times New Roman" w:cstheme="minorHAnsi"/>
          <w:b/>
          <w:bCs/>
          <w:i/>
          <w:color w:val="000000"/>
          <w:lang w:eastAsia="fr-FR"/>
        </w:rPr>
        <w:t>Neutralité)</w:t>
      </w:r>
      <w:r w:rsidRPr="009A36A4">
        <w:rPr>
          <w:rFonts w:eastAsia="Times New Roman" w:cstheme="minorHAnsi"/>
          <w:b/>
          <w:bCs/>
          <w:color w:val="000000"/>
          <w:lang w:eastAsia="fr-FR"/>
        </w:rPr>
        <w:t xml:space="preserve"> </w:t>
      </w:r>
      <w:r w:rsidRPr="009A36A4">
        <w:rPr>
          <w:rFonts w:eastAsia="Times New Roman" w:cstheme="minorHAnsi"/>
          <w:color w:val="000000"/>
          <w:lang w:eastAsia="fr-FR"/>
        </w:rPr>
        <w:t>?</w:t>
      </w:r>
      <w:r w:rsidRPr="009A36A4">
        <w:rPr>
          <w:rFonts w:eastAsia="Times New Roman" w:cstheme="minorHAnsi"/>
          <w:color w:val="000000"/>
          <w:lang w:eastAsia="fr-FR"/>
        </w:rPr>
        <w:br/>
      </w:r>
      <w:r w:rsidRPr="009A36A4">
        <w:rPr>
          <w:rFonts w:eastAsia="Times New Roman" w:cstheme="minorHAnsi"/>
          <w:b/>
          <w:bCs/>
          <w:color w:val="000000"/>
          <w:lang w:eastAsia="fr-FR"/>
        </w:rPr>
        <w:t xml:space="preserve">QE14.3 </w:t>
      </w:r>
      <w:r w:rsidRPr="009A36A4">
        <w:rPr>
          <w:rFonts w:eastAsia="Times New Roman" w:cstheme="minorHAnsi"/>
          <w:color w:val="000000"/>
          <w:lang w:eastAsia="fr-FR"/>
        </w:rPr>
        <w:t xml:space="preserve">En quoi les populations bénéficiaires ont-elles été choisies sur la seule base des besoins humanitaires </w:t>
      </w:r>
      <w:r w:rsidRPr="009A36A4">
        <w:rPr>
          <w:rFonts w:eastAsia="Times New Roman" w:cstheme="minorHAnsi"/>
          <w:i/>
          <w:color w:val="000000"/>
          <w:lang w:eastAsia="fr-FR"/>
        </w:rPr>
        <w:t>(</w:t>
      </w:r>
      <w:r w:rsidRPr="009A36A4">
        <w:rPr>
          <w:rFonts w:eastAsia="Times New Roman" w:cstheme="minorHAnsi"/>
          <w:b/>
          <w:bCs/>
          <w:i/>
          <w:color w:val="000000"/>
          <w:lang w:eastAsia="fr-FR"/>
        </w:rPr>
        <w:t>Impartialité)</w:t>
      </w:r>
      <w:r w:rsidRPr="009A36A4">
        <w:rPr>
          <w:rFonts w:eastAsia="Times New Roman" w:cstheme="minorHAnsi"/>
          <w:color w:val="000000"/>
          <w:lang w:eastAsia="fr-FR"/>
        </w:rPr>
        <w:t xml:space="preserve"> ?</w:t>
      </w:r>
      <w:r w:rsidRPr="009A36A4">
        <w:rPr>
          <w:rFonts w:eastAsia="Times New Roman" w:cstheme="minorHAnsi"/>
          <w:color w:val="000000"/>
          <w:lang w:eastAsia="fr-FR"/>
        </w:rPr>
        <w:br/>
      </w:r>
      <w:r w:rsidRPr="009A36A4">
        <w:rPr>
          <w:rFonts w:eastAsia="Times New Roman" w:cstheme="minorHAnsi"/>
          <w:b/>
          <w:bCs/>
          <w:color w:val="000000"/>
          <w:lang w:eastAsia="fr-FR"/>
        </w:rPr>
        <w:t xml:space="preserve">QE14.4 </w:t>
      </w:r>
      <w:r w:rsidRPr="009A36A4">
        <w:rPr>
          <w:rFonts w:eastAsia="Times New Roman" w:cstheme="minorHAnsi"/>
          <w:color w:val="000000"/>
          <w:lang w:eastAsia="fr-FR"/>
        </w:rPr>
        <w:t xml:space="preserve">En quoi les objectifs de l’intervention sont-ils exclusivement en rapport avec les besoins humanitaires identifiés </w:t>
      </w:r>
      <w:r w:rsidRPr="009A36A4">
        <w:rPr>
          <w:rFonts w:eastAsia="Times New Roman" w:cstheme="minorHAnsi"/>
          <w:i/>
          <w:color w:val="000000"/>
          <w:lang w:eastAsia="fr-FR"/>
        </w:rPr>
        <w:t>(</w:t>
      </w:r>
      <w:r w:rsidRPr="009A36A4">
        <w:rPr>
          <w:rFonts w:eastAsia="Times New Roman" w:cstheme="minorHAnsi"/>
          <w:b/>
          <w:bCs/>
          <w:i/>
          <w:color w:val="000000"/>
          <w:lang w:eastAsia="fr-FR"/>
        </w:rPr>
        <w:t>Indépendance)</w:t>
      </w:r>
      <w:r w:rsidRPr="009A36A4">
        <w:rPr>
          <w:rFonts w:eastAsia="Times New Roman" w:cstheme="minorHAnsi"/>
          <w:b/>
          <w:bCs/>
          <w:color w:val="000000"/>
          <w:lang w:eastAsia="fr-FR"/>
        </w:rPr>
        <w:t xml:space="preserve"> </w:t>
      </w:r>
      <w:r w:rsidRPr="009A36A4">
        <w:rPr>
          <w:rFonts w:eastAsia="Times New Roman" w:cstheme="minorHAnsi"/>
          <w:color w:val="000000"/>
          <w:lang w:eastAsia="fr-FR"/>
        </w:rPr>
        <w:t>?</w:t>
      </w:r>
    </w:p>
    <w:p w14:paraId="43FFAF3C" w14:textId="77777777" w:rsidR="00D348DB" w:rsidRPr="009A36A4" w:rsidRDefault="00D348DB" w:rsidP="00D348DB">
      <w:pPr>
        <w:rPr>
          <w:rFonts w:eastAsia="Times New Roman" w:cstheme="minorHAnsi"/>
          <w:color w:val="000000"/>
          <w:lang w:eastAsia="fr-FR"/>
        </w:rPr>
      </w:pPr>
    </w:p>
    <w:p w14:paraId="42F2714E" w14:textId="77777777" w:rsidR="00D348DB" w:rsidRPr="009A36A4" w:rsidRDefault="00D348DB" w:rsidP="00D348DB">
      <w:pPr>
        <w:pStyle w:val="ListParagraph"/>
        <w:numPr>
          <w:ilvl w:val="0"/>
          <w:numId w:val="15"/>
        </w:numPr>
        <w:spacing w:before="0" w:after="0" w:line="240" w:lineRule="auto"/>
        <w:contextualSpacing/>
        <w:jc w:val="left"/>
        <w:rPr>
          <w:lang w:eastAsia="fr-FR"/>
        </w:rPr>
      </w:pPr>
      <w:r w:rsidRPr="009A36A4">
        <w:rPr>
          <w:rFonts w:eastAsia="Times New Roman" w:cstheme="minorHAnsi"/>
          <w:b/>
          <w:bCs/>
          <w:color w:val="000000"/>
          <w:lang w:eastAsia="fr-FR"/>
        </w:rPr>
        <w:t>Mesures de mise à l’échelle des interventions</w:t>
      </w:r>
    </w:p>
    <w:p w14:paraId="69F19560"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QE15.1</w:t>
      </w:r>
      <w:r w:rsidRPr="009A36A4">
        <w:rPr>
          <w:rFonts w:eastAsia="Times New Roman" w:cstheme="minorHAnsi"/>
          <w:color w:val="000000"/>
          <w:lang w:eastAsia="fr-FR"/>
        </w:rPr>
        <w:t xml:space="preserve"> Comment la réponse s’est-elle appuyée sur des actions novatrices (nature et type) ayant été expérimentées dans un contexte similaire ?</w:t>
      </w:r>
      <w:r w:rsidRPr="009A36A4">
        <w:rPr>
          <w:rFonts w:eastAsia="Times New Roman" w:cstheme="minorHAnsi"/>
          <w:color w:val="000000"/>
          <w:lang w:eastAsia="fr-FR"/>
        </w:rPr>
        <w:br/>
      </w:r>
      <w:r w:rsidRPr="009A36A4">
        <w:rPr>
          <w:rFonts w:eastAsia="Times New Roman" w:cstheme="minorHAnsi"/>
          <w:b/>
          <w:bCs/>
          <w:color w:val="000000"/>
          <w:lang w:eastAsia="fr-FR"/>
        </w:rPr>
        <w:t>QE15.2</w:t>
      </w:r>
      <w:r w:rsidRPr="009A36A4">
        <w:rPr>
          <w:rFonts w:eastAsia="Times New Roman" w:cstheme="minorHAnsi"/>
          <w:color w:val="000000"/>
          <w:lang w:eastAsia="fr-FR"/>
        </w:rPr>
        <w:t xml:space="preserve"> Comment la réponse a-t-elle adapté ces actions au regard des contextes spécifiques de chaque zone d’intervention ? </w:t>
      </w:r>
    </w:p>
    <w:p w14:paraId="73FC6E1F" w14:textId="77777777" w:rsidR="00D348DB" w:rsidRPr="009A36A4" w:rsidRDefault="00D348DB" w:rsidP="00D348DB">
      <w:pPr>
        <w:rPr>
          <w:rFonts w:eastAsia="Times New Roman" w:cs="Times New Roman"/>
          <w:b/>
          <w:bCs/>
          <w:color w:val="000000"/>
          <w:lang w:eastAsia="fr-FR"/>
        </w:rPr>
      </w:pPr>
    </w:p>
    <w:p w14:paraId="36198AD5" w14:textId="77777777" w:rsidR="00D348DB" w:rsidRPr="009A36A4" w:rsidRDefault="00D348DB" w:rsidP="00D348DB">
      <w:pPr>
        <w:rPr>
          <w:rFonts w:eastAsia="Times New Roman" w:cs="Times New Roman"/>
          <w:b/>
          <w:bCs/>
          <w:color w:val="000000"/>
          <w:lang w:eastAsia="fr-FR"/>
        </w:rPr>
      </w:pPr>
      <w:r w:rsidRPr="009A36A4">
        <w:rPr>
          <w:rFonts w:eastAsia="Times New Roman" w:cs="Times New Roman"/>
          <w:b/>
          <w:bCs/>
          <w:color w:val="000000"/>
          <w:lang w:eastAsia="fr-FR"/>
        </w:rPr>
        <w:t>IV. EFFICIENCE</w:t>
      </w:r>
    </w:p>
    <w:p w14:paraId="0CEFD2B1" w14:textId="77777777" w:rsidR="00D348DB" w:rsidRPr="009A36A4" w:rsidRDefault="00D348DB" w:rsidP="00D348DB">
      <w:pPr>
        <w:rPr>
          <w:rFonts w:eastAsia="Times New Roman" w:cs="Times New Roman"/>
          <w:b/>
          <w:bCs/>
          <w:color w:val="000000"/>
          <w:lang w:eastAsia="fr-FR"/>
        </w:rPr>
      </w:pPr>
    </w:p>
    <w:p w14:paraId="67728473" w14:textId="77777777" w:rsidR="00D348DB" w:rsidRPr="009A36A4" w:rsidRDefault="00D348DB" w:rsidP="00D348DB">
      <w:pPr>
        <w:pStyle w:val="ListParagraph"/>
        <w:numPr>
          <w:ilvl w:val="0"/>
          <w:numId w:val="16"/>
        </w:numPr>
        <w:spacing w:before="0" w:after="0" w:line="240" w:lineRule="auto"/>
        <w:contextualSpacing/>
        <w:jc w:val="left"/>
        <w:rPr>
          <w:rFonts w:eastAsia="Times New Roman" w:cstheme="minorHAnsi"/>
          <w:color w:val="000000" w:themeColor="text1"/>
          <w:lang w:eastAsia="fr-FR"/>
        </w:rPr>
      </w:pPr>
      <w:r w:rsidRPr="009A36A4">
        <w:rPr>
          <w:rFonts w:eastAsia="Times New Roman" w:cstheme="minorHAnsi"/>
          <w:b/>
          <w:bCs/>
          <w:color w:val="000000"/>
          <w:lang w:eastAsia="fr-FR"/>
        </w:rPr>
        <w:t>Efficience des ressources financières, humaines et des biens</w:t>
      </w:r>
    </w:p>
    <w:p w14:paraId="2F5019CD" w14:textId="77777777" w:rsidR="00D348DB" w:rsidRPr="009A36A4" w:rsidRDefault="00D348DB" w:rsidP="00D348DB">
      <w:pPr>
        <w:rPr>
          <w:rFonts w:eastAsia="Times New Roman" w:cstheme="minorHAnsi"/>
          <w:color w:val="000000" w:themeColor="text1"/>
          <w:lang w:eastAsia="fr-FR"/>
        </w:rPr>
      </w:pPr>
      <w:r w:rsidRPr="009A36A4">
        <w:rPr>
          <w:rFonts w:eastAsia="Times New Roman" w:cstheme="minorHAnsi"/>
          <w:b/>
          <w:bCs/>
          <w:color w:val="000000" w:themeColor="text1"/>
          <w:lang w:eastAsia="fr-FR"/>
        </w:rPr>
        <w:t>QE18.1</w:t>
      </w:r>
      <w:r w:rsidRPr="009A36A4">
        <w:rPr>
          <w:rFonts w:eastAsia="Times New Roman" w:cstheme="minorHAnsi"/>
          <w:color w:val="000000" w:themeColor="text1"/>
          <w:lang w:eastAsia="fr-FR"/>
        </w:rPr>
        <w:t xml:space="preserve"> En quoi la réponse a adopté une stratégie multisectorielle du point de vue géographique ?</w:t>
      </w:r>
    </w:p>
    <w:p w14:paraId="2EFAA823"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QE19.1</w:t>
      </w:r>
      <w:r w:rsidRPr="009A36A4">
        <w:rPr>
          <w:rFonts w:eastAsia="Times New Roman" w:cstheme="minorHAnsi"/>
          <w:color w:val="000000"/>
          <w:lang w:eastAsia="fr-FR"/>
        </w:rPr>
        <w:t xml:space="preserve"> Dans quelle mesure les systèmes opérationnels clés à tous les niveaux de l'organisation ont-ils permis d’apporter une solution proportionnée (couverture des besoins) ?</w:t>
      </w:r>
    </w:p>
    <w:p w14:paraId="6111184F" w14:textId="77777777" w:rsidR="00D348DB" w:rsidRPr="009A36A4" w:rsidRDefault="00D348DB" w:rsidP="00D348DB">
      <w:pPr>
        <w:rPr>
          <w:rFonts w:eastAsia="Times New Roman" w:cs="Times New Roman"/>
          <w:lang w:eastAsia="fr-FR"/>
        </w:rPr>
      </w:pPr>
    </w:p>
    <w:p w14:paraId="67DE877B" w14:textId="77777777" w:rsidR="00D348DB" w:rsidRPr="009A36A4" w:rsidRDefault="00D348DB" w:rsidP="00D348DB">
      <w:pPr>
        <w:pStyle w:val="ListParagraph"/>
        <w:numPr>
          <w:ilvl w:val="0"/>
          <w:numId w:val="16"/>
        </w:numPr>
        <w:spacing w:before="0" w:after="0" w:line="240" w:lineRule="auto"/>
        <w:contextualSpacing/>
        <w:jc w:val="left"/>
        <w:rPr>
          <w:rFonts w:eastAsia="Times New Roman" w:cstheme="minorHAnsi"/>
          <w:color w:val="000000"/>
          <w:lang w:eastAsia="fr-FR"/>
        </w:rPr>
      </w:pPr>
      <w:r w:rsidRPr="009A36A4">
        <w:rPr>
          <w:rFonts w:eastAsia="Times New Roman" w:cstheme="minorHAnsi"/>
          <w:b/>
          <w:bCs/>
          <w:color w:val="000000"/>
          <w:lang w:eastAsia="fr-FR"/>
        </w:rPr>
        <w:t>Facteurs contributifs à l’efficience</w:t>
      </w:r>
    </w:p>
    <w:p w14:paraId="5F007264" w14:textId="77777777" w:rsidR="00D348DB" w:rsidRPr="009A36A4" w:rsidRDefault="00D348DB" w:rsidP="00D348DB">
      <w:pPr>
        <w:rPr>
          <w:rFonts w:eastAsia="Times New Roman" w:cstheme="minorHAnsi"/>
          <w:b/>
          <w:bCs/>
          <w:color w:val="000000"/>
          <w:lang w:eastAsia="fr-FR"/>
        </w:rPr>
      </w:pPr>
      <w:r w:rsidRPr="009A36A4">
        <w:rPr>
          <w:rFonts w:eastAsia="Times New Roman" w:cstheme="minorHAnsi"/>
          <w:b/>
          <w:bCs/>
          <w:color w:val="000000"/>
          <w:lang w:eastAsia="fr-FR"/>
        </w:rPr>
        <w:t>QE21.1</w:t>
      </w:r>
      <w:r w:rsidRPr="009A36A4">
        <w:rPr>
          <w:rFonts w:eastAsia="Times New Roman" w:cstheme="minorHAnsi"/>
          <w:color w:val="000000"/>
          <w:lang w:eastAsia="fr-FR"/>
        </w:rPr>
        <w:t xml:space="preserve"> En quoi le staff de l’UNICEF et ses partenaires (ONG et acteurs institutionnels) ont eu connaissance des procédures simplifiées d’urgence L2 au moment de l'activation (en mai 2019) ? et </w:t>
      </w:r>
      <w:r w:rsidRPr="009A36A4">
        <w:rPr>
          <w:rFonts w:eastAsia="Times New Roman" w:cstheme="minorHAnsi"/>
          <w:color w:val="000000" w:themeColor="text1"/>
          <w:lang w:eastAsia="fr-FR"/>
        </w:rPr>
        <w:t>Comment les procédures simplifiées ont-elles été diffusées ?</w:t>
      </w:r>
    </w:p>
    <w:p w14:paraId="2F315812"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 xml:space="preserve">QE21.2 </w:t>
      </w:r>
      <w:r w:rsidRPr="009A36A4">
        <w:rPr>
          <w:rFonts w:eastAsia="Times New Roman" w:cstheme="minorHAnsi"/>
          <w:color w:val="000000"/>
          <w:lang w:eastAsia="fr-FR"/>
        </w:rPr>
        <w:t>En quoi le staff de l’UNICEF et ses partenaires de mise en œuvre ont recouru aux procédures simplifiées pour dérouler la réponse L2 ?</w:t>
      </w:r>
    </w:p>
    <w:p w14:paraId="130C7A0B" w14:textId="77777777" w:rsidR="00D348DB" w:rsidRPr="009A36A4" w:rsidRDefault="00D348DB" w:rsidP="00D348DB">
      <w:pPr>
        <w:rPr>
          <w:rFonts w:eastAsia="Times New Roman" w:cstheme="minorHAnsi"/>
          <w:color w:val="000000"/>
          <w:lang w:eastAsia="fr-FR"/>
        </w:rPr>
      </w:pPr>
    </w:p>
    <w:p w14:paraId="60B2A0C1" w14:textId="77777777" w:rsidR="00D348DB" w:rsidRPr="009A36A4" w:rsidRDefault="00D348DB" w:rsidP="00D348DB">
      <w:pPr>
        <w:pStyle w:val="ListParagraph"/>
        <w:numPr>
          <w:ilvl w:val="0"/>
          <w:numId w:val="16"/>
        </w:numPr>
        <w:spacing w:before="0" w:after="0" w:line="240" w:lineRule="auto"/>
        <w:contextualSpacing/>
        <w:jc w:val="left"/>
        <w:rPr>
          <w:rFonts w:eastAsia="Times New Roman" w:cstheme="minorHAnsi"/>
          <w:b/>
          <w:bCs/>
          <w:color w:val="000000"/>
          <w:lang w:eastAsia="fr-FR"/>
        </w:rPr>
      </w:pPr>
      <w:r w:rsidRPr="009A36A4">
        <w:rPr>
          <w:rFonts w:eastAsia="Times New Roman" w:cstheme="minorHAnsi"/>
          <w:b/>
          <w:bCs/>
          <w:color w:val="000000"/>
          <w:lang w:eastAsia="fr-FR"/>
        </w:rPr>
        <w:t>Stratégies alternatives</w:t>
      </w:r>
    </w:p>
    <w:p w14:paraId="3FCE051F"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QE22.1</w:t>
      </w:r>
      <w:r w:rsidRPr="009A36A4">
        <w:rPr>
          <w:rFonts w:eastAsia="Times New Roman" w:cstheme="minorHAnsi"/>
          <w:color w:val="000000"/>
          <w:lang w:eastAsia="fr-FR"/>
        </w:rPr>
        <w:t xml:space="preserve"> Quelles sont les stratégies alternatives permettant de réaliser les mêmes niveaux de résultats à moindre coût ?</w:t>
      </w:r>
    </w:p>
    <w:p w14:paraId="5DA75D83"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QE23.1</w:t>
      </w:r>
      <w:r w:rsidRPr="009A36A4">
        <w:rPr>
          <w:rFonts w:eastAsia="Times New Roman" w:cstheme="minorHAnsi"/>
          <w:color w:val="000000"/>
          <w:lang w:eastAsia="fr-FR"/>
        </w:rPr>
        <w:t xml:space="preserve"> Dans quelle mesure des modes innovants ou alternatifs de mise en œuvre de la réponse ont-ils été explorés et exploités pour réduire les coûts et / ou maximiser les résultats ?</w:t>
      </w:r>
    </w:p>
    <w:p w14:paraId="78BB4FF7" w14:textId="77777777" w:rsidR="00D348DB" w:rsidRPr="009A36A4" w:rsidRDefault="00D348DB" w:rsidP="00D348DB">
      <w:pPr>
        <w:rPr>
          <w:rFonts w:eastAsia="Times New Roman" w:cstheme="minorHAnsi"/>
          <w:b/>
          <w:bCs/>
          <w:color w:val="000000"/>
          <w:lang w:eastAsia="fr-FR"/>
        </w:rPr>
      </w:pPr>
    </w:p>
    <w:p w14:paraId="44F7ADB7" w14:textId="77777777" w:rsidR="00D348DB" w:rsidRPr="009A36A4" w:rsidRDefault="00D348DB" w:rsidP="00D348DB">
      <w:pPr>
        <w:pStyle w:val="ListParagraph"/>
        <w:numPr>
          <w:ilvl w:val="0"/>
          <w:numId w:val="16"/>
        </w:numPr>
        <w:spacing w:before="0" w:after="0" w:line="240" w:lineRule="auto"/>
        <w:contextualSpacing/>
        <w:jc w:val="left"/>
        <w:rPr>
          <w:rFonts w:eastAsia="Times New Roman" w:cstheme="minorHAnsi"/>
          <w:b/>
          <w:bCs/>
          <w:color w:val="000000"/>
          <w:lang w:eastAsia="fr-FR"/>
        </w:rPr>
      </w:pPr>
      <w:r w:rsidRPr="009A36A4">
        <w:rPr>
          <w:rFonts w:eastAsia="Times New Roman" w:cstheme="minorHAnsi"/>
          <w:b/>
          <w:bCs/>
          <w:color w:val="000000"/>
          <w:lang w:eastAsia="fr-FR"/>
        </w:rPr>
        <w:t>Efficience des mesures de préparation</w:t>
      </w:r>
    </w:p>
    <w:p w14:paraId="6CD03067"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 xml:space="preserve">QE24.1 </w:t>
      </w:r>
      <w:r w:rsidRPr="009A36A4">
        <w:rPr>
          <w:rFonts w:eastAsia="Times New Roman" w:cstheme="minorHAnsi"/>
          <w:color w:val="000000"/>
          <w:lang w:eastAsia="fr-FR"/>
        </w:rPr>
        <w:t>Selon vous est-ce que la plateforme digitale EPP/ICON a-t-il permis une bonne analyse des risques (plan de préparation et plan de contingence) ? Veuillez expliquer ?</w:t>
      </w:r>
      <w:r w:rsidRPr="009A36A4">
        <w:rPr>
          <w:rFonts w:eastAsia="Times New Roman" w:cstheme="minorHAnsi"/>
          <w:color w:val="000000"/>
          <w:lang w:eastAsia="fr-FR"/>
        </w:rPr>
        <w:br/>
      </w:r>
      <w:r w:rsidRPr="009A36A4">
        <w:rPr>
          <w:rFonts w:eastAsia="Times New Roman" w:cstheme="minorHAnsi"/>
          <w:b/>
          <w:bCs/>
          <w:color w:val="000000"/>
          <w:lang w:eastAsia="fr-FR"/>
        </w:rPr>
        <w:t>QE24.2</w:t>
      </w:r>
      <w:r w:rsidRPr="009A36A4">
        <w:rPr>
          <w:rFonts w:eastAsia="Times New Roman" w:cstheme="minorHAnsi"/>
          <w:color w:val="000000"/>
          <w:lang w:eastAsia="fr-FR"/>
        </w:rPr>
        <w:t xml:space="preserve"> Selon vous est ce que la plateforme digitale EPP/ICON a-t-il contribué à la célérité et à la mise en œuvre des activités de la réponse ?</w:t>
      </w:r>
    </w:p>
    <w:p w14:paraId="09DDC0FA" w14:textId="77777777" w:rsidR="00D348DB" w:rsidRPr="009A36A4" w:rsidRDefault="00D348DB" w:rsidP="00D348DB">
      <w:pPr>
        <w:rPr>
          <w:rFonts w:eastAsia="Times New Roman" w:cstheme="minorHAnsi"/>
          <w:color w:val="000000"/>
          <w:lang w:eastAsia="fr-FR"/>
        </w:rPr>
      </w:pPr>
    </w:p>
    <w:p w14:paraId="1B40FD7B" w14:textId="77777777" w:rsidR="00D348DB" w:rsidRPr="009A36A4" w:rsidRDefault="00D348DB" w:rsidP="00D348DB">
      <w:pPr>
        <w:rPr>
          <w:rFonts w:eastAsia="Times New Roman" w:cs="Times New Roman"/>
          <w:b/>
          <w:bCs/>
          <w:color w:val="000000"/>
          <w:lang w:eastAsia="fr-FR"/>
        </w:rPr>
      </w:pPr>
      <w:r w:rsidRPr="009A36A4">
        <w:rPr>
          <w:rFonts w:eastAsia="Times New Roman" w:cs="Times New Roman"/>
          <w:b/>
          <w:bCs/>
          <w:color w:val="000000"/>
          <w:lang w:eastAsia="fr-FR"/>
        </w:rPr>
        <w:t>V. CONNECTIVITE/DURABILITE</w:t>
      </w:r>
    </w:p>
    <w:p w14:paraId="2749162D" w14:textId="77777777" w:rsidR="00D348DB" w:rsidRPr="009A36A4" w:rsidRDefault="00D348DB" w:rsidP="00D348DB">
      <w:pPr>
        <w:rPr>
          <w:rFonts w:eastAsia="Times New Roman" w:cs="Times New Roman"/>
          <w:b/>
          <w:bCs/>
          <w:color w:val="000000"/>
          <w:lang w:eastAsia="fr-FR"/>
        </w:rPr>
      </w:pPr>
    </w:p>
    <w:p w14:paraId="39E4828E" w14:textId="77777777" w:rsidR="00D348DB" w:rsidRPr="009A36A4" w:rsidRDefault="00D348DB" w:rsidP="00D348DB">
      <w:pPr>
        <w:pStyle w:val="ListParagraph"/>
        <w:numPr>
          <w:ilvl w:val="0"/>
          <w:numId w:val="17"/>
        </w:numPr>
        <w:spacing w:before="0" w:after="0" w:line="240" w:lineRule="auto"/>
        <w:contextualSpacing/>
        <w:jc w:val="left"/>
        <w:rPr>
          <w:rFonts w:eastAsia="Times New Roman" w:cstheme="minorHAnsi"/>
          <w:b/>
          <w:bCs/>
          <w:color w:val="000000"/>
          <w:lang w:eastAsia="fr-FR"/>
        </w:rPr>
      </w:pPr>
      <w:r w:rsidRPr="009A36A4">
        <w:rPr>
          <w:rFonts w:eastAsia="Times New Roman" w:cstheme="minorHAnsi"/>
          <w:b/>
          <w:bCs/>
          <w:color w:val="000000"/>
          <w:lang w:eastAsia="fr-FR"/>
        </w:rPr>
        <w:t>Niveau d’appropriation de l’intervention</w:t>
      </w:r>
    </w:p>
    <w:p w14:paraId="0E7162FF"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QE25.1</w:t>
      </w:r>
      <w:r w:rsidRPr="009A36A4">
        <w:rPr>
          <w:rFonts w:eastAsia="Times New Roman" w:cstheme="minorHAnsi"/>
          <w:color w:val="000000"/>
          <w:lang w:eastAsia="fr-FR"/>
        </w:rPr>
        <w:t xml:space="preserve"> Dans quelle mesure les communautés bénéficiaires ont adhéré et accepté la réponse humanitaire ?</w:t>
      </w:r>
    </w:p>
    <w:p w14:paraId="2EEF8935" w14:textId="77777777" w:rsidR="00D348DB" w:rsidRPr="009A36A4" w:rsidRDefault="00D348DB" w:rsidP="00D348DB">
      <w:pPr>
        <w:rPr>
          <w:rFonts w:eastAsia="Times New Roman" w:cstheme="minorHAnsi"/>
          <w:color w:val="000000"/>
          <w:lang w:eastAsia="fr-FR"/>
        </w:rPr>
      </w:pPr>
      <w:r w:rsidRPr="009A36A4">
        <w:rPr>
          <w:rFonts w:eastAsia="Times New Roman" w:cstheme="minorHAnsi"/>
          <w:b/>
          <w:color w:val="000000"/>
          <w:lang w:eastAsia="fr-FR"/>
        </w:rPr>
        <w:t>QE25.2</w:t>
      </w:r>
      <w:r w:rsidRPr="009A36A4">
        <w:rPr>
          <w:rFonts w:eastAsia="Times New Roman" w:cstheme="minorHAnsi"/>
          <w:color w:val="000000"/>
          <w:lang w:eastAsia="fr-FR"/>
        </w:rPr>
        <w:t> Dans quelle mesure les communautés bénéficiaires (leaders communautaires, ménages) se sont appropriés les interventions et ses acquis ?</w:t>
      </w:r>
      <w:r w:rsidRPr="009A36A4">
        <w:rPr>
          <w:rFonts w:eastAsia="Times New Roman" w:cstheme="minorHAnsi"/>
          <w:color w:val="000000"/>
          <w:lang w:eastAsia="fr-FR"/>
        </w:rPr>
        <w:br/>
      </w:r>
      <w:r w:rsidRPr="009A36A4">
        <w:rPr>
          <w:rFonts w:eastAsia="Times New Roman" w:cstheme="minorHAnsi"/>
          <w:b/>
          <w:bCs/>
          <w:color w:val="000000"/>
          <w:lang w:eastAsia="fr-FR"/>
        </w:rPr>
        <w:t>QE25.3</w:t>
      </w:r>
      <w:r w:rsidRPr="009A36A4">
        <w:rPr>
          <w:rFonts w:eastAsia="Times New Roman" w:cstheme="minorHAnsi"/>
          <w:color w:val="000000"/>
          <w:lang w:eastAsia="fr-FR"/>
        </w:rPr>
        <w:t xml:space="preserve"> Dans quelle mesure les partenaires institutionnels (départements ministériels, structures déconcentrées, collectivités) se sont appropriés les interventions et ses acquis ?</w:t>
      </w:r>
    </w:p>
    <w:p w14:paraId="366F956A" w14:textId="77777777" w:rsidR="00D348DB" w:rsidRPr="009A36A4" w:rsidRDefault="00D348DB" w:rsidP="00D348DB">
      <w:pPr>
        <w:rPr>
          <w:rFonts w:eastAsia="Times New Roman" w:cstheme="minorHAnsi"/>
          <w:color w:val="000000"/>
          <w:lang w:eastAsia="fr-FR"/>
        </w:rPr>
      </w:pPr>
    </w:p>
    <w:p w14:paraId="71C3D135" w14:textId="77777777" w:rsidR="00D348DB" w:rsidRPr="009A36A4" w:rsidRDefault="00D348DB" w:rsidP="00D348DB">
      <w:pPr>
        <w:pStyle w:val="ListParagraph"/>
        <w:numPr>
          <w:ilvl w:val="0"/>
          <w:numId w:val="17"/>
        </w:numPr>
        <w:spacing w:before="0" w:after="0" w:line="240" w:lineRule="auto"/>
        <w:contextualSpacing/>
        <w:jc w:val="left"/>
        <w:rPr>
          <w:rFonts w:eastAsia="Times New Roman" w:cstheme="minorHAnsi"/>
          <w:b/>
          <w:bCs/>
          <w:color w:val="000000"/>
          <w:lang w:eastAsia="fr-FR"/>
        </w:rPr>
      </w:pPr>
      <w:r w:rsidRPr="009A36A4">
        <w:rPr>
          <w:rFonts w:eastAsia="Times New Roman" w:cstheme="minorHAnsi"/>
          <w:b/>
          <w:bCs/>
          <w:color w:val="000000"/>
          <w:lang w:eastAsia="fr-FR"/>
        </w:rPr>
        <w:t>Niveau de renforcement des capacités/résilience des individus et des communautés</w:t>
      </w:r>
    </w:p>
    <w:p w14:paraId="003DC5F5"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QE26.1</w:t>
      </w:r>
      <w:r w:rsidRPr="009A36A4">
        <w:rPr>
          <w:rFonts w:eastAsia="Times New Roman" w:cstheme="minorHAnsi"/>
          <w:color w:val="000000"/>
          <w:lang w:eastAsia="fr-FR"/>
        </w:rPr>
        <w:t xml:space="preserve"> Dans quelle mesure les programmes humanitaires ont-ils renforcé les capacités des individus, des communautés à faire face aux chocs ?</w:t>
      </w:r>
    </w:p>
    <w:p w14:paraId="5CE00A77" w14:textId="77777777" w:rsidR="00D348DB" w:rsidRPr="009A36A4" w:rsidRDefault="00D348DB" w:rsidP="00D348DB">
      <w:pPr>
        <w:rPr>
          <w:rFonts w:eastAsia="Times New Roman" w:cstheme="minorHAnsi"/>
          <w:color w:val="000000"/>
          <w:lang w:eastAsia="fr-FR"/>
        </w:rPr>
      </w:pPr>
    </w:p>
    <w:p w14:paraId="19FE557F" w14:textId="77777777" w:rsidR="00D348DB" w:rsidRPr="009A36A4" w:rsidRDefault="00D348DB" w:rsidP="00D348DB">
      <w:pPr>
        <w:pStyle w:val="ListParagraph"/>
        <w:numPr>
          <w:ilvl w:val="0"/>
          <w:numId w:val="17"/>
        </w:numPr>
        <w:spacing w:before="0" w:after="0" w:line="240" w:lineRule="auto"/>
        <w:contextualSpacing/>
        <w:jc w:val="left"/>
        <w:rPr>
          <w:rFonts w:eastAsia="Times New Roman" w:cstheme="minorHAnsi"/>
          <w:b/>
          <w:bCs/>
          <w:color w:val="000000"/>
          <w:lang w:eastAsia="fr-FR"/>
        </w:rPr>
      </w:pPr>
      <w:r w:rsidRPr="009A36A4">
        <w:rPr>
          <w:rFonts w:eastAsia="Times New Roman" w:cstheme="minorHAnsi"/>
          <w:b/>
          <w:bCs/>
          <w:color w:val="000000"/>
          <w:lang w:eastAsia="fr-FR"/>
        </w:rPr>
        <w:t>Contribution des interventions au renforcement de la résilience des systèmes</w:t>
      </w:r>
    </w:p>
    <w:p w14:paraId="4D2297F7"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QE27.1</w:t>
      </w:r>
      <w:r w:rsidRPr="009A36A4">
        <w:rPr>
          <w:rFonts w:eastAsia="Times New Roman" w:cstheme="minorHAnsi"/>
          <w:color w:val="000000"/>
          <w:lang w:eastAsia="fr-FR"/>
        </w:rPr>
        <w:t xml:space="preserve"> Dans quelle mesure la stratégie de la réponse a permis aux systèmes de prestation de services sociaux d’identifié les risques tels que la fragilité, les conflits violents, les catastrophes, les changements climatiques, les épidémies et l'instabilité économique et politique ?</w:t>
      </w:r>
      <w:r w:rsidRPr="009A36A4">
        <w:rPr>
          <w:rFonts w:eastAsia="Times New Roman" w:cstheme="minorHAnsi"/>
          <w:color w:val="000000"/>
          <w:lang w:eastAsia="fr-FR"/>
        </w:rPr>
        <w:br/>
      </w:r>
      <w:r w:rsidRPr="009A36A4">
        <w:rPr>
          <w:rFonts w:eastAsia="Times New Roman" w:cstheme="minorHAnsi"/>
          <w:b/>
          <w:bCs/>
          <w:color w:val="000000"/>
          <w:lang w:eastAsia="fr-FR"/>
        </w:rPr>
        <w:t>QE27.2</w:t>
      </w:r>
      <w:r w:rsidRPr="009A36A4">
        <w:rPr>
          <w:rFonts w:eastAsia="Times New Roman" w:cstheme="minorHAnsi"/>
          <w:color w:val="000000"/>
          <w:lang w:eastAsia="fr-FR"/>
        </w:rPr>
        <w:t xml:space="preserve"> Dans quelle mesure la stratégie de la réponse a permis aux systèmes de prestation de services sociaux de disposer de plan de gestion des risques tels que la fragilité, les conflits violents, les catastrophes, les changements climatiques, les épidémies et l'instabilité économique et politique ?</w:t>
      </w:r>
    </w:p>
    <w:p w14:paraId="432CCCBA" w14:textId="77777777" w:rsidR="00D348DB" w:rsidRPr="009A36A4" w:rsidRDefault="00D348DB" w:rsidP="00D348DB">
      <w:pPr>
        <w:rPr>
          <w:color w:val="808080" w:themeColor="background1" w:themeShade="80"/>
        </w:rPr>
      </w:pPr>
      <w:r w:rsidRPr="009A36A4">
        <w:rPr>
          <w:rFonts w:eastAsia="Times New Roman" w:cstheme="minorHAnsi"/>
          <w:b/>
          <w:bCs/>
          <w:color w:val="000000"/>
          <w:lang w:eastAsia="fr-FR"/>
        </w:rPr>
        <w:t xml:space="preserve">QE27.3 </w:t>
      </w:r>
      <w:r w:rsidRPr="009A36A4">
        <w:rPr>
          <w:rFonts w:eastAsia="Times New Roman" w:cstheme="minorHAnsi"/>
          <w:color w:val="000000"/>
          <w:lang w:eastAsia="fr-FR"/>
        </w:rPr>
        <w:t>Dans quelle mesure les</w:t>
      </w:r>
      <w:r w:rsidRPr="009A36A4">
        <w:rPr>
          <w:rFonts w:eastAsia="Times New Roman" w:cstheme="minorHAnsi"/>
          <w:b/>
          <w:bCs/>
          <w:color w:val="000000"/>
          <w:lang w:eastAsia="fr-FR"/>
        </w:rPr>
        <w:t xml:space="preserve"> </w:t>
      </w:r>
      <w:r w:rsidRPr="009A36A4">
        <w:rPr>
          <w:rFonts w:eastAsia="Times New Roman" w:cstheme="minorHAnsi"/>
          <w:color w:val="000000"/>
          <w:lang w:eastAsia="fr-FR"/>
        </w:rPr>
        <w:t>mécanismes mis en place sont durables et quelles sont leurs capacités à supporter l'offre des services, le plaidoyer, le financement sans soutien de l'UNICEF ?</w:t>
      </w:r>
    </w:p>
    <w:p w14:paraId="28B6C7ED" w14:textId="77777777" w:rsidR="00D348DB" w:rsidRPr="009A36A4" w:rsidRDefault="00D348DB" w:rsidP="00D348DB">
      <w:pPr>
        <w:rPr>
          <w:lang w:eastAsia="fr-FR"/>
        </w:rPr>
      </w:pPr>
    </w:p>
    <w:p w14:paraId="07208619" w14:textId="77777777" w:rsidR="00D348DB" w:rsidRPr="009A36A4" w:rsidRDefault="00D348DB" w:rsidP="00D348DB">
      <w:pPr>
        <w:rPr>
          <w:rFonts w:eastAsia="Times New Roman" w:cs="Times New Roman"/>
          <w:b/>
          <w:bCs/>
          <w:color w:val="000000"/>
          <w:lang w:eastAsia="fr-FR"/>
        </w:rPr>
      </w:pPr>
      <w:r w:rsidRPr="009A36A4">
        <w:rPr>
          <w:rFonts w:eastAsia="Times New Roman" w:cs="Times New Roman"/>
          <w:b/>
          <w:bCs/>
          <w:color w:val="000000"/>
          <w:lang w:eastAsia="fr-FR"/>
        </w:rPr>
        <w:t>VI. COUVERTURE, DROITS HUMAINS, GENRE ET EQUITE</w:t>
      </w:r>
    </w:p>
    <w:p w14:paraId="05C52D00" w14:textId="77777777" w:rsidR="00D348DB" w:rsidRPr="009A36A4" w:rsidRDefault="00D348DB" w:rsidP="00D348DB">
      <w:pPr>
        <w:rPr>
          <w:rFonts w:eastAsia="Times New Roman" w:cs="Times New Roman"/>
          <w:b/>
          <w:bCs/>
          <w:color w:val="000000"/>
          <w:lang w:eastAsia="fr-FR"/>
        </w:rPr>
      </w:pPr>
    </w:p>
    <w:p w14:paraId="785C0A26" w14:textId="77777777" w:rsidR="00D348DB" w:rsidRPr="009A36A4" w:rsidRDefault="00D348DB" w:rsidP="00D348DB">
      <w:pPr>
        <w:pStyle w:val="ListParagraph"/>
        <w:numPr>
          <w:ilvl w:val="0"/>
          <w:numId w:val="18"/>
        </w:numPr>
        <w:spacing w:before="0" w:after="0" w:line="240" w:lineRule="auto"/>
        <w:contextualSpacing/>
        <w:jc w:val="left"/>
        <w:rPr>
          <w:rFonts w:eastAsia="Times New Roman" w:cstheme="minorHAnsi"/>
          <w:b/>
          <w:bCs/>
          <w:color w:val="000000"/>
          <w:lang w:eastAsia="fr-FR"/>
        </w:rPr>
      </w:pPr>
      <w:r w:rsidRPr="009A36A4">
        <w:rPr>
          <w:rFonts w:eastAsia="Times New Roman" w:cstheme="minorHAnsi"/>
          <w:b/>
          <w:bCs/>
          <w:color w:val="000000"/>
          <w:lang w:eastAsia="fr-FR"/>
        </w:rPr>
        <w:t>Proportion de la population affectée, ciblée</w:t>
      </w:r>
    </w:p>
    <w:p w14:paraId="7DFE59FF" w14:textId="77777777" w:rsidR="00D348DB" w:rsidRPr="009A36A4" w:rsidRDefault="00D348DB" w:rsidP="00D348DB">
      <w:pPr>
        <w:rPr>
          <w:rFonts w:eastAsia="Times New Roman" w:cstheme="minorHAnsi"/>
          <w:b/>
          <w:bCs/>
          <w:color w:val="000000"/>
          <w:lang w:eastAsia="fr-FR"/>
        </w:rPr>
      </w:pPr>
      <w:r w:rsidRPr="009A36A4">
        <w:rPr>
          <w:rFonts w:eastAsia="Times New Roman" w:cstheme="minorHAnsi"/>
          <w:b/>
          <w:bCs/>
          <w:color w:val="000000"/>
          <w:lang w:eastAsia="fr-FR"/>
        </w:rPr>
        <w:t>QE28.2</w:t>
      </w:r>
      <w:r w:rsidRPr="009A36A4">
        <w:rPr>
          <w:rFonts w:eastAsia="Times New Roman" w:cstheme="minorHAnsi"/>
          <w:color w:val="000000"/>
          <w:lang w:eastAsia="fr-FR"/>
        </w:rPr>
        <w:t xml:space="preserve"> Quels sont les principaux obstacles qui ont empêché d'atteindre toute la population touchée ? </w:t>
      </w:r>
      <w:r w:rsidRPr="009A36A4">
        <w:rPr>
          <w:rFonts w:eastAsia="Times New Roman" w:cstheme="minorHAnsi"/>
          <w:color w:val="000000"/>
          <w:lang w:eastAsia="fr-FR"/>
        </w:rPr>
        <w:br/>
      </w:r>
      <w:r w:rsidRPr="009A36A4">
        <w:rPr>
          <w:rFonts w:eastAsia="Times New Roman" w:cstheme="minorHAnsi"/>
          <w:b/>
          <w:bCs/>
          <w:color w:val="000000"/>
          <w:lang w:eastAsia="fr-FR"/>
        </w:rPr>
        <w:t>QE28.3</w:t>
      </w:r>
      <w:r w:rsidRPr="009A36A4">
        <w:rPr>
          <w:rFonts w:eastAsia="Times New Roman" w:cstheme="minorHAnsi"/>
          <w:color w:val="000000"/>
          <w:lang w:eastAsia="fr-FR"/>
        </w:rPr>
        <w:t xml:space="preserve"> Dans quelle mesure les obstacles à leur atteinte ont-ils été identifiés et surmontés ?</w:t>
      </w:r>
    </w:p>
    <w:p w14:paraId="21CF9821" w14:textId="77777777" w:rsidR="00D348DB" w:rsidRPr="009A36A4" w:rsidRDefault="00D348DB" w:rsidP="00D348DB">
      <w:pPr>
        <w:rPr>
          <w:rFonts w:eastAsia="Times New Roman" w:cstheme="minorHAnsi"/>
          <w:b/>
          <w:bCs/>
          <w:color w:val="000000"/>
          <w:lang w:eastAsia="fr-FR"/>
        </w:rPr>
      </w:pPr>
    </w:p>
    <w:p w14:paraId="340BF3A5" w14:textId="77777777" w:rsidR="00D348DB" w:rsidRPr="009A36A4" w:rsidRDefault="00D348DB" w:rsidP="00D348DB">
      <w:pPr>
        <w:pStyle w:val="ListParagraph"/>
        <w:numPr>
          <w:ilvl w:val="0"/>
          <w:numId w:val="18"/>
        </w:numPr>
        <w:spacing w:before="0" w:after="0" w:line="240" w:lineRule="auto"/>
        <w:contextualSpacing/>
        <w:jc w:val="left"/>
        <w:rPr>
          <w:rFonts w:eastAsia="Times New Roman" w:cstheme="minorHAnsi"/>
          <w:b/>
          <w:bCs/>
          <w:color w:val="000000"/>
          <w:lang w:eastAsia="fr-FR"/>
        </w:rPr>
      </w:pPr>
      <w:r w:rsidRPr="009A36A4">
        <w:rPr>
          <w:rFonts w:eastAsia="Times New Roman" w:cstheme="minorHAnsi"/>
          <w:b/>
          <w:bCs/>
          <w:color w:val="000000"/>
          <w:lang w:eastAsia="fr-FR"/>
        </w:rPr>
        <w:t>Prise en compte des droits humains, genre et équité dans les interventions</w:t>
      </w:r>
    </w:p>
    <w:p w14:paraId="498EC99F" w14:textId="77777777" w:rsidR="00D348DB" w:rsidRPr="009A36A4" w:rsidRDefault="00D348DB" w:rsidP="00D348DB">
      <w:pPr>
        <w:rPr>
          <w:rFonts w:eastAsia="Times New Roman" w:cstheme="minorHAnsi"/>
          <w:b/>
          <w:bCs/>
          <w:lang w:eastAsia="fr-FR"/>
        </w:rPr>
      </w:pPr>
      <w:r w:rsidRPr="009A36A4">
        <w:rPr>
          <w:rFonts w:eastAsia="Times New Roman" w:cstheme="minorHAnsi"/>
          <w:b/>
          <w:bCs/>
          <w:color w:val="000000"/>
          <w:lang w:eastAsia="fr-FR"/>
        </w:rPr>
        <w:t>QE29.2</w:t>
      </w:r>
      <w:r w:rsidRPr="009A36A4">
        <w:rPr>
          <w:rFonts w:eastAsia="Times New Roman" w:cstheme="minorHAnsi"/>
          <w:color w:val="000000"/>
          <w:lang w:eastAsia="fr-FR"/>
        </w:rPr>
        <w:t xml:space="preserve"> Dans quelle mesure les interventions prennent en compte systématiquement les considérations relatives aux droits humains, à l'égalité des sexes et à l'équité </w:t>
      </w:r>
      <w:r w:rsidRPr="009A36A4">
        <w:rPr>
          <w:rFonts w:eastAsia="Times New Roman" w:cstheme="minorHAnsi"/>
          <w:b/>
          <w:bCs/>
          <w:color w:val="000000"/>
          <w:lang w:eastAsia="fr-FR"/>
        </w:rPr>
        <w:t>lors la mise en œuvre</w:t>
      </w:r>
      <w:r w:rsidRPr="009A36A4">
        <w:rPr>
          <w:rFonts w:eastAsia="Times New Roman" w:cstheme="minorHAnsi"/>
          <w:color w:val="000000"/>
          <w:lang w:eastAsia="fr-FR"/>
        </w:rPr>
        <w:t xml:space="preserve"> ?</w:t>
      </w:r>
    </w:p>
    <w:p w14:paraId="05D9B9F3" w14:textId="77777777" w:rsidR="00D348DB" w:rsidRPr="009A36A4" w:rsidRDefault="00D348DB" w:rsidP="00D348DB">
      <w:pPr>
        <w:rPr>
          <w:rFonts w:eastAsia="Times New Roman" w:cs="Times New Roman"/>
          <w:lang w:eastAsia="fr-FR"/>
        </w:rPr>
      </w:pPr>
      <w:r w:rsidRPr="009A36A4">
        <w:rPr>
          <w:rFonts w:eastAsia="Times New Roman" w:cs="Times New Roman"/>
          <w:lang w:eastAsia="fr-FR"/>
        </w:rPr>
        <w:br w:type="page"/>
      </w:r>
    </w:p>
    <w:p w14:paraId="0CBF42F2" w14:textId="393D13F9" w:rsidR="00D348DB" w:rsidRPr="009A36A4" w:rsidRDefault="00D348DB" w:rsidP="00D348DB">
      <w:pPr>
        <w:pStyle w:val="Heading3"/>
        <w:rPr>
          <w:color w:val="000000" w:themeColor="text1"/>
          <w:sz w:val="22"/>
          <w:szCs w:val="22"/>
          <w:lang w:eastAsia="fr-CM"/>
        </w:rPr>
      </w:pPr>
      <w:bookmarkStart w:id="10" w:name="_Toc157534997"/>
      <w:r w:rsidRPr="009A36A4">
        <w:rPr>
          <w:color w:val="000000" w:themeColor="text1"/>
          <w:sz w:val="22"/>
          <w:szCs w:val="22"/>
          <w:lang w:eastAsia="fr-CM"/>
        </w:rPr>
        <w:t>Outil 03 : Guide d’entretien pour les ONG</w:t>
      </w:r>
      <w:bookmarkEnd w:id="10"/>
    </w:p>
    <w:tbl>
      <w:tblPr>
        <w:tblStyle w:val="TableGrid"/>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shd w:val="clear" w:color="auto" w:fill="ECF2FA"/>
        <w:tblLook w:val="04A0" w:firstRow="1" w:lastRow="0" w:firstColumn="1" w:lastColumn="0" w:noHBand="0" w:noVBand="1"/>
      </w:tblPr>
      <w:tblGrid>
        <w:gridCol w:w="9016"/>
      </w:tblGrid>
      <w:tr w:rsidR="00D348DB" w:rsidRPr="009A36A4" w14:paraId="367AC801" w14:textId="77777777" w:rsidTr="00DE0BA2">
        <w:tc>
          <w:tcPr>
            <w:tcW w:w="9016" w:type="dxa"/>
            <w:tcBorders>
              <w:top w:val="single" w:sz="4" w:space="0" w:color="0070C0"/>
              <w:left w:val="single" w:sz="4" w:space="0" w:color="0070C0"/>
              <w:bottom w:val="single" w:sz="4" w:space="0" w:color="0070C0"/>
              <w:right w:val="single" w:sz="4" w:space="0" w:color="0070C0"/>
            </w:tcBorders>
            <w:shd w:val="clear" w:color="auto" w:fill="ECF2FA"/>
          </w:tcPr>
          <w:p w14:paraId="20780313" w14:textId="77777777" w:rsidR="00D348DB" w:rsidRPr="009A36A4" w:rsidRDefault="00D348DB" w:rsidP="00DE0BA2">
            <w:pPr>
              <w:pStyle w:val="BodyText"/>
              <w:spacing w:line="240" w:lineRule="auto"/>
              <w:rPr>
                <w:rFonts w:cs="Tahoma"/>
                <w:b/>
                <w:bCs/>
                <w:color w:val="0070C0"/>
              </w:rPr>
            </w:pPr>
            <w:r w:rsidRPr="009A36A4">
              <w:rPr>
                <w:rFonts w:cs="Tahoma"/>
                <w:b/>
                <w:bCs/>
                <w:color w:val="0070C0"/>
              </w:rPr>
              <w:t>Formulaire de consentement éclairé</w:t>
            </w:r>
          </w:p>
          <w:p w14:paraId="371ABC7B" w14:textId="77777777" w:rsidR="00D348DB" w:rsidRPr="009A36A4" w:rsidRDefault="00D348DB" w:rsidP="00DE0BA2">
            <w:pPr>
              <w:adjustRightInd w:val="0"/>
              <w:rPr>
                <w:rFonts w:cs="Tahoma"/>
              </w:rPr>
            </w:pPr>
            <w:r w:rsidRPr="009A36A4">
              <w:rPr>
                <w:rFonts w:cs="Tahoma"/>
                <w:color w:val="000000"/>
              </w:rPr>
              <w:t xml:space="preserve">Je m'appelle (Nom &amp; Prénom). Je suis là dans le cadre de l'évaluation </w:t>
            </w:r>
            <w:r w:rsidRPr="009A36A4">
              <w:rPr>
                <w:rFonts w:eastAsia="Times New Roman" w:cstheme="minorHAnsi"/>
                <w:bCs/>
                <w:lang w:val="fr-CM" w:eastAsia="fr-CM"/>
              </w:rPr>
              <w:t>de la réponse de l’UNICEF à la crise Humanitaire au Sahel Centre entre 2019 et 2022</w:t>
            </w:r>
            <w:r w:rsidRPr="009A36A4">
              <w:rPr>
                <w:rFonts w:cs="Tahoma"/>
                <w:color w:val="000000"/>
              </w:rPr>
              <w:t xml:space="preserve">. Cette évaluation est réalisée par le Cabinet d'Etudes "Associés en Management public et Développement" (AMD International), que je représente. Je voudrais m'entretenir avec vous sur ce sujet. Cette évaluation vise </w:t>
            </w:r>
            <w:r w:rsidRPr="009A36A4">
              <w:t>à faire une évaluation de la performance, d’apporter un éclairage sur les avancées de la mise en œuvre de la stratégie, de capitaliser les leçons apprises jusqu’alors, et d’informer la programmation, et la prise de décision</w:t>
            </w:r>
            <w:r w:rsidRPr="009A36A4">
              <w:rPr>
                <w:strike/>
                <w:color w:val="000000" w:themeColor="text1"/>
              </w:rPr>
              <w:t>s</w:t>
            </w:r>
            <w:r w:rsidRPr="009A36A4">
              <w:rPr>
                <w:rFonts w:cs="Tahoma"/>
              </w:rPr>
              <w:t xml:space="preserve">. Votre participation à cette évaluation est importante et permettrait de soutenir l'analyse de la performance de la réponse humanitaire. Votre participation est libre et non rémunérée. Nous n’attendons pas de vous une réponse particulière et nous aimerions que vous nous répondiez sincèrement de ce que vous savez. Sentez-vous libre de répondre aux questions à votre rythme. Vous pouvez également interrompre votre participation à cette enquête à tout moment sans représailles. </w:t>
            </w:r>
          </w:p>
          <w:p w14:paraId="17BD8697" w14:textId="77777777" w:rsidR="00D348DB" w:rsidRPr="009A36A4" w:rsidRDefault="00D348DB" w:rsidP="00DE0BA2">
            <w:pPr>
              <w:adjustRightInd w:val="0"/>
              <w:rPr>
                <w:rFonts w:cs="Tahoma"/>
              </w:rPr>
            </w:pPr>
            <w:r w:rsidRPr="009A36A4">
              <w:rPr>
                <w:rFonts w:cs="Tahoma"/>
              </w:rPr>
              <w:t>Les données recueillies resteront confidentielles et ne serviront uniquement qu'à l'objet de la présente étude. Nos échanges dureront environ 1 h à 1 h 30. En participant à cette évaluation, il n’y a pas de risque particulier pour vous.</w:t>
            </w:r>
          </w:p>
          <w:p w14:paraId="5CE10268" w14:textId="77777777" w:rsidR="00D348DB" w:rsidRPr="009A36A4" w:rsidRDefault="00D348DB" w:rsidP="00DE0BA2">
            <w:pPr>
              <w:adjustRightInd w:val="0"/>
              <w:rPr>
                <w:rFonts w:cs="Tahoma"/>
              </w:rPr>
            </w:pPr>
            <w:r w:rsidRPr="009A36A4">
              <w:rPr>
                <w:rFonts w:cs="Tahoma"/>
              </w:rPr>
              <w:t>Je sollicite votre accord de principe pour commencer l'interview si vous acceptez de participer à cette enquête.</w:t>
            </w:r>
          </w:p>
          <w:tbl>
            <w:tblPr>
              <w:tblStyle w:val="Grilledutableau13"/>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389"/>
            </w:tblGrid>
            <w:tr w:rsidR="00D348DB" w:rsidRPr="009A36A4" w14:paraId="5BBFFF76" w14:textId="77777777" w:rsidTr="00DE0BA2">
              <w:tc>
                <w:tcPr>
                  <w:tcW w:w="4395" w:type="dxa"/>
                  <w:hideMark/>
                </w:tcPr>
                <w:p w14:paraId="3F26286C" w14:textId="77777777" w:rsidR="00D348DB" w:rsidRPr="009A36A4" w:rsidRDefault="00D348DB" w:rsidP="00DE0BA2">
                  <w:pPr>
                    <w:adjustRightInd w:val="0"/>
                    <w:rPr>
                      <w:rFonts w:cs="Tahoma"/>
                      <w:color w:val="000000"/>
                    </w:rPr>
                  </w:pPr>
                  <w:r w:rsidRPr="009A36A4">
                    <w:rPr>
                      <w:rFonts w:cs="Tahoma"/>
                      <w:color w:val="000000"/>
                    </w:rPr>
                    <w:t>Je soussigné(e), Monsieur / Madame ………</w:t>
                  </w:r>
                </w:p>
              </w:tc>
              <w:tc>
                <w:tcPr>
                  <w:tcW w:w="4389" w:type="dxa"/>
                  <w:hideMark/>
                </w:tcPr>
                <w:p w14:paraId="35E98C81" w14:textId="77777777" w:rsidR="00D348DB" w:rsidRPr="009A36A4" w:rsidRDefault="00D348DB" w:rsidP="00DE0BA2">
                  <w:pPr>
                    <w:adjustRightInd w:val="0"/>
                    <w:rPr>
                      <w:rFonts w:cs="Tahoma"/>
                      <w:color w:val="000000"/>
                    </w:rPr>
                  </w:pPr>
                  <w:r w:rsidRPr="009A36A4">
                    <w:rPr>
                      <w:rFonts w:cs="Tahoma"/>
                      <w:color w:val="000000"/>
                    </w:rPr>
                    <w:t>……………………………………………………….</w:t>
                  </w:r>
                </w:p>
              </w:tc>
            </w:tr>
            <w:tr w:rsidR="00D348DB" w:rsidRPr="009A36A4" w14:paraId="7CEF12C6" w14:textId="77777777" w:rsidTr="00DE0BA2">
              <w:tc>
                <w:tcPr>
                  <w:tcW w:w="4395" w:type="dxa"/>
                  <w:hideMark/>
                </w:tcPr>
                <w:p w14:paraId="6FB84075" w14:textId="77777777" w:rsidR="00D348DB" w:rsidRPr="009A36A4" w:rsidRDefault="00D348DB" w:rsidP="00DE0BA2">
                  <w:pPr>
                    <w:adjustRightInd w:val="0"/>
                    <w:rPr>
                      <w:rFonts w:cs="Tahoma"/>
                      <w:color w:val="000000"/>
                    </w:rPr>
                  </w:pPr>
                  <w:r w:rsidRPr="009A36A4">
                    <w:rPr>
                      <w:rFonts w:cs="Tahoma"/>
                      <w:color w:val="000000"/>
                    </w:rPr>
                    <w:t>Localité :</w:t>
                  </w:r>
                </w:p>
              </w:tc>
              <w:tc>
                <w:tcPr>
                  <w:tcW w:w="4389" w:type="dxa"/>
                </w:tcPr>
                <w:p w14:paraId="0A8DCC9B" w14:textId="77777777" w:rsidR="00D348DB" w:rsidRPr="009A36A4" w:rsidRDefault="00D348DB" w:rsidP="00DE0BA2">
                  <w:pPr>
                    <w:adjustRightInd w:val="0"/>
                    <w:rPr>
                      <w:rFonts w:cs="Tahoma"/>
                      <w:color w:val="000000"/>
                    </w:rPr>
                  </w:pPr>
                </w:p>
              </w:tc>
            </w:tr>
            <w:tr w:rsidR="00D348DB" w:rsidRPr="009A36A4" w14:paraId="0EF3CCAD" w14:textId="77777777" w:rsidTr="00DE0BA2">
              <w:tc>
                <w:tcPr>
                  <w:tcW w:w="4395" w:type="dxa"/>
                  <w:hideMark/>
                </w:tcPr>
                <w:p w14:paraId="7AB0262B" w14:textId="77777777" w:rsidR="00D348DB" w:rsidRPr="009A36A4" w:rsidRDefault="00D348DB" w:rsidP="00DE0BA2">
                  <w:pPr>
                    <w:adjustRightInd w:val="0"/>
                    <w:rPr>
                      <w:rFonts w:cs="Tahoma"/>
                      <w:color w:val="000000"/>
                    </w:rPr>
                  </w:pPr>
                  <w:r w:rsidRPr="009A36A4">
                    <w:rPr>
                      <w:rFonts w:cs="Tahoma"/>
                      <w:color w:val="000000"/>
                    </w:rPr>
                    <w:t>Fonction :</w:t>
                  </w:r>
                </w:p>
              </w:tc>
              <w:tc>
                <w:tcPr>
                  <w:tcW w:w="4389" w:type="dxa"/>
                </w:tcPr>
                <w:p w14:paraId="52B543B8" w14:textId="77777777" w:rsidR="00D348DB" w:rsidRPr="009A36A4" w:rsidRDefault="00D348DB" w:rsidP="00DE0BA2">
                  <w:pPr>
                    <w:adjustRightInd w:val="0"/>
                    <w:rPr>
                      <w:rFonts w:cs="Tahoma"/>
                      <w:color w:val="000000"/>
                    </w:rPr>
                  </w:pPr>
                </w:p>
              </w:tc>
            </w:tr>
            <w:tr w:rsidR="00D348DB" w:rsidRPr="009A36A4" w14:paraId="1AD35E5A" w14:textId="77777777" w:rsidTr="00DE0BA2">
              <w:tc>
                <w:tcPr>
                  <w:tcW w:w="4395" w:type="dxa"/>
                  <w:hideMark/>
                </w:tcPr>
                <w:p w14:paraId="39FFD2BA" w14:textId="77777777" w:rsidR="00D348DB" w:rsidRPr="009A36A4" w:rsidRDefault="00D348DB" w:rsidP="00DE0BA2">
                  <w:pPr>
                    <w:adjustRightInd w:val="0"/>
                    <w:rPr>
                      <w:rFonts w:cs="Tahoma"/>
                      <w:color w:val="000000"/>
                    </w:rPr>
                  </w:pPr>
                  <w:r w:rsidRPr="009A36A4">
                    <w:rPr>
                      <w:rFonts w:cs="Tahoma"/>
                      <w:color w:val="000000"/>
                    </w:rPr>
                    <w:t>Structure :</w:t>
                  </w:r>
                </w:p>
              </w:tc>
              <w:tc>
                <w:tcPr>
                  <w:tcW w:w="4389" w:type="dxa"/>
                </w:tcPr>
                <w:p w14:paraId="26440728" w14:textId="77777777" w:rsidR="00D348DB" w:rsidRPr="009A36A4" w:rsidRDefault="00D348DB" w:rsidP="00DE0BA2">
                  <w:pPr>
                    <w:adjustRightInd w:val="0"/>
                    <w:rPr>
                      <w:rFonts w:cs="Tahoma"/>
                      <w:color w:val="000000"/>
                    </w:rPr>
                  </w:pPr>
                </w:p>
              </w:tc>
            </w:tr>
            <w:tr w:rsidR="00D348DB" w:rsidRPr="009A36A4" w14:paraId="004466E0" w14:textId="77777777" w:rsidTr="00DE0BA2">
              <w:tc>
                <w:tcPr>
                  <w:tcW w:w="4395" w:type="dxa"/>
                  <w:hideMark/>
                </w:tcPr>
                <w:p w14:paraId="39D76DD9" w14:textId="77777777" w:rsidR="00D348DB" w:rsidRPr="009A36A4" w:rsidRDefault="00D348DB" w:rsidP="00DE0BA2">
                  <w:pPr>
                    <w:adjustRightInd w:val="0"/>
                    <w:rPr>
                      <w:rFonts w:cs="Tahoma"/>
                      <w:color w:val="000000"/>
                    </w:rPr>
                  </w:pPr>
                  <w:r w:rsidRPr="009A36A4">
                    <w:rPr>
                      <w:rFonts w:cs="Tahoma"/>
                      <w:color w:val="000000"/>
                    </w:rPr>
                    <w:t>Contact :</w:t>
                  </w:r>
                </w:p>
              </w:tc>
              <w:tc>
                <w:tcPr>
                  <w:tcW w:w="4389" w:type="dxa"/>
                </w:tcPr>
                <w:p w14:paraId="189DFECB" w14:textId="77777777" w:rsidR="00D348DB" w:rsidRPr="009A36A4" w:rsidRDefault="00D348DB" w:rsidP="00DE0BA2">
                  <w:pPr>
                    <w:adjustRightInd w:val="0"/>
                    <w:rPr>
                      <w:rFonts w:cs="Tahoma"/>
                      <w:color w:val="000000"/>
                    </w:rPr>
                  </w:pPr>
                </w:p>
              </w:tc>
            </w:tr>
          </w:tbl>
          <w:p w14:paraId="5B2B4A88" w14:textId="77777777" w:rsidR="00D348DB" w:rsidRPr="009A36A4" w:rsidRDefault="00D348DB" w:rsidP="00DE0BA2">
            <w:pPr>
              <w:rPr>
                <w:rFonts w:cs="Tahoma"/>
              </w:rPr>
            </w:pPr>
            <w:r w:rsidRPr="009A36A4">
              <w:rPr>
                <w:rFonts w:eastAsia="Times New Roman" w:cs="Tahoma"/>
                <w:b/>
                <w:bCs/>
                <w:color w:val="000000"/>
              </w:rPr>
              <w:t>Considérant,</w:t>
            </w:r>
            <w:r w:rsidRPr="009A36A4">
              <w:rPr>
                <w:rFonts w:eastAsia="Times New Roman" w:cs="Tahoma"/>
                <w:color w:val="000000"/>
              </w:rPr>
              <w:t xml:space="preserve"> l’objectif </w:t>
            </w:r>
            <w:r w:rsidRPr="009A36A4">
              <w:t>de faire une analyse de la performance, d’apporter un éclairage sur les avancées de la mise en œuvre de la stratégie, de capitaliser les leçons apprises jusqu’alors, et d’informer la programmation, et la prise de décisions pour la suite réponse humanitaire.</w:t>
            </w:r>
          </w:p>
          <w:p w14:paraId="26D7353A" w14:textId="77777777" w:rsidR="00D348DB" w:rsidRPr="009A36A4" w:rsidRDefault="00D348DB" w:rsidP="00DE0BA2">
            <w:pPr>
              <w:rPr>
                <w:rFonts w:eastAsia="Times New Roman" w:cs="Tahoma"/>
                <w:color w:val="000000"/>
              </w:rPr>
            </w:pPr>
            <w:r w:rsidRPr="009A36A4">
              <w:rPr>
                <w:rFonts w:eastAsia="Times New Roman" w:cs="Tahoma"/>
                <w:b/>
                <w:bCs/>
                <w:color w:val="000000"/>
              </w:rPr>
              <w:t xml:space="preserve">Considérant, </w:t>
            </w:r>
            <w:r w:rsidRPr="009A36A4">
              <w:rPr>
                <w:rFonts w:eastAsia="Times New Roman" w:cs="Tahoma"/>
                <w:color w:val="000000"/>
              </w:rPr>
              <w:t>les principales parties prenantes engagées dans la présente enquête, le Bureau Régional de l’UNICEF, les Bureaux pays de l’UNICEF, les départements ministériels, les collectivités territoriales et les ONG internationales et nationales</w:t>
            </w:r>
          </w:p>
          <w:tbl>
            <w:tblPr>
              <w:tblStyle w:val="TableGrid"/>
              <w:tblW w:w="0" w:type="auto"/>
              <w:tblBorders>
                <w:top w:val="dotted" w:sz="2" w:space="0" w:color="0070C0"/>
                <w:left w:val="dotted" w:sz="2" w:space="0" w:color="0070C0"/>
                <w:bottom w:val="dotted" w:sz="2" w:space="0" w:color="0070C0"/>
                <w:right w:val="dotted" w:sz="2" w:space="0" w:color="0070C0"/>
                <w:insideH w:val="dotted" w:sz="2" w:space="0" w:color="0070C0"/>
                <w:insideV w:val="dotted" w:sz="2" w:space="0" w:color="0070C0"/>
              </w:tblBorders>
              <w:tblLook w:val="04A0" w:firstRow="1" w:lastRow="0" w:firstColumn="1" w:lastColumn="0" w:noHBand="0" w:noVBand="1"/>
            </w:tblPr>
            <w:tblGrid>
              <w:gridCol w:w="7356"/>
              <w:gridCol w:w="678"/>
              <w:gridCol w:w="766"/>
            </w:tblGrid>
            <w:tr w:rsidR="00D348DB" w:rsidRPr="009A36A4" w14:paraId="5460E524" w14:textId="77777777" w:rsidTr="00DE0BA2">
              <w:tc>
                <w:tcPr>
                  <w:tcW w:w="7398" w:type="dxa"/>
                  <w:tcBorders>
                    <w:top w:val="dotted" w:sz="2" w:space="0" w:color="0070C0"/>
                    <w:left w:val="nil"/>
                    <w:bottom w:val="dotted" w:sz="2" w:space="0" w:color="0070C0"/>
                    <w:right w:val="dotted" w:sz="2" w:space="0" w:color="0070C0"/>
                  </w:tcBorders>
                  <w:shd w:val="clear" w:color="auto" w:fill="D9D9D9" w:themeFill="background1" w:themeFillShade="D9"/>
                </w:tcPr>
                <w:p w14:paraId="2921B090" w14:textId="77777777" w:rsidR="00D348DB" w:rsidRPr="009A36A4" w:rsidRDefault="00D348DB" w:rsidP="00DE0BA2">
                  <w:pPr>
                    <w:autoSpaceDE w:val="0"/>
                    <w:autoSpaceDN w:val="0"/>
                    <w:adjustRightInd w:val="0"/>
                    <w:rPr>
                      <w:rFonts w:cs="Tahoma"/>
                      <w:color w:val="000000"/>
                    </w:rPr>
                  </w:pPr>
                </w:p>
              </w:tc>
              <w:tc>
                <w:tcPr>
                  <w:tcW w:w="636" w:type="dxa"/>
                  <w:tcBorders>
                    <w:top w:val="dotted" w:sz="2" w:space="0" w:color="0070C0"/>
                    <w:left w:val="dotted" w:sz="2" w:space="0" w:color="0070C0"/>
                    <w:bottom w:val="dotted" w:sz="2" w:space="0" w:color="0070C0"/>
                    <w:right w:val="dotted" w:sz="2" w:space="0" w:color="0070C0"/>
                  </w:tcBorders>
                  <w:shd w:val="clear" w:color="auto" w:fill="D9D9D9" w:themeFill="background1" w:themeFillShade="D9"/>
                  <w:hideMark/>
                </w:tcPr>
                <w:p w14:paraId="0C7F4A86" w14:textId="77777777" w:rsidR="00D348DB" w:rsidRPr="009A36A4" w:rsidRDefault="00D348DB" w:rsidP="00DE0BA2">
                  <w:pPr>
                    <w:rPr>
                      <w:rFonts w:eastAsia="Times New Roman" w:cs="Tahoma"/>
                      <w:b/>
                      <w:bCs/>
                      <w:color w:val="000000"/>
                    </w:rPr>
                  </w:pPr>
                  <w:r w:rsidRPr="009A36A4">
                    <w:rPr>
                      <w:rFonts w:eastAsia="Times New Roman" w:cs="Tahoma"/>
                      <w:b/>
                      <w:bCs/>
                      <w:color w:val="000000"/>
                    </w:rPr>
                    <w:t>OUI</w:t>
                  </w:r>
                </w:p>
              </w:tc>
              <w:tc>
                <w:tcPr>
                  <w:tcW w:w="766" w:type="dxa"/>
                  <w:tcBorders>
                    <w:top w:val="dotted" w:sz="2" w:space="0" w:color="0070C0"/>
                    <w:left w:val="dotted" w:sz="2" w:space="0" w:color="0070C0"/>
                    <w:bottom w:val="dotted" w:sz="2" w:space="0" w:color="0070C0"/>
                    <w:right w:val="nil"/>
                  </w:tcBorders>
                  <w:shd w:val="clear" w:color="auto" w:fill="D9D9D9" w:themeFill="background1" w:themeFillShade="D9"/>
                  <w:hideMark/>
                </w:tcPr>
                <w:p w14:paraId="0A5AB1BA" w14:textId="77777777" w:rsidR="00D348DB" w:rsidRPr="009A36A4" w:rsidRDefault="00D348DB" w:rsidP="00DE0BA2">
                  <w:pPr>
                    <w:rPr>
                      <w:rFonts w:eastAsia="Times New Roman" w:cs="Tahoma"/>
                      <w:b/>
                      <w:bCs/>
                      <w:color w:val="000000"/>
                    </w:rPr>
                  </w:pPr>
                  <w:r w:rsidRPr="009A36A4">
                    <w:rPr>
                      <w:rFonts w:eastAsia="Times New Roman" w:cs="Tahoma"/>
                      <w:b/>
                      <w:bCs/>
                      <w:color w:val="000000"/>
                    </w:rPr>
                    <w:t>NON</w:t>
                  </w:r>
                </w:p>
              </w:tc>
            </w:tr>
            <w:tr w:rsidR="00D348DB" w:rsidRPr="009A36A4" w14:paraId="67C94196" w14:textId="77777777" w:rsidTr="00DE0BA2">
              <w:tc>
                <w:tcPr>
                  <w:tcW w:w="7398" w:type="dxa"/>
                  <w:tcBorders>
                    <w:top w:val="dotted" w:sz="2" w:space="0" w:color="0070C0"/>
                    <w:left w:val="nil"/>
                    <w:bottom w:val="dotted" w:sz="2" w:space="0" w:color="0070C0"/>
                    <w:right w:val="dotted" w:sz="2" w:space="0" w:color="0070C0"/>
                  </w:tcBorders>
                  <w:hideMark/>
                </w:tcPr>
                <w:p w14:paraId="2443753D" w14:textId="77777777" w:rsidR="00D348DB" w:rsidRPr="009A36A4" w:rsidRDefault="00D348DB" w:rsidP="00D348DB">
                  <w:pPr>
                    <w:numPr>
                      <w:ilvl w:val="0"/>
                      <w:numId w:val="5"/>
                    </w:numPr>
                    <w:autoSpaceDE w:val="0"/>
                    <w:autoSpaceDN w:val="0"/>
                    <w:adjustRightInd w:val="0"/>
                    <w:spacing w:before="0" w:after="0"/>
                    <w:contextualSpacing/>
                    <w:rPr>
                      <w:rFonts w:eastAsia="Times New Roman" w:cs="Tahoma"/>
                      <w:color w:val="000000"/>
                    </w:rPr>
                  </w:pPr>
                  <w:r w:rsidRPr="009A36A4">
                    <w:rPr>
                      <w:rFonts w:cs="Tahoma"/>
                      <w:color w:val="000000"/>
                    </w:rPr>
                    <w:t>Je marque mon consentement éclairé pour participer à l’évaluation ;</w:t>
                  </w:r>
                </w:p>
              </w:tc>
              <w:tc>
                <w:tcPr>
                  <w:tcW w:w="636" w:type="dxa"/>
                  <w:tcBorders>
                    <w:top w:val="dotted" w:sz="2" w:space="0" w:color="0070C0"/>
                    <w:left w:val="dotted" w:sz="2" w:space="0" w:color="0070C0"/>
                    <w:bottom w:val="dotted" w:sz="2" w:space="0" w:color="0070C0"/>
                    <w:right w:val="dotted" w:sz="2" w:space="0" w:color="0070C0"/>
                  </w:tcBorders>
                </w:tcPr>
                <w:p w14:paraId="4AF572DC" w14:textId="77777777" w:rsidR="00D348DB" w:rsidRPr="009A36A4" w:rsidRDefault="00D348DB" w:rsidP="00DE0BA2">
                  <w:pPr>
                    <w:rPr>
                      <w:rFonts w:eastAsia="Times New Roman" w:cs="Tahoma"/>
                      <w:color w:val="000000"/>
                    </w:rPr>
                  </w:pPr>
                </w:p>
              </w:tc>
              <w:tc>
                <w:tcPr>
                  <w:tcW w:w="766" w:type="dxa"/>
                  <w:tcBorders>
                    <w:top w:val="dotted" w:sz="2" w:space="0" w:color="0070C0"/>
                    <w:left w:val="dotted" w:sz="2" w:space="0" w:color="0070C0"/>
                    <w:bottom w:val="dotted" w:sz="2" w:space="0" w:color="0070C0"/>
                    <w:right w:val="nil"/>
                  </w:tcBorders>
                </w:tcPr>
                <w:p w14:paraId="4544499F" w14:textId="77777777" w:rsidR="00D348DB" w:rsidRPr="009A36A4" w:rsidRDefault="00D348DB" w:rsidP="00DE0BA2">
                  <w:pPr>
                    <w:rPr>
                      <w:rFonts w:eastAsia="Times New Roman" w:cs="Tahoma"/>
                      <w:color w:val="000000"/>
                    </w:rPr>
                  </w:pPr>
                </w:p>
              </w:tc>
            </w:tr>
            <w:tr w:rsidR="00D348DB" w:rsidRPr="009A36A4" w14:paraId="0CDAD63A" w14:textId="77777777" w:rsidTr="00DE0BA2">
              <w:tc>
                <w:tcPr>
                  <w:tcW w:w="7398" w:type="dxa"/>
                  <w:tcBorders>
                    <w:top w:val="dotted" w:sz="2" w:space="0" w:color="0070C0"/>
                    <w:left w:val="nil"/>
                    <w:bottom w:val="dotted" w:sz="2" w:space="0" w:color="0070C0"/>
                    <w:right w:val="dotted" w:sz="2" w:space="0" w:color="0070C0"/>
                  </w:tcBorders>
                  <w:hideMark/>
                </w:tcPr>
                <w:p w14:paraId="2EE5F5C1" w14:textId="77777777" w:rsidR="00D348DB" w:rsidRPr="009A36A4" w:rsidRDefault="00D348DB" w:rsidP="00D348DB">
                  <w:pPr>
                    <w:numPr>
                      <w:ilvl w:val="0"/>
                      <w:numId w:val="5"/>
                    </w:numPr>
                    <w:autoSpaceDE w:val="0"/>
                    <w:autoSpaceDN w:val="0"/>
                    <w:adjustRightInd w:val="0"/>
                    <w:spacing w:before="0" w:after="0"/>
                    <w:contextualSpacing/>
                    <w:rPr>
                      <w:rFonts w:cs="Tahoma"/>
                      <w:color w:val="000000"/>
                    </w:rPr>
                  </w:pPr>
                  <w:r w:rsidRPr="009A36A4">
                    <w:rPr>
                      <w:rFonts w:cs="Tahoma"/>
                      <w:color w:val="000000"/>
                    </w:rPr>
                    <w:t>Je marque mon consentement éclairé pour l’enregistrement de l’entretien</w:t>
                  </w:r>
                </w:p>
              </w:tc>
              <w:tc>
                <w:tcPr>
                  <w:tcW w:w="636" w:type="dxa"/>
                  <w:tcBorders>
                    <w:top w:val="dotted" w:sz="2" w:space="0" w:color="0070C0"/>
                    <w:left w:val="dotted" w:sz="2" w:space="0" w:color="0070C0"/>
                    <w:bottom w:val="dotted" w:sz="2" w:space="0" w:color="0070C0"/>
                    <w:right w:val="dotted" w:sz="2" w:space="0" w:color="0070C0"/>
                  </w:tcBorders>
                </w:tcPr>
                <w:p w14:paraId="4711B3EC" w14:textId="77777777" w:rsidR="00D348DB" w:rsidRPr="009A36A4" w:rsidRDefault="00D348DB" w:rsidP="00DE0BA2">
                  <w:pPr>
                    <w:rPr>
                      <w:rFonts w:eastAsia="Times New Roman" w:cs="Tahoma"/>
                      <w:color w:val="000000"/>
                    </w:rPr>
                  </w:pPr>
                </w:p>
              </w:tc>
              <w:tc>
                <w:tcPr>
                  <w:tcW w:w="766" w:type="dxa"/>
                  <w:tcBorders>
                    <w:top w:val="dotted" w:sz="2" w:space="0" w:color="0070C0"/>
                    <w:left w:val="dotted" w:sz="2" w:space="0" w:color="0070C0"/>
                    <w:bottom w:val="dotted" w:sz="2" w:space="0" w:color="0070C0"/>
                    <w:right w:val="nil"/>
                  </w:tcBorders>
                </w:tcPr>
                <w:p w14:paraId="0D30312A" w14:textId="77777777" w:rsidR="00D348DB" w:rsidRPr="009A36A4" w:rsidRDefault="00D348DB" w:rsidP="00DE0BA2">
                  <w:pPr>
                    <w:rPr>
                      <w:rFonts w:eastAsia="Times New Roman" w:cs="Tahoma"/>
                      <w:color w:val="000000"/>
                    </w:rPr>
                  </w:pPr>
                </w:p>
              </w:tc>
            </w:tr>
          </w:tbl>
          <w:p w14:paraId="42592ADD" w14:textId="77777777" w:rsidR="00D348DB" w:rsidRPr="009A36A4" w:rsidRDefault="00D348DB" w:rsidP="00DE0BA2">
            <w:pPr>
              <w:adjustRightInd w:val="0"/>
              <w:rPr>
                <w:rFonts w:cs="Tahoma"/>
                <w:color w:val="000000"/>
              </w:rPr>
            </w:pPr>
            <w:r w:rsidRPr="009A36A4">
              <w:rPr>
                <w:rFonts w:cs="Tahoma"/>
                <w:color w:val="000000"/>
              </w:rPr>
              <w:t>Ces dispositions sont portées à ma connaissance, dans le cadre de l’application de la législation relative au respect de la vie privée.</w:t>
            </w:r>
          </w:p>
          <w:p w14:paraId="71CE382C" w14:textId="77777777" w:rsidR="00D348DB" w:rsidRPr="009A36A4" w:rsidRDefault="00D348DB" w:rsidP="00DE0BA2">
            <w:pPr>
              <w:adjustRightInd w:val="0"/>
              <w:rPr>
                <w:rFonts w:cs="Tahoma"/>
                <w:color w:val="000000"/>
              </w:rPr>
            </w:pPr>
            <w:r w:rsidRPr="009A36A4">
              <w:rPr>
                <w:rFonts w:cs="Tahoma"/>
                <w:color w:val="000000"/>
              </w:rPr>
              <w:t>J’accorde cette autorisation à titre gracieux.</w:t>
            </w:r>
          </w:p>
          <w:p w14:paraId="0F4DF2AA" w14:textId="77777777" w:rsidR="00D348DB" w:rsidRPr="009A36A4" w:rsidRDefault="00D348DB" w:rsidP="00DE0BA2">
            <w:pPr>
              <w:adjustRightInd w:val="0"/>
              <w:rPr>
                <w:rFonts w:cs="Tahoma"/>
                <w:color w:val="000000"/>
              </w:rPr>
            </w:pPr>
            <w:r w:rsidRPr="009A36A4">
              <w:rPr>
                <w:rFonts w:cs="Tahoma"/>
                <w:color w:val="000000"/>
              </w:rPr>
              <w:t xml:space="preserve">En cas de besoin, pour poser d’éventuelles questions ou plaintes, merci de : </w:t>
            </w:r>
          </w:p>
          <w:p w14:paraId="3C630ED8" w14:textId="77777777" w:rsidR="00D348DB" w:rsidRPr="009A36A4" w:rsidRDefault="00D348DB" w:rsidP="00D348DB">
            <w:pPr>
              <w:pStyle w:val="ListParagraph"/>
              <w:numPr>
                <w:ilvl w:val="0"/>
                <w:numId w:val="6"/>
              </w:numPr>
              <w:adjustRightInd w:val="0"/>
              <w:spacing w:before="0" w:after="0"/>
              <w:contextualSpacing/>
              <w:rPr>
                <w:rFonts w:cs="Tahoma"/>
                <w:color w:val="000000"/>
              </w:rPr>
            </w:pPr>
            <w:r w:rsidRPr="009A36A4">
              <w:rPr>
                <w:rFonts w:cs="Tahoma"/>
                <w:color w:val="000000"/>
              </w:rPr>
              <w:t xml:space="preserve">Me joindre au [xx </w:t>
            </w:r>
            <w:proofErr w:type="spellStart"/>
            <w:r w:rsidRPr="009A36A4">
              <w:rPr>
                <w:rFonts w:cs="Tahoma"/>
                <w:color w:val="000000"/>
              </w:rPr>
              <w:t>xx</w:t>
            </w:r>
            <w:proofErr w:type="spellEnd"/>
            <w:r w:rsidRPr="009A36A4">
              <w:rPr>
                <w:rFonts w:cs="Tahoma"/>
                <w:color w:val="000000"/>
              </w:rPr>
              <w:t xml:space="preserve"> </w:t>
            </w:r>
            <w:proofErr w:type="spellStart"/>
            <w:r w:rsidRPr="009A36A4">
              <w:rPr>
                <w:rFonts w:cs="Tahoma"/>
                <w:color w:val="000000"/>
              </w:rPr>
              <w:t>xx</w:t>
            </w:r>
            <w:proofErr w:type="spellEnd"/>
            <w:r w:rsidRPr="009A36A4">
              <w:rPr>
                <w:rFonts w:cs="Tahoma"/>
                <w:color w:val="000000"/>
              </w:rPr>
              <w:t xml:space="preserve"> </w:t>
            </w:r>
            <w:proofErr w:type="spellStart"/>
            <w:r w:rsidRPr="009A36A4">
              <w:rPr>
                <w:rFonts w:cs="Tahoma"/>
                <w:color w:val="000000"/>
              </w:rPr>
              <w:t>xx</w:t>
            </w:r>
            <w:proofErr w:type="spellEnd"/>
            <w:r w:rsidRPr="009A36A4">
              <w:rPr>
                <w:rFonts w:cs="Tahoma"/>
                <w:color w:val="000000"/>
              </w:rPr>
              <w:t xml:space="preserve">] ; </w:t>
            </w:r>
          </w:p>
          <w:p w14:paraId="3F3D38F4" w14:textId="77777777" w:rsidR="00D348DB" w:rsidRPr="009A36A4" w:rsidRDefault="00D348DB" w:rsidP="00D348DB">
            <w:pPr>
              <w:pStyle w:val="ListParagraph"/>
              <w:numPr>
                <w:ilvl w:val="0"/>
                <w:numId w:val="6"/>
              </w:numPr>
              <w:adjustRightInd w:val="0"/>
              <w:spacing w:before="0" w:after="0"/>
              <w:contextualSpacing/>
              <w:rPr>
                <w:rFonts w:cs="Tahoma"/>
                <w:color w:val="000000"/>
              </w:rPr>
            </w:pPr>
            <w:r w:rsidRPr="009A36A4">
              <w:rPr>
                <w:rFonts w:cs="Tahoma"/>
                <w:color w:val="000000"/>
              </w:rPr>
              <w:t xml:space="preserve">Joindre UNICEF au [xx </w:t>
            </w:r>
            <w:proofErr w:type="spellStart"/>
            <w:r w:rsidRPr="009A36A4">
              <w:rPr>
                <w:rFonts w:cs="Tahoma"/>
                <w:color w:val="000000"/>
              </w:rPr>
              <w:t>xx</w:t>
            </w:r>
            <w:proofErr w:type="spellEnd"/>
            <w:r w:rsidRPr="009A36A4">
              <w:rPr>
                <w:rFonts w:cs="Tahoma"/>
                <w:color w:val="000000"/>
              </w:rPr>
              <w:t xml:space="preserve"> </w:t>
            </w:r>
            <w:proofErr w:type="spellStart"/>
            <w:r w:rsidRPr="009A36A4">
              <w:rPr>
                <w:rFonts w:cs="Tahoma"/>
                <w:color w:val="000000"/>
              </w:rPr>
              <w:t>xx</w:t>
            </w:r>
            <w:proofErr w:type="spellEnd"/>
            <w:r w:rsidRPr="009A36A4">
              <w:rPr>
                <w:rFonts w:cs="Tahoma"/>
                <w:color w:val="000000"/>
              </w:rPr>
              <w:t xml:space="preserve"> </w:t>
            </w:r>
            <w:proofErr w:type="spellStart"/>
            <w:r w:rsidRPr="009A36A4">
              <w:rPr>
                <w:rFonts w:cs="Tahoma"/>
                <w:color w:val="000000"/>
              </w:rPr>
              <w:t>xx</w:t>
            </w:r>
            <w:proofErr w:type="spellEnd"/>
            <w:r w:rsidRPr="009A36A4">
              <w:rPr>
                <w:rFonts w:cs="Tahoma"/>
                <w:color w:val="000000"/>
              </w:rPr>
              <w:t>] ;</w:t>
            </w:r>
          </w:p>
          <w:p w14:paraId="2ABEC33B" w14:textId="77777777" w:rsidR="00D348DB" w:rsidRPr="009A36A4" w:rsidRDefault="00D348DB" w:rsidP="00DE0BA2">
            <w:pPr>
              <w:adjustRightInd w:val="0"/>
              <w:rPr>
                <w:rFonts w:cs="Tahoma"/>
                <w:color w:val="000000"/>
              </w:rPr>
            </w:pPr>
          </w:p>
          <w:p w14:paraId="7354790F" w14:textId="77777777" w:rsidR="00D348DB" w:rsidRPr="009A36A4" w:rsidRDefault="00D348DB" w:rsidP="00DE0BA2">
            <w:pPr>
              <w:tabs>
                <w:tab w:val="left" w:pos="5954"/>
              </w:tabs>
              <w:adjustRightInd w:val="0"/>
              <w:jc w:val="right"/>
              <w:rPr>
                <w:rFonts w:cs="Tahoma"/>
                <w:color w:val="000000"/>
              </w:rPr>
            </w:pPr>
            <w:r w:rsidRPr="009A36A4">
              <w:rPr>
                <w:rFonts w:cs="Tahoma"/>
                <w:color w:val="000000"/>
              </w:rPr>
              <w:t>Fait à</w:t>
            </w:r>
            <w:proofErr w:type="gramStart"/>
            <w:r w:rsidRPr="009A36A4">
              <w:rPr>
                <w:rFonts w:cs="Tahoma"/>
                <w:color w:val="000000"/>
              </w:rPr>
              <w:t xml:space="preserve"> :…</w:t>
            </w:r>
            <w:proofErr w:type="gramEnd"/>
            <w:r w:rsidRPr="009A36A4">
              <w:rPr>
                <w:rFonts w:cs="Tahoma"/>
                <w:color w:val="000000"/>
              </w:rPr>
              <w:t xml:space="preserve">……………………….. </w:t>
            </w:r>
          </w:p>
          <w:p w14:paraId="0AB5315C" w14:textId="77777777" w:rsidR="00D348DB" w:rsidRPr="009A36A4" w:rsidRDefault="00D348DB" w:rsidP="00DE0BA2">
            <w:pPr>
              <w:tabs>
                <w:tab w:val="left" w:pos="5954"/>
              </w:tabs>
              <w:adjustRightInd w:val="0"/>
              <w:jc w:val="right"/>
              <w:rPr>
                <w:rFonts w:cs="Tahoma"/>
                <w:color w:val="000000"/>
              </w:rPr>
            </w:pPr>
            <w:r w:rsidRPr="009A36A4">
              <w:rPr>
                <w:rFonts w:cs="Tahoma"/>
                <w:color w:val="000000"/>
              </w:rPr>
              <w:t>le : ………………………………</w:t>
            </w:r>
          </w:p>
          <w:p w14:paraId="6433421A" w14:textId="77777777" w:rsidR="00D348DB" w:rsidRPr="009A36A4" w:rsidRDefault="00D348DB" w:rsidP="00DE0BA2">
            <w:pPr>
              <w:adjustRightInd w:val="0"/>
              <w:jc w:val="right"/>
              <w:rPr>
                <w:rFonts w:cs="Tahoma"/>
                <w:color w:val="000000"/>
              </w:rPr>
            </w:pPr>
          </w:p>
          <w:p w14:paraId="1D7BDBAE" w14:textId="77777777" w:rsidR="00D348DB" w:rsidRPr="009A36A4" w:rsidRDefault="00D348DB" w:rsidP="00DE0BA2">
            <w:pPr>
              <w:adjustRightInd w:val="0"/>
              <w:jc w:val="right"/>
              <w:rPr>
                <w:rFonts w:cs="Tahoma"/>
                <w:color w:val="000000"/>
              </w:rPr>
            </w:pPr>
            <w:r w:rsidRPr="009A36A4">
              <w:rPr>
                <w:rFonts w:cs="Tahoma"/>
                <w:color w:val="000000"/>
              </w:rPr>
              <w:t>Pour servir et valoir ce que de droit</w:t>
            </w:r>
          </w:p>
          <w:p w14:paraId="33A75BD5" w14:textId="77777777" w:rsidR="00D348DB" w:rsidRPr="009A36A4" w:rsidRDefault="00D348DB" w:rsidP="00DE0BA2">
            <w:pPr>
              <w:adjustRightInd w:val="0"/>
              <w:jc w:val="right"/>
              <w:rPr>
                <w:rFonts w:cs="Tahoma"/>
                <w:color w:val="000000"/>
              </w:rPr>
            </w:pPr>
            <w:r w:rsidRPr="009A36A4">
              <w:rPr>
                <w:rFonts w:cs="Tahoma"/>
                <w:color w:val="000000"/>
              </w:rPr>
              <w:t>Signature / Empreinte</w:t>
            </w:r>
          </w:p>
        </w:tc>
      </w:tr>
    </w:tbl>
    <w:p w14:paraId="1F57AF19" w14:textId="77777777" w:rsidR="00D348DB" w:rsidRPr="009A36A4" w:rsidRDefault="00D348DB" w:rsidP="00D348DB">
      <w:pPr>
        <w:spacing w:line="276" w:lineRule="auto"/>
        <w:rPr>
          <w:rFonts w:eastAsia="Times New Roman" w:cstheme="minorHAnsi"/>
          <w:lang w:val="fr-CM" w:eastAsia="fr-CM"/>
        </w:rPr>
      </w:pPr>
    </w:p>
    <w:p w14:paraId="01E518AB" w14:textId="77777777" w:rsidR="00D348DB" w:rsidRPr="009A36A4" w:rsidRDefault="00D348DB" w:rsidP="00D348DB">
      <w:pPr>
        <w:spacing w:line="276" w:lineRule="auto"/>
        <w:rPr>
          <w:rFonts w:eastAsia="Times New Roman" w:cstheme="minorHAnsi"/>
          <w:lang w:val="fr-CM" w:eastAsia="fr-CM"/>
        </w:rPr>
      </w:pPr>
    </w:p>
    <w:p w14:paraId="4CF00FA4" w14:textId="77777777" w:rsidR="00D348DB" w:rsidRPr="009A36A4" w:rsidRDefault="00D348DB" w:rsidP="00D348DB">
      <w:pPr>
        <w:rPr>
          <w:rFonts w:eastAsia="Times New Roman" w:cs="Times New Roman"/>
          <w:b/>
          <w:bCs/>
          <w:color w:val="000000"/>
          <w:lang w:val="fr-LU" w:eastAsia="fr-FR"/>
        </w:rPr>
      </w:pPr>
      <w:r w:rsidRPr="009A36A4">
        <w:rPr>
          <w:rFonts w:eastAsia="Times New Roman" w:cs="Times New Roman"/>
          <w:b/>
          <w:bCs/>
          <w:color w:val="000000"/>
          <w:lang w:eastAsia="fr-FR"/>
        </w:rPr>
        <w:t>I. PERTNENCE</w:t>
      </w:r>
    </w:p>
    <w:p w14:paraId="3094F746" w14:textId="77777777" w:rsidR="00D348DB" w:rsidRPr="009A36A4" w:rsidRDefault="00D348DB" w:rsidP="00D348DB">
      <w:pPr>
        <w:pStyle w:val="ListParagraph"/>
        <w:numPr>
          <w:ilvl w:val="0"/>
          <w:numId w:val="19"/>
        </w:numPr>
        <w:spacing w:before="0" w:after="0" w:line="240" w:lineRule="auto"/>
        <w:contextualSpacing/>
        <w:jc w:val="left"/>
        <w:rPr>
          <w:rFonts w:eastAsia="Times New Roman" w:cs="Times New Roman"/>
          <w:b/>
          <w:bCs/>
          <w:color w:val="000000"/>
          <w:lang w:eastAsia="fr-FR"/>
        </w:rPr>
      </w:pPr>
      <w:r w:rsidRPr="009A36A4">
        <w:rPr>
          <w:rFonts w:eastAsia="Times New Roman" w:cs="Times New Roman"/>
          <w:b/>
          <w:bCs/>
          <w:color w:val="000000"/>
          <w:lang w:eastAsia="fr-FR"/>
        </w:rPr>
        <w:t xml:space="preserve"> Intervention par rapport aux besoins</w:t>
      </w:r>
    </w:p>
    <w:p w14:paraId="5DDF0A1A"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QE1.1.</w:t>
      </w:r>
      <w:r w:rsidRPr="009A36A4">
        <w:rPr>
          <w:rFonts w:eastAsia="Times New Roman" w:cstheme="minorHAnsi"/>
          <w:color w:val="000000"/>
          <w:lang w:eastAsia="fr-FR"/>
        </w:rPr>
        <w:t xml:space="preserve"> De quelle manière la réponse humanitaire a été fondée sur une évaluation des besoins faites par UNICEF/ Clusters ? </w:t>
      </w:r>
      <w:r w:rsidRPr="009A36A4">
        <w:rPr>
          <w:rFonts w:eastAsia="Times New Roman" w:cstheme="minorHAnsi"/>
          <w:color w:val="000000"/>
          <w:lang w:eastAsia="fr-FR"/>
        </w:rPr>
        <w:br/>
      </w:r>
      <w:r w:rsidRPr="009A36A4">
        <w:rPr>
          <w:rFonts w:eastAsia="Times New Roman" w:cstheme="minorHAnsi"/>
          <w:b/>
          <w:bCs/>
          <w:color w:val="000000"/>
          <w:lang w:eastAsia="fr-FR"/>
        </w:rPr>
        <w:t>QE1.2.</w:t>
      </w:r>
      <w:r w:rsidRPr="009A36A4">
        <w:rPr>
          <w:rFonts w:eastAsia="Times New Roman" w:cstheme="minorHAnsi"/>
          <w:color w:val="000000"/>
          <w:lang w:eastAsia="fr-FR"/>
        </w:rPr>
        <w:t xml:space="preserve"> De quelle manière la réponse humanitaire a priorisé les besoins selon les perceptions et attentes des populations affectées ? </w:t>
      </w:r>
    </w:p>
    <w:p w14:paraId="509360D6" w14:textId="77777777" w:rsidR="00D348DB" w:rsidRPr="009A36A4" w:rsidRDefault="00D348DB" w:rsidP="00D348DB">
      <w:pPr>
        <w:rPr>
          <w:rFonts w:eastAsia="Times New Roman" w:cstheme="minorHAnsi"/>
          <w:color w:val="000000" w:themeColor="text1"/>
          <w:lang w:eastAsia="fr-FR"/>
        </w:rPr>
      </w:pPr>
      <w:r w:rsidRPr="009A36A4">
        <w:rPr>
          <w:rFonts w:eastAsia="Times New Roman" w:cstheme="minorHAnsi"/>
          <w:b/>
          <w:bCs/>
          <w:color w:val="000000" w:themeColor="text1"/>
          <w:lang w:eastAsia="fr-FR"/>
        </w:rPr>
        <w:t>QE2.1</w:t>
      </w:r>
      <w:r w:rsidRPr="009A36A4">
        <w:rPr>
          <w:rFonts w:eastAsia="Times New Roman" w:cstheme="minorHAnsi"/>
          <w:color w:val="000000" w:themeColor="text1"/>
          <w:lang w:eastAsia="fr-FR"/>
        </w:rPr>
        <w:t xml:space="preserve"> Quelle est la valeur ajoutée de l’UNICEF ?</w:t>
      </w:r>
    </w:p>
    <w:p w14:paraId="40F6BFF8" w14:textId="77777777" w:rsidR="00D348DB" w:rsidRPr="009A36A4" w:rsidRDefault="00D348DB" w:rsidP="00D348DB">
      <w:pPr>
        <w:rPr>
          <w:rFonts w:eastAsia="Times New Roman" w:cs="Times New Roman"/>
          <w:color w:val="000000"/>
          <w:lang w:eastAsia="fr-FR"/>
        </w:rPr>
      </w:pPr>
      <w:r w:rsidRPr="009A36A4">
        <w:rPr>
          <w:rFonts w:eastAsia="Times New Roman" w:cs="Times New Roman"/>
          <w:b/>
          <w:bCs/>
          <w:color w:val="000000"/>
          <w:lang w:eastAsia="fr-FR"/>
        </w:rPr>
        <w:t>QE2.4</w:t>
      </w:r>
      <w:r w:rsidRPr="009A36A4">
        <w:rPr>
          <w:rFonts w:eastAsia="Times New Roman" w:cs="Times New Roman"/>
          <w:color w:val="000000"/>
          <w:lang w:eastAsia="fr-FR"/>
        </w:rPr>
        <w:t xml:space="preserve"> Dans quelle mesure les besoins des communautés ont évolué par rapport aux besoins initiaux en 2019 ?</w:t>
      </w:r>
    </w:p>
    <w:p w14:paraId="552F58D8" w14:textId="77777777" w:rsidR="00D348DB" w:rsidRPr="009A36A4" w:rsidRDefault="00D348DB" w:rsidP="00D348DB">
      <w:pPr>
        <w:rPr>
          <w:rFonts w:eastAsia="Times New Roman" w:cs="Times New Roman"/>
          <w:color w:val="000000"/>
          <w:lang w:eastAsia="fr-FR"/>
        </w:rPr>
      </w:pPr>
      <w:r w:rsidRPr="009A36A4">
        <w:rPr>
          <w:rFonts w:eastAsia="Times New Roman" w:cs="Times New Roman"/>
          <w:b/>
          <w:bCs/>
          <w:color w:val="000000"/>
          <w:lang w:eastAsia="fr-FR"/>
        </w:rPr>
        <w:t>QE2.5</w:t>
      </w:r>
      <w:r w:rsidRPr="009A36A4">
        <w:rPr>
          <w:rFonts w:eastAsia="Times New Roman" w:cs="Times New Roman"/>
          <w:color w:val="000000"/>
          <w:lang w:eastAsia="fr-FR"/>
        </w:rPr>
        <w:t xml:space="preserve"> Dans quelle mesure les stratégies de la réponse ont évolué pour s'adapter à l'évolution des besoins et du contexte ?</w:t>
      </w:r>
    </w:p>
    <w:p w14:paraId="147048D0" w14:textId="77777777" w:rsidR="00D348DB" w:rsidRPr="009A36A4" w:rsidRDefault="00D348DB" w:rsidP="00D348DB">
      <w:pPr>
        <w:rPr>
          <w:rFonts w:eastAsia="Times New Roman" w:cstheme="minorHAnsi"/>
          <w:color w:val="000000"/>
          <w:lang w:eastAsia="fr-FR"/>
        </w:rPr>
      </w:pPr>
    </w:p>
    <w:p w14:paraId="32A60E15" w14:textId="77777777" w:rsidR="00D348DB" w:rsidRPr="009A36A4" w:rsidRDefault="00D348DB" w:rsidP="00D348DB">
      <w:pPr>
        <w:rPr>
          <w:rFonts w:eastAsia="Times New Roman" w:cs="Times New Roman"/>
          <w:b/>
          <w:bCs/>
          <w:color w:val="000000"/>
          <w:lang w:eastAsia="fr-FR"/>
        </w:rPr>
      </w:pPr>
      <w:r w:rsidRPr="009A36A4">
        <w:rPr>
          <w:rFonts w:eastAsia="Times New Roman" w:cs="Times New Roman"/>
          <w:b/>
          <w:bCs/>
          <w:color w:val="000000"/>
          <w:lang w:eastAsia="fr-FR"/>
        </w:rPr>
        <w:t xml:space="preserve">II. COHERENCE </w:t>
      </w:r>
    </w:p>
    <w:p w14:paraId="27771026" w14:textId="77777777" w:rsidR="00D348DB" w:rsidRPr="009A36A4" w:rsidRDefault="00D348DB" w:rsidP="00D348DB">
      <w:pPr>
        <w:rPr>
          <w:rFonts w:eastAsia="Times New Roman" w:cs="Times New Roman"/>
          <w:b/>
          <w:bCs/>
          <w:color w:val="000000"/>
          <w:lang w:eastAsia="fr-FR"/>
        </w:rPr>
      </w:pPr>
    </w:p>
    <w:p w14:paraId="1DB35773" w14:textId="77777777" w:rsidR="00D348DB" w:rsidRPr="009A36A4" w:rsidRDefault="00D348DB" w:rsidP="00D348DB">
      <w:pPr>
        <w:pStyle w:val="ListParagraph"/>
        <w:numPr>
          <w:ilvl w:val="0"/>
          <w:numId w:val="20"/>
        </w:numPr>
        <w:spacing w:before="0" w:after="0" w:line="240" w:lineRule="auto"/>
        <w:contextualSpacing/>
        <w:jc w:val="left"/>
        <w:rPr>
          <w:rFonts w:eastAsia="Times New Roman" w:cstheme="minorHAnsi"/>
          <w:color w:val="000000"/>
          <w:lang w:eastAsia="fr-FR"/>
        </w:rPr>
      </w:pPr>
      <w:r w:rsidRPr="009A36A4">
        <w:rPr>
          <w:rFonts w:eastAsia="Times New Roman" w:cstheme="minorHAnsi"/>
          <w:b/>
          <w:bCs/>
          <w:color w:val="000000"/>
          <w:lang w:eastAsia="fr-FR"/>
        </w:rPr>
        <w:t>Cohérence des interventions avec les résultats et les objectifs attendus</w:t>
      </w:r>
    </w:p>
    <w:p w14:paraId="042EA1DC"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QE5.1</w:t>
      </w:r>
      <w:r w:rsidRPr="009A36A4">
        <w:rPr>
          <w:rFonts w:eastAsia="Times New Roman" w:cstheme="minorHAnsi"/>
          <w:color w:val="000000"/>
          <w:lang w:eastAsia="fr-FR"/>
        </w:rPr>
        <w:t xml:space="preserve"> Dans quelle mesure les modalités de partenariat sont en cohérence avec les résultats et les objectifs de la réponse aux urgences ? </w:t>
      </w:r>
    </w:p>
    <w:p w14:paraId="0C04288D"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QE5.2</w:t>
      </w:r>
      <w:r w:rsidRPr="009A36A4">
        <w:rPr>
          <w:rFonts w:eastAsia="Times New Roman" w:cstheme="minorHAnsi"/>
          <w:color w:val="000000"/>
          <w:lang w:eastAsia="fr-FR"/>
        </w:rPr>
        <w:t xml:space="preserve"> Dans quelle mesure les compétences des partenaires, la qualité de leurs interventions a permis de contribuer à l’atteinte des résultats de la L2 ? </w:t>
      </w:r>
      <w:r w:rsidRPr="009A36A4">
        <w:rPr>
          <w:rFonts w:eastAsia="Times New Roman" w:cstheme="minorHAnsi"/>
          <w:color w:val="000000"/>
          <w:lang w:eastAsia="fr-FR"/>
        </w:rPr>
        <w:br/>
      </w:r>
      <w:r w:rsidRPr="009A36A4">
        <w:rPr>
          <w:rFonts w:eastAsia="Times New Roman" w:cstheme="minorHAnsi"/>
          <w:b/>
          <w:bCs/>
          <w:color w:val="000000"/>
          <w:lang w:eastAsia="fr-FR"/>
        </w:rPr>
        <w:t>QE5.3</w:t>
      </w:r>
      <w:r w:rsidRPr="009A36A4">
        <w:rPr>
          <w:rFonts w:eastAsia="Times New Roman" w:cstheme="minorHAnsi"/>
          <w:color w:val="000000"/>
          <w:lang w:eastAsia="fr-FR"/>
        </w:rPr>
        <w:t xml:space="preserve"> Dans quelle mesure les modalités de coordination sont en cohérence avec les résultats et les objectifs de la réponse ?</w:t>
      </w:r>
    </w:p>
    <w:p w14:paraId="16946279" w14:textId="77777777" w:rsidR="00D348DB" w:rsidRPr="009A36A4" w:rsidRDefault="00D348DB" w:rsidP="00D348DB">
      <w:pPr>
        <w:rPr>
          <w:rFonts w:eastAsia="Times New Roman" w:cstheme="minorHAnsi"/>
          <w:b/>
          <w:bCs/>
          <w:color w:val="000000"/>
          <w:lang w:eastAsia="fr-FR"/>
        </w:rPr>
      </w:pPr>
    </w:p>
    <w:p w14:paraId="559266BD" w14:textId="77777777" w:rsidR="00D348DB" w:rsidRPr="009A36A4" w:rsidRDefault="00D348DB" w:rsidP="00D348DB">
      <w:pPr>
        <w:pStyle w:val="ListParagraph"/>
        <w:numPr>
          <w:ilvl w:val="0"/>
          <w:numId w:val="20"/>
        </w:numPr>
        <w:spacing w:before="0" w:after="0" w:line="240" w:lineRule="auto"/>
        <w:contextualSpacing/>
        <w:jc w:val="left"/>
        <w:rPr>
          <w:rFonts w:eastAsia="Times New Roman" w:cs="Times New Roman"/>
          <w:lang w:eastAsia="fr-FR"/>
        </w:rPr>
      </w:pPr>
      <w:r w:rsidRPr="009A36A4">
        <w:rPr>
          <w:rFonts w:eastAsia="Times New Roman" w:cstheme="minorHAnsi"/>
          <w:b/>
          <w:bCs/>
          <w:color w:val="000000"/>
          <w:lang w:eastAsia="fr-FR"/>
        </w:rPr>
        <w:t>Cohérence de la stratégie humanitaire et la réponse à la covid-19</w:t>
      </w:r>
    </w:p>
    <w:p w14:paraId="6C7C55FF" w14:textId="77777777" w:rsidR="00D348DB" w:rsidRPr="009A36A4" w:rsidRDefault="00D348DB" w:rsidP="00D348DB">
      <w:pPr>
        <w:rPr>
          <w:rFonts w:eastAsia="Times New Roman" w:cstheme="minorHAnsi"/>
          <w:color w:val="000000" w:themeColor="text1"/>
          <w:lang w:eastAsia="fr-FR"/>
        </w:rPr>
      </w:pPr>
      <w:r w:rsidRPr="009A36A4">
        <w:rPr>
          <w:rFonts w:eastAsia="Times New Roman" w:cstheme="minorHAnsi"/>
          <w:b/>
          <w:bCs/>
          <w:color w:val="000000" w:themeColor="text1"/>
          <w:lang w:eastAsia="fr-FR"/>
        </w:rPr>
        <w:t>QE6.1</w:t>
      </w:r>
      <w:r w:rsidRPr="009A36A4">
        <w:rPr>
          <w:rFonts w:eastAsia="Times New Roman" w:cstheme="minorHAnsi"/>
          <w:color w:val="000000" w:themeColor="text1"/>
          <w:lang w:eastAsia="fr-FR"/>
        </w:rPr>
        <w:t xml:space="preserve"> Dans quelle mesure la stratégie humanitaire a été en cohérence avec la réponse humanitaire nationale Covid 19 ?</w:t>
      </w:r>
    </w:p>
    <w:p w14:paraId="78FC02B5" w14:textId="77777777" w:rsidR="00D348DB" w:rsidRPr="009A36A4" w:rsidRDefault="00D348DB" w:rsidP="00D348DB">
      <w:pPr>
        <w:rPr>
          <w:rFonts w:eastAsia="Times New Roman" w:cstheme="minorHAnsi"/>
          <w:lang w:eastAsia="fr-FR"/>
        </w:rPr>
      </w:pPr>
      <w:r w:rsidRPr="009A36A4">
        <w:rPr>
          <w:rFonts w:eastAsia="Times New Roman" w:cstheme="minorHAnsi"/>
          <w:b/>
          <w:bCs/>
          <w:color w:val="000000" w:themeColor="text1"/>
          <w:lang w:eastAsia="fr-FR"/>
        </w:rPr>
        <w:t>QE6.2</w:t>
      </w:r>
      <w:r w:rsidRPr="009A36A4">
        <w:rPr>
          <w:rFonts w:eastAsia="Times New Roman" w:cstheme="minorHAnsi"/>
          <w:color w:val="000000" w:themeColor="text1"/>
          <w:lang w:eastAsia="fr-FR"/>
        </w:rPr>
        <w:t xml:space="preserve"> Dans quelle mesure les Bureaux Pays de l’Unicef ont pu intégrer la réponse à la COVID-19 dans la réponse humanitaire ?</w:t>
      </w:r>
      <w:r w:rsidRPr="009A36A4">
        <w:rPr>
          <w:rFonts w:eastAsia="Times New Roman" w:cstheme="minorHAnsi"/>
          <w:color w:val="000000" w:themeColor="text1"/>
          <w:lang w:eastAsia="fr-FR"/>
        </w:rPr>
        <w:br/>
      </w:r>
    </w:p>
    <w:p w14:paraId="7700C952" w14:textId="77777777" w:rsidR="00D348DB" w:rsidRPr="009A36A4" w:rsidRDefault="00D348DB" w:rsidP="00D348DB">
      <w:pPr>
        <w:rPr>
          <w:rFonts w:eastAsia="Times New Roman" w:cs="Times New Roman"/>
          <w:b/>
          <w:bCs/>
          <w:color w:val="000000"/>
          <w:lang w:eastAsia="fr-FR"/>
        </w:rPr>
      </w:pPr>
      <w:r w:rsidRPr="009A36A4">
        <w:rPr>
          <w:rFonts w:eastAsia="Times New Roman" w:cs="Times New Roman"/>
          <w:b/>
          <w:bCs/>
          <w:color w:val="000000"/>
          <w:lang w:eastAsia="fr-FR"/>
        </w:rPr>
        <w:t xml:space="preserve">III. EFFICACITE </w:t>
      </w:r>
    </w:p>
    <w:p w14:paraId="74383A75" w14:textId="77777777" w:rsidR="00D348DB" w:rsidRPr="009A36A4" w:rsidRDefault="00D348DB" w:rsidP="00D348DB">
      <w:pPr>
        <w:rPr>
          <w:rFonts w:eastAsia="Times New Roman" w:cs="Times New Roman"/>
          <w:b/>
          <w:bCs/>
          <w:color w:val="000000"/>
          <w:lang w:eastAsia="fr-FR"/>
        </w:rPr>
      </w:pPr>
    </w:p>
    <w:p w14:paraId="2C279B75" w14:textId="77777777" w:rsidR="00D348DB" w:rsidRPr="009A36A4" w:rsidRDefault="00D348DB" w:rsidP="00D348DB">
      <w:pPr>
        <w:pStyle w:val="ListParagraph"/>
        <w:numPr>
          <w:ilvl w:val="0"/>
          <w:numId w:val="21"/>
        </w:numPr>
        <w:spacing w:before="0" w:after="0" w:line="240" w:lineRule="auto"/>
        <w:contextualSpacing/>
        <w:jc w:val="left"/>
        <w:rPr>
          <w:rFonts w:eastAsia="Times New Roman" w:cstheme="minorHAnsi"/>
          <w:b/>
          <w:bCs/>
          <w:color w:val="000000"/>
          <w:lang w:eastAsia="fr-FR"/>
        </w:rPr>
      </w:pPr>
      <w:r w:rsidRPr="009A36A4">
        <w:rPr>
          <w:rFonts w:eastAsia="Times New Roman" w:cstheme="minorHAnsi"/>
          <w:b/>
          <w:bCs/>
          <w:color w:val="000000"/>
          <w:lang w:eastAsia="fr-FR"/>
        </w:rPr>
        <w:t>Niveau d’atteinte des objectifs</w:t>
      </w:r>
    </w:p>
    <w:p w14:paraId="0683A236" w14:textId="77777777" w:rsidR="00D348DB" w:rsidRPr="009A36A4" w:rsidRDefault="00D348DB" w:rsidP="00D348DB">
      <w:pPr>
        <w:rPr>
          <w:rFonts w:eastAsia="Times New Roman" w:cstheme="minorHAnsi"/>
          <w:lang w:eastAsia="fr-FR"/>
        </w:rPr>
      </w:pPr>
      <w:r w:rsidRPr="009A36A4">
        <w:rPr>
          <w:rFonts w:eastAsia="Times New Roman" w:cstheme="minorHAnsi"/>
          <w:b/>
          <w:bCs/>
          <w:lang w:eastAsia="fr-FR"/>
        </w:rPr>
        <w:t>QE7.3</w:t>
      </w:r>
      <w:r w:rsidRPr="009A36A4">
        <w:rPr>
          <w:rFonts w:eastAsia="Times New Roman" w:cstheme="minorHAnsi"/>
          <w:lang w:eastAsia="fr-FR"/>
        </w:rPr>
        <w:t xml:space="preserve"> Quels sont les facteurs (internes et externes à l'UNICEF) qui ont le plus contribué à la réalisation des </w:t>
      </w:r>
      <w:r w:rsidRPr="009A36A4">
        <w:rPr>
          <w:rFonts w:eastAsia="Times New Roman" w:cstheme="minorHAnsi"/>
          <w:lang w:eastAsia="fr-FR"/>
        </w:rPr>
        <w:br/>
        <w:t>objectifs envisagés de la réponse et des engagements clés ?</w:t>
      </w:r>
    </w:p>
    <w:p w14:paraId="02F2A8C5" w14:textId="77777777" w:rsidR="00D348DB" w:rsidRPr="009A36A4" w:rsidRDefault="00D348DB" w:rsidP="00D348DB">
      <w:pPr>
        <w:rPr>
          <w:rFonts w:eastAsia="Times New Roman" w:cstheme="minorHAnsi"/>
          <w:lang w:eastAsia="fr-FR"/>
        </w:rPr>
      </w:pPr>
      <w:r w:rsidRPr="009A36A4">
        <w:rPr>
          <w:rFonts w:eastAsia="Times New Roman" w:cstheme="minorHAnsi"/>
          <w:b/>
          <w:bCs/>
          <w:lang w:eastAsia="fr-FR"/>
        </w:rPr>
        <w:t>QE7.4</w:t>
      </w:r>
      <w:r w:rsidRPr="009A36A4">
        <w:rPr>
          <w:rFonts w:eastAsia="Times New Roman" w:cstheme="minorHAnsi"/>
          <w:lang w:eastAsia="fr-FR"/>
        </w:rPr>
        <w:t xml:space="preserve"> Quels sont les facteurs (internes et externes à l'UNICEF) qui ont le plus entravé la réalisation des objectifs de réponse envisagés ?</w:t>
      </w:r>
    </w:p>
    <w:p w14:paraId="3241350E" w14:textId="77777777" w:rsidR="00D348DB" w:rsidRPr="009A36A4" w:rsidRDefault="00D348DB" w:rsidP="00D348DB">
      <w:pPr>
        <w:rPr>
          <w:rFonts w:eastAsia="Times New Roman" w:cstheme="minorHAnsi"/>
          <w:lang w:eastAsia="fr-FR"/>
        </w:rPr>
      </w:pPr>
      <w:r w:rsidRPr="009A36A4">
        <w:rPr>
          <w:rFonts w:eastAsia="Times New Roman" w:cstheme="minorHAnsi"/>
          <w:b/>
          <w:bCs/>
          <w:lang w:eastAsia="fr-FR"/>
        </w:rPr>
        <w:t>QE7.5</w:t>
      </w:r>
      <w:r w:rsidRPr="009A36A4">
        <w:rPr>
          <w:rFonts w:eastAsia="Times New Roman" w:cstheme="minorHAnsi"/>
          <w:lang w:eastAsia="fr-FR"/>
        </w:rPr>
        <w:t xml:space="preserve"> Dans quelle mesure le concept de résilience a-t-il été mis en œuvre ?</w:t>
      </w:r>
    </w:p>
    <w:p w14:paraId="0A9D295E" w14:textId="77777777" w:rsidR="00D348DB" w:rsidRPr="009A36A4" w:rsidRDefault="00D348DB" w:rsidP="00D348DB">
      <w:pPr>
        <w:rPr>
          <w:rFonts w:eastAsia="Times New Roman" w:cstheme="minorHAnsi"/>
          <w:bCs/>
          <w:lang w:eastAsia="fr-FR"/>
        </w:rPr>
      </w:pPr>
      <w:r w:rsidRPr="009A36A4">
        <w:rPr>
          <w:rFonts w:eastAsia="Times New Roman" w:cstheme="minorHAnsi"/>
          <w:b/>
          <w:bCs/>
          <w:lang w:eastAsia="fr-FR"/>
        </w:rPr>
        <w:t>QE7.6</w:t>
      </w:r>
      <w:r w:rsidRPr="009A36A4">
        <w:rPr>
          <w:rFonts w:eastAsia="Times New Roman" w:cstheme="minorHAnsi"/>
          <w:lang w:eastAsia="fr-FR"/>
        </w:rPr>
        <w:t xml:space="preserve"> </w:t>
      </w:r>
      <w:r w:rsidRPr="009A36A4">
        <w:rPr>
          <w:rFonts w:eastAsia="Times New Roman" w:cstheme="minorHAnsi"/>
          <w:bCs/>
          <w:lang w:eastAsia="fr-FR"/>
        </w:rPr>
        <w:t>Quels sont les résultats inattendus (positifs et négatifs) produits par la réponse humanitaire ?</w:t>
      </w:r>
    </w:p>
    <w:p w14:paraId="4A48A602" w14:textId="77777777" w:rsidR="00D348DB" w:rsidRPr="009A36A4" w:rsidRDefault="00D348DB" w:rsidP="00D348DB">
      <w:pPr>
        <w:rPr>
          <w:rFonts w:eastAsia="Times New Roman" w:cstheme="minorHAnsi"/>
          <w:bCs/>
          <w:lang w:eastAsia="fr-FR"/>
        </w:rPr>
      </w:pPr>
    </w:p>
    <w:p w14:paraId="601570AB" w14:textId="77777777" w:rsidR="00D348DB" w:rsidRPr="009A36A4" w:rsidRDefault="00D348DB" w:rsidP="00D348DB">
      <w:pPr>
        <w:pStyle w:val="ListParagraph"/>
        <w:numPr>
          <w:ilvl w:val="0"/>
          <w:numId w:val="21"/>
        </w:numPr>
        <w:spacing w:before="0" w:after="0" w:line="240" w:lineRule="auto"/>
        <w:contextualSpacing/>
        <w:jc w:val="left"/>
        <w:rPr>
          <w:rFonts w:eastAsia="Times New Roman" w:cstheme="minorHAnsi"/>
          <w:b/>
          <w:bCs/>
          <w:color w:val="000000"/>
          <w:lang w:eastAsia="fr-FR"/>
        </w:rPr>
      </w:pPr>
      <w:r w:rsidRPr="009A36A4">
        <w:rPr>
          <w:rFonts w:eastAsia="Times New Roman" w:cstheme="minorHAnsi"/>
          <w:b/>
          <w:bCs/>
          <w:color w:val="000000"/>
          <w:lang w:eastAsia="fr-FR"/>
        </w:rPr>
        <w:t>Pertinence des stratégies de suivi-évaluation</w:t>
      </w:r>
    </w:p>
    <w:p w14:paraId="31903713"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QE10.1</w:t>
      </w:r>
      <w:r w:rsidRPr="009A36A4">
        <w:rPr>
          <w:rFonts w:eastAsia="Times New Roman" w:cstheme="minorHAnsi"/>
          <w:color w:val="000000"/>
          <w:lang w:eastAsia="fr-FR"/>
        </w:rPr>
        <w:t xml:space="preserve"> Dans quelle mesure le Third Party Monitoring (TPM) a-t-il permis de mettre à disposition des données de suivi à temps (délai raisonnables) ?</w:t>
      </w:r>
    </w:p>
    <w:p w14:paraId="049D9D69"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QE10.2</w:t>
      </w:r>
      <w:r w:rsidRPr="009A36A4">
        <w:rPr>
          <w:rFonts w:eastAsia="Times New Roman" w:cstheme="minorHAnsi"/>
          <w:color w:val="000000"/>
          <w:lang w:eastAsia="fr-FR"/>
        </w:rPr>
        <w:t xml:space="preserve"> Dans quelle mesure le suivi à distance a-t-il permis de mettre à disposition des données de suivi à temps (délais raisonnables) ?</w:t>
      </w:r>
    </w:p>
    <w:p w14:paraId="2DAC7FE4"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QE10.3</w:t>
      </w:r>
      <w:r w:rsidRPr="009A36A4">
        <w:rPr>
          <w:rFonts w:eastAsia="Times New Roman" w:cstheme="minorHAnsi"/>
          <w:color w:val="000000"/>
          <w:lang w:eastAsia="fr-FR"/>
        </w:rPr>
        <w:t xml:space="preserve"> Dans quelle mesure le suivi par les communautés (3RC) a-t-il permis de mettre à disposition des données de suivi à temps (délais raisonnables) ?</w:t>
      </w:r>
    </w:p>
    <w:p w14:paraId="4DB310E3" w14:textId="77777777" w:rsidR="00D348DB" w:rsidRPr="009A36A4" w:rsidRDefault="00D348DB" w:rsidP="00D348DB">
      <w:pPr>
        <w:rPr>
          <w:rFonts w:cstheme="minorHAnsi"/>
          <w:color w:val="000000"/>
        </w:rPr>
      </w:pPr>
      <w:r w:rsidRPr="009A36A4">
        <w:rPr>
          <w:rFonts w:eastAsia="Times New Roman" w:cstheme="minorHAnsi"/>
          <w:b/>
          <w:bCs/>
          <w:color w:val="000000"/>
          <w:lang w:eastAsia="fr-FR"/>
        </w:rPr>
        <w:t>QE10.4</w:t>
      </w:r>
      <w:r w:rsidRPr="009A36A4">
        <w:rPr>
          <w:rFonts w:eastAsia="Times New Roman" w:cstheme="minorHAnsi"/>
          <w:color w:val="000000"/>
          <w:lang w:eastAsia="fr-FR"/>
        </w:rPr>
        <w:t xml:space="preserve"> Dans quelle mesure le suivi par les communautés (3RC) a-t-il permis de mettre à disposition des données de suivi à temps (délais raisonnables) ?</w:t>
      </w:r>
    </w:p>
    <w:p w14:paraId="699BC41B" w14:textId="77777777" w:rsidR="00D348DB" w:rsidRPr="009A36A4" w:rsidRDefault="00D348DB" w:rsidP="00D348DB">
      <w:pPr>
        <w:rPr>
          <w:rFonts w:eastAsia="Times New Roman" w:cstheme="minorHAnsi"/>
          <w:b/>
          <w:bCs/>
          <w:color w:val="000000"/>
          <w:lang w:eastAsia="fr-FR"/>
        </w:rPr>
      </w:pPr>
      <w:r w:rsidRPr="009A36A4">
        <w:rPr>
          <w:rFonts w:eastAsia="Times New Roman" w:cstheme="minorHAnsi"/>
          <w:b/>
          <w:bCs/>
          <w:color w:val="000000"/>
          <w:lang w:eastAsia="fr-FR"/>
        </w:rPr>
        <w:t>QE10.5.</w:t>
      </w:r>
      <w:r w:rsidRPr="009A36A4">
        <w:rPr>
          <w:rFonts w:eastAsia="Times New Roman" w:cstheme="minorHAnsi"/>
          <w:color w:val="000000"/>
          <w:lang w:eastAsia="fr-FR"/>
        </w:rPr>
        <w:t xml:space="preserve"> Dans quelle mesure le TPM a permis de renforcer la triangulation des données des acteurs de mise en œuvre ?</w:t>
      </w:r>
      <w:r w:rsidRPr="009A36A4">
        <w:rPr>
          <w:rFonts w:eastAsia="Times New Roman" w:cstheme="minorHAnsi"/>
          <w:color w:val="000000"/>
          <w:lang w:eastAsia="fr-FR"/>
        </w:rPr>
        <w:br/>
      </w:r>
      <w:r w:rsidRPr="009A36A4">
        <w:rPr>
          <w:rFonts w:eastAsia="Times New Roman" w:cstheme="minorHAnsi"/>
          <w:b/>
          <w:bCs/>
          <w:color w:val="000000"/>
          <w:lang w:eastAsia="fr-FR"/>
        </w:rPr>
        <w:t>QE10.6.</w:t>
      </w:r>
      <w:r w:rsidRPr="009A36A4">
        <w:rPr>
          <w:rFonts w:eastAsia="Times New Roman" w:cstheme="minorHAnsi"/>
          <w:color w:val="000000"/>
          <w:lang w:eastAsia="fr-FR"/>
        </w:rPr>
        <w:t xml:space="preserve"> Dans quelle mesure le mécanisme de suivi par les communautés responsabilise les populations affectées ?</w:t>
      </w:r>
    </w:p>
    <w:p w14:paraId="17BF3260" w14:textId="77777777" w:rsidR="00D348DB" w:rsidRPr="009A36A4" w:rsidRDefault="00D348DB" w:rsidP="00D348DB">
      <w:pPr>
        <w:rPr>
          <w:rFonts w:eastAsia="Times New Roman" w:cstheme="minorHAnsi"/>
          <w:b/>
          <w:bCs/>
          <w:color w:val="000000"/>
          <w:lang w:eastAsia="fr-FR"/>
        </w:rPr>
      </w:pPr>
    </w:p>
    <w:p w14:paraId="1CFC5C4D" w14:textId="77777777" w:rsidR="00D348DB" w:rsidRPr="009A36A4" w:rsidRDefault="00D348DB" w:rsidP="00D348DB">
      <w:pPr>
        <w:pStyle w:val="ListParagraph"/>
        <w:numPr>
          <w:ilvl w:val="0"/>
          <w:numId w:val="21"/>
        </w:numPr>
        <w:spacing w:before="0" w:after="0" w:line="240" w:lineRule="auto"/>
        <w:contextualSpacing/>
        <w:jc w:val="left"/>
        <w:rPr>
          <w:rFonts w:eastAsia="Times New Roman" w:cstheme="minorHAnsi"/>
          <w:b/>
          <w:bCs/>
          <w:color w:val="000000"/>
          <w:lang w:eastAsia="fr-FR"/>
        </w:rPr>
      </w:pPr>
      <w:r w:rsidRPr="009A36A4">
        <w:rPr>
          <w:rFonts w:eastAsia="Times New Roman" w:cstheme="minorHAnsi"/>
          <w:b/>
          <w:bCs/>
          <w:color w:val="000000"/>
          <w:lang w:eastAsia="fr-FR"/>
        </w:rPr>
        <w:t>Efficacité de la gestion de la sécurité</w:t>
      </w:r>
    </w:p>
    <w:p w14:paraId="186DBE22"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QE11.1</w:t>
      </w:r>
      <w:r w:rsidRPr="009A36A4">
        <w:rPr>
          <w:rFonts w:eastAsia="Times New Roman" w:cstheme="minorHAnsi"/>
          <w:color w:val="000000"/>
          <w:lang w:eastAsia="fr-FR"/>
        </w:rPr>
        <w:t xml:space="preserve"> Comment la question sécuritaire a-t-elle été prise en compte dans la conception de la réponse ?</w:t>
      </w:r>
      <w:r w:rsidRPr="009A36A4">
        <w:rPr>
          <w:rFonts w:eastAsia="Times New Roman" w:cstheme="minorHAnsi"/>
          <w:color w:val="000000"/>
          <w:lang w:eastAsia="fr-FR"/>
        </w:rPr>
        <w:br/>
      </w:r>
      <w:r w:rsidRPr="009A36A4">
        <w:rPr>
          <w:rFonts w:eastAsia="Times New Roman" w:cstheme="minorHAnsi"/>
          <w:b/>
          <w:bCs/>
          <w:color w:val="000000"/>
          <w:lang w:eastAsia="fr-FR"/>
        </w:rPr>
        <w:t>QE11.2</w:t>
      </w:r>
      <w:r w:rsidRPr="009A36A4">
        <w:rPr>
          <w:rFonts w:eastAsia="Times New Roman" w:cstheme="minorHAnsi"/>
          <w:color w:val="000000"/>
          <w:lang w:eastAsia="fr-FR"/>
        </w:rPr>
        <w:t>. En quoi les dispositions sécuritaires mises en œuvre par l’UNICEF ont permis la continuité des opérations ?</w:t>
      </w:r>
    </w:p>
    <w:p w14:paraId="4523CEC1" w14:textId="77777777" w:rsidR="00D348DB" w:rsidRPr="009A36A4" w:rsidRDefault="00D348DB" w:rsidP="00D348DB">
      <w:pPr>
        <w:rPr>
          <w:lang w:eastAsia="fr-FR"/>
        </w:rPr>
      </w:pPr>
    </w:p>
    <w:p w14:paraId="09BFA8FE" w14:textId="77777777" w:rsidR="00D348DB" w:rsidRPr="009A36A4" w:rsidRDefault="00D348DB" w:rsidP="00D348DB">
      <w:pPr>
        <w:pStyle w:val="ListParagraph"/>
        <w:numPr>
          <w:ilvl w:val="0"/>
          <w:numId w:val="21"/>
        </w:numPr>
        <w:spacing w:before="0" w:after="0" w:line="240" w:lineRule="auto"/>
        <w:contextualSpacing/>
        <w:jc w:val="left"/>
        <w:rPr>
          <w:rFonts w:eastAsia="Times New Roman" w:cstheme="minorHAnsi"/>
          <w:b/>
          <w:bCs/>
          <w:color w:val="000000"/>
          <w:lang w:eastAsia="fr-FR"/>
        </w:rPr>
      </w:pPr>
      <w:r w:rsidRPr="009A36A4">
        <w:rPr>
          <w:rFonts w:eastAsia="Times New Roman" w:cstheme="minorHAnsi"/>
          <w:b/>
          <w:bCs/>
          <w:color w:val="000000"/>
          <w:lang w:eastAsia="fr-FR"/>
        </w:rPr>
        <w:t>Respect du double nexus</w:t>
      </w:r>
    </w:p>
    <w:p w14:paraId="18C2DAD0" w14:textId="77777777" w:rsidR="00D348DB" w:rsidRPr="009A36A4" w:rsidRDefault="00D348DB" w:rsidP="00D348DB">
      <w:pPr>
        <w:rPr>
          <w:rFonts w:eastAsia="Times New Roman"/>
          <w:color w:val="000000"/>
          <w:lang w:eastAsia="fr-FR"/>
        </w:rPr>
      </w:pPr>
      <w:r w:rsidRPr="009A36A4">
        <w:rPr>
          <w:rFonts w:eastAsia="Times New Roman"/>
          <w:b/>
          <w:bCs/>
          <w:color w:val="000000" w:themeColor="text1"/>
          <w:lang w:eastAsia="fr-FR"/>
        </w:rPr>
        <w:t>QE13.1 :</w:t>
      </w:r>
      <w:r w:rsidRPr="009A36A4">
        <w:rPr>
          <w:rFonts w:eastAsia="Times New Roman"/>
          <w:color w:val="000000" w:themeColor="text1"/>
          <w:lang w:eastAsia="fr-FR"/>
        </w:rPr>
        <w:t xml:space="preserve"> Dans quelle mesure la réponse humanitaire a-t-elle intégré les aspects de renforcement des systèmes et institutionnalisation ? </w:t>
      </w:r>
    </w:p>
    <w:p w14:paraId="06511C6E" w14:textId="77777777" w:rsidR="00D348DB" w:rsidRPr="009A36A4" w:rsidRDefault="00D348DB" w:rsidP="00D348DB">
      <w:pPr>
        <w:rPr>
          <w:rFonts w:eastAsia="Times New Roman"/>
          <w:b/>
          <w:bCs/>
          <w:color w:val="000000"/>
          <w:lang w:eastAsia="fr-FR"/>
        </w:rPr>
      </w:pPr>
      <w:r w:rsidRPr="009A36A4">
        <w:rPr>
          <w:rFonts w:eastAsia="Times New Roman"/>
          <w:b/>
          <w:bCs/>
          <w:color w:val="000000"/>
          <w:lang w:eastAsia="fr-FR"/>
        </w:rPr>
        <w:t>QE13.3</w:t>
      </w:r>
      <w:r w:rsidRPr="009A36A4">
        <w:rPr>
          <w:rFonts w:eastAsia="Times New Roman"/>
          <w:color w:val="000000"/>
          <w:lang w:eastAsia="fr-FR"/>
        </w:rPr>
        <w:t> : Dans quelle mesure la réponse humanitaire a-t-elle prise en compte le nexus humanitaire-développement- ?</w:t>
      </w:r>
    </w:p>
    <w:p w14:paraId="70BC6AA5" w14:textId="77777777" w:rsidR="00D348DB" w:rsidRPr="009A36A4" w:rsidRDefault="00D348DB" w:rsidP="00D348DB">
      <w:pPr>
        <w:rPr>
          <w:rFonts w:eastAsia="Times New Roman"/>
          <w:b/>
          <w:bCs/>
          <w:color w:val="000000"/>
          <w:lang w:eastAsia="fr-FR"/>
        </w:rPr>
      </w:pPr>
    </w:p>
    <w:p w14:paraId="07542F1C" w14:textId="77777777" w:rsidR="00D348DB" w:rsidRPr="009A36A4" w:rsidRDefault="00D348DB" w:rsidP="00D348DB">
      <w:pPr>
        <w:pStyle w:val="ListParagraph"/>
        <w:numPr>
          <w:ilvl w:val="0"/>
          <w:numId w:val="21"/>
        </w:numPr>
        <w:spacing w:before="0" w:after="0" w:line="240" w:lineRule="auto"/>
        <w:contextualSpacing/>
        <w:jc w:val="left"/>
        <w:rPr>
          <w:rFonts w:eastAsia="Times New Roman" w:cstheme="minorHAnsi"/>
          <w:b/>
          <w:bCs/>
          <w:color w:val="000000"/>
          <w:lang w:eastAsia="fr-FR"/>
        </w:rPr>
      </w:pPr>
      <w:r w:rsidRPr="009A36A4">
        <w:rPr>
          <w:rFonts w:eastAsia="Times New Roman" w:cstheme="minorHAnsi"/>
          <w:b/>
          <w:bCs/>
          <w:color w:val="000000"/>
          <w:lang w:eastAsia="fr-FR"/>
        </w:rPr>
        <w:t>Respect des principes humanitaires</w:t>
      </w:r>
    </w:p>
    <w:p w14:paraId="439FFFB1"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 xml:space="preserve">QE14.1 </w:t>
      </w:r>
      <w:r w:rsidRPr="009A36A4">
        <w:rPr>
          <w:rFonts w:eastAsia="Times New Roman" w:cstheme="minorHAnsi"/>
          <w:color w:val="000000"/>
          <w:lang w:eastAsia="fr-FR"/>
        </w:rPr>
        <w:t xml:space="preserve">En quoi la réponse s’est adressée à réduire les souffrances humaines </w:t>
      </w:r>
      <w:r w:rsidRPr="009A36A4">
        <w:rPr>
          <w:rFonts w:eastAsia="Times New Roman" w:cstheme="minorHAnsi"/>
          <w:i/>
          <w:color w:val="000000"/>
          <w:lang w:eastAsia="fr-FR"/>
        </w:rPr>
        <w:t>(</w:t>
      </w:r>
      <w:r w:rsidRPr="009A36A4">
        <w:rPr>
          <w:rFonts w:eastAsia="Times New Roman" w:cstheme="minorHAnsi"/>
          <w:b/>
          <w:bCs/>
          <w:i/>
          <w:color w:val="000000"/>
          <w:lang w:eastAsia="fr-FR"/>
        </w:rPr>
        <w:t>Humanité)</w:t>
      </w:r>
      <w:r w:rsidRPr="009A36A4">
        <w:rPr>
          <w:rFonts w:eastAsia="Times New Roman" w:cstheme="minorHAnsi"/>
          <w:b/>
          <w:bCs/>
          <w:color w:val="000000"/>
          <w:lang w:eastAsia="fr-FR"/>
        </w:rPr>
        <w:t xml:space="preserve"> </w:t>
      </w:r>
      <w:r w:rsidRPr="009A36A4">
        <w:rPr>
          <w:rFonts w:eastAsia="Times New Roman" w:cstheme="minorHAnsi"/>
          <w:color w:val="000000"/>
          <w:lang w:eastAsia="fr-FR"/>
        </w:rPr>
        <w:t>?</w:t>
      </w:r>
      <w:r w:rsidRPr="009A36A4">
        <w:rPr>
          <w:rFonts w:eastAsia="Times New Roman" w:cstheme="minorHAnsi"/>
          <w:color w:val="000000"/>
          <w:lang w:eastAsia="fr-FR"/>
        </w:rPr>
        <w:br/>
      </w:r>
      <w:r w:rsidRPr="009A36A4">
        <w:rPr>
          <w:rFonts w:eastAsia="Times New Roman" w:cstheme="minorHAnsi"/>
          <w:b/>
          <w:bCs/>
          <w:color w:val="000000"/>
          <w:lang w:eastAsia="fr-FR"/>
        </w:rPr>
        <w:t xml:space="preserve">QE14.2 </w:t>
      </w:r>
      <w:r w:rsidRPr="009A36A4">
        <w:rPr>
          <w:rFonts w:eastAsia="Times New Roman" w:cstheme="minorHAnsi"/>
          <w:color w:val="000000"/>
          <w:lang w:eastAsia="fr-FR"/>
        </w:rPr>
        <w:t xml:space="preserve">Dans les zones à fort défi sécuritaire, en quoi la réponse a-t-elle été / a été neutre </w:t>
      </w:r>
      <w:r w:rsidRPr="009A36A4">
        <w:rPr>
          <w:rFonts w:eastAsia="Times New Roman" w:cstheme="minorHAnsi"/>
          <w:i/>
          <w:color w:val="000000"/>
          <w:lang w:eastAsia="fr-FR"/>
        </w:rPr>
        <w:t>(</w:t>
      </w:r>
      <w:r w:rsidRPr="009A36A4">
        <w:rPr>
          <w:rFonts w:eastAsia="Times New Roman" w:cstheme="minorHAnsi"/>
          <w:b/>
          <w:bCs/>
          <w:i/>
          <w:color w:val="000000"/>
          <w:lang w:eastAsia="fr-FR"/>
        </w:rPr>
        <w:t>Neutralité)</w:t>
      </w:r>
      <w:r w:rsidRPr="009A36A4">
        <w:rPr>
          <w:rFonts w:eastAsia="Times New Roman" w:cstheme="minorHAnsi"/>
          <w:b/>
          <w:bCs/>
          <w:color w:val="000000"/>
          <w:lang w:eastAsia="fr-FR"/>
        </w:rPr>
        <w:t xml:space="preserve"> </w:t>
      </w:r>
      <w:r w:rsidRPr="009A36A4">
        <w:rPr>
          <w:rFonts w:eastAsia="Times New Roman" w:cstheme="minorHAnsi"/>
          <w:color w:val="000000"/>
          <w:lang w:eastAsia="fr-FR"/>
        </w:rPr>
        <w:t>?</w:t>
      </w:r>
      <w:r w:rsidRPr="009A36A4">
        <w:rPr>
          <w:rFonts w:eastAsia="Times New Roman" w:cstheme="minorHAnsi"/>
          <w:color w:val="000000"/>
          <w:lang w:eastAsia="fr-FR"/>
        </w:rPr>
        <w:br/>
      </w:r>
      <w:r w:rsidRPr="009A36A4">
        <w:rPr>
          <w:rFonts w:eastAsia="Times New Roman" w:cstheme="minorHAnsi"/>
          <w:b/>
          <w:bCs/>
          <w:color w:val="000000"/>
          <w:lang w:eastAsia="fr-FR"/>
        </w:rPr>
        <w:t xml:space="preserve">QE14.3 </w:t>
      </w:r>
      <w:r w:rsidRPr="009A36A4">
        <w:rPr>
          <w:rFonts w:eastAsia="Times New Roman" w:cstheme="minorHAnsi"/>
          <w:color w:val="000000"/>
          <w:lang w:eastAsia="fr-FR"/>
        </w:rPr>
        <w:t xml:space="preserve">En quoi les populations bénéficiaires ont-elles été choisies sur la seule base des besoins humanitaires </w:t>
      </w:r>
      <w:r w:rsidRPr="009A36A4">
        <w:rPr>
          <w:rFonts w:eastAsia="Times New Roman" w:cstheme="minorHAnsi"/>
          <w:i/>
          <w:color w:val="000000"/>
          <w:lang w:eastAsia="fr-FR"/>
        </w:rPr>
        <w:t>(</w:t>
      </w:r>
      <w:r w:rsidRPr="009A36A4">
        <w:rPr>
          <w:rFonts w:eastAsia="Times New Roman" w:cstheme="minorHAnsi"/>
          <w:b/>
          <w:bCs/>
          <w:i/>
          <w:color w:val="000000"/>
          <w:lang w:eastAsia="fr-FR"/>
        </w:rPr>
        <w:t>Impartialité)</w:t>
      </w:r>
      <w:r w:rsidRPr="009A36A4">
        <w:rPr>
          <w:rFonts w:eastAsia="Times New Roman" w:cstheme="minorHAnsi"/>
          <w:color w:val="000000"/>
          <w:lang w:eastAsia="fr-FR"/>
        </w:rPr>
        <w:t xml:space="preserve"> ?</w:t>
      </w:r>
      <w:r w:rsidRPr="009A36A4">
        <w:rPr>
          <w:rFonts w:eastAsia="Times New Roman" w:cstheme="minorHAnsi"/>
          <w:color w:val="000000"/>
          <w:lang w:eastAsia="fr-FR"/>
        </w:rPr>
        <w:br/>
      </w:r>
      <w:r w:rsidRPr="009A36A4">
        <w:rPr>
          <w:rFonts w:eastAsia="Times New Roman" w:cstheme="minorHAnsi"/>
          <w:b/>
          <w:bCs/>
          <w:color w:val="000000"/>
          <w:lang w:eastAsia="fr-FR"/>
        </w:rPr>
        <w:t xml:space="preserve">QE14.4 </w:t>
      </w:r>
      <w:r w:rsidRPr="009A36A4">
        <w:rPr>
          <w:rFonts w:eastAsia="Times New Roman" w:cstheme="minorHAnsi"/>
          <w:color w:val="000000"/>
          <w:lang w:eastAsia="fr-FR"/>
        </w:rPr>
        <w:t xml:space="preserve">En quoi les objectifs de l’intervention sont-ils exclusivement en rapport avec les besoins humanitaires identifiés </w:t>
      </w:r>
      <w:r w:rsidRPr="009A36A4">
        <w:rPr>
          <w:rFonts w:eastAsia="Times New Roman" w:cstheme="minorHAnsi"/>
          <w:i/>
          <w:color w:val="000000"/>
          <w:lang w:eastAsia="fr-FR"/>
        </w:rPr>
        <w:t>(</w:t>
      </w:r>
      <w:r w:rsidRPr="009A36A4">
        <w:rPr>
          <w:rFonts w:eastAsia="Times New Roman" w:cstheme="minorHAnsi"/>
          <w:b/>
          <w:bCs/>
          <w:i/>
          <w:color w:val="000000"/>
          <w:lang w:eastAsia="fr-FR"/>
        </w:rPr>
        <w:t>Indépendance)</w:t>
      </w:r>
      <w:r w:rsidRPr="009A36A4">
        <w:rPr>
          <w:rFonts w:eastAsia="Times New Roman" w:cstheme="minorHAnsi"/>
          <w:b/>
          <w:bCs/>
          <w:color w:val="000000"/>
          <w:lang w:eastAsia="fr-FR"/>
        </w:rPr>
        <w:t xml:space="preserve"> </w:t>
      </w:r>
      <w:r w:rsidRPr="009A36A4">
        <w:rPr>
          <w:rFonts w:eastAsia="Times New Roman" w:cstheme="minorHAnsi"/>
          <w:color w:val="000000"/>
          <w:lang w:eastAsia="fr-FR"/>
        </w:rPr>
        <w:t>?</w:t>
      </w:r>
    </w:p>
    <w:p w14:paraId="6C20FDD1" w14:textId="77777777" w:rsidR="00D348DB" w:rsidRPr="009A36A4" w:rsidRDefault="00D348DB" w:rsidP="00D348DB">
      <w:pPr>
        <w:rPr>
          <w:rFonts w:eastAsia="Times New Roman" w:cstheme="minorHAnsi"/>
          <w:color w:val="000000"/>
          <w:lang w:eastAsia="fr-FR"/>
        </w:rPr>
      </w:pPr>
    </w:p>
    <w:p w14:paraId="48B636EF" w14:textId="77777777" w:rsidR="00D348DB" w:rsidRPr="009A36A4" w:rsidRDefault="00D348DB" w:rsidP="00D348DB">
      <w:pPr>
        <w:pStyle w:val="ListParagraph"/>
        <w:numPr>
          <w:ilvl w:val="0"/>
          <w:numId w:val="21"/>
        </w:numPr>
        <w:spacing w:before="0" w:after="0" w:line="240" w:lineRule="auto"/>
        <w:contextualSpacing/>
        <w:jc w:val="left"/>
        <w:rPr>
          <w:lang w:eastAsia="fr-FR"/>
        </w:rPr>
      </w:pPr>
      <w:r w:rsidRPr="009A36A4">
        <w:rPr>
          <w:rFonts w:eastAsia="Times New Roman" w:cstheme="minorHAnsi"/>
          <w:b/>
          <w:bCs/>
          <w:color w:val="000000"/>
          <w:lang w:eastAsia="fr-FR"/>
        </w:rPr>
        <w:t>Mesures de mise à l’échelle des interventions</w:t>
      </w:r>
    </w:p>
    <w:p w14:paraId="116639FB"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QE15.1</w:t>
      </w:r>
      <w:r w:rsidRPr="009A36A4">
        <w:rPr>
          <w:rFonts w:eastAsia="Times New Roman" w:cstheme="minorHAnsi"/>
          <w:color w:val="000000"/>
          <w:lang w:eastAsia="fr-FR"/>
        </w:rPr>
        <w:t xml:space="preserve"> Comment la réponse s’est-elle appuyée sur des actions novatrices (nature et type) ayant été expérimentées dans un contexte similaire ?</w:t>
      </w:r>
      <w:r w:rsidRPr="009A36A4">
        <w:rPr>
          <w:rFonts w:eastAsia="Times New Roman" w:cstheme="minorHAnsi"/>
          <w:color w:val="000000"/>
          <w:lang w:eastAsia="fr-FR"/>
        </w:rPr>
        <w:br/>
      </w:r>
      <w:r w:rsidRPr="009A36A4">
        <w:rPr>
          <w:rFonts w:eastAsia="Times New Roman" w:cstheme="minorHAnsi"/>
          <w:b/>
          <w:bCs/>
          <w:color w:val="000000"/>
          <w:lang w:eastAsia="fr-FR"/>
        </w:rPr>
        <w:t>QE15.2</w:t>
      </w:r>
      <w:r w:rsidRPr="009A36A4">
        <w:rPr>
          <w:rFonts w:eastAsia="Times New Roman" w:cstheme="minorHAnsi"/>
          <w:color w:val="000000"/>
          <w:lang w:eastAsia="fr-FR"/>
        </w:rPr>
        <w:t xml:space="preserve"> Comment la réponse a-t-elle adapté ces actions au regard des contextes spécifiques de chaque zone d’intervention ? </w:t>
      </w:r>
    </w:p>
    <w:p w14:paraId="19CB0CC8" w14:textId="77777777" w:rsidR="00D348DB" w:rsidRPr="009A36A4" w:rsidRDefault="00D348DB" w:rsidP="00D348DB">
      <w:pPr>
        <w:rPr>
          <w:rFonts w:eastAsia="Times New Roman" w:cs="Times New Roman"/>
          <w:b/>
          <w:bCs/>
          <w:color w:val="000000"/>
          <w:lang w:eastAsia="fr-FR"/>
        </w:rPr>
      </w:pPr>
    </w:p>
    <w:p w14:paraId="1DB609C8" w14:textId="77777777" w:rsidR="00D348DB" w:rsidRPr="009A36A4" w:rsidRDefault="00D348DB" w:rsidP="00D348DB">
      <w:pPr>
        <w:rPr>
          <w:rFonts w:eastAsia="Times New Roman" w:cs="Times New Roman"/>
          <w:b/>
          <w:bCs/>
          <w:color w:val="000000"/>
          <w:lang w:eastAsia="fr-FR"/>
        </w:rPr>
      </w:pPr>
      <w:r w:rsidRPr="009A36A4">
        <w:rPr>
          <w:rFonts w:eastAsia="Times New Roman" w:cs="Times New Roman"/>
          <w:b/>
          <w:bCs/>
          <w:color w:val="000000"/>
          <w:lang w:eastAsia="fr-FR"/>
        </w:rPr>
        <w:t>IV. EFFICIENCE</w:t>
      </w:r>
    </w:p>
    <w:p w14:paraId="6BA20F2D" w14:textId="77777777" w:rsidR="00D348DB" w:rsidRPr="009A36A4" w:rsidRDefault="00D348DB" w:rsidP="00D348DB">
      <w:pPr>
        <w:rPr>
          <w:rFonts w:eastAsia="Times New Roman" w:cs="Times New Roman"/>
          <w:b/>
          <w:bCs/>
          <w:color w:val="000000"/>
          <w:lang w:eastAsia="fr-FR"/>
        </w:rPr>
      </w:pPr>
    </w:p>
    <w:p w14:paraId="432D232A" w14:textId="77777777" w:rsidR="00D348DB" w:rsidRPr="009A36A4" w:rsidRDefault="00D348DB" w:rsidP="00D348DB">
      <w:pPr>
        <w:pStyle w:val="ListParagraph"/>
        <w:numPr>
          <w:ilvl w:val="0"/>
          <w:numId w:val="22"/>
        </w:numPr>
        <w:spacing w:before="0" w:after="0" w:line="240" w:lineRule="auto"/>
        <w:contextualSpacing/>
        <w:jc w:val="left"/>
        <w:rPr>
          <w:rFonts w:eastAsia="Times New Roman" w:cstheme="minorHAnsi"/>
          <w:color w:val="000000" w:themeColor="text1"/>
          <w:lang w:eastAsia="fr-FR"/>
        </w:rPr>
      </w:pPr>
      <w:r w:rsidRPr="009A36A4">
        <w:rPr>
          <w:rFonts w:eastAsia="Times New Roman" w:cstheme="minorHAnsi"/>
          <w:b/>
          <w:bCs/>
          <w:color w:val="000000"/>
          <w:lang w:eastAsia="fr-FR"/>
        </w:rPr>
        <w:t>Efficience des ressources financières, humaines et des biens</w:t>
      </w:r>
    </w:p>
    <w:p w14:paraId="35AAD8CD"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QE19.1</w:t>
      </w:r>
      <w:r w:rsidRPr="009A36A4">
        <w:rPr>
          <w:rFonts w:eastAsia="Times New Roman" w:cstheme="minorHAnsi"/>
          <w:color w:val="000000"/>
          <w:lang w:eastAsia="fr-FR"/>
        </w:rPr>
        <w:t xml:space="preserve"> Dans quelle mesure les systèmes opérationnels clés à tous les niveaux de l'organisation ont-ils permis d’apporter une solution proportionnée (couverture des besoins) ?</w:t>
      </w:r>
      <w:r w:rsidRPr="009A36A4">
        <w:rPr>
          <w:rFonts w:eastAsia="Times New Roman" w:cstheme="minorHAnsi"/>
          <w:color w:val="000000"/>
          <w:lang w:eastAsia="fr-FR"/>
        </w:rPr>
        <w:br/>
      </w:r>
      <w:r w:rsidRPr="009A36A4">
        <w:rPr>
          <w:rFonts w:eastAsia="Times New Roman" w:cstheme="minorHAnsi"/>
          <w:b/>
          <w:bCs/>
          <w:color w:val="000000"/>
          <w:lang w:eastAsia="fr-FR"/>
        </w:rPr>
        <w:t>QE19.2</w:t>
      </w:r>
      <w:r w:rsidRPr="009A36A4">
        <w:rPr>
          <w:rFonts w:eastAsia="Times New Roman" w:cstheme="minorHAnsi"/>
          <w:color w:val="000000"/>
          <w:lang w:eastAsia="fr-FR"/>
        </w:rPr>
        <w:t xml:space="preserve"> Comment les équipes opérationnelles (UNICEF et Partenaires de mise en œuvre) se sont-elles adaptées aux défis posés pour améliorer l’efficience des interventions ? </w:t>
      </w:r>
    </w:p>
    <w:p w14:paraId="764C0271" w14:textId="77777777" w:rsidR="00D348DB" w:rsidRPr="009A36A4" w:rsidRDefault="00D348DB" w:rsidP="00D348DB">
      <w:pPr>
        <w:rPr>
          <w:rFonts w:eastAsia="Times New Roman" w:cs="Times New Roman"/>
          <w:lang w:eastAsia="fr-FR"/>
        </w:rPr>
      </w:pPr>
    </w:p>
    <w:p w14:paraId="5D069E50" w14:textId="77777777" w:rsidR="00D348DB" w:rsidRPr="009A36A4" w:rsidRDefault="00D348DB" w:rsidP="00D348DB">
      <w:pPr>
        <w:pStyle w:val="ListParagraph"/>
        <w:numPr>
          <w:ilvl w:val="0"/>
          <w:numId w:val="22"/>
        </w:numPr>
        <w:spacing w:before="0" w:after="0" w:line="240" w:lineRule="auto"/>
        <w:contextualSpacing/>
        <w:jc w:val="left"/>
        <w:rPr>
          <w:rFonts w:eastAsia="Times New Roman" w:cstheme="minorHAnsi"/>
          <w:color w:val="000000"/>
          <w:lang w:eastAsia="fr-FR"/>
        </w:rPr>
      </w:pPr>
      <w:r w:rsidRPr="009A36A4">
        <w:rPr>
          <w:rFonts w:eastAsia="Times New Roman" w:cstheme="minorHAnsi"/>
          <w:b/>
          <w:bCs/>
          <w:color w:val="000000"/>
          <w:lang w:eastAsia="fr-FR"/>
        </w:rPr>
        <w:t>Facteurs contributifs à l’efficience</w:t>
      </w:r>
    </w:p>
    <w:p w14:paraId="61F4473D" w14:textId="77777777" w:rsidR="00D348DB" w:rsidRPr="009A36A4" w:rsidRDefault="00D348DB" w:rsidP="00D348DB">
      <w:pPr>
        <w:rPr>
          <w:rFonts w:eastAsia="Times New Roman" w:cstheme="minorHAnsi"/>
          <w:b/>
          <w:bCs/>
          <w:color w:val="000000"/>
          <w:lang w:eastAsia="fr-FR"/>
        </w:rPr>
      </w:pPr>
      <w:r w:rsidRPr="009A36A4">
        <w:rPr>
          <w:rFonts w:eastAsia="Times New Roman" w:cstheme="minorHAnsi"/>
          <w:b/>
          <w:bCs/>
          <w:color w:val="000000"/>
          <w:lang w:eastAsia="fr-FR"/>
        </w:rPr>
        <w:t>QE21.1</w:t>
      </w:r>
      <w:r w:rsidRPr="009A36A4">
        <w:rPr>
          <w:rFonts w:eastAsia="Times New Roman" w:cstheme="minorHAnsi"/>
          <w:color w:val="000000"/>
          <w:lang w:eastAsia="fr-FR"/>
        </w:rPr>
        <w:t xml:space="preserve"> En quoi le staff de l’UNICEF et ses partenaires (ONG et acteurs institutionnels) ont eu connaissance des procédures simplifiées d’urgence L2 au moment de l'activation (en mai 2019) ? et </w:t>
      </w:r>
      <w:r w:rsidRPr="009A36A4">
        <w:rPr>
          <w:rFonts w:eastAsia="Times New Roman" w:cstheme="minorHAnsi"/>
          <w:color w:val="000000" w:themeColor="text1"/>
          <w:lang w:eastAsia="fr-FR"/>
        </w:rPr>
        <w:t>Comment les procédures simplifiées ont-elles été diffusées ?</w:t>
      </w:r>
    </w:p>
    <w:p w14:paraId="735DE9BD"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 xml:space="preserve">QE21.2 </w:t>
      </w:r>
      <w:r w:rsidRPr="009A36A4">
        <w:rPr>
          <w:rFonts w:eastAsia="Times New Roman" w:cstheme="minorHAnsi"/>
          <w:color w:val="000000"/>
          <w:lang w:eastAsia="fr-FR"/>
        </w:rPr>
        <w:t>En quoi le staff de l’UNICEF et des partenaires de mise en œuvre ont recouru aux procédures simplifiées pour dérouler la réponse L2 ?</w:t>
      </w:r>
      <w:r w:rsidRPr="009A36A4">
        <w:rPr>
          <w:rFonts w:eastAsia="Times New Roman" w:cstheme="minorHAnsi"/>
          <w:color w:val="000000"/>
          <w:lang w:eastAsia="fr-FR"/>
        </w:rPr>
        <w:br/>
      </w:r>
      <w:r w:rsidRPr="009A36A4">
        <w:rPr>
          <w:rFonts w:eastAsia="Times New Roman" w:cstheme="minorHAnsi"/>
          <w:b/>
          <w:bCs/>
          <w:color w:val="000000"/>
          <w:lang w:eastAsia="fr-FR"/>
        </w:rPr>
        <w:t>QE21.3</w:t>
      </w:r>
      <w:r w:rsidRPr="009A36A4">
        <w:rPr>
          <w:rFonts w:eastAsia="Times New Roman" w:cstheme="minorHAnsi"/>
          <w:color w:val="000000"/>
          <w:lang w:eastAsia="fr-FR"/>
        </w:rPr>
        <w:t xml:space="preserve"> En quoi les procédures simplifiées d’urgence ont-elles contribué à l’efficience de la réponse (délai de contractualisation, célérité dans la fourniture des services) ?</w:t>
      </w:r>
    </w:p>
    <w:p w14:paraId="74DCFE27" w14:textId="77777777" w:rsidR="00D348DB" w:rsidRPr="009A36A4" w:rsidRDefault="00D348DB" w:rsidP="00D348DB">
      <w:pPr>
        <w:rPr>
          <w:rFonts w:eastAsia="Times New Roman" w:cstheme="minorHAnsi"/>
          <w:color w:val="000000"/>
          <w:lang w:eastAsia="fr-FR"/>
        </w:rPr>
      </w:pPr>
    </w:p>
    <w:p w14:paraId="5D0F202B" w14:textId="77777777" w:rsidR="00D348DB" w:rsidRPr="009A36A4" w:rsidRDefault="00D348DB" w:rsidP="00D348DB">
      <w:pPr>
        <w:pStyle w:val="ListParagraph"/>
        <w:numPr>
          <w:ilvl w:val="0"/>
          <w:numId w:val="22"/>
        </w:numPr>
        <w:spacing w:before="0" w:after="0" w:line="240" w:lineRule="auto"/>
        <w:contextualSpacing/>
        <w:jc w:val="left"/>
        <w:rPr>
          <w:rFonts w:eastAsia="Times New Roman" w:cstheme="minorHAnsi"/>
          <w:b/>
          <w:bCs/>
          <w:color w:val="000000"/>
          <w:lang w:eastAsia="fr-FR"/>
        </w:rPr>
      </w:pPr>
      <w:r w:rsidRPr="009A36A4">
        <w:rPr>
          <w:rFonts w:eastAsia="Times New Roman" w:cstheme="minorHAnsi"/>
          <w:b/>
          <w:bCs/>
          <w:color w:val="000000"/>
          <w:lang w:eastAsia="fr-FR"/>
        </w:rPr>
        <w:t>Stratégies alternatives</w:t>
      </w:r>
    </w:p>
    <w:p w14:paraId="2851F128"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QE22.1</w:t>
      </w:r>
      <w:r w:rsidRPr="009A36A4">
        <w:rPr>
          <w:rFonts w:eastAsia="Times New Roman" w:cstheme="minorHAnsi"/>
          <w:color w:val="000000"/>
          <w:lang w:eastAsia="fr-FR"/>
        </w:rPr>
        <w:t xml:space="preserve"> Quelles sont les stratégies alternatives permettant de réaliser les mêmes niveaux de résultats à moindre coût ?</w:t>
      </w:r>
    </w:p>
    <w:p w14:paraId="6A9D55B5"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QE23.1</w:t>
      </w:r>
      <w:r w:rsidRPr="009A36A4">
        <w:rPr>
          <w:rFonts w:eastAsia="Times New Roman" w:cstheme="minorHAnsi"/>
          <w:color w:val="000000"/>
          <w:lang w:eastAsia="fr-FR"/>
        </w:rPr>
        <w:t xml:space="preserve"> Dans quelle mesure des modes innovants ou alternatifs de mise en œuvre de la réponse ont-ils été explorés et exploités pour réduire les coûts et / ou maximiser les résultats ?</w:t>
      </w:r>
    </w:p>
    <w:p w14:paraId="30EDFA37" w14:textId="77777777" w:rsidR="00D348DB" w:rsidRPr="009A36A4" w:rsidRDefault="00D348DB" w:rsidP="00D348DB">
      <w:pPr>
        <w:rPr>
          <w:rFonts w:eastAsia="Times New Roman" w:cstheme="minorHAnsi"/>
          <w:b/>
          <w:bCs/>
          <w:color w:val="000000"/>
          <w:lang w:eastAsia="fr-FR"/>
        </w:rPr>
      </w:pPr>
    </w:p>
    <w:p w14:paraId="34A4D451" w14:textId="77777777" w:rsidR="00D348DB" w:rsidRPr="009A36A4" w:rsidRDefault="00D348DB" w:rsidP="00D348DB">
      <w:pPr>
        <w:pStyle w:val="ListParagraph"/>
        <w:numPr>
          <w:ilvl w:val="0"/>
          <w:numId w:val="22"/>
        </w:numPr>
        <w:spacing w:before="0" w:after="0" w:line="240" w:lineRule="auto"/>
        <w:contextualSpacing/>
        <w:jc w:val="left"/>
        <w:rPr>
          <w:rFonts w:eastAsia="Times New Roman" w:cstheme="minorHAnsi"/>
          <w:b/>
          <w:bCs/>
          <w:color w:val="000000"/>
          <w:lang w:eastAsia="fr-FR"/>
        </w:rPr>
      </w:pPr>
      <w:r w:rsidRPr="009A36A4">
        <w:rPr>
          <w:rFonts w:eastAsia="Times New Roman" w:cstheme="minorHAnsi"/>
          <w:b/>
          <w:bCs/>
          <w:color w:val="000000"/>
          <w:lang w:eastAsia="fr-FR"/>
        </w:rPr>
        <w:t>Efficience des mesures de préparation</w:t>
      </w:r>
    </w:p>
    <w:p w14:paraId="3271F414"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 xml:space="preserve">QE24.1 </w:t>
      </w:r>
      <w:r w:rsidRPr="009A36A4">
        <w:rPr>
          <w:rFonts w:eastAsia="Times New Roman" w:cstheme="minorHAnsi"/>
          <w:color w:val="000000"/>
          <w:lang w:eastAsia="fr-FR"/>
        </w:rPr>
        <w:t>Selon vous est ce que la plateforme digitale EPP/ICON a permis une bonne analyse des risques (plan de préparation et plan de contingence) ? Expliquez ?</w:t>
      </w:r>
      <w:r w:rsidRPr="009A36A4">
        <w:rPr>
          <w:rFonts w:eastAsia="Times New Roman" w:cstheme="minorHAnsi"/>
          <w:color w:val="000000"/>
          <w:lang w:eastAsia="fr-FR"/>
        </w:rPr>
        <w:br/>
      </w:r>
      <w:r w:rsidRPr="009A36A4">
        <w:rPr>
          <w:rFonts w:eastAsia="Times New Roman" w:cstheme="minorHAnsi"/>
          <w:b/>
          <w:bCs/>
          <w:color w:val="000000"/>
          <w:lang w:eastAsia="fr-FR"/>
        </w:rPr>
        <w:t>QE24.2</w:t>
      </w:r>
      <w:r w:rsidRPr="009A36A4">
        <w:rPr>
          <w:rFonts w:eastAsia="Times New Roman" w:cstheme="minorHAnsi"/>
          <w:color w:val="000000"/>
          <w:lang w:eastAsia="fr-FR"/>
        </w:rPr>
        <w:t xml:space="preserve"> Est-ce que selon vous la plateforme digitale EPP/ICON a-t-il contribué à la célérité (faciliter) à la mise en œuvre des activités de la réponse ?</w:t>
      </w:r>
    </w:p>
    <w:p w14:paraId="58AD7623" w14:textId="77777777" w:rsidR="00D348DB" w:rsidRPr="009A36A4" w:rsidRDefault="00D348DB" w:rsidP="00D348DB">
      <w:pPr>
        <w:rPr>
          <w:rFonts w:eastAsia="Times New Roman" w:cstheme="minorHAnsi"/>
          <w:color w:val="000000"/>
          <w:lang w:eastAsia="fr-FR"/>
        </w:rPr>
      </w:pPr>
    </w:p>
    <w:p w14:paraId="1199F283" w14:textId="77777777" w:rsidR="00D348DB" w:rsidRPr="009A36A4" w:rsidRDefault="00D348DB" w:rsidP="00D348DB">
      <w:pPr>
        <w:rPr>
          <w:rFonts w:eastAsia="Times New Roman" w:cs="Times New Roman"/>
          <w:b/>
          <w:bCs/>
          <w:color w:val="000000"/>
          <w:lang w:eastAsia="fr-FR"/>
        </w:rPr>
      </w:pPr>
      <w:r w:rsidRPr="009A36A4">
        <w:rPr>
          <w:rFonts w:eastAsia="Times New Roman" w:cs="Times New Roman"/>
          <w:b/>
          <w:bCs/>
          <w:color w:val="000000"/>
          <w:lang w:eastAsia="fr-FR"/>
        </w:rPr>
        <w:t>V. CONNECTIVITE/DURABILITE</w:t>
      </w:r>
    </w:p>
    <w:p w14:paraId="59F93E3D" w14:textId="77777777" w:rsidR="00D348DB" w:rsidRPr="009A36A4" w:rsidRDefault="00D348DB" w:rsidP="00D348DB">
      <w:pPr>
        <w:rPr>
          <w:rFonts w:eastAsia="Times New Roman" w:cs="Times New Roman"/>
          <w:b/>
          <w:bCs/>
          <w:color w:val="000000"/>
          <w:lang w:eastAsia="fr-FR"/>
        </w:rPr>
      </w:pPr>
    </w:p>
    <w:p w14:paraId="49D5A245" w14:textId="77777777" w:rsidR="00D348DB" w:rsidRPr="009A36A4" w:rsidRDefault="00D348DB" w:rsidP="00D348DB">
      <w:pPr>
        <w:pStyle w:val="ListParagraph"/>
        <w:numPr>
          <w:ilvl w:val="0"/>
          <w:numId w:val="23"/>
        </w:numPr>
        <w:spacing w:before="0" w:after="0" w:line="240" w:lineRule="auto"/>
        <w:contextualSpacing/>
        <w:jc w:val="left"/>
        <w:rPr>
          <w:rFonts w:eastAsia="Times New Roman" w:cstheme="minorHAnsi"/>
          <w:b/>
          <w:bCs/>
          <w:color w:val="000000"/>
          <w:lang w:eastAsia="fr-FR"/>
        </w:rPr>
      </w:pPr>
      <w:r w:rsidRPr="009A36A4">
        <w:rPr>
          <w:rFonts w:eastAsia="Times New Roman" w:cstheme="minorHAnsi"/>
          <w:b/>
          <w:bCs/>
          <w:color w:val="000000"/>
          <w:lang w:eastAsia="fr-FR"/>
        </w:rPr>
        <w:t>Niveau d’appropriation de l’intervention</w:t>
      </w:r>
    </w:p>
    <w:p w14:paraId="23BF116D"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QE25.1</w:t>
      </w:r>
      <w:r w:rsidRPr="009A36A4">
        <w:rPr>
          <w:rFonts w:eastAsia="Times New Roman" w:cstheme="minorHAnsi"/>
          <w:color w:val="000000"/>
          <w:lang w:eastAsia="fr-FR"/>
        </w:rPr>
        <w:t xml:space="preserve"> Dans quelle mesure les communautés bénéficiaires ont adhéré et accepté la réponse humanitaire ?</w:t>
      </w:r>
    </w:p>
    <w:p w14:paraId="740C4CB3" w14:textId="77777777" w:rsidR="00D348DB" w:rsidRPr="009A36A4" w:rsidRDefault="00D348DB" w:rsidP="00D348DB">
      <w:pPr>
        <w:rPr>
          <w:rFonts w:eastAsia="Times New Roman" w:cstheme="minorHAnsi"/>
          <w:color w:val="000000"/>
          <w:lang w:eastAsia="fr-FR"/>
        </w:rPr>
      </w:pPr>
      <w:r w:rsidRPr="009A36A4">
        <w:rPr>
          <w:rFonts w:eastAsia="Times New Roman" w:cstheme="minorHAnsi"/>
          <w:b/>
          <w:color w:val="000000"/>
          <w:lang w:eastAsia="fr-FR"/>
        </w:rPr>
        <w:t>QE25.2</w:t>
      </w:r>
      <w:r w:rsidRPr="009A36A4">
        <w:rPr>
          <w:rFonts w:eastAsia="Times New Roman" w:cstheme="minorHAnsi"/>
          <w:color w:val="000000"/>
          <w:lang w:eastAsia="fr-FR"/>
        </w:rPr>
        <w:t> Dans quelle mesure les communautés bénéficiaires (leaders communautaires, ménages) se sont approprié les interventions et ses acquis ?</w:t>
      </w:r>
      <w:r w:rsidRPr="009A36A4">
        <w:rPr>
          <w:rFonts w:eastAsia="Times New Roman" w:cstheme="minorHAnsi"/>
          <w:color w:val="000000"/>
          <w:lang w:eastAsia="fr-FR"/>
        </w:rPr>
        <w:br/>
      </w:r>
      <w:r w:rsidRPr="009A36A4">
        <w:rPr>
          <w:rFonts w:eastAsia="Times New Roman" w:cstheme="minorHAnsi"/>
          <w:b/>
          <w:bCs/>
          <w:color w:val="000000"/>
          <w:lang w:eastAsia="fr-FR"/>
        </w:rPr>
        <w:t>QE25.3</w:t>
      </w:r>
      <w:r w:rsidRPr="009A36A4">
        <w:rPr>
          <w:rFonts w:eastAsia="Times New Roman" w:cstheme="minorHAnsi"/>
          <w:color w:val="000000"/>
          <w:lang w:eastAsia="fr-FR"/>
        </w:rPr>
        <w:t xml:space="preserve"> Dans quelle mesure les partenaires institutionnels (départements ministériels, structures déconcentrées, collectivités) se sont appropriés les interventions et ses acquis ?</w:t>
      </w:r>
    </w:p>
    <w:p w14:paraId="16E76185" w14:textId="77777777" w:rsidR="00D348DB" w:rsidRPr="009A36A4" w:rsidRDefault="00D348DB" w:rsidP="00D348DB">
      <w:pPr>
        <w:rPr>
          <w:rFonts w:eastAsia="Times New Roman" w:cstheme="minorHAnsi"/>
          <w:color w:val="000000"/>
          <w:lang w:eastAsia="fr-FR"/>
        </w:rPr>
      </w:pPr>
    </w:p>
    <w:p w14:paraId="4594F3C6" w14:textId="77777777" w:rsidR="00D348DB" w:rsidRPr="009A36A4" w:rsidRDefault="00D348DB" w:rsidP="00D348DB">
      <w:pPr>
        <w:pStyle w:val="ListParagraph"/>
        <w:numPr>
          <w:ilvl w:val="0"/>
          <w:numId w:val="23"/>
        </w:numPr>
        <w:spacing w:before="0" w:after="0" w:line="240" w:lineRule="auto"/>
        <w:contextualSpacing/>
        <w:jc w:val="left"/>
        <w:rPr>
          <w:rFonts w:eastAsia="Times New Roman" w:cstheme="minorHAnsi"/>
          <w:b/>
          <w:bCs/>
          <w:color w:val="000000"/>
          <w:lang w:eastAsia="fr-FR"/>
        </w:rPr>
      </w:pPr>
      <w:r w:rsidRPr="009A36A4">
        <w:rPr>
          <w:rFonts w:eastAsia="Times New Roman" w:cstheme="minorHAnsi"/>
          <w:b/>
          <w:bCs/>
          <w:color w:val="000000"/>
          <w:lang w:eastAsia="fr-FR"/>
        </w:rPr>
        <w:t>Niveau de renforcement des capacités/résilience des individus et des communautés</w:t>
      </w:r>
    </w:p>
    <w:p w14:paraId="7E58BF34"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QE26.1</w:t>
      </w:r>
      <w:r w:rsidRPr="009A36A4">
        <w:rPr>
          <w:rFonts w:eastAsia="Times New Roman" w:cstheme="minorHAnsi"/>
          <w:color w:val="000000"/>
          <w:lang w:eastAsia="fr-FR"/>
        </w:rPr>
        <w:t xml:space="preserve"> Dans quelle mesure les programmes humanitaires ont-ils renforcé les capacités des individus, des communautés à faire face aux chocs ?</w:t>
      </w:r>
    </w:p>
    <w:p w14:paraId="2DAC2AA6" w14:textId="77777777" w:rsidR="00D348DB" w:rsidRPr="009A36A4" w:rsidRDefault="00D348DB" w:rsidP="00D348DB">
      <w:pPr>
        <w:rPr>
          <w:rFonts w:eastAsia="Times New Roman" w:cstheme="minorHAnsi"/>
          <w:color w:val="000000"/>
          <w:lang w:eastAsia="fr-FR"/>
        </w:rPr>
      </w:pPr>
    </w:p>
    <w:p w14:paraId="40ECE66A" w14:textId="77777777" w:rsidR="00D348DB" w:rsidRPr="009A36A4" w:rsidRDefault="00D348DB" w:rsidP="00D348DB">
      <w:pPr>
        <w:pStyle w:val="ListParagraph"/>
        <w:numPr>
          <w:ilvl w:val="0"/>
          <w:numId w:val="23"/>
        </w:numPr>
        <w:spacing w:before="0" w:after="0" w:line="240" w:lineRule="auto"/>
        <w:contextualSpacing/>
        <w:jc w:val="left"/>
        <w:rPr>
          <w:rFonts w:eastAsia="Times New Roman" w:cstheme="minorHAnsi"/>
          <w:b/>
          <w:bCs/>
          <w:color w:val="000000"/>
          <w:lang w:eastAsia="fr-FR"/>
        </w:rPr>
      </w:pPr>
      <w:r w:rsidRPr="009A36A4">
        <w:rPr>
          <w:rFonts w:eastAsia="Times New Roman" w:cstheme="minorHAnsi"/>
          <w:b/>
          <w:bCs/>
          <w:color w:val="000000"/>
          <w:lang w:eastAsia="fr-FR"/>
        </w:rPr>
        <w:t>Contribution des interventions au renforcement de la résilience des systèmes</w:t>
      </w:r>
    </w:p>
    <w:p w14:paraId="5B504E9E"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QE27.1</w:t>
      </w:r>
      <w:r w:rsidRPr="009A36A4">
        <w:rPr>
          <w:rFonts w:eastAsia="Times New Roman" w:cstheme="minorHAnsi"/>
          <w:color w:val="000000"/>
          <w:lang w:eastAsia="fr-FR"/>
        </w:rPr>
        <w:t xml:space="preserve"> Dans quelle mesure la stratégie de la réponse a permis aux systèmes de prestation de services sociaux d’identifié les risques tels que la fragilité, les conflits violents, les catastrophes, les changements climatiques, les épidémies et l'instabilité économique et politique ?</w:t>
      </w:r>
      <w:r w:rsidRPr="009A36A4">
        <w:rPr>
          <w:rFonts w:eastAsia="Times New Roman" w:cstheme="minorHAnsi"/>
          <w:color w:val="000000"/>
          <w:lang w:eastAsia="fr-FR"/>
        </w:rPr>
        <w:br/>
      </w:r>
      <w:r w:rsidRPr="009A36A4">
        <w:rPr>
          <w:rFonts w:eastAsia="Times New Roman" w:cstheme="minorHAnsi"/>
          <w:b/>
          <w:bCs/>
          <w:color w:val="000000"/>
          <w:lang w:eastAsia="fr-FR"/>
        </w:rPr>
        <w:t>QE27.2</w:t>
      </w:r>
      <w:r w:rsidRPr="009A36A4">
        <w:rPr>
          <w:rFonts w:eastAsia="Times New Roman" w:cstheme="minorHAnsi"/>
          <w:color w:val="000000"/>
          <w:lang w:eastAsia="fr-FR"/>
        </w:rPr>
        <w:t xml:space="preserve"> Dans quelle mesure la stratégie de la réponse a permis aux systèmes de prestation de services sociaux de disposer de plan de gestion des risques tels que la fragilité, les conflits violents, les catastrophes, les changements climatiques, les épidémies et l'instabilité économique et politique ?</w:t>
      </w:r>
    </w:p>
    <w:p w14:paraId="32E4E2A2" w14:textId="77777777" w:rsidR="00D348DB" w:rsidRPr="009A36A4" w:rsidRDefault="00D348DB" w:rsidP="00D348DB">
      <w:pPr>
        <w:rPr>
          <w:color w:val="808080" w:themeColor="background1" w:themeShade="80"/>
        </w:rPr>
      </w:pPr>
      <w:r w:rsidRPr="009A36A4">
        <w:rPr>
          <w:rFonts w:eastAsia="Times New Roman" w:cstheme="minorHAnsi"/>
          <w:b/>
          <w:bCs/>
          <w:color w:val="000000"/>
          <w:lang w:eastAsia="fr-FR"/>
        </w:rPr>
        <w:t xml:space="preserve">QE27.3 </w:t>
      </w:r>
      <w:r w:rsidRPr="009A36A4">
        <w:rPr>
          <w:rFonts w:eastAsia="Times New Roman" w:cstheme="minorHAnsi"/>
          <w:color w:val="000000"/>
          <w:lang w:eastAsia="fr-FR"/>
        </w:rPr>
        <w:t>Dans quelle mesure les</w:t>
      </w:r>
      <w:r w:rsidRPr="009A36A4">
        <w:rPr>
          <w:rFonts w:eastAsia="Times New Roman" w:cstheme="minorHAnsi"/>
          <w:b/>
          <w:bCs/>
          <w:color w:val="000000"/>
          <w:lang w:eastAsia="fr-FR"/>
        </w:rPr>
        <w:t xml:space="preserve"> </w:t>
      </w:r>
      <w:r w:rsidRPr="009A36A4">
        <w:rPr>
          <w:rFonts w:eastAsia="Times New Roman" w:cstheme="minorHAnsi"/>
          <w:color w:val="000000"/>
          <w:lang w:eastAsia="fr-FR"/>
        </w:rPr>
        <w:t>mécanismes mis en place sont durables et quelles sont leur capacité à supporter l'offre des services, le plaidoyer, le financement sans soutien de l'UNICEF ?</w:t>
      </w:r>
    </w:p>
    <w:p w14:paraId="11D73586" w14:textId="77777777" w:rsidR="00D348DB" w:rsidRPr="009A36A4" w:rsidRDefault="00D348DB" w:rsidP="00D348DB">
      <w:pPr>
        <w:rPr>
          <w:lang w:eastAsia="fr-FR"/>
        </w:rPr>
      </w:pPr>
    </w:p>
    <w:p w14:paraId="082D12E6" w14:textId="77777777" w:rsidR="00D348DB" w:rsidRPr="009A36A4" w:rsidRDefault="00D348DB" w:rsidP="00D348DB">
      <w:pPr>
        <w:rPr>
          <w:rFonts w:eastAsia="Times New Roman" w:cs="Times New Roman"/>
          <w:b/>
          <w:bCs/>
          <w:color w:val="000000"/>
          <w:lang w:eastAsia="fr-FR"/>
        </w:rPr>
      </w:pPr>
      <w:r w:rsidRPr="009A36A4">
        <w:rPr>
          <w:rFonts w:eastAsia="Times New Roman" w:cs="Times New Roman"/>
          <w:b/>
          <w:bCs/>
          <w:color w:val="000000"/>
          <w:lang w:eastAsia="fr-FR"/>
        </w:rPr>
        <w:t>VI. COUVERTURE, DROITS HUMAINS, GENRE ET EQUITE</w:t>
      </w:r>
    </w:p>
    <w:p w14:paraId="443AC464" w14:textId="77777777" w:rsidR="00D348DB" w:rsidRPr="009A36A4" w:rsidRDefault="00D348DB" w:rsidP="00D348DB">
      <w:pPr>
        <w:rPr>
          <w:rFonts w:eastAsia="Times New Roman" w:cs="Times New Roman"/>
          <w:b/>
          <w:bCs/>
          <w:color w:val="000000"/>
          <w:lang w:eastAsia="fr-FR"/>
        </w:rPr>
      </w:pPr>
    </w:p>
    <w:p w14:paraId="1D8D0B12" w14:textId="77777777" w:rsidR="00D348DB" w:rsidRPr="009A36A4" w:rsidRDefault="00D348DB" w:rsidP="00D348DB">
      <w:pPr>
        <w:pStyle w:val="ListParagraph"/>
        <w:numPr>
          <w:ilvl w:val="0"/>
          <w:numId w:val="24"/>
        </w:numPr>
        <w:spacing w:before="0" w:after="0" w:line="240" w:lineRule="auto"/>
        <w:contextualSpacing/>
        <w:jc w:val="left"/>
        <w:rPr>
          <w:rFonts w:eastAsia="Times New Roman" w:cstheme="minorHAnsi"/>
          <w:b/>
          <w:bCs/>
          <w:color w:val="000000"/>
          <w:lang w:eastAsia="fr-FR"/>
        </w:rPr>
      </w:pPr>
      <w:r w:rsidRPr="009A36A4">
        <w:rPr>
          <w:rFonts w:eastAsia="Times New Roman" w:cstheme="minorHAnsi"/>
          <w:b/>
          <w:bCs/>
          <w:color w:val="000000"/>
          <w:lang w:eastAsia="fr-FR"/>
        </w:rPr>
        <w:t>Proportion de la population affectée, ciblée</w:t>
      </w:r>
    </w:p>
    <w:p w14:paraId="46EE63BE" w14:textId="77777777" w:rsidR="00D348DB" w:rsidRPr="009A36A4" w:rsidRDefault="00D348DB" w:rsidP="00D348DB">
      <w:pPr>
        <w:rPr>
          <w:rFonts w:eastAsia="Times New Roman" w:cstheme="minorHAnsi"/>
          <w:b/>
          <w:bCs/>
          <w:color w:val="000000"/>
          <w:lang w:eastAsia="fr-FR"/>
        </w:rPr>
      </w:pPr>
      <w:r w:rsidRPr="009A36A4">
        <w:rPr>
          <w:rFonts w:eastAsia="Times New Roman" w:cstheme="minorHAnsi"/>
          <w:b/>
          <w:bCs/>
          <w:color w:val="000000"/>
          <w:lang w:eastAsia="fr-FR"/>
        </w:rPr>
        <w:t>QE28.2</w:t>
      </w:r>
      <w:r w:rsidRPr="009A36A4">
        <w:rPr>
          <w:rFonts w:eastAsia="Times New Roman" w:cstheme="minorHAnsi"/>
          <w:color w:val="000000"/>
          <w:lang w:eastAsia="fr-FR"/>
        </w:rPr>
        <w:t xml:space="preserve"> Quels sont les principaux obstacles qui ont empêché d'atteindre toute la population touchée ? </w:t>
      </w:r>
      <w:r w:rsidRPr="009A36A4">
        <w:rPr>
          <w:rFonts w:eastAsia="Times New Roman" w:cstheme="minorHAnsi"/>
          <w:color w:val="000000"/>
          <w:lang w:eastAsia="fr-FR"/>
        </w:rPr>
        <w:br/>
      </w:r>
      <w:r w:rsidRPr="009A36A4">
        <w:rPr>
          <w:rFonts w:eastAsia="Times New Roman" w:cstheme="minorHAnsi"/>
          <w:b/>
          <w:bCs/>
          <w:color w:val="000000"/>
          <w:lang w:eastAsia="fr-FR"/>
        </w:rPr>
        <w:t>QE28.3</w:t>
      </w:r>
      <w:r w:rsidRPr="009A36A4">
        <w:rPr>
          <w:rFonts w:eastAsia="Times New Roman" w:cstheme="minorHAnsi"/>
          <w:color w:val="000000"/>
          <w:lang w:eastAsia="fr-FR"/>
        </w:rPr>
        <w:t xml:space="preserve"> Dans quelle mesure les obstacles à leur atteinte ont-ils été identifiés et surmontés ?</w:t>
      </w:r>
    </w:p>
    <w:p w14:paraId="42753E53" w14:textId="77777777" w:rsidR="00D348DB" w:rsidRPr="009A36A4" w:rsidRDefault="00D348DB" w:rsidP="00D348DB">
      <w:pPr>
        <w:rPr>
          <w:rFonts w:eastAsia="Times New Roman" w:cstheme="minorHAnsi"/>
          <w:b/>
          <w:bCs/>
          <w:color w:val="000000"/>
          <w:lang w:eastAsia="fr-FR"/>
        </w:rPr>
      </w:pPr>
    </w:p>
    <w:p w14:paraId="26E4C8E0" w14:textId="77777777" w:rsidR="00D348DB" w:rsidRPr="009A36A4" w:rsidRDefault="00D348DB" w:rsidP="00D348DB">
      <w:pPr>
        <w:pStyle w:val="ListParagraph"/>
        <w:numPr>
          <w:ilvl w:val="0"/>
          <w:numId w:val="24"/>
        </w:numPr>
        <w:spacing w:before="0" w:after="0" w:line="240" w:lineRule="auto"/>
        <w:contextualSpacing/>
        <w:jc w:val="left"/>
        <w:rPr>
          <w:rFonts w:eastAsia="Times New Roman" w:cstheme="minorHAnsi"/>
          <w:b/>
          <w:bCs/>
          <w:color w:val="000000"/>
          <w:lang w:eastAsia="fr-FR"/>
        </w:rPr>
      </w:pPr>
      <w:r w:rsidRPr="009A36A4">
        <w:rPr>
          <w:rFonts w:eastAsia="Times New Roman" w:cstheme="minorHAnsi"/>
          <w:b/>
          <w:bCs/>
          <w:color w:val="000000"/>
          <w:lang w:eastAsia="fr-FR"/>
        </w:rPr>
        <w:t>Prise en compte des droits humains, genre et équité dans les interventions</w:t>
      </w:r>
    </w:p>
    <w:p w14:paraId="31FB013B" w14:textId="77777777" w:rsidR="00D348DB" w:rsidRPr="009A36A4" w:rsidRDefault="00D348DB" w:rsidP="00D348DB">
      <w:pPr>
        <w:rPr>
          <w:rFonts w:eastAsia="Times New Roman" w:cstheme="minorHAnsi"/>
          <w:b/>
          <w:bCs/>
          <w:color w:val="000000"/>
          <w:lang w:eastAsia="fr-FR"/>
        </w:rPr>
      </w:pPr>
      <w:r w:rsidRPr="009A36A4">
        <w:rPr>
          <w:rFonts w:eastAsia="Times New Roman" w:cstheme="minorHAnsi"/>
          <w:b/>
          <w:bCs/>
          <w:color w:val="000000"/>
          <w:lang w:eastAsia="fr-FR"/>
        </w:rPr>
        <w:t>QE29.1</w:t>
      </w:r>
      <w:r w:rsidRPr="009A36A4">
        <w:rPr>
          <w:rFonts w:eastAsia="Times New Roman" w:cstheme="minorHAnsi"/>
          <w:color w:val="000000"/>
          <w:lang w:eastAsia="fr-FR"/>
        </w:rPr>
        <w:t xml:space="preserve"> Dans quelle mesure les interventions prennent en compte systématiquement les considérations relatives aux droits humains, à l'égalité des sexes et à l'équité lors la </w:t>
      </w:r>
      <w:r w:rsidRPr="009A36A4">
        <w:rPr>
          <w:rFonts w:eastAsia="Times New Roman" w:cstheme="minorHAnsi"/>
          <w:b/>
          <w:bCs/>
          <w:color w:val="000000"/>
          <w:lang w:eastAsia="fr-FR"/>
        </w:rPr>
        <w:t>conception et la planification</w:t>
      </w:r>
      <w:r w:rsidRPr="009A36A4">
        <w:rPr>
          <w:rFonts w:eastAsia="Times New Roman" w:cstheme="minorHAnsi"/>
          <w:color w:val="000000"/>
          <w:lang w:eastAsia="fr-FR"/>
        </w:rPr>
        <w:t xml:space="preserve"> ?</w:t>
      </w:r>
    </w:p>
    <w:p w14:paraId="056B15B2" w14:textId="77777777" w:rsidR="00D348DB" w:rsidRPr="009A36A4" w:rsidRDefault="00D348DB" w:rsidP="00D348DB">
      <w:pPr>
        <w:rPr>
          <w:rFonts w:eastAsia="Times New Roman" w:cstheme="minorHAnsi"/>
          <w:b/>
          <w:bCs/>
          <w:lang w:eastAsia="fr-FR"/>
        </w:rPr>
      </w:pPr>
      <w:r w:rsidRPr="009A36A4">
        <w:rPr>
          <w:rFonts w:eastAsia="Times New Roman" w:cstheme="minorHAnsi"/>
          <w:b/>
          <w:bCs/>
          <w:color w:val="000000"/>
          <w:lang w:eastAsia="fr-FR"/>
        </w:rPr>
        <w:t>QE29.2</w:t>
      </w:r>
      <w:r w:rsidRPr="009A36A4">
        <w:rPr>
          <w:rFonts w:eastAsia="Times New Roman" w:cstheme="minorHAnsi"/>
          <w:color w:val="000000"/>
          <w:lang w:eastAsia="fr-FR"/>
        </w:rPr>
        <w:t xml:space="preserve"> Dans quelle mesure les interventions prennent en compte systématiquement les considérations relatives aux droits humains, à l'égalité des sexes et à l'équité </w:t>
      </w:r>
      <w:r w:rsidRPr="009A36A4">
        <w:rPr>
          <w:rFonts w:eastAsia="Times New Roman" w:cstheme="minorHAnsi"/>
          <w:b/>
          <w:bCs/>
          <w:color w:val="000000"/>
          <w:lang w:eastAsia="fr-FR"/>
        </w:rPr>
        <w:t>lors la mise en œuvre</w:t>
      </w:r>
      <w:r w:rsidRPr="009A36A4">
        <w:rPr>
          <w:rFonts w:eastAsia="Times New Roman" w:cstheme="minorHAnsi"/>
          <w:color w:val="000000"/>
          <w:lang w:eastAsia="fr-FR"/>
        </w:rPr>
        <w:t xml:space="preserve"> ?</w:t>
      </w:r>
    </w:p>
    <w:p w14:paraId="782BF84C" w14:textId="77777777" w:rsidR="00D348DB" w:rsidRPr="009A36A4" w:rsidRDefault="00D348DB" w:rsidP="00D348DB">
      <w:pPr>
        <w:rPr>
          <w:rFonts w:eastAsia="Times New Roman" w:cstheme="minorHAnsi"/>
          <w:lang w:eastAsia="fr-FR"/>
        </w:rPr>
      </w:pPr>
      <w:r w:rsidRPr="009A36A4">
        <w:rPr>
          <w:rFonts w:eastAsia="Times New Roman" w:cstheme="minorHAnsi"/>
          <w:b/>
          <w:bCs/>
          <w:lang w:eastAsia="fr-FR"/>
        </w:rPr>
        <w:t>QE29.3</w:t>
      </w:r>
      <w:r w:rsidRPr="009A36A4">
        <w:rPr>
          <w:rFonts w:eastAsia="Times New Roman" w:cstheme="minorHAnsi"/>
          <w:lang w:eastAsia="fr-FR"/>
        </w:rPr>
        <w:t xml:space="preserve"> Dans quelle mesure les interventions prennent en compte systématiquement les considérations relatives à l'égalité des sexes et à l'équité lors </w:t>
      </w:r>
      <w:r w:rsidRPr="009A36A4">
        <w:rPr>
          <w:rFonts w:eastAsia="Times New Roman" w:cstheme="minorHAnsi"/>
          <w:b/>
          <w:bCs/>
          <w:lang w:eastAsia="fr-FR"/>
        </w:rPr>
        <w:t>du suivi-évaluation</w:t>
      </w:r>
      <w:r w:rsidRPr="009A36A4">
        <w:rPr>
          <w:rFonts w:eastAsia="Times New Roman" w:cstheme="minorHAnsi"/>
          <w:lang w:eastAsia="fr-FR"/>
        </w:rPr>
        <w:t xml:space="preserve"> ?</w:t>
      </w:r>
    </w:p>
    <w:p w14:paraId="49E16303" w14:textId="77777777" w:rsidR="00D348DB" w:rsidRPr="009A36A4" w:rsidRDefault="00D348DB" w:rsidP="00D348DB">
      <w:pPr>
        <w:rPr>
          <w:rFonts w:eastAsia="Times New Roman" w:cs="Times New Roman"/>
          <w:lang w:eastAsia="fr-FR"/>
        </w:rPr>
      </w:pPr>
      <w:r w:rsidRPr="009A36A4">
        <w:rPr>
          <w:rFonts w:eastAsia="Times New Roman" w:cs="Times New Roman"/>
          <w:lang w:eastAsia="fr-FR"/>
        </w:rPr>
        <w:br w:type="page"/>
      </w:r>
    </w:p>
    <w:p w14:paraId="66A0370A" w14:textId="0E44742A" w:rsidR="00D348DB" w:rsidRPr="009A36A4" w:rsidRDefault="00D348DB" w:rsidP="00D348DB">
      <w:pPr>
        <w:pStyle w:val="Heading3"/>
        <w:rPr>
          <w:color w:val="000000" w:themeColor="text1"/>
          <w:sz w:val="22"/>
          <w:szCs w:val="22"/>
          <w:lang w:eastAsia="fr-CM"/>
        </w:rPr>
      </w:pPr>
      <w:bookmarkStart w:id="11" w:name="_Toc157534998"/>
      <w:r w:rsidRPr="009A36A4">
        <w:rPr>
          <w:color w:val="000000" w:themeColor="text1"/>
          <w:sz w:val="22"/>
          <w:szCs w:val="22"/>
          <w:lang w:eastAsia="fr-CM"/>
        </w:rPr>
        <w:t>Outil 04 : Guide d’entretien pour les services publics (éducation, eau, sante, action sociale)</w:t>
      </w:r>
      <w:bookmarkEnd w:id="11"/>
    </w:p>
    <w:tbl>
      <w:tblPr>
        <w:tblStyle w:val="TableGrid"/>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shd w:val="clear" w:color="auto" w:fill="ECF2FA"/>
        <w:tblLook w:val="04A0" w:firstRow="1" w:lastRow="0" w:firstColumn="1" w:lastColumn="0" w:noHBand="0" w:noVBand="1"/>
      </w:tblPr>
      <w:tblGrid>
        <w:gridCol w:w="9016"/>
      </w:tblGrid>
      <w:tr w:rsidR="00D348DB" w:rsidRPr="009A36A4" w14:paraId="510CE0C8" w14:textId="77777777" w:rsidTr="00DE0BA2">
        <w:tc>
          <w:tcPr>
            <w:tcW w:w="9016" w:type="dxa"/>
            <w:tcBorders>
              <w:top w:val="single" w:sz="4" w:space="0" w:color="0070C0"/>
              <w:left w:val="single" w:sz="4" w:space="0" w:color="0070C0"/>
              <w:bottom w:val="single" w:sz="4" w:space="0" w:color="0070C0"/>
              <w:right w:val="single" w:sz="4" w:space="0" w:color="0070C0"/>
            </w:tcBorders>
            <w:shd w:val="clear" w:color="auto" w:fill="ECF2FA"/>
          </w:tcPr>
          <w:p w14:paraId="2B6C6961" w14:textId="77777777" w:rsidR="00D348DB" w:rsidRPr="009A36A4" w:rsidRDefault="00D348DB" w:rsidP="00DE0BA2">
            <w:pPr>
              <w:pStyle w:val="BodyText"/>
              <w:spacing w:line="240" w:lineRule="auto"/>
              <w:rPr>
                <w:rFonts w:cs="Tahoma"/>
                <w:b/>
                <w:bCs/>
                <w:color w:val="0070C0"/>
              </w:rPr>
            </w:pPr>
            <w:r w:rsidRPr="009A36A4">
              <w:rPr>
                <w:rFonts w:cs="Tahoma"/>
                <w:b/>
                <w:bCs/>
                <w:color w:val="0070C0"/>
              </w:rPr>
              <w:t>Formulaire de consentement éclairé</w:t>
            </w:r>
          </w:p>
          <w:p w14:paraId="7913738B" w14:textId="77777777" w:rsidR="00D348DB" w:rsidRPr="009A36A4" w:rsidRDefault="00D348DB" w:rsidP="00DE0BA2">
            <w:pPr>
              <w:adjustRightInd w:val="0"/>
              <w:rPr>
                <w:rFonts w:cs="Tahoma"/>
              </w:rPr>
            </w:pPr>
            <w:r w:rsidRPr="009A36A4">
              <w:rPr>
                <w:rFonts w:cs="Tahoma"/>
                <w:color w:val="000000"/>
              </w:rPr>
              <w:t xml:space="preserve">Je m'appelle (Nom &amp; Prénom). Je suis là dans le cadre de l'évaluation </w:t>
            </w:r>
            <w:r w:rsidRPr="009A36A4">
              <w:rPr>
                <w:rFonts w:eastAsia="Times New Roman" w:cstheme="minorHAnsi"/>
                <w:bCs/>
                <w:lang w:val="fr-CM" w:eastAsia="fr-CM"/>
              </w:rPr>
              <w:t>de la réponse de l’UNICEF à la crise Humanitaire au Sahel Centre entre 2019 et 2022</w:t>
            </w:r>
            <w:r w:rsidRPr="009A36A4">
              <w:rPr>
                <w:rFonts w:cs="Tahoma"/>
                <w:color w:val="000000"/>
              </w:rPr>
              <w:t xml:space="preserve">. Cette évaluation est réalisée par le Cabinet d'Etudes "Associés en Management public et Développement" (AMD International), que je représente. Je voudrais m'entretenir avec vous sur ce sujet. Cette évaluation vise </w:t>
            </w:r>
            <w:r w:rsidRPr="009A36A4">
              <w:t>à faire une évaluation de la performance, d’apporter un éclairage sur les avancées de la mise en œuvre de la stratégie, de capitaliser les leçons apprises jusqu’alors, et d’informer la programmation, et la prise de décision</w:t>
            </w:r>
            <w:r w:rsidRPr="009A36A4">
              <w:rPr>
                <w:strike/>
                <w:color w:val="000000" w:themeColor="text1"/>
              </w:rPr>
              <w:t>s</w:t>
            </w:r>
            <w:r w:rsidRPr="009A36A4">
              <w:rPr>
                <w:rFonts w:cs="Tahoma"/>
              </w:rPr>
              <w:t xml:space="preserve">. Votre participation à cette évaluation est importante et permettrait de soutenir l'analyse de la performance de la réponse humanitaire. Votre participation est libre et non rémunérée. Nous n’attendons pas de vous une réponse particulière et nous aimerions que vous nous répondiez sincèrement de ce que vous savez. Sentez-vous libre de répondre aux questions à votre rythme. Vous pouvez également interrompre votre participation à cette enquête à tout moment sans représailles. </w:t>
            </w:r>
          </w:p>
          <w:p w14:paraId="7A449C5F" w14:textId="77777777" w:rsidR="00D348DB" w:rsidRPr="009A36A4" w:rsidRDefault="00D348DB" w:rsidP="00DE0BA2">
            <w:pPr>
              <w:adjustRightInd w:val="0"/>
              <w:rPr>
                <w:rFonts w:cs="Tahoma"/>
              </w:rPr>
            </w:pPr>
            <w:r w:rsidRPr="009A36A4">
              <w:rPr>
                <w:rFonts w:cs="Tahoma"/>
              </w:rPr>
              <w:t>Les données recueillies resteront confidentielles et ne serviront uniquement qu'à l'objet de la présente étude. Nos échanges dureront environ 1 h à 1 h 30. En participant à cette évaluation, il n’y a pas de risque particulier pour vous.</w:t>
            </w:r>
          </w:p>
          <w:p w14:paraId="352FD289" w14:textId="77777777" w:rsidR="00D348DB" w:rsidRPr="009A36A4" w:rsidRDefault="00D348DB" w:rsidP="00DE0BA2">
            <w:pPr>
              <w:adjustRightInd w:val="0"/>
              <w:rPr>
                <w:rFonts w:cs="Tahoma"/>
              </w:rPr>
            </w:pPr>
            <w:r w:rsidRPr="009A36A4">
              <w:rPr>
                <w:rFonts w:cs="Tahoma"/>
              </w:rPr>
              <w:t>Je sollicite votre accord de principe pour commencer l'interview si vous acceptez de participer à cette enquête.</w:t>
            </w:r>
          </w:p>
          <w:tbl>
            <w:tblPr>
              <w:tblStyle w:val="Grilledutableau13"/>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389"/>
            </w:tblGrid>
            <w:tr w:rsidR="00D348DB" w:rsidRPr="009A36A4" w14:paraId="4ECA6D0C" w14:textId="77777777" w:rsidTr="00DE0BA2">
              <w:tc>
                <w:tcPr>
                  <w:tcW w:w="4395" w:type="dxa"/>
                  <w:hideMark/>
                </w:tcPr>
                <w:p w14:paraId="06ACAC83" w14:textId="77777777" w:rsidR="00D348DB" w:rsidRPr="009A36A4" w:rsidRDefault="00D348DB" w:rsidP="00DE0BA2">
                  <w:pPr>
                    <w:adjustRightInd w:val="0"/>
                    <w:rPr>
                      <w:rFonts w:cs="Tahoma"/>
                      <w:color w:val="000000"/>
                    </w:rPr>
                  </w:pPr>
                  <w:r w:rsidRPr="009A36A4">
                    <w:rPr>
                      <w:rFonts w:cs="Tahoma"/>
                      <w:color w:val="000000"/>
                    </w:rPr>
                    <w:t>Je soussigné(e), Monsieur / Madame ………</w:t>
                  </w:r>
                </w:p>
              </w:tc>
              <w:tc>
                <w:tcPr>
                  <w:tcW w:w="4389" w:type="dxa"/>
                  <w:hideMark/>
                </w:tcPr>
                <w:p w14:paraId="2962CFCB" w14:textId="77777777" w:rsidR="00D348DB" w:rsidRPr="009A36A4" w:rsidRDefault="00D348DB" w:rsidP="00DE0BA2">
                  <w:pPr>
                    <w:adjustRightInd w:val="0"/>
                    <w:rPr>
                      <w:rFonts w:cs="Tahoma"/>
                      <w:color w:val="000000"/>
                    </w:rPr>
                  </w:pPr>
                  <w:r w:rsidRPr="009A36A4">
                    <w:rPr>
                      <w:rFonts w:cs="Tahoma"/>
                      <w:color w:val="000000"/>
                    </w:rPr>
                    <w:t>……………………………………………………….</w:t>
                  </w:r>
                </w:p>
              </w:tc>
            </w:tr>
            <w:tr w:rsidR="00D348DB" w:rsidRPr="009A36A4" w14:paraId="7E10874D" w14:textId="77777777" w:rsidTr="00DE0BA2">
              <w:tc>
                <w:tcPr>
                  <w:tcW w:w="4395" w:type="dxa"/>
                  <w:hideMark/>
                </w:tcPr>
                <w:p w14:paraId="46C63815" w14:textId="77777777" w:rsidR="00D348DB" w:rsidRPr="009A36A4" w:rsidRDefault="00D348DB" w:rsidP="00DE0BA2">
                  <w:pPr>
                    <w:adjustRightInd w:val="0"/>
                    <w:rPr>
                      <w:rFonts w:cs="Tahoma"/>
                      <w:color w:val="000000"/>
                    </w:rPr>
                  </w:pPr>
                  <w:r w:rsidRPr="009A36A4">
                    <w:rPr>
                      <w:rFonts w:cs="Tahoma"/>
                      <w:color w:val="000000"/>
                    </w:rPr>
                    <w:t>Localité :</w:t>
                  </w:r>
                </w:p>
              </w:tc>
              <w:tc>
                <w:tcPr>
                  <w:tcW w:w="4389" w:type="dxa"/>
                </w:tcPr>
                <w:p w14:paraId="3D62457C" w14:textId="77777777" w:rsidR="00D348DB" w:rsidRPr="009A36A4" w:rsidRDefault="00D348DB" w:rsidP="00DE0BA2">
                  <w:pPr>
                    <w:adjustRightInd w:val="0"/>
                    <w:rPr>
                      <w:rFonts w:cs="Tahoma"/>
                      <w:color w:val="000000"/>
                    </w:rPr>
                  </w:pPr>
                </w:p>
              </w:tc>
            </w:tr>
            <w:tr w:rsidR="00D348DB" w:rsidRPr="009A36A4" w14:paraId="0307F6FB" w14:textId="77777777" w:rsidTr="00DE0BA2">
              <w:tc>
                <w:tcPr>
                  <w:tcW w:w="4395" w:type="dxa"/>
                  <w:hideMark/>
                </w:tcPr>
                <w:p w14:paraId="5B238C55" w14:textId="77777777" w:rsidR="00D348DB" w:rsidRPr="009A36A4" w:rsidRDefault="00D348DB" w:rsidP="00DE0BA2">
                  <w:pPr>
                    <w:adjustRightInd w:val="0"/>
                    <w:rPr>
                      <w:rFonts w:cs="Tahoma"/>
                      <w:color w:val="000000"/>
                    </w:rPr>
                  </w:pPr>
                  <w:r w:rsidRPr="009A36A4">
                    <w:rPr>
                      <w:rFonts w:cs="Tahoma"/>
                      <w:color w:val="000000"/>
                    </w:rPr>
                    <w:t>Fonction :</w:t>
                  </w:r>
                </w:p>
              </w:tc>
              <w:tc>
                <w:tcPr>
                  <w:tcW w:w="4389" w:type="dxa"/>
                </w:tcPr>
                <w:p w14:paraId="7DCB805A" w14:textId="77777777" w:rsidR="00D348DB" w:rsidRPr="009A36A4" w:rsidRDefault="00D348DB" w:rsidP="00DE0BA2">
                  <w:pPr>
                    <w:adjustRightInd w:val="0"/>
                    <w:rPr>
                      <w:rFonts w:cs="Tahoma"/>
                      <w:color w:val="000000"/>
                    </w:rPr>
                  </w:pPr>
                </w:p>
              </w:tc>
            </w:tr>
            <w:tr w:rsidR="00D348DB" w:rsidRPr="009A36A4" w14:paraId="57EE3313" w14:textId="77777777" w:rsidTr="00DE0BA2">
              <w:tc>
                <w:tcPr>
                  <w:tcW w:w="4395" w:type="dxa"/>
                  <w:hideMark/>
                </w:tcPr>
                <w:p w14:paraId="639ABF71" w14:textId="77777777" w:rsidR="00D348DB" w:rsidRPr="009A36A4" w:rsidRDefault="00D348DB" w:rsidP="00DE0BA2">
                  <w:pPr>
                    <w:adjustRightInd w:val="0"/>
                    <w:rPr>
                      <w:rFonts w:cs="Tahoma"/>
                      <w:color w:val="000000"/>
                    </w:rPr>
                  </w:pPr>
                  <w:r w:rsidRPr="009A36A4">
                    <w:rPr>
                      <w:rFonts w:cs="Tahoma"/>
                      <w:color w:val="000000"/>
                    </w:rPr>
                    <w:t>Structure :</w:t>
                  </w:r>
                </w:p>
              </w:tc>
              <w:tc>
                <w:tcPr>
                  <w:tcW w:w="4389" w:type="dxa"/>
                </w:tcPr>
                <w:p w14:paraId="42AF3E1A" w14:textId="77777777" w:rsidR="00D348DB" w:rsidRPr="009A36A4" w:rsidRDefault="00D348DB" w:rsidP="00DE0BA2">
                  <w:pPr>
                    <w:adjustRightInd w:val="0"/>
                    <w:rPr>
                      <w:rFonts w:cs="Tahoma"/>
                      <w:color w:val="000000"/>
                    </w:rPr>
                  </w:pPr>
                </w:p>
              </w:tc>
            </w:tr>
            <w:tr w:rsidR="00D348DB" w:rsidRPr="009A36A4" w14:paraId="19B07CC2" w14:textId="77777777" w:rsidTr="00DE0BA2">
              <w:tc>
                <w:tcPr>
                  <w:tcW w:w="4395" w:type="dxa"/>
                  <w:hideMark/>
                </w:tcPr>
                <w:p w14:paraId="682A529E" w14:textId="77777777" w:rsidR="00D348DB" w:rsidRPr="009A36A4" w:rsidRDefault="00D348DB" w:rsidP="00DE0BA2">
                  <w:pPr>
                    <w:adjustRightInd w:val="0"/>
                    <w:rPr>
                      <w:rFonts w:cs="Tahoma"/>
                      <w:color w:val="000000"/>
                    </w:rPr>
                  </w:pPr>
                  <w:r w:rsidRPr="009A36A4">
                    <w:rPr>
                      <w:rFonts w:cs="Tahoma"/>
                      <w:color w:val="000000"/>
                    </w:rPr>
                    <w:t>Contact :</w:t>
                  </w:r>
                </w:p>
              </w:tc>
              <w:tc>
                <w:tcPr>
                  <w:tcW w:w="4389" w:type="dxa"/>
                </w:tcPr>
                <w:p w14:paraId="3AB054C2" w14:textId="77777777" w:rsidR="00D348DB" w:rsidRPr="009A36A4" w:rsidRDefault="00D348DB" w:rsidP="00DE0BA2">
                  <w:pPr>
                    <w:adjustRightInd w:val="0"/>
                    <w:rPr>
                      <w:rFonts w:cs="Tahoma"/>
                      <w:color w:val="000000"/>
                    </w:rPr>
                  </w:pPr>
                </w:p>
              </w:tc>
            </w:tr>
          </w:tbl>
          <w:p w14:paraId="22AECFA2" w14:textId="77777777" w:rsidR="00D348DB" w:rsidRPr="009A36A4" w:rsidRDefault="00D348DB" w:rsidP="00DE0BA2">
            <w:pPr>
              <w:rPr>
                <w:rFonts w:cs="Tahoma"/>
              </w:rPr>
            </w:pPr>
            <w:r w:rsidRPr="009A36A4">
              <w:rPr>
                <w:rFonts w:eastAsia="Times New Roman" w:cs="Tahoma"/>
                <w:b/>
                <w:bCs/>
                <w:color w:val="000000"/>
              </w:rPr>
              <w:t>Considérant,</w:t>
            </w:r>
            <w:r w:rsidRPr="009A36A4">
              <w:rPr>
                <w:rFonts w:eastAsia="Times New Roman" w:cs="Tahoma"/>
                <w:color w:val="000000"/>
              </w:rPr>
              <w:t xml:space="preserve"> l’objectif </w:t>
            </w:r>
            <w:r w:rsidRPr="009A36A4">
              <w:t>de faire une analyse de la performance, d’apporter un éclairage sur les avancées de la mise en œuvre de la stratégie, de capitaliser les leçons apprises jusqu’alors, et d’informer la programmation, et la prise de décisions pour la suite réponse humanitaire.</w:t>
            </w:r>
          </w:p>
          <w:p w14:paraId="27603353" w14:textId="77777777" w:rsidR="00D348DB" w:rsidRPr="009A36A4" w:rsidRDefault="00D348DB" w:rsidP="00DE0BA2">
            <w:pPr>
              <w:rPr>
                <w:rFonts w:eastAsia="Times New Roman" w:cs="Tahoma"/>
                <w:color w:val="000000"/>
              </w:rPr>
            </w:pPr>
            <w:r w:rsidRPr="009A36A4">
              <w:rPr>
                <w:rFonts w:eastAsia="Times New Roman" w:cs="Tahoma"/>
                <w:b/>
                <w:bCs/>
                <w:color w:val="000000"/>
              </w:rPr>
              <w:t xml:space="preserve">Considérant, </w:t>
            </w:r>
            <w:r w:rsidRPr="009A36A4">
              <w:rPr>
                <w:rFonts w:eastAsia="Times New Roman" w:cs="Tahoma"/>
                <w:color w:val="000000"/>
              </w:rPr>
              <w:t>les principales parties prenantes engagées dans la présente enquête, le Bureau Régional de l’UNICEF, les Bureaux pays de l’UNICEF, les départements ministériels, les collectivités territoriales et les ONG internationales et nationales</w:t>
            </w:r>
          </w:p>
          <w:tbl>
            <w:tblPr>
              <w:tblStyle w:val="TableGrid"/>
              <w:tblW w:w="0" w:type="auto"/>
              <w:tblBorders>
                <w:top w:val="dotted" w:sz="2" w:space="0" w:color="0070C0"/>
                <w:left w:val="dotted" w:sz="2" w:space="0" w:color="0070C0"/>
                <w:bottom w:val="dotted" w:sz="2" w:space="0" w:color="0070C0"/>
                <w:right w:val="dotted" w:sz="2" w:space="0" w:color="0070C0"/>
                <w:insideH w:val="dotted" w:sz="2" w:space="0" w:color="0070C0"/>
                <w:insideV w:val="dotted" w:sz="2" w:space="0" w:color="0070C0"/>
              </w:tblBorders>
              <w:tblLook w:val="04A0" w:firstRow="1" w:lastRow="0" w:firstColumn="1" w:lastColumn="0" w:noHBand="0" w:noVBand="1"/>
            </w:tblPr>
            <w:tblGrid>
              <w:gridCol w:w="7356"/>
              <w:gridCol w:w="678"/>
              <w:gridCol w:w="766"/>
            </w:tblGrid>
            <w:tr w:rsidR="00D348DB" w:rsidRPr="009A36A4" w14:paraId="3ED969CC" w14:textId="77777777" w:rsidTr="00DE0BA2">
              <w:tc>
                <w:tcPr>
                  <w:tcW w:w="7398" w:type="dxa"/>
                  <w:tcBorders>
                    <w:top w:val="dotted" w:sz="2" w:space="0" w:color="0070C0"/>
                    <w:left w:val="nil"/>
                    <w:bottom w:val="dotted" w:sz="2" w:space="0" w:color="0070C0"/>
                    <w:right w:val="dotted" w:sz="2" w:space="0" w:color="0070C0"/>
                  </w:tcBorders>
                  <w:shd w:val="clear" w:color="auto" w:fill="D9D9D9" w:themeFill="background1" w:themeFillShade="D9"/>
                </w:tcPr>
                <w:p w14:paraId="309DB6D8" w14:textId="77777777" w:rsidR="00D348DB" w:rsidRPr="009A36A4" w:rsidRDefault="00D348DB" w:rsidP="00DE0BA2">
                  <w:pPr>
                    <w:autoSpaceDE w:val="0"/>
                    <w:autoSpaceDN w:val="0"/>
                    <w:adjustRightInd w:val="0"/>
                    <w:rPr>
                      <w:rFonts w:cs="Tahoma"/>
                      <w:color w:val="000000"/>
                    </w:rPr>
                  </w:pPr>
                </w:p>
              </w:tc>
              <w:tc>
                <w:tcPr>
                  <w:tcW w:w="636" w:type="dxa"/>
                  <w:tcBorders>
                    <w:top w:val="dotted" w:sz="2" w:space="0" w:color="0070C0"/>
                    <w:left w:val="dotted" w:sz="2" w:space="0" w:color="0070C0"/>
                    <w:bottom w:val="dotted" w:sz="2" w:space="0" w:color="0070C0"/>
                    <w:right w:val="dotted" w:sz="2" w:space="0" w:color="0070C0"/>
                  </w:tcBorders>
                  <w:shd w:val="clear" w:color="auto" w:fill="D9D9D9" w:themeFill="background1" w:themeFillShade="D9"/>
                  <w:hideMark/>
                </w:tcPr>
                <w:p w14:paraId="2D7C3F15" w14:textId="77777777" w:rsidR="00D348DB" w:rsidRPr="009A36A4" w:rsidRDefault="00D348DB" w:rsidP="00DE0BA2">
                  <w:pPr>
                    <w:rPr>
                      <w:rFonts w:eastAsia="Times New Roman" w:cs="Tahoma"/>
                      <w:b/>
                      <w:bCs/>
                      <w:color w:val="000000"/>
                    </w:rPr>
                  </w:pPr>
                  <w:r w:rsidRPr="009A36A4">
                    <w:rPr>
                      <w:rFonts w:eastAsia="Times New Roman" w:cs="Tahoma"/>
                      <w:b/>
                      <w:bCs/>
                      <w:color w:val="000000"/>
                    </w:rPr>
                    <w:t>OUI</w:t>
                  </w:r>
                </w:p>
              </w:tc>
              <w:tc>
                <w:tcPr>
                  <w:tcW w:w="766" w:type="dxa"/>
                  <w:tcBorders>
                    <w:top w:val="dotted" w:sz="2" w:space="0" w:color="0070C0"/>
                    <w:left w:val="dotted" w:sz="2" w:space="0" w:color="0070C0"/>
                    <w:bottom w:val="dotted" w:sz="2" w:space="0" w:color="0070C0"/>
                    <w:right w:val="nil"/>
                  </w:tcBorders>
                  <w:shd w:val="clear" w:color="auto" w:fill="D9D9D9" w:themeFill="background1" w:themeFillShade="D9"/>
                  <w:hideMark/>
                </w:tcPr>
                <w:p w14:paraId="128CCE77" w14:textId="77777777" w:rsidR="00D348DB" w:rsidRPr="009A36A4" w:rsidRDefault="00D348DB" w:rsidP="00DE0BA2">
                  <w:pPr>
                    <w:rPr>
                      <w:rFonts w:eastAsia="Times New Roman" w:cs="Tahoma"/>
                      <w:b/>
                      <w:bCs/>
                      <w:color w:val="000000"/>
                    </w:rPr>
                  </w:pPr>
                  <w:r w:rsidRPr="009A36A4">
                    <w:rPr>
                      <w:rFonts w:eastAsia="Times New Roman" w:cs="Tahoma"/>
                      <w:b/>
                      <w:bCs/>
                      <w:color w:val="000000"/>
                    </w:rPr>
                    <w:t>NON</w:t>
                  </w:r>
                </w:p>
              </w:tc>
            </w:tr>
            <w:tr w:rsidR="00D348DB" w:rsidRPr="009A36A4" w14:paraId="6301F614" w14:textId="77777777" w:rsidTr="00DE0BA2">
              <w:tc>
                <w:tcPr>
                  <w:tcW w:w="7398" w:type="dxa"/>
                  <w:tcBorders>
                    <w:top w:val="dotted" w:sz="2" w:space="0" w:color="0070C0"/>
                    <w:left w:val="nil"/>
                    <w:bottom w:val="dotted" w:sz="2" w:space="0" w:color="0070C0"/>
                    <w:right w:val="dotted" w:sz="2" w:space="0" w:color="0070C0"/>
                  </w:tcBorders>
                  <w:hideMark/>
                </w:tcPr>
                <w:p w14:paraId="35BC8449" w14:textId="77777777" w:rsidR="00D348DB" w:rsidRPr="009A36A4" w:rsidRDefault="00D348DB" w:rsidP="00D348DB">
                  <w:pPr>
                    <w:numPr>
                      <w:ilvl w:val="0"/>
                      <w:numId w:val="5"/>
                    </w:numPr>
                    <w:autoSpaceDE w:val="0"/>
                    <w:autoSpaceDN w:val="0"/>
                    <w:adjustRightInd w:val="0"/>
                    <w:spacing w:before="0" w:after="0"/>
                    <w:contextualSpacing/>
                    <w:rPr>
                      <w:rFonts w:eastAsia="Times New Roman" w:cs="Tahoma"/>
                      <w:color w:val="000000"/>
                    </w:rPr>
                  </w:pPr>
                  <w:r w:rsidRPr="009A36A4">
                    <w:rPr>
                      <w:rFonts w:cs="Tahoma"/>
                      <w:color w:val="000000"/>
                    </w:rPr>
                    <w:t>Je marque mon consentement éclairé pour participer à l’évaluation ;</w:t>
                  </w:r>
                </w:p>
              </w:tc>
              <w:tc>
                <w:tcPr>
                  <w:tcW w:w="636" w:type="dxa"/>
                  <w:tcBorders>
                    <w:top w:val="dotted" w:sz="2" w:space="0" w:color="0070C0"/>
                    <w:left w:val="dotted" w:sz="2" w:space="0" w:color="0070C0"/>
                    <w:bottom w:val="dotted" w:sz="2" w:space="0" w:color="0070C0"/>
                    <w:right w:val="dotted" w:sz="2" w:space="0" w:color="0070C0"/>
                  </w:tcBorders>
                </w:tcPr>
                <w:p w14:paraId="1C2BC1CF" w14:textId="77777777" w:rsidR="00D348DB" w:rsidRPr="009A36A4" w:rsidRDefault="00D348DB" w:rsidP="00DE0BA2">
                  <w:pPr>
                    <w:rPr>
                      <w:rFonts w:eastAsia="Times New Roman" w:cs="Tahoma"/>
                      <w:color w:val="000000"/>
                    </w:rPr>
                  </w:pPr>
                </w:p>
              </w:tc>
              <w:tc>
                <w:tcPr>
                  <w:tcW w:w="766" w:type="dxa"/>
                  <w:tcBorders>
                    <w:top w:val="dotted" w:sz="2" w:space="0" w:color="0070C0"/>
                    <w:left w:val="dotted" w:sz="2" w:space="0" w:color="0070C0"/>
                    <w:bottom w:val="dotted" w:sz="2" w:space="0" w:color="0070C0"/>
                    <w:right w:val="nil"/>
                  </w:tcBorders>
                </w:tcPr>
                <w:p w14:paraId="55B6DB25" w14:textId="77777777" w:rsidR="00D348DB" w:rsidRPr="009A36A4" w:rsidRDefault="00D348DB" w:rsidP="00DE0BA2">
                  <w:pPr>
                    <w:rPr>
                      <w:rFonts w:eastAsia="Times New Roman" w:cs="Tahoma"/>
                      <w:color w:val="000000"/>
                    </w:rPr>
                  </w:pPr>
                </w:p>
              </w:tc>
            </w:tr>
            <w:tr w:rsidR="00D348DB" w:rsidRPr="009A36A4" w14:paraId="4A49E656" w14:textId="77777777" w:rsidTr="00DE0BA2">
              <w:tc>
                <w:tcPr>
                  <w:tcW w:w="7398" w:type="dxa"/>
                  <w:tcBorders>
                    <w:top w:val="dotted" w:sz="2" w:space="0" w:color="0070C0"/>
                    <w:left w:val="nil"/>
                    <w:bottom w:val="dotted" w:sz="2" w:space="0" w:color="0070C0"/>
                    <w:right w:val="dotted" w:sz="2" w:space="0" w:color="0070C0"/>
                  </w:tcBorders>
                  <w:hideMark/>
                </w:tcPr>
                <w:p w14:paraId="5D4A3CB9" w14:textId="77777777" w:rsidR="00D348DB" w:rsidRPr="009A36A4" w:rsidRDefault="00D348DB" w:rsidP="00D348DB">
                  <w:pPr>
                    <w:numPr>
                      <w:ilvl w:val="0"/>
                      <w:numId w:val="5"/>
                    </w:numPr>
                    <w:autoSpaceDE w:val="0"/>
                    <w:autoSpaceDN w:val="0"/>
                    <w:adjustRightInd w:val="0"/>
                    <w:spacing w:before="0" w:after="0"/>
                    <w:contextualSpacing/>
                    <w:rPr>
                      <w:rFonts w:cs="Tahoma"/>
                      <w:color w:val="000000"/>
                    </w:rPr>
                  </w:pPr>
                  <w:r w:rsidRPr="009A36A4">
                    <w:rPr>
                      <w:rFonts w:cs="Tahoma"/>
                      <w:color w:val="000000"/>
                    </w:rPr>
                    <w:t>Je marque mon consentement éclairé pour l’enregistrement de l’entretien</w:t>
                  </w:r>
                </w:p>
              </w:tc>
              <w:tc>
                <w:tcPr>
                  <w:tcW w:w="636" w:type="dxa"/>
                  <w:tcBorders>
                    <w:top w:val="dotted" w:sz="2" w:space="0" w:color="0070C0"/>
                    <w:left w:val="dotted" w:sz="2" w:space="0" w:color="0070C0"/>
                    <w:bottom w:val="dotted" w:sz="2" w:space="0" w:color="0070C0"/>
                    <w:right w:val="dotted" w:sz="2" w:space="0" w:color="0070C0"/>
                  </w:tcBorders>
                </w:tcPr>
                <w:p w14:paraId="04086EC9" w14:textId="77777777" w:rsidR="00D348DB" w:rsidRPr="009A36A4" w:rsidRDefault="00D348DB" w:rsidP="00DE0BA2">
                  <w:pPr>
                    <w:rPr>
                      <w:rFonts w:eastAsia="Times New Roman" w:cs="Tahoma"/>
                      <w:color w:val="000000"/>
                    </w:rPr>
                  </w:pPr>
                </w:p>
              </w:tc>
              <w:tc>
                <w:tcPr>
                  <w:tcW w:w="766" w:type="dxa"/>
                  <w:tcBorders>
                    <w:top w:val="dotted" w:sz="2" w:space="0" w:color="0070C0"/>
                    <w:left w:val="dotted" w:sz="2" w:space="0" w:color="0070C0"/>
                    <w:bottom w:val="dotted" w:sz="2" w:space="0" w:color="0070C0"/>
                    <w:right w:val="nil"/>
                  </w:tcBorders>
                </w:tcPr>
                <w:p w14:paraId="528EC5DF" w14:textId="77777777" w:rsidR="00D348DB" w:rsidRPr="009A36A4" w:rsidRDefault="00D348DB" w:rsidP="00DE0BA2">
                  <w:pPr>
                    <w:rPr>
                      <w:rFonts w:eastAsia="Times New Roman" w:cs="Tahoma"/>
                      <w:color w:val="000000"/>
                    </w:rPr>
                  </w:pPr>
                </w:p>
              </w:tc>
            </w:tr>
          </w:tbl>
          <w:p w14:paraId="1016416B" w14:textId="77777777" w:rsidR="00D348DB" w:rsidRPr="009A36A4" w:rsidRDefault="00D348DB" w:rsidP="00DE0BA2">
            <w:pPr>
              <w:adjustRightInd w:val="0"/>
              <w:rPr>
                <w:rFonts w:cs="Tahoma"/>
                <w:color w:val="000000"/>
              </w:rPr>
            </w:pPr>
            <w:r w:rsidRPr="009A36A4">
              <w:rPr>
                <w:rFonts w:cs="Tahoma"/>
                <w:color w:val="000000"/>
              </w:rPr>
              <w:t>Ces dispositions sont portées à ma connaissance, dans le cadre de l’application de la législation relative au respect de la vie privée.</w:t>
            </w:r>
          </w:p>
          <w:p w14:paraId="40D866FC" w14:textId="77777777" w:rsidR="00D348DB" w:rsidRPr="009A36A4" w:rsidRDefault="00D348DB" w:rsidP="00DE0BA2">
            <w:pPr>
              <w:adjustRightInd w:val="0"/>
              <w:rPr>
                <w:rFonts w:cs="Tahoma"/>
                <w:color w:val="000000"/>
              </w:rPr>
            </w:pPr>
            <w:r w:rsidRPr="009A36A4">
              <w:rPr>
                <w:rFonts w:cs="Tahoma"/>
                <w:color w:val="000000"/>
              </w:rPr>
              <w:t>J’accorde cette autorisation à titre gracieux.</w:t>
            </w:r>
          </w:p>
          <w:p w14:paraId="48F3A577" w14:textId="77777777" w:rsidR="00D348DB" w:rsidRPr="009A36A4" w:rsidRDefault="00D348DB" w:rsidP="00DE0BA2">
            <w:pPr>
              <w:adjustRightInd w:val="0"/>
              <w:rPr>
                <w:rFonts w:cs="Tahoma"/>
                <w:color w:val="000000"/>
              </w:rPr>
            </w:pPr>
            <w:r w:rsidRPr="009A36A4">
              <w:rPr>
                <w:rFonts w:cs="Tahoma"/>
                <w:color w:val="000000"/>
              </w:rPr>
              <w:t xml:space="preserve">En cas de besoin, pour poser d’éventuelles questions ou plaintes, merci de : </w:t>
            </w:r>
          </w:p>
          <w:p w14:paraId="461FB0DA" w14:textId="77777777" w:rsidR="00D348DB" w:rsidRPr="009A36A4" w:rsidRDefault="00D348DB" w:rsidP="00D348DB">
            <w:pPr>
              <w:pStyle w:val="ListParagraph"/>
              <w:numPr>
                <w:ilvl w:val="0"/>
                <w:numId w:val="6"/>
              </w:numPr>
              <w:adjustRightInd w:val="0"/>
              <w:spacing w:before="0" w:after="0"/>
              <w:contextualSpacing/>
              <w:rPr>
                <w:rFonts w:cs="Tahoma"/>
                <w:color w:val="000000"/>
              </w:rPr>
            </w:pPr>
            <w:r w:rsidRPr="009A36A4">
              <w:rPr>
                <w:rFonts w:cs="Tahoma"/>
                <w:color w:val="000000"/>
              </w:rPr>
              <w:t xml:space="preserve">Me joindre au [xx </w:t>
            </w:r>
            <w:proofErr w:type="spellStart"/>
            <w:r w:rsidRPr="009A36A4">
              <w:rPr>
                <w:rFonts w:cs="Tahoma"/>
                <w:color w:val="000000"/>
              </w:rPr>
              <w:t>xx</w:t>
            </w:r>
            <w:proofErr w:type="spellEnd"/>
            <w:r w:rsidRPr="009A36A4">
              <w:rPr>
                <w:rFonts w:cs="Tahoma"/>
                <w:color w:val="000000"/>
              </w:rPr>
              <w:t xml:space="preserve"> </w:t>
            </w:r>
            <w:proofErr w:type="spellStart"/>
            <w:r w:rsidRPr="009A36A4">
              <w:rPr>
                <w:rFonts w:cs="Tahoma"/>
                <w:color w:val="000000"/>
              </w:rPr>
              <w:t>xx</w:t>
            </w:r>
            <w:proofErr w:type="spellEnd"/>
            <w:r w:rsidRPr="009A36A4">
              <w:rPr>
                <w:rFonts w:cs="Tahoma"/>
                <w:color w:val="000000"/>
              </w:rPr>
              <w:t xml:space="preserve"> </w:t>
            </w:r>
            <w:proofErr w:type="spellStart"/>
            <w:r w:rsidRPr="009A36A4">
              <w:rPr>
                <w:rFonts w:cs="Tahoma"/>
                <w:color w:val="000000"/>
              </w:rPr>
              <w:t>xx</w:t>
            </w:r>
            <w:proofErr w:type="spellEnd"/>
            <w:r w:rsidRPr="009A36A4">
              <w:rPr>
                <w:rFonts w:cs="Tahoma"/>
                <w:color w:val="000000"/>
              </w:rPr>
              <w:t xml:space="preserve">] ; </w:t>
            </w:r>
          </w:p>
          <w:p w14:paraId="48D0873E" w14:textId="77777777" w:rsidR="00D348DB" w:rsidRPr="009A36A4" w:rsidRDefault="00D348DB" w:rsidP="00D348DB">
            <w:pPr>
              <w:pStyle w:val="ListParagraph"/>
              <w:numPr>
                <w:ilvl w:val="0"/>
                <w:numId w:val="6"/>
              </w:numPr>
              <w:adjustRightInd w:val="0"/>
              <w:spacing w:before="0" w:after="0"/>
              <w:contextualSpacing/>
              <w:rPr>
                <w:rFonts w:cs="Tahoma"/>
                <w:color w:val="000000"/>
              </w:rPr>
            </w:pPr>
            <w:r w:rsidRPr="009A36A4">
              <w:rPr>
                <w:rFonts w:cs="Tahoma"/>
                <w:color w:val="000000"/>
              </w:rPr>
              <w:t xml:space="preserve">Joindre UNICEF au [xx </w:t>
            </w:r>
            <w:proofErr w:type="spellStart"/>
            <w:r w:rsidRPr="009A36A4">
              <w:rPr>
                <w:rFonts w:cs="Tahoma"/>
                <w:color w:val="000000"/>
              </w:rPr>
              <w:t>xx</w:t>
            </w:r>
            <w:proofErr w:type="spellEnd"/>
            <w:r w:rsidRPr="009A36A4">
              <w:rPr>
                <w:rFonts w:cs="Tahoma"/>
                <w:color w:val="000000"/>
              </w:rPr>
              <w:t xml:space="preserve"> </w:t>
            </w:r>
            <w:proofErr w:type="spellStart"/>
            <w:r w:rsidRPr="009A36A4">
              <w:rPr>
                <w:rFonts w:cs="Tahoma"/>
                <w:color w:val="000000"/>
              </w:rPr>
              <w:t>xx</w:t>
            </w:r>
            <w:proofErr w:type="spellEnd"/>
            <w:r w:rsidRPr="009A36A4">
              <w:rPr>
                <w:rFonts w:cs="Tahoma"/>
                <w:color w:val="000000"/>
              </w:rPr>
              <w:t xml:space="preserve"> </w:t>
            </w:r>
            <w:proofErr w:type="spellStart"/>
            <w:r w:rsidRPr="009A36A4">
              <w:rPr>
                <w:rFonts w:cs="Tahoma"/>
                <w:color w:val="000000"/>
              </w:rPr>
              <w:t>xx</w:t>
            </w:r>
            <w:proofErr w:type="spellEnd"/>
            <w:r w:rsidRPr="009A36A4">
              <w:rPr>
                <w:rFonts w:cs="Tahoma"/>
                <w:color w:val="000000"/>
              </w:rPr>
              <w:t>] ;</w:t>
            </w:r>
          </w:p>
          <w:p w14:paraId="02E12C85" w14:textId="77777777" w:rsidR="00D348DB" w:rsidRPr="009A36A4" w:rsidRDefault="00D348DB" w:rsidP="00DE0BA2">
            <w:pPr>
              <w:adjustRightInd w:val="0"/>
              <w:rPr>
                <w:rFonts w:cs="Tahoma"/>
                <w:color w:val="000000"/>
              </w:rPr>
            </w:pPr>
          </w:p>
          <w:p w14:paraId="13759960" w14:textId="77777777" w:rsidR="00D348DB" w:rsidRPr="009A36A4" w:rsidRDefault="00D348DB" w:rsidP="00DE0BA2">
            <w:pPr>
              <w:tabs>
                <w:tab w:val="left" w:pos="5954"/>
              </w:tabs>
              <w:adjustRightInd w:val="0"/>
              <w:jc w:val="right"/>
              <w:rPr>
                <w:rFonts w:cs="Tahoma"/>
                <w:color w:val="000000"/>
              </w:rPr>
            </w:pPr>
            <w:r w:rsidRPr="009A36A4">
              <w:rPr>
                <w:rFonts w:cs="Tahoma"/>
                <w:color w:val="000000"/>
              </w:rPr>
              <w:t>Fait à</w:t>
            </w:r>
            <w:proofErr w:type="gramStart"/>
            <w:r w:rsidRPr="009A36A4">
              <w:rPr>
                <w:rFonts w:cs="Tahoma"/>
                <w:color w:val="000000"/>
              </w:rPr>
              <w:t xml:space="preserve"> :…</w:t>
            </w:r>
            <w:proofErr w:type="gramEnd"/>
            <w:r w:rsidRPr="009A36A4">
              <w:rPr>
                <w:rFonts w:cs="Tahoma"/>
                <w:color w:val="000000"/>
              </w:rPr>
              <w:t xml:space="preserve">……………………….. </w:t>
            </w:r>
          </w:p>
          <w:p w14:paraId="2189AE0D" w14:textId="77777777" w:rsidR="00D348DB" w:rsidRPr="009A36A4" w:rsidRDefault="00D348DB" w:rsidP="00DE0BA2">
            <w:pPr>
              <w:tabs>
                <w:tab w:val="left" w:pos="5954"/>
              </w:tabs>
              <w:adjustRightInd w:val="0"/>
              <w:jc w:val="right"/>
              <w:rPr>
                <w:rFonts w:cs="Tahoma"/>
                <w:color w:val="000000"/>
              </w:rPr>
            </w:pPr>
            <w:r w:rsidRPr="009A36A4">
              <w:rPr>
                <w:rFonts w:cs="Tahoma"/>
                <w:color w:val="000000"/>
              </w:rPr>
              <w:t>le : ………………………………</w:t>
            </w:r>
          </w:p>
          <w:p w14:paraId="39E6FFB7" w14:textId="77777777" w:rsidR="00D348DB" w:rsidRPr="009A36A4" w:rsidRDefault="00D348DB" w:rsidP="00DE0BA2">
            <w:pPr>
              <w:adjustRightInd w:val="0"/>
              <w:jc w:val="right"/>
              <w:rPr>
                <w:rFonts w:cs="Tahoma"/>
                <w:color w:val="000000"/>
              </w:rPr>
            </w:pPr>
          </w:p>
          <w:p w14:paraId="6DECE4E5" w14:textId="77777777" w:rsidR="00D348DB" w:rsidRPr="009A36A4" w:rsidRDefault="00D348DB" w:rsidP="00DE0BA2">
            <w:pPr>
              <w:adjustRightInd w:val="0"/>
              <w:jc w:val="right"/>
              <w:rPr>
                <w:rFonts w:cs="Tahoma"/>
                <w:color w:val="000000"/>
              </w:rPr>
            </w:pPr>
            <w:r w:rsidRPr="009A36A4">
              <w:rPr>
                <w:rFonts w:cs="Tahoma"/>
                <w:color w:val="000000"/>
              </w:rPr>
              <w:t>Pour servir et valoir ce que de droit</w:t>
            </w:r>
          </w:p>
          <w:p w14:paraId="34162818" w14:textId="77777777" w:rsidR="00D348DB" w:rsidRPr="009A36A4" w:rsidRDefault="00D348DB" w:rsidP="00DE0BA2">
            <w:pPr>
              <w:adjustRightInd w:val="0"/>
              <w:jc w:val="right"/>
              <w:rPr>
                <w:rFonts w:cs="Tahoma"/>
                <w:color w:val="000000"/>
              </w:rPr>
            </w:pPr>
            <w:r w:rsidRPr="009A36A4">
              <w:rPr>
                <w:rFonts w:cs="Tahoma"/>
                <w:color w:val="000000"/>
              </w:rPr>
              <w:t>Signature / Empreinte</w:t>
            </w:r>
          </w:p>
        </w:tc>
      </w:tr>
    </w:tbl>
    <w:p w14:paraId="76183E1B" w14:textId="77777777" w:rsidR="00D348DB" w:rsidRPr="009A36A4" w:rsidRDefault="00D348DB" w:rsidP="00D348DB">
      <w:pPr>
        <w:rPr>
          <w:rFonts w:eastAsia="Times New Roman" w:cs="Times New Roman"/>
          <w:b/>
          <w:bCs/>
          <w:color w:val="000000"/>
          <w:lang w:val="fr-LU" w:eastAsia="fr-FR"/>
        </w:rPr>
      </w:pPr>
    </w:p>
    <w:p w14:paraId="1B138FC4" w14:textId="77777777" w:rsidR="00D348DB" w:rsidRPr="009A36A4" w:rsidRDefault="00D348DB" w:rsidP="00D348DB">
      <w:pPr>
        <w:rPr>
          <w:rFonts w:eastAsia="Times New Roman" w:cs="Times New Roman"/>
          <w:b/>
          <w:bCs/>
          <w:color w:val="000000"/>
          <w:lang w:eastAsia="fr-FR"/>
        </w:rPr>
      </w:pPr>
    </w:p>
    <w:p w14:paraId="587F12B7" w14:textId="77777777" w:rsidR="00D348DB" w:rsidRPr="009A36A4" w:rsidRDefault="00D348DB" w:rsidP="00D348DB">
      <w:pPr>
        <w:rPr>
          <w:rFonts w:eastAsia="Times New Roman" w:cs="Times New Roman"/>
          <w:b/>
          <w:bCs/>
          <w:color w:val="000000"/>
          <w:lang w:eastAsia="fr-FR"/>
        </w:rPr>
      </w:pPr>
      <w:r w:rsidRPr="009A36A4">
        <w:rPr>
          <w:rFonts w:eastAsia="Times New Roman" w:cs="Times New Roman"/>
          <w:b/>
          <w:bCs/>
          <w:color w:val="000000"/>
          <w:lang w:eastAsia="fr-FR"/>
        </w:rPr>
        <w:t>I. PERTNENCE</w:t>
      </w:r>
    </w:p>
    <w:p w14:paraId="1DFDDF62" w14:textId="77777777" w:rsidR="00D348DB" w:rsidRPr="009A36A4" w:rsidRDefault="00D348DB" w:rsidP="00D348DB">
      <w:pPr>
        <w:pStyle w:val="ListParagraph"/>
        <w:numPr>
          <w:ilvl w:val="0"/>
          <w:numId w:val="25"/>
        </w:numPr>
        <w:spacing w:before="0" w:after="0" w:line="240" w:lineRule="auto"/>
        <w:contextualSpacing/>
        <w:rPr>
          <w:rFonts w:eastAsia="Times New Roman" w:cs="Times New Roman"/>
          <w:b/>
          <w:bCs/>
          <w:color w:val="000000"/>
          <w:lang w:eastAsia="fr-FR"/>
        </w:rPr>
      </w:pPr>
      <w:r w:rsidRPr="009A36A4">
        <w:rPr>
          <w:rFonts w:eastAsia="Times New Roman" w:cs="Times New Roman"/>
          <w:b/>
          <w:bCs/>
          <w:color w:val="000000"/>
          <w:lang w:eastAsia="fr-FR"/>
        </w:rPr>
        <w:t xml:space="preserve"> Intervention par rapport aux besoins</w:t>
      </w:r>
    </w:p>
    <w:p w14:paraId="2F6F7178"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QE1.2.</w:t>
      </w:r>
      <w:r w:rsidRPr="009A36A4">
        <w:rPr>
          <w:rFonts w:eastAsia="Times New Roman" w:cstheme="minorHAnsi"/>
          <w:color w:val="000000"/>
          <w:lang w:eastAsia="fr-FR"/>
        </w:rPr>
        <w:t xml:space="preserve"> De quelle manière la réponse humanitaire a priorisé les besoins selon les perceptions et attentes des populations affectées ? </w:t>
      </w:r>
    </w:p>
    <w:p w14:paraId="6160CB47" w14:textId="77777777" w:rsidR="00D348DB" w:rsidRPr="009A36A4" w:rsidRDefault="00D348DB" w:rsidP="00D348DB">
      <w:pPr>
        <w:rPr>
          <w:rFonts w:eastAsia="Times New Roman" w:cs="Times New Roman"/>
          <w:color w:val="000000"/>
          <w:lang w:eastAsia="fr-FR"/>
        </w:rPr>
      </w:pPr>
      <w:r w:rsidRPr="009A36A4">
        <w:rPr>
          <w:rFonts w:eastAsia="Times New Roman" w:cs="Times New Roman"/>
          <w:b/>
          <w:bCs/>
          <w:color w:val="000000"/>
          <w:lang w:eastAsia="fr-FR"/>
        </w:rPr>
        <w:t>QE2.5</w:t>
      </w:r>
      <w:r w:rsidRPr="009A36A4">
        <w:rPr>
          <w:rFonts w:eastAsia="Times New Roman" w:cs="Times New Roman"/>
          <w:color w:val="000000"/>
          <w:lang w:eastAsia="fr-FR"/>
        </w:rPr>
        <w:t xml:space="preserve"> Dans quelle mesure les stratégies de la réponse ont évolué pour s'adapter à l'évolution des besoins et du contexte ?</w:t>
      </w:r>
    </w:p>
    <w:p w14:paraId="596355F5" w14:textId="77777777" w:rsidR="00D348DB" w:rsidRPr="009A36A4" w:rsidRDefault="00D348DB" w:rsidP="00D348DB">
      <w:pPr>
        <w:rPr>
          <w:rFonts w:eastAsia="Times New Roman" w:cstheme="minorHAnsi"/>
          <w:color w:val="000000"/>
          <w:highlight w:val="yellow"/>
          <w:lang w:eastAsia="fr-FR"/>
        </w:rPr>
      </w:pPr>
    </w:p>
    <w:p w14:paraId="52E578CF" w14:textId="77777777" w:rsidR="00D348DB" w:rsidRPr="009A36A4" w:rsidRDefault="00D348DB" w:rsidP="00D348DB">
      <w:pPr>
        <w:rPr>
          <w:rFonts w:eastAsia="Times New Roman" w:cs="Times New Roman"/>
          <w:b/>
          <w:bCs/>
          <w:color w:val="000000"/>
          <w:lang w:eastAsia="fr-FR"/>
        </w:rPr>
      </w:pPr>
      <w:r w:rsidRPr="009A36A4">
        <w:rPr>
          <w:rFonts w:eastAsia="Times New Roman" w:cs="Times New Roman"/>
          <w:b/>
          <w:bCs/>
          <w:color w:val="000000"/>
          <w:lang w:eastAsia="fr-FR"/>
        </w:rPr>
        <w:t xml:space="preserve">II. COHERENCE </w:t>
      </w:r>
    </w:p>
    <w:p w14:paraId="4858911D" w14:textId="77777777" w:rsidR="00D348DB" w:rsidRPr="009A36A4" w:rsidRDefault="00D348DB" w:rsidP="00D348DB">
      <w:pPr>
        <w:rPr>
          <w:rFonts w:eastAsia="Times New Roman" w:cs="Times New Roman"/>
          <w:b/>
          <w:bCs/>
          <w:color w:val="000000"/>
          <w:highlight w:val="yellow"/>
          <w:lang w:eastAsia="fr-FR"/>
        </w:rPr>
      </w:pPr>
    </w:p>
    <w:p w14:paraId="08C3DF4E" w14:textId="77777777" w:rsidR="00D348DB" w:rsidRPr="009A36A4" w:rsidRDefault="00D348DB" w:rsidP="00D348DB">
      <w:pPr>
        <w:pStyle w:val="ListParagraph"/>
        <w:ind w:left="1080"/>
        <w:jc w:val="left"/>
        <w:rPr>
          <w:rFonts w:eastAsia="Times New Roman" w:cs="Times New Roman"/>
          <w:lang w:eastAsia="fr-FR"/>
        </w:rPr>
      </w:pPr>
      <w:r w:rsidRPr="009A36A4">
        <w:rPr>
          <w:rFonts w:eastAsia="Times New Roman" w:cstheme="minorHAnsi"/>
          <w:b/>
          <w:bCs/>
          <w:color w:val="000000"/>
          <w:lang w:eastAsia="fr-FR"/>
        </w:rPr>
        <w:t>Cohérence de la stratégie humanitaire et la réponse à la covid-19</w:t>
      </w:r>
    </w:p>
    <w:p w14:paraId="5D5A57AD" w14:textId="77777777" w:rsidR="00D348DB" w:rsidRPr="009A36A4" w:rsidRDefault="00D348DB" w:rsidP="00D348DB">
      <w:pPr>
        <w:rPr>
          <w:rFonts w:eastAsia="Times New Roman" w:cstheme="minorHAnsi"/>
          <w:color w:val="000000" w:themeColor="text1"/>
          <w:lang w:eastAsia="fr-FR"/>
        </w:rPr>
      </w:pPr>
      <w:r w:rsidRPr="009A36A4">
        <w:rPr>
          <w:rFonts w:eastAsia="Times New Roman" w:cstheme="minorHAnsi"/>
          <w:b/>
          <w:bCs/>
          <w:color w:val="000000" w:themeColor="text1"/>
          <w:lang w:eastAsia="fr-FR"/>
        </w:rPr>
        <w:t>QE6.1</w:t>
      </w:r>
      <w:r w:rsidRPr="009A36A4">
        <w:rPr>
          <w:rFonts w:eastAsia="Times New Roman" w:cstheme="minorHAnsi"/>
          <w:color w:val="000000" w:themeColor="text1"/>
          <w:lang w:eastAsia="fr-FR"/>
        </w:rPr>
        <w:t xml:space="preserve"> Dans quelle mesure la stratégie humanitaire a été en cohérence avec la réponse humanitaire nationale Covid 19 ?</w:t>
      </w:r>
    </w:p>
    <w:p w14:paraId="6DE2655B" w14:textId="77777777" w:rsidR="00D348DB" w:rsidRPr="009A36A4" w:rsidRDefault="00D348DB" w:rsidP="00D348DB">
      <w:pPr>
        <w:rPr>
          <w:rFonts w:eastAsia="Times New Roman" w:cstheme="minorHAnsi"/>
          <w:color w:val="000000" w:themeColor="text1"/>
          <w:lang w:eastAsia="fr-FR"/>
        </w:rPr>
      </w:pPr>
      <w:r w:rsidRPr="009A36A4">
        <w:rPr>
          <w:rFonts w:eastAsia="Times New Roman" w:cstheme="minorHAnsi"/>
          <w:b/>
          <w:bCs/>
          <w:color w:val="000000" w:themeColor="text1"/>
          <w:lang w:eastAsia="fr-FR"/>
        </w:rPr>
        <w:t>QE6.2</w:t>
      </w:r>
      <w:r w:rsidRPr="009A36A4">
        <w:rPr>
          <w:rFonts w:eastAsia="Times New Roman" w:cstheme="minorHAnsi"/>
          <w:color w:val="000000" w:themeColor="text1"/>
          <w:lang w:eastAsia="fr-FR"/>
        </w:rPr>
        <w:t xml:space="preserve"> Dans quelle mesure les Bureaux Pays de l’Unicef ont pu intégrer la réponse à la COVID-19 dans la réponse humanitaire ?</w:t>
      </w:r>
    </w:p>
    <w:p w14:paraId="21574846" w14:textId="77777777" w:rsidR="00D348DB" w:rsidRPr="009A36A4" w:rsidRDefault="00D348DB" w:rsidP="00D348DB">
      <w:pPr>
        <w:rPr>
          <w:rFonts w:eastAsia="Times New Roman" w:cs="Times New Roman"/>
          <w:b/>
          <w:bCs/>
          <w:color w:val="000000"/>
          <w:highlight w:val="yellow"/>
          <w:lang w:eastAsia="fr-FR"/>
        </w:rPr>
      </w:pPr>
    </w:p>
    <w:p w14:paraId="2C7C74C8" w14:textId="77777777" w:rsidR="00D348DB" w:rsidRPr="009A36A4" w:rsidRDefault="00D348DB" w:rsidP="00D348DB">
      <w:pPr>
        <w:rPr>
          <w:rFonts w:eastAsia="Times New Roman" w:cs="Times New Roman"/>
          <w:b/>
          <w:bCs/>
          <w:color w:val="000000"/>
          <w:lang w:eastAsia="fr-FR"/>
        </w:rPr>
      </w:pPr>
      <w:r w:rsidRPr="009A36A4">
        <w:rPr>
          <w:rFonts w:eastAsia="Times New Roman" w:cs="Times New Roman"/>
          <w:b/>
          <w:bCs/>
          <w:color w:val="000000"/>
          <w:lang w:eastAsia="fr-FR"/>
        </w:rPr>
        <w:t xml:space="preserve">III. EFFICACITE </w:t>
      </w:r>
    </w:p>
    <w:p w14:paraId="3D98DDD8" w14:textId="77777777" w:rsidR="00D348DB" w:rsidRPr="009A36A4" w:rsidRDefault="00D348DB" w:rsidP="00D348DB">
      <w:pPr>
        <w:rPr>
          <w:rFonts w:eastAsia="Times New Roman" w:cs="Times New Roman"/>
          <w:b/>
          <w:bCs/>
          <w:color w:val="000000"/>
          <w:lang w:eastAsia="fr-FR"/>
        </w:rPr>
      </w:pPr>
    </w:p>
    <w:p w14:paraId="2C83825C" w14:textId="77777777" w:rsidR="00D348DB" w:rsidRPr="009A36A4" w:rsidRDefault="00D348DB" w:rsidP="00D348DB">
      <w:pPr>
        <w:pStyle w:val="ListParagraph"/>
        <w:numPr>
          <w:ilvl w:val="0"/>
          <w:numId w:val="26"/>
        </w:numPr>
        <w:spacing w:before="0" w:after="0" w:line="240" w:lineRule="auto"/>
        <w:contextualSpacing/>
        <w:jc w:val="left"/>
        <w:rPr>
          <w:rFonts w:eastAsia="Times New Roman" w:cstheme="minorHAnsi"/>
          <w:b/>
          <w:bCs/>
          <w:color w:val="000000"/>
          <w:lang w:eastAsia="fr-FR"/>
        </w:rPr>
      </w:pPr>
      <w:r w:rsidRPr="009A36A4">
        <w:rPr>
          <w:rFonts w:eastAsia="Times New Roman" w:cstheme="minorHAnsi"/>
          <w:b/>
          <w:bCs/>
          <w:color w:val="000000"/>
          <w:lang w:eastAsia="fr-FR"/>
        </w:rPr>
        <w:t>Niveau d’atteinte des objectifs</w:t>
      </w:r>
    </w:p>
    <w:p w14:paraId="4C2CC38F" w14:textId="77777777" w:rsidR="00D348DB" w:rsidRPr="009A36A4" w:rsidRDefault="00D348DB" w:rsidP="00D348DB">
      <w:pPr>
        <w:rPr>
          <w:rFonts w:eastAsia="Times New Roman" w:cstheme="minorHAnsi"/>
          <w:lang w:eastAsia="fr-FR"/>
        </w:rPr>
      </w:pPr>
      <w:r w:rsidRPr="009A36A4">
        <w:rPr>
          <w:rFonts w:eastAsia="Times New Roman" w:cstheme="minorHAnsi"/>
          <w:b/>
          <w:bCs/>
          <w:lang w:eastAsia="fr-FR"/>
        </w:rPr>
        <w:t>QE7.5</w:t>
      </w:r>
      <w:r w:rsidRPr="009A36A4">
        <w:rPr>
          <w:rFonts w:eastAsia="Times New Roman" w:cstheme="minorHAnsi"/>
          <w:lang w:eastAsia="fr-FR"/>
        </w:rPr>
        <w:t xml:space="preserve"> Dans quelle mesure le concept de résilience a-t-il été mis en œuvre ?</w:t>
      </w:r>
    </w:p>
    <w:p w14:paraId="6C57315E" w14:textId="77777777" w:rsidR="00D348DB" w:rsidRPr="009A36A4" w:rsidRDefault="00D348DB" w:rsidP="00D348DB">
      <w:pPr>
        <w:rPr>
          <w:rFonts w:eastAsia="Times New Roman" w:cstheme="minorHAnsi"/>
          <w:bCs/>
          <w:lang w:eastAsia="fr-FR"/>
        </w:rPr>
      </w:pPr>
      <w:r w:rsidRPr="009A36A4">
        <w:rPr>
          <w:rFonts w:eastAsia="Times New Roman" w:cstheme="minorHAnsi"/>
          <w:b/>
          <w:bCs/>
          <w:lang w:eastAsia="fr-FR"/>
        </w:rPr>
        <w:t>QE7.6</w:t>
      </w:r>
      <w:r w:rsidRPr="009A36A4">
        <w:rPr>
          <w:rFonts w:eastAsia="Times New Roman" w:cstheme="minorHAnsi"/>
          <w:lang w:eastAsia="fr-FR"/>
        </w:rPr>
        <w:t xml:space="preserve"> </w:t>
      </w:r>
      <w:r w:rsidRPr="009A36A4">
        <w:rPr>
          <w:rFonts w:eastAsia="Times New Roman" w:cstheme="minorHAnsi"/>
          <w:bCs/>
          <w:lang w:eastAsia="fr-FR"/>
        </w:rPr>
        <w:t>Quels sont les résultats inattendus (positifs et négatifs) produits par la réponse humanitaire ?</w:t>
      </w:r>
    </w:p>
    <w:p w14:paraId="680DDCFB" w14:textId="77777777" w:rsidR="00D348DB" w:rsidRPr="009A36A4" w:rsidRDefault="00D348DB" w:rsidP="00D348DB">
      <w:pPr>
        <w:rPr>
          <w:rFonts w:eastAsia="Times New Roman" w:cstheme="minorHAnsi"/>
          <w:bCs/>
          <w:lang w:eastAsia="fr-FR"/>
        </w:rPr>
      </w:pPr>
    </w:p>
    <w:p w14:paraId="76E37082" w14:textId="77777777" w:rsidR="00D348DB" w:rsidRPr="009A36A4" w:rsidRDefault="00D348DB" w:rsidP="00D348DB">
      <w:pPr>
        <w:pStyle w:val="ListParagraph"/>
        <w:numPr>
          <w:ilvl w:val="0"/>
          <w:numId w:val="26"/>
        </w:numPr>
        <w:spacing w:before="0" w:after="0" w:line="240" w:lineRule="auto"/>
        <w:contextualSpacing/>
        <w:jc w:val="left"/>
        <w:rPr>
          <w:rFonts w:eastAsia="Times New Roman" w:cstheme="minorHAnsi"/>
          <w:b/>
          <w:bCs/>
          <w:color w:val="000000"/>
          <w:lang w:eastAsia="fr-FR"/>
        </w:rPr>
      </w:pPr>
      <w:r w:rsidRPr="009A36A4">
        <w:rPr>
          <w:rFonts w:eastAsia="Times New Roman" w:cstheme="minorHAnsi"/>
          <w:b/>
          <w:bCs/>
          <w:color w:val="000000"/>
          <w:lang w:eastAsia="fr-FR"/>
        </w:rPr>
        <w:t>Pertinence des stratégies de suivi-évaluation</w:t>
      </w:r>
    </w:p>
    <w:p w14:paraId="0E601794"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QE10.2</w:t>
      </w:r>
      <w:r w:rsidRPr="009A36A4">
        <w:rPr>
          <w:rFonts w:eastAsia="Times New Roman" w:cstheme="minorHAnsi"/>
          <w:color w:val="000000"/>
          <w:lang w:eastAsia="fr-FR"/>
        </w:rPr>
        <w:t xml:space="preserve"> Dans quelle mesure le suivi à distance a-t-il permis de mettre à disposition des données de suivi à temps (délais raisonnables) ?</w:t>
      </w:r>
    </w:p>
    <w:p w14:paraId="17752F0F"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QE10.3</w:t>
      </w:r>
      <w:r w:rsidRPr="009A36A4">
        <w:rPr>
          <w:rFonts w:eastAsia="Times New Roman" w:cstheme="minorHAnsi"/>
          <w:color w:val="000000"/>
          <w:lang w:eastAsia="fr-FR"/>
        </w:rPr>
        <w:t xml:space="preserve"> Dans quelle mesure le suivi par les communautés (3RC) a-t-il permis de mettre à disposition des données de suivi à temps (délais raisonnables) ?</w:t>
      </w:r>
    </w:p>
    <w:p w14:paraId="059AFEF6" w14:textId="77777777" w:rsidR="00D348DB" w:rsidRPr="009A36A4" w:rsidRDefault="00D348DB" w:rsidP="00D348DB">
      <w:pPr>
        <w:rPr>
          <w:rFonts w:cstheme="minorHAnsi"/>
          <w:color w:val="000000"/>
        </w:rPr>
      </w:pPr>
      <w:r w:rsidRPr="009A36A4">
        <w:rPr>
          <w:rFonts w:eastAsia="Times New Roman" w:cstheme="minorHAnsi"/>
          <w:b/>
          <w:bCs/>
          <w:color w:val="000000"/>
          <w:lang w:eastAsia="fr-FR"/>
        </w:rPr>
        <w:t>QE10.4</w:t>
      </w:r>
      <w:r w:rsidRPr="009A36A4">
        <w:rPr>
          <w:rFonts w:eastAsia="Times New Roman" w:cstheme="minorHAnsi"/>
          <w:color w:val="000000"/>
          <w:lang w:eastAsia="fr-FR"/>
        </w:rPr>
        <w:t xml:space="preserve"> Dans quelle mesure le suivi par les communautés (3RC) a-t-il permis de mettre à disposition des données de suivi à temps (délais raisonnables) ?</w:t>
      </w:r>
    </w:p>
    <w:p w14:paraId="2633D2CC" w14:textId="77777777" w:rsidR="00D348DB" w:rsidRPr="009A36A4" w:rsidRDefault="00D348DB" w:rsidP="00D348DB">
      <w:pPr>
        <w:rPr>
          <w:rFonts w:eastAsia="Times New Roman" w:cstheme="minorHAnsi"/>
          <w:b/>
          <w:bCs/>
          <w:color w:val="000000"/>
          <w:lang w:eastAsia="fr-FR"/>
        </w:rPr>
      </w:pPr>
      <w:r w:rsidRPr="009A36A4">
        <w:rPr>
          <w:rFonts w:eastAsia="Times New Roman" w:cstheme="minorHAnsi"/>
          <w:b/>
          <w:bCs/>
          <w:color w:val="000000"/>
          <w:lang w:eastAsia="fr-FR"/>
        </w:rPr>
        <w:t>QE10.6.</w:t>
      </w:r>
      <w:r w:rsidRPr="009A36A4">
        <w:rPr>
          <w:rFonts w:eastAsia="Times New Roman" w:cstheme="minorHAnsi"/>
          <w:color w:val="000000"/>
          <w:lang w:eastAsia="fr-FR"/>
        </w:rPr>
        <w:t xml:space="preserve"> Dans quelle mesure le mécanisme de suivi par les communautés responsabilise les populations affectées ?</w:t>
      </w:r>
    </w:p>
    <w:p w14:paraId="2D2AB520" w14:textId="77777777" w:rsidR="00D348DB" w:rsidRPr="009A36A4" w:rsidRDefault="00D348DB" w:rsidP="00D348DB">
      <w:pPr>
        <w:rPr>
          <w:rFonts w:eastAsia="Times New Roman" w:cstheme="minorHAnsi"/>
          <w:color w:val="000000"/>
          <w:highlight w:val="yellow"/>
          <w:lang w:eastAsia="fr-FR"/>
        </w:rPr>
      </w:pPr>
    </w:p>
    <w:p w14:paraId="5A735E5F" w14:textId="77777777" w:rsidR="00D348DB" w:rsidRPr="009A36A4" w:rsidRDefault="00D348DB" w:rsidP="00D348DB">
      <w:pPr>
        <w:pStyle w:val="ListParagraph"/>
        <w:numPr>
          <w:ilvl w:val="0"/>
          <w:numId w:val="26"/>
        </w:numPr>
        <w:spacing w:before="0" w:after="0" w:line="240" w:lineRule="auto"/>
        <w:contextualSpacing/>
        <w:jc w:val="left"/>
        <w:rPr>
          <w:lang w:eastAsia="fr-FR"/>
        </w:rPr>
      </w:pPr>
      <w:r w:rsidRPr="009A36A4">
        <w:rPr>
          <w:rFonts w:eastAsia="Times New Roman" w:cstheme="minorHAnsi"/>
          <w:b/>
          <w:bCs/>
          <w:color w:val="000000"/>
          <w:lang w:eastAsia="fr-FR"/>
        </w:rPr>
        <w:t>Mesures de mise à l’échelle des interventions</w:t>
      </w:r>
    </w:p>
    <w:p w14:paraId="16F842DF"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QE15.1</w:t>
      </w:r>
      <w:r w:rsidRPr="009A36A4">
        <w:rPr>
          <w:rFonts w:eastAsia="Times New Roman" w:cstheme="minorHAnsi"/>
          <w:color w:val="000000"/>
          <w:lang w:eastAsia="fr-FR"/>
        </w:rPr>
        <w:t xml:space="preserve"> Comment la réponse s’est-elle appuyée sur des actions novatrices (nature et type) ayant été expérimentées dans un contexte similaire ?</w:t>
      </w:r>
      <w:r w:rsidRPr="009A36A4">
        <w:rPr>
          <w:rFonts w:eastAsia="Times New Roman" w:cstheme="minorHAnsi"/>
          <w:color w:val="000000"/>
          <w:lang w:eastAsia="fr-FR"/>
        </w:rPr>
        <w:br/>
      </w:r>
      <w:r w:rsidRPr="009A36A4">
        <w:rPr>
          <w:rFonts w:eastAsia="Times New Roman" w:cstheme="minorHAnsi"/>
          <w:b/>
          <w:bCs/>
          <w:color w:val="000000"/>
          <w:lang w:eastAsia="fr-FR"/>
        </w:rPr>
        <w:t>QE15.2</w:t>
      </w:r>
      <w:r w:rsidRPr="009A36A4">
        <w:rPr>
          <w:rFonts w:eastAsia="Times New Roman" w:cstheme="minorHAnsi"/>
          <w:color w:val="000000"/>
          <w:lang w:eastAsia="fr-FR"/>
        </w:rPr>
        <w:t xml:space="preserve"> Comment la réponse a-t-elle adapté ces actions au regard des contextes spécifiques de chaque zone d’intervention ? </w:t>
      </w:r>
    </w:p>
    <w:p w14:paraId="4D2A2F1E" w14:textId="77777777" w:rsidR="00D348DB" w:rsidRPr="009A36A4" w:rsidRDefault="00D348DB" w:rsidP="00D348DB">
      <w:pPr>
        <w:rPr>
          <w:rFonts w:eastAsia="Times New Roman" w:cs="Times New Roman"/>
          <w:b/>
          <w:bCs/>
          <w:color w:val="000000"/>
          <w:highlight w:val="yellow"/>
          <w:lang w:eastAsia="fr-FR"/>
        </w:rPr>
      </w:pPr>
    </w:p>
    <w:p w14:paraId="665E5E06" w14:textId="77777777" w:rsidR="00D348DB" w:rsidRPr="009A36A4" w:rsidRDefault="00D348DB" w:rsidP="00D348DB">
      <w:pPr>
        <w:rPr>
          <w:rFonts w:eastAsia="Times New Roman" w:cs="Times New Roman"/>
          <w:b/>
          <w:bCs/>
          <w:color w:val="000000"/>
          <w:lang w:eastAsia="fr-FR"/>
        </w:rPr>
      </w:pPr>
      <w:r w:rsidRPr="009A36A4">
        <w:rPr>
          <w:rFonts w:eastAsia="Times New Roman" w:cs="Times New Roman"/>
          <w:b/>
          <w:bCs/>
          <w:color w:val="000000"/>
          <w:lang w:eastAsia="fr-FR"/>
        </w:rPr>
        <w:t>IV. EFFICIENCE</w:t>
      </w:r>
    </w:p>
    <w:p w14:paraId="4D49FB00" w14:textId="77777777" w:rsidR="00D348DB" w:rsidRPr="009A36A4" w:rsidRDefault="00D348DB" w:rsidP="00D348DB">
      <w:pPr>
        <w:rPr>
          <w:rFonts w:eastAsia="Times New Roman" w:cs="Times New Roman"/>
          <w:b/>
          <w:bCs/>
          <w:color w:val="000000"/>
          <w:lang w:eastAsia="fr-FR"/>
        </w:rPr>
      </w:pPr>
    </w:p>
    <w:p w14:paraId="2A2EFB47" w14:textId="77777777" w:rsidR="00D348DB" w:rsidRPr="009A36A4" w:rsidRDefault="00D348DB" w:rsidP="00D348DB">
      <w:pPr>
        <w:pStyle w:val="ListParagraph"/>
        <w:numPr>
          <w:ilvl w:val="0"/>
          <w:numId w:val="27"/>
        </w:numPr>
        <w:spacing w:before="0" w:after="0" w:line="240" w:lineRule="auto"/>
        <w:contextualSpacing/>
        <w:jc w:val="left"/>
        <w:rPr>
          <w:rFonts w:eastAsia="Times New Roman" w:cstheme="minorHAnsi"/>
          <w:color w:val="000000" w:themeColor="text1"/>
          <w:lang w:eastAsia="fr-FR"/>
        </w:rPr>
      </w:pPr>
      <w:r w:rsidRPr="009A36A4">
        <w:rPr>
          <w:rFonts w:eastAsia="Times New Roman" w:cstheme="minorHAnsi"/>
          <w:b/>
          <w:bCs/>
          <w:color w:val="000000"/>
          <w:lang w:eastAsia="fr-FR"/>
        </w:rPr>
        <w:t>Efficience des ressources financières, humaines et des biens</w:t>
      </w:r>
    </w:p>
    <w:p w14:paraId="676AA92F" w14:textId="77777777" w:rsidR="00D348DB" w:rsidRPr="009A36A4" w:rsidRDefault="00D348DB" w:rsidP="00D348DB">
      <w:pPr>
        <w:rPr>
          <w:rFonts w:eastAsia="Times New Roman" w:cstheme="minorHAnsi"/>
          <w:color w:val="000000" w:themeColor="text1"/>
          <w:lang w:eastAsia="fr-FR"/>
        </w:rPr>
      </w:pPr>
      <w:r w:rsidRPr="009A36A4">
        <w:rPr>
          <w:rFonts w:eastAsia="Times New Roman" w:cstheme="minorHAnsi"/>
          <w:b/>
          <w:bCs/>
          <w:color w:val="000000" w:themeColor="text1"/>
          <w:lang w:eastAsia="fr-FR"/>
        </w:rPr>
        <w:t>QE18.1</w:t>
      </w:r>
      <w:r w:rsidRPr="009A36A4">
        <w:rPr>
          <w:rFonts w:eastAsia="Times New Roman" w:cstheme="minorHAnsi"/>
          <w:color w:val="000000" w:themeColor="text1"/>
          <w:lang w:eastAsia="fr-FR"/>
        </w:rPr>
        <w:t xml:space="preserve"> En quoi la réponse a adopté une stratégie multisectorielle du point de vue géographique ?</w:t>
      </w:r>
    </w:p>
    <w:p w14:paraId="01E95A7A"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QE19.1</w:t>
      </w:r>
      <w:r w:rsidRPr="009A36A4">
        <w:rPr>
          <w:rFonts w:eastAsia="Times New Roman" w:cstheme="minorHAnsi"/>
          <w:color w:val="000000"/>
          <w:lang w:eastAsia="fr-FR"/>
        </w:rPr>
        <w:t xml:space="preserve"> Dans quelle mesure les systèmes opérationnels clés à tous les niveaux de l'organisation ont-ils permis d’apporter une solution proportionnée (couverture des besoins) ?</w:t>
      </w:r>
      <w:r w:rsidRPr="009A36A4">
        <w:rPr>
          <w:rFonts w:eastAsia="Times New Roman" w:cstheme="minorHAnsi"/>
          <w:color w:val="000000"/>
          <w:lang w:eastAsia="fr-FR"/>
        </w:rPr>
        <w:br/>
      </w:r>
    </w:p>
    <w:p w14:paraId="7040AB19" w14:textId="77777777" w:rsidR="00D348DB" w:rsidRPr="009A36A4" w:rsidRDefault="00D348DB" w:rsidP="00D348DB">
      <w:pPr>
        <w:rPr>
          <w:rFonts w:eastAsia="Times New Roman" w:cstheme="minorHAnsi"/>
          <w:b/>
          <w:bCs/>
          <w:color w:val="000000"/>
          <w:highlight w:val="yellow"/>
          <w:lang w:eastAsia="fr-FR"/>
        </w:rPr>
      </w:pPr>
    </w:p>
    <w:p w14:paraId="7BF0C170" w14:textId="77777777" w:rsidR="00D348DB" w:rsidRPr="009A36A4" w:rsidRDefault="00D348DB" w:rsidP="00D348DB">
      <w:pPr>
        <w:pStyle w:val="ListParagraph"/>
        <w:numPr>
          <w:ilvl w:val="0"/>
          <w:numId w:val="27"/>
        </w:numPr>
        <w:spacing w:before="0" w:after="0" w:line="240" w:lineRule="auto"/>
        <w:contextualSpacing/>
        <w:jc w:val="left"/>
        <w:rPr>
          <w:rFonts w:eastAsia="Times New Roman" w:cstheme="minorHAnsi"/>
          <w:b/>
          <w:bCs/>
          <w:color w:val="000000"/>
          <w:lang w:eastAsia="fr-FR"/>
        </w:rPr>
      </w:pPr>
      <w:r w:rsidRPr="009A36A4">
        <w:rPr>
          <w:rFonts w:eastAsia="Times New Roman" w:cstheme="minorHAnsi"/>
          <w:b/>
          <w:bCs/>
          <w:color w:val="000000"/>
          <w:lang w:eastAsia="fr-FR"/>
        </w:rPr>
        <w:t>Efficience des mesures de préparation</w:t>
      </w:r>
    </w:p>
    <w:p w14:paraId="5E39D10F"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 xml:space="preserve">QE24.1 </w:t>
      </w:r>
      <w:r w:rsidRPr="009A36A4">
        <w:rPr>
          <w:rFonts w:eastAsia="Times New Roman" w:cstheme="minorHAnsi"/>
          <w:color w:val="000000"/>
          <w:lang w:eastAsia="fr-FR"/>
        </w:rPr>
        <w:t>Dans quelle mesure l'investissement dans la préparation (la plateforme digitale EPP/ICON) a-t-il conduit à une bonne analyse des risques (plan de préparation et plan de contingence) ?</w:t>
      </w:r>
      <w:r w:rsidRPr="009A36A4">
        <w:rPr>
          <w:rFonts w:eastAsia="Times New Roman" w:cstheme="minorHAnsi"/>
          <w:color w:val="000000"/>
          <w:lang w:eastAsia="fr-FR"/>
        </w:rPr>
        <w:br/>
      </w:r>
      <w:r w:rsidRPr="009A36A4">
        <w:rPr>
          <w:rFonts w:eastAsia="Times New Roman" w:cstheme="minorHAnsi"/>
          <w:b/>
          <w:bCs/>
          <w:color w:val="000000"/>
          <w:lang w:eastAsia="fr-FR"/>
        </w:rPr>
        <w:t>QE24.2</w:t>
      </w:r>
      <w:r w:rsidRPr="009A36A4">
        <w:rPr>
          <w:rFonts w:eastAsia="Times New Roman" w:cstheme="minorHAnsi"/>
          <w:color w:val="000000"/>
          <w:lang w:eastAsia="fr-FR"/>
        </w:rPr>
        <w:t xml:space="preserve"> Dans quelle mesure l'investissement dans la préparation (la plateforme digitale EPP/ICON) a-t-il contribué à la célérité et à la mise en œuvre des activités de la réponse ?</w:t>
      </w:r>
    </w:p>
    <w:p w14:paraId="6B161186" w14:textId="77777777" w:rsidR="00D348DB" w:rsidRPr="009A36A4" w:rsidRDefault="00D348DB" w:rsidP="00D348DB">
      <w:pPr>
        <w:rPr>
          <w:rFonts w:eastAsia="Times New Roman" w:cstheme="minorHAnsi"/>
          <w:color w:val="000000"/>
          <w:highlight w:val="yellow"/>
          <w:lang w:eastAsia="fr-FR"/>
        </w:rPr>
      </w:pPr>
    </w:p>
    <w:p w14:paraId="48AB4328" w14:textId="77777777" w:rsidR="00D348DB" w:rsidRPr="009A36A4" w:rsidRDefault="00D348DB" w:rsidP="00D348DB">
      <w:pPr>
        <w:rPr>
          <w:rFonts w:eastAsia="Times New Roman" w:cs="Times New Roman"/>
          <w:b/>
          <w:bCs/>
          <w:color w:val="000000"/>
          <w:lang w:eastAsia="fr-FR"/>
        </w:rPr>
      </w:pPr>
      <w:r w:rsidRPr="009A36A4">
        <w:rPr>
          <w:rFonts w:eastAsia="Times New Roman" w:cs="Times New Roman"/>
          <w:b/>
          <w:bCs/>
          <w:color w:val="000000"/>
          <w:lang w:eastAsia="fr-FR"/>
        </w:rPr>
        <w:t>V. CONNECTIVITE/DURABILITE</w:t>
      </w:r>
    </w:p>
    <w:p w14:paraId="6D3C2A93" w14:textId="77777777" w:rsidR="00D348DB" w:rsidRPr="009A36A4" w:rsidRDefault="00D348DB" w:rsidP="00D348DB">
      <w:pPr>
        <w:rPr>
          <w:rFonts w:eastAsia="Times New Roman" w:cs="Times New Roman"/>
          <w:b/>
          <w:bCs/>
          <w:color w:val="000000"/>
          <w:lang w:eastAsia="fr-FR"/>
        </w:rPr>
      </w:pPr>
    </w:p>
    <w:p w14:paraId="383A2976" w14:textId="77777777" w:rsidR="00D348DB" w:rsidRPr="009A36A4" w:rsidRDefault="00D348DB" w:rsidP="00D348DB">
      <w:pPr>
        <w:pStyle w:val="ListParagraph"/>
        <w:numPr>
          <w:ilvl w:val="0"/>
          <w:numId w:val="11"/>
        </w:numPr>
        <w:spacing w:before="0" w:after="0" w:line="240" w:lineRule="auto"/>
        <w:contextualSpacing/>
        <w:jc w:val="left"/>
        <w:rPr>
          <w:rFonts w:eastAsia="Times New Roman" w:cstheme="minorHAnsi"/>
          <w:b/>
          <w:bCs/>
          <w:color w:val="000000"/>
          <w:lang w:eastAsia="fr-FR"/>
        </w:rPr>
      </w:pPr>
      <w:r w:rsidRPr="009A36A4">
        <w:rPr>
          <w:rFonts w:eastAsia="Times New Roman" w:cstheme="minorHAnsi"/>
          <w:b/>
          <w:bCs/>
          <w:color w:val="000000"/>
          <w:lang w:eastAsia="fr-FR"/>
        </w:rPr>
        <w:t>Niveau d’appropriation de l’intervention</w:t>
      </w:r>
    </w:p>
    <w:p w14:paraId="2A55689D"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QE25.1</w:t>
      </w:r>
      <w:r w:rsidRPr="009A36A4">
        <w:rPr>
          <w:rFonts w:eastAsia="Times New Roman" w:cstheme="minorHAnsi"/>
          <w:color w:val="000000"/>
          <w:lang w:eastAsia="fr-FR"/>
        </w:rPr>
        <w:t xml:space="preserve"> Dans quelle mesure les communautés bénéficiaires ont adhéré et accepté la réponse humanitaire ?</w:t>
      </w:r>
    </w:p>
    <w:p w14:paraId="299B1339" w14:textId="77777777" w:rsidR="00D348DB" w:rsidRPr="009A36A4" w:rsidRDefault="00D348DB" w:rsidP="00D348DB">
      <w:pPr>
        <w:rPr>
          <w:rFonts w:eastAsia="Times New Roman" w:cstheme="minorHAnsi"/>
          <w:color w:val="000000"/>
          <w:lang w:eastAsia="fr-FR"/>
        </w:rPr>
      </w:pPr>
      <w:r w:rsidRPr="009A36A4">
        <w:rPr>
          <w:rFonts w:eastAsia="Times New Roman" w:cstheme="minorHAnsi"/>
          <w:b/>
          <w:color w:val="000000"/>
          <w:lang w:eastAsia="fr-FR"/>
        </w:rPr>
        <w:t>QE25.2</w:t>
      </w:r>
      <w:r w:rsidRPr="009A36A4">
        <w:rPr>
          <w:rFonts w:eastAsia="Times New Roman" w:cstheme="minorHAnsi"/>
          <w:color w:val="000000"/>
          <w:lang w:eastAsia="fr-FR"/>
        </w:rPr>
        <w:t> Dans quelle mesure les communautés bénéficiaires (leaders communautaires, ménages) se sont approprié les interventions et ses acquis ?</w:t>
      </w:r>
      <w:r w:rsidRPr="009A36A4">
        <w:rPr>
          <w:rFonts w:eastAsia="Times New Roman" w:cstheme="minorHAnsi"/>
          <w:color w:val="000000"/>
          <w:lang w:eastAsia="fr-FR"/>
        </w:rPr>
        <w:br/>
      </w:r>
      <w:r w:rsidRPr="009A36A4">
        <w:rPr>
          <w:rFonts w:eastAsia="Times New Roman" w:cstheme="minorHAnsi"/>
          <w:b/>
          <w:bCs/>
          <w:color w:val="000000"/>
          <w:lang w:eastAsia="fr-FR"/>
        </w:rPr>
        <w:t>QE25.3</w:t>
      </w:r>
      <w:r w:rsidRPr="009A36A4">
        <w:rPr>
          <w:rFonts w:eastAsia="Times New Roman" w:cstheme="minorHAnsi"/>
          <w:color w:val="000000"/>
          <w:lang w:eastAsia="fr-FR"/>
        </w:rPr>
        <w:t xml:space="preserve"> Dans quelle mesure les partenaires institutionnels (départements ministériels, structures déconcentrées, collectivités) se sont appropriés les interventions et ses acquis ?</w:t>
      </w:r>
    </w:p>
    <w:p w14:paraId="3D3D306C" w14:textId="77777777" w:rsidR="00D348DB" w:rsidRPr="009A36A4" w:rsidRDefault="00D348DB" w:rsidP="00D348DB">
      <w:pPr>
        <w:rPr>
          <w:rFonts w:eastAsia="Times New Roman" w:cstheme="minorHAnsi"/>
          <w:color w:val="000000"/>
          <w:highlight w:val="yellow"/>
          <w:lang w:eastAsia="fr-FR"/>
        </w:rPr>
      </w:pPr>
    </w:p>
    <w:p w14:paraId="6F777A58" w14:textId="77777777" w:rsidR="00D348DB" w:rsidRPr="009A36A4" w:rsidRDefault="00D348DB" w:rsidP="00D348DB">
      <w:pPr>
        <w:pStyle w:val="ListParagraph"/>
        <w:numPr>
          <w:ilvl w:val="0"/>
          <w:numId w:val="11"/>
        </w:numPr>
        <w:spacing w:before="0" w:after="0" w:line="240" w:lineRule="auto"/>
        <w:contextualSpacing/>
        <w:jc w:val="left"/>
        <w:rPr>
          <w:rFonts w:eastAsia="Times New Roman" w:cstheme="minorHAnsi"/>
          <w:b/>
          <w:bCs/>
          <w:color w:val="000000"/>
          <w:lang w:eastAsia="fr-FR"/>
        </w:rPr>
      </w:pPr>
      <w:r w:rsidRPr="009A36A4">
        <w:rPr>
          <w:rFonts w:eastAsia="Times New Roman" w:cstheme="minorHAnsi"/>
          <w:b/>
          <w:bCs/>
          <w:color w:val="000000"/>
          <w:lang w:eastAsia="fr-FR"/>
        </w:rPr>
        <w:t>Niveau de renforcement des capacités/résilience des individus et des communautés</w:t>
      </w:r>
    </w:p>
    <w:p w14:paraId="559D7D60"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QE26.1</w:t>
      </w:r>
      <w:r w:rsidRPr="009A36A4">
        <w:rPr>
          <w:rFonts w:eastAsia="Times New Roman" w:cstheme="minorHAnsi"/>
          <w:color w:val="000000"/>
          <w:lang w:eastAsia="fr-FR"/>
        </w:rPr>
        <w:t xml:space="preserve"> Dans quelle mesure les programmes humanitaires ont-ils renforcé les capacités des individus, des communautés à faire face aux chocs ?</w:t>
      </w:r>
    </w:p>
    <w:p w14:paraId="15DFAC03" w14:textId="77777777" w:rsidR="00D348DB" w:rsidRPr="009A36A4" w:rsidRDefault="00D348DB" w:rsidP="00D348DB">
      <w:pPr>
        <w:rPr>
          <w:rFonts w:eastAsia="Times New Roman" w:cstheme="minorHAnsi"/>
          <w:color w:val="000000"/>
          <w:lang w:eastAsia="fr-FR"/>
        </w:rPr>
      </w:pPr>
    </w:p>
    <w:p w14:paraId="40D6A44A" w14:textId="77777777" w:rsidR="00D348DB" w:rsidRPr="009A36A4" w:rsidRDefault="00D348DB" w:rsidP="00D348DB">
      <w:pPr>
        <w:pStyle w:val="ListParagraph"/>
        <w:numPr>
          <w:ilvl w:val="0"/>
          <w:numId w:val="11"/>
        </w:numPr>
        <w:spacing w:before="0" w:after="0" w:line="240" w:lineRule="auto"/>
        <w:contextualSpacing/>
        <w:jc w:val="left"/>
        <w:rPr>
          <w:rFonts w:eastAsia="Times New Roman" w:cstheme="minorHAnsi"/>
          <w:b/>
          <w:bCs/>
          <w:color w:val="000000"/>
          <w:lang w:eastAsia="fr-FR"/>
        </w:rPr>
      </w:pPr>
      <w:r w:rsidRPr="009A36A4">
        <w:rPr>
          <w:rFonts w:eastAsia="Times New Roman" w:cstheme="minorHAnsi"/>
          <w:b/>
          <w:bCs/>
          <w:color w:val="000000"/>
          <w:lang w:eastAsia="fr-FR"/>
        </w:rPr>
        <w:t>Contribution des interventions au renforcement de la résilience des systèmes</w:t>
      </w:r>
    </w:p>
    <w:p w14:paraId="05698361"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QE27.1</w:t>
      </w:r>
      <w:r w:rsidRPr="009A36A4">
        <w:rPr>
          <w:rFonts w:eastAsia="Times New Roman" w:cstheme="minorHAnsi"/>
          <w:color w:val="000000"/>
          <w:lang w:eastAsia="fr-FR"/>
        </w:rPr>
        <w:t xml:space="preserve"> Dans quelle mesure la stratégie de la réponse a permis aux systèmes de prestation de services sociaux d’identifié les risques tels que la fragilité, les conflits violents, les catastrophes, les changements climatiques, les épidémies et l'instabilité économique et politique ?</w:t>
      </w:r>
      <w:r w:rsidRPr="009A36A4">
        <w:rPr>
          <w:rFonts w:eastAsia="Times New Roman" w:cstheme="minorHAnsi"/>
          <w:color w:val="000000"/>
          <w:lang w:eastAsia="fr-FR"/>
        </w:rPr>
        <w:br/>
      </w:r>
      <w:r w:rsidRPr="009A36A4">
        <w:rPr>
          <w:rFonts w:eastAsia="Times New Roman" w:cstheme="minorHAnsi"/>
          <w:b/>
          <w:bCs/>
          <w:color w:val="000000"/>
          <w:lang w:eastAsia="fr-FR"/>
        </w:rPr>
        <w:t>QE27.2</w:t>
      </w:r>
      <w:r w:rsidRPr="009A36A4">
        <w:rPr>
          <w:rFonts w:eastAsia="Times New Roman" w:cstheme="minorHAnsi"/>
          <w:color w:val="000000"/>
          <w:lang w:eastAsia="fr-FR"/>
        </w:rPr>
        <w:t xml:space="preserve"> Dans quelle mesure la stratégie de la réponse a permis aux systèmes de prestation de services sociaux de disposer de plan de gestion des risques tels que la fragilité, les conflits violents, les catastrophes, les changements climatiques, les épidémies et l'instabilité économique et politique ?</w:t>
      </w:r>
    </w:p>
    <w:p w14:paraId="3BE1C135" w14:textId="77777777" w:rsidR="00D348DB" w:rsidRPr="009A36A4" w:rsidRDefault="00D348DB" w:rsidP="00D348DB">
      <w:pPr>
        <w:rPr>
          <w:color w:val="808080" w:themeColor="background1" w:themeShade="80"/>
        </w:rPr>
      </w:pPr>
      <w:r w:rsidRPr="009A36A4">
        <w:rPr>
          <w:rFonts w:eastAsia="Times New Roman" w:cstheme="minorHAnsi"/>
          <w:b/>
          <w:bCs/>
          <w:color w:val="000000"/>
          <w:lang w:eastAsia="fr-FR"/>
        </w:rPr>
        <w:t xml:space="preserve">QE27.3 </w:t>
      </w:r>
      <w:r w:rsidRPr="009A36A4">
        <w:rPr>
          <w:rFonts w:eastAsia="Times New Roman" w:cstheme="minorHAnsi"/>
          <w:color w:val="000000"/>
          <w:lang w:eastAsia="fr-FR"/>
        </w:rPr>
        <w:t>Dans quelle mesure les</w:t>
      </w:r>
      <w:r w:rsidRPr="009A36A4">
        <w:rPr>
          <w:rFonts w:eastAsia="Times New Roman" w:cstheme="minorHAnsi"/>
          <w:b/>
          <w:bCs/>
          <w:color w:val="000000"/>
          <w:lang w:eastAsia="fr-FR"/>
        </w:rPr>
        <w:t xml:space="preserve"> </w:t>
      </w:r>
      <w:r w:rsidRPr="009A36A4">
        <w:rPr>
          <w:rFonts w:eastAsia="Times New Roman" w:cstheme="minorHAnsi"/>
          <w:color w:val="000000"/>
          <w:lang w:eastAsia="fr-FR"/>
        </w:rPr>
        <w:t>mécanismes mis en place sont durables et quelles sont leur capacité à supporter l'offre des services, le plaidoyer, le financement sans soutien de l'UNICEF ?</w:t>
      </w:r>
    </w:p>
    <w:p w14:paraId="5EBDE518" w14:textId="77777777" w:rsidR="00D348DB" w:rsidRPr="009A36A4" w:rsidRDefault="00D348DB" w:rsidP="00D348DB">
      <w:pPr>
        <w:rPr>
          <w:highlight w:val="yellow"/>
          <w:lang w:eastAsia="fr-FR"/>
        </w:rPr>
      </w:pPr>
    </w:p>
    <w:p w14:paraId="360AB791" w14:textId="77777777" w:rsidR="00D348DB" w:rsidRPr="009A36A4" w:rsidRDefault="00D348DB" w:rsidP="00D348DB">
      <w:pPr>
        <w:rPr>
          <w:rFonts w:eastAsia="Times New Roman" w:cs="Times New Roman"/>
          <w:b/>
          <w:bCs/>
          <w:color w:val="000000"/>
          <w:lang w:eastAsia="fr-FR"/>
        </w:rPr>
      </w:pPr>
      <w:r w:rsidRPr="009A36A4">
        <w:rPr>
          <w:rFonts w:eastAsia="Times New Roman" w:cs="Times New Roman"/>
          <w:b/>
          <w:bCs/>
          <w:color w:val="000000"/>
          <w:lang w:eastAsia="fr-FR"/>
        </w:rPr>
        <w:t>VI. COUVERTURE, DROITS HUMAINS, GENRE ET EQUITE</w:t>
      </w:r>
    </w:p>
    <w:p w14:paraId="5430F417" w14:textId="77777777" w:rsidR="00D348DB" w:rsidRPr="009A36A4" w:rsidRDefault="00D348DB" w:rsidP="00D348DB">
      <w:pPr>
        <w:rPr>
          <w:rFonts w:eastAsia="Times New Roman" w:cs="Times New Roman"/>
          <w:b/>
          <w:bCs/>
          <w:color w:val="000000"/>
          <w:highlight w:val="yellow"/>
          <w:lang w:eastAsia="fr-FR"/>
        </w:rPr>
      </w:pPr>
    </w:p>
    <w:p w14:paraId="7510FBF5" w14:textId="77777777" w:rsidR="00D348DB" w:rsidRPr="009A36A4" w:rsidRDefault="00D348DB" w:rsidP="00D348DB">
      <w:pPr>
        <w:pStyle w:val="ListParagraph"/>
        <w:numPr>
          <w:ilvl w:val="0"/>
          <w:numId w:val="12"/>
        </w:numPr>
        <w:spacing w:before="0" w:after="0" w:line="240" w:lineRule="auto"/>
        <w:contextualSpacing/>
        <w:jc w:val="left"/>
        <w:rPr>
          <w:rFonts w:eastAsia="Times New Roman" w:cstheme="minorHAnsi"/>
          <w:b/>
          <w:bCs/>
          <w:color w:val="000000"/>
          <w:lang w:eastAsia="fr-FR"/>
        </w:rPr>
      </w:pPr>
      <w:r w:rsidRPr="009A36A4">
        <w:rPr>
          <w:rFonts w:eastAsia="Times New Roman" w:cstheme="minorHAnsi"/>
          <w:b/>
          <w:bCs/>
          <w:color w:val="000000"/>
          <w:lang w:eastAsia="fr-FR"/>
        </w:rPr>
        <w:t>Proportion de la population affectée, ciblée</w:t>
      </w:r>
    </w:p>
    <w:p w14:paraId="279ECB89" w14:textId="77777777" w:rsidR="00D348DB" w:rsidRPr="009A36A4" w:rsidRDefault="00D348DB" w:rsidP="00D348DB">
      <w:pPr>
        <w:rPr>
          <w:rFonts w:eastAsia="Times New Roman" w:cstheme="minorHAnsi"/>
          <w:b/>
          <w:bCs/>
          <w:color w:val="000000"/>
          <w:lang w:eastAsia="fr-FR"/>
        </w:rPr>
      </w:pPr>
      <w:r w:rsidRPr="009A36A4">
        <w:rPr>
          <w:rFonts w:eastAsia="Times New Roman" w:cstheme="minorHAnsi"/>
          <w:b/>
          <w:bCs/>
          <w:color w:val="000000"/>
          <w:lang w:eastAsia="fr-FR"/>
        </w:rPr>
        <w:t>QE28.2</w:t>
      </w:r>
      <w:r w:rsidRPr="009A36A4">
        <w:rPr>
          <w:rFonts w:eastAsia="Times New Roman" w:cstheme="minorHAnsi"/>
          <w:color w:val="000000"/>
          <w:lang w:eastAsia="fr-FR"/>
        </w:rPr>
        <w:t xml:space="preserve"> Quels sont les principaux obstacles qui ont empêché d'atteindre toute la population touchée ? </w:t>
      </w:r>
      <w:r w:rsidRPr="009A36A4">
        <w:rPr>
          <w:rFonts w:eastAsia="Times New Roman" w:cstheme="minorHAnsi"/>
          <w:color w:val="000000"/>
          <w:lang w:eastAsia="fr-FR"/>
        </w:rPr>
        <w:br/>
      </w:r>
      <w:r w:rsidRPr="009A36A4">
        <w:rPr>
          <w:rFonts w:eastAsia="Times New Roman" w:cstheme="minorHAnsi"/>
          <w:b/>
          <w:bCs/>
          <w:color w:val="000000"/>
          <w:lang w:eastAsia="fr-FR"/>
        </w:rPr>
        <w:t>QE28.3</w:t>
      </w:r>
      <w:r w:rsidRPr="009A36A4">
        <w:rPr>
          <w:rFonts w:eastAsia="Times New Roman" w:cstheme="minorHAnsi"/>
          <w:color w:val="000000"/>
          <w:lang w:eastAsia="fr-FR"/>
        </w:rPr>
        <w:t xml:space="preserve"> Dans quelle mesure les obstacles à leur atteinte ont-ils été identifiés et surmontés ?</w:t>
      </w:r>
    </w:p>
    <w:p w14:paraId="11F2FF0B" w14:textId="77777777" w:rsidR="00D348DB" w:rsidRPr="009A36A4" w:rsidRDefault="00D348DB" w:rsidP="00D348DB">
      <w:pPr>
        <w:rPr>
          <w:rFonts w:eastAsia="Times New Roman" w:cstheme="minorHAnsi"/>
          <w:b/>
          <w:bCs/>
          <w:color w:val="000000"/>
          <w:highlight w:val="yellow"/>
          <w:lang w:eastAsia="fr-FR"/>
        </w:rPr>
      </w:pPr>
    </w:p>
    <w:p w14:paraId="322F0C48" w14:textId="77777777" w:rsidR="00D348DB" w:rsidRPr="009A36A4" w:rsidRDefault="00D348DB" w:rsidP="00D348DB">
      <w:pPr>
        <w:rPr>
          <w:rFonts w:eastAsia="Times New Roman" w:cstheme="minorHAnsi"/>
          <w:b/>
          <w:bCs/>
          <w:lang w:val="fr-CM" w:eastAsia="fr-CM"/>
        </w:rPr>
      </w:pPr>
      <w:r w:rsidRPr="009A36A4">
        <w:rPr>
          <w:rFonts w:eastAsia="Times New Roman" w:cstheme="minorHAnsi"/>
          <w:b/>
          <w:bCs/>
          <w:lang w:val="fr-CM" w:eastAsia="fr-CM"/>
        </w:rPr>
        <w:br w:type="page"/>
      </w:r>
    </w:p>
    <w:p w14:paraId="51F70457" w14:textId="52FDA9E1" w:rsidR="00D348DB" w:rsidRPr="009A36A4" w:rsidRDefault="00D348DB" w:rsidP="00D348DB">
      <w:pPr>
        <w:pStyle w:val="Heading3"/>
        <w:rPr>
          <w:color w:val="000000" w:themeColor="text1"/>
          <w:sz w:val="22"/>
          <w:szCs w:val="22"/>
          <w:lang w:eastAsia="fr-CM"/>
        </w:rPr>
      </w:pPr>
      <w:bookmarkStart w:id="12" w:name="_Toc157534999"/>
      <w:r w:rsidRPr="009A36A4">
        <w:rPr>
          <w:color w:val="000000" w:themeColor="text1"/>
          <w:sz w:val="22"/>
          <w:szCs w:val="22"/>
          <w:lang w:eastAsia="fr-CM"/>
        </w:rPr>
        <w:t>Outil 05 : Guide d’entretien pour les leaders communautaires</w:t>
      </w:r>
      <w:bookmarkEnd w:id="12"/>
      <w:r w:rsidRPr="009A36A4">
        <w:rPr>
          <w:color w:val="000000" w:themeColor="text1"/>
          <w:sz w:val="22"/>
          <w:szCs w:val="22"/>
          <w:lang w:eastAsia="fr-CM"/>
        </w:rPr>
        <w:t xml:space="preserve"> </w:t>
      </w:r>
    </w:p>
    <w:tbl>
      <w:tblPr>
        <w:tblStyle w:val="TableGrid"/>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shd w:val="clear" w:color="auto" w:fill="ECF2FA"/>
        <w:tblLook w:val="04A0" w:firstRow="1" w:lastRow="0" w:firstColumn="1" w:lastColumn="0" w:noHBand="0" w:noVBand="1"/>
      </w:tblPr>
      <w:tblGrid>
        <w:gridCol w:w="9016"/>
      </w:tblGrid>
      <w:tr w:rsidR="00D348DB" w:rsidRPr="009A36A4" w14:paraId="1F19C49D" w14:textId="77777777" w:rsidTr="00DE0BA2">
        <w:tc>
          <w:tcPr>
            <w:tcW w:w="9016" w:type="dxa"/>
            <w:tcBorders>
              <w:top w:val="single" w:sz="4" w:space="0" w:color="0070C0"/>
              <w:left w:val="single" w:sz="4" w:space="0" w:color="0070C0"/>
              <w:bottom w:val="single" w:sz="4" w:space="0" w:color="0070C0"/>
              <w:right w:val="single" w:sz="4" w:space="0" w:color="0070C0"/>
            </w:tcBorders>
            <w:shd w:val="clear" w:color="auto" w:fill="ECF2FA"/>
          </w:tcPr>
          <w:p w14:paraId="0C6E63D0" w14:textId="77777777" w:rsidR="00D348DB" w:rsidRPr="009A36A4" w:rsidRDefault="00D348DB" w:rsidP="00DE0BA2">
            <w:pPr>
              <w:pStyle w:val="BodyText"/>
              <w:spacing w:line="240" w:lineRule="auto"/>
              <w:rPr>
                <w:rFonts w:cs="Tahoma"/>
                <w:b/>
                <w:bCs/>
                <w:color w:val="0070C0"/>
              </w:rPr>
            </w:pPr>
            <w:r w:rsidRPr="009A36A4">
              <w:rPr>
                <w:rFonts w:cs="Tahoma"/>
                <w:b/>
                <w:bCs/>
                <w:color w:val="0070C0"/>
              </w:rPr>
              <w:t>Formulaire de consentement éclairé</w:t>
            </w:r>
          </w:p>
          <w:p w14:paraId="01F7CCC0" w14:textId="77777777" w:rsidR="00D348DB" w:rsidRPr="009A36A4" w:rsidRDefault="00D348DB" w:rsidP="00DE0BA2">
            <w:pPr>
              <w:adjustRightInd w:val="0"/>
            </w:pPr>
            <w:r w:rsidRPr="009A36A4">
              <w:rPr>
                <w:rFonts w:cs="Tahoma"/>
                <w:color w:val="000000"/>
              </w:rPr>
              <w:t xml:space="preserve">Je m'appelle (Nom &amp; Prénom). Je suis là dans le cadre de l'évaluation </w:t>
            </w:r>
            <w:r w:rsidRPr="009A36A4">
              <w:rPr>
                <w:rFonts w:eastAsia="Times New Roman" w:cstheme="minorHAnsi"/>
                <w:bCs/>
                <w:lang w:val="fr-CM" w:eastAsia="fr-CM"/>
              </w:rPr>
              <w:t>de la réponse de l’UNICEF à la crise Humanitaire au Sahel Centre entre 2019 et 2022</w:t>
            </w:r>
            <w:r w:rsidRPr="009A36A4">
              <w:rPr>
                <w:rFonts w:cs="Tahoma"/>
                <w:color w:val="000000"/>
              </w:rPr>
              <w:t xml:space="preserve">. Cette évaluation est réalisée par le Cabinet d'Etudes "Associés en Management public et Développement" (AMD International), que je représente. Je voudrais m'entretenir avec vous sur ce sujet. Cette évaluation vise </w:t>
            </w:r>
            <w:r w:rsidRPr="009A36A4">
              <w:t>à faire le bilan de l’état de la mise en œuvre des activités et des réalisations faites dans la cadre de la réponse humanitaire depuis 2019.</w:t>
            </w:r>
          </w:p>
          <w:p w14:paraId="1A769F58" w14:textId="77777777" w:rsidR="00D348DB" w:rsidRPr="009A36A4" w:rsidRDefault="00D348DB" w:rsidP="00DE0BA2">
            <w:pPr>
              <w:adjustRightInd w:val="0"/>
            </w:pPr>
          </w:p>
          <w:p w14:paraId="53CBB249" w14:textId="77777777" w:rsidR="00D348DB" w:rsidRPr="009A36A4" w:rsidRDefault="00D348DB" w:rsidP="00DE0BA2">
            <w:pPr>
              <w:adjustRightInd w:val="0"/>
              <w:rPr>
                <w:rFonts w:cs="Tahoma"/>
              </w:rPr>
            </w:pPr>
            <w:r w:rsidRPr="009A36A4">
              <w:rPr>
                <w:rFonts w:cs="Tahoma"/>
              </w:rPr>
              <w:t xml:space="preserve">Votre participation à cette évaluation est importante et permettrait de fournir des preuves sur les résultats de la mise en œuvre en des activités. Votre participation est libre et non rémunérée. Nous n’attendons pas de vous une réponse particulière et nous aimerions que vous nous répondiez sincèrement de ce que vous savez. Sentez-vous libre de répondre aux questions à votre rythme. Vous pouvez également interrompre votre participation à cette enquête à tout moment sans représailles. </w:t>
            </w:r>
          </w:p>
          <w:p w14:paraId="488377A8" w14:textId="77777777" w:rsidR="00D348DB" w:rsidRPr="009A36A4" w:rsidRDefault="00D348DB" w:rsidP="00DE0BA2">
            <w:pPr>
              <w:adjustRightInd w:val="0"/>
              <w:rPr>
                <w:rFonts w:cs="Tahoma"/>
              </w:rPr>
            </w:pPr>
            <w:r w:rsidRPr="009A36A4">
              <w:rPr>
                <w:rFonts w:cs="Tahoma"/>
              </w:rPr>
              <w:t xml:space="preserve">Les données recueillies resteront confidentielles et ne serviront uniquement qu'à l'objet de la présente évaluation. Les points de discussions ne doivent pas être communiqués à une personne extérieure au groupe. Nos échanges dureront environ 1 h à 1 h 30. Je sollicite votre accord de principe pour commencer l'interview si vous acceptez de participer à cette enquête. </w:t>
            </w:r>
          </w:p>
          <w:p w14:paraId="76923966" w14:textId="77777777" w:rsidR="00D348DB" w:rsidRPr="009A36A4" w:rsidRDefault="00D348DB" w:rsidP="00DE0BA2">
            <w:pPr>
              <w:adjustRightInd w:val="0"/>
              <w:rPr>
                <w:rFonts w:cs="Tahoma"/>
              </w:rPr>
            </w:pPr>
            <w:r w:rsidRPr="009A36A4">
              <w:rPr>
                <w:rFonts w:cs="Tahoma"/>
              </w:rPr>
              <w:t>Je sollicite votre accord de principe pour commencer l'interview si vous acceptez de participer à cette enquête.</w:t>
            </w:r>
          </w:p>
          <w:tbl>
            <w:tblPr>
              <w:tblStyle w:val="Grilledutableau13"/>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389"/>
            </w:tblGrid>
            <w:tr w:rsidR="00D348DB" w:rsidRPr="009A36A4" w14:paraId="349F35EA" w14:textId="77777777" w:rsidTr="00DE0BA2">
              <w:tc>
                <w:tcPr>
                  <w:tcW w:w="4395" w:type="dxa"/>
                  <w:hideMark/>
                </w:tcPr>
                <w:p w14:paraId="62B1084C" w14:textId="77777777" w:rsidR="00D348DB" w:rsidRPr="009A36A4" w:rsidRDefault="00D348DB" w:rsidP="00DE0BA2">
                  <w:pPr>
                    <w:adjustRightInd w:val="0"/>
                    <w:rPr>
                      <w:rFonts w:cs="Tahoma"/>
                      <w:color w:val="000000"/>
                    </w:rPr>
                  </w:pPr>
                  <w:r w:rsidRPr="009A36A4">
                    <w:rPr>
                      <w:rFonts w:cs="Tahoma"/>
                      <w:color w:val="000000"/>
                    </w:rPr>
                    <w:t>Je soussigné(e), Monsieur / Madame ………</w:t>
                  </w:r>
                </w:p>
              </w:tc>
              <w:tc>
                <w:tcPr>
                  <w:tcW w:w="4389" w:type="dxa"/>
                  <w:hideMark/>
                </w:tcPr>
                <w:p w14:paraId="3C982A65" w14:textId="77777777" w:rsidR="00D348DB" w:rsidRPr="009A36A4" w:rsidRDefault="00D348DB" w:rsidP="00DE0BA2">
                  <w:pPr>
                    <w:adjustRightInd w:val="0"/>
                    <w:rPr>
                      <w:rFonts w:cs="Tahoma"/>
                      <w:color w:val="000000"/>
                    </w:rPr>
                  </w:pPr>
                  <w:r w:rsidRPr="009A36A4">
                    <w:rPr>
                      <w:rFonts w:cs="Tahoma"/>
                      <w:color w:val="000000"/>
                    </w:rPr>
                    <w:t>……………………………………………………….</w:t>
                  </w:r>
                </w:p>
              </w:tc>
            </w:tr>
            <w:tr w:rsidR="00D348DB" w:rsidRPr="009A36A4" w14:paraId="34F3ACF0" w14:textId="77777777" w:rsidTr="00DE0BA2">
              <w:tc>
                <w:tcPr>
                  <w:tcW w:w="4395" w:type="dxa"/>
                  <w:hideMark/>
                </w:tcPr>
                <w:p w14:paraId="5AE427F3" w14:textId="77777777" w:rsidR="00D348DB" w:rsidRPr="009A36A4" w:rsidRDefault="00D348DB" w:rsidP="00DE0BA2">
                  <w:pPr>
                    <w:adjustRightInd w:val="0"/>
                    <w:rPr>
                      <w:rFonts w:cs="Tahoma"/>
                      <w:color w:val="000000"/>
                    </w:rPr>
                  </w:pPr>
                  <w:r w:rsidRPr="009A36A4">
                    <w:rPr>
                      <w:rFonts w:cs="Tahoma"/>
                      <w:color w:val="000000"/>
                    </w:rPr>
                    <w:t>Localité :</w:t>
                  </w:r>
                </w:p>
              </w:tc>
              <w:tc>
                <w:tcPr>
                  <w:tcW w:w="4389" w:type="dxa"/>
                </w:tcPr>
                <w:p w14:paraId="7DDD7C3A" w14:textId="77777777" w:rsidR="00D348DB" w:rsidRPr="009A36A4" w:rsidRDefault="00D348DB" w:rsidP="00DE0BA2">
                  <w:pPr>
                    <w:adjustRightInd w:val="0"/>
                    <w:rPr>
                      <w:rFonts w:cs="Tahoma"/>
                      <w:color w:val="000000"/>
                    </w:rPr>
                  </w:pPr>
                </w:p>
              </w:tc>
            </w:tr>
            <w:tr w:rsidR="00D348DB" w:rsidRPr="009A36A4" w14:paraId="32CABBA9" w14:textId="77777777" w:rsidTr="00DE0BA2">
              <w:tc>
                <w:tcPr>
                  <w:tcW w:w="4395" w:type="dxa"/>
                  <w:hideMark/>
                </w:tcPr>
                <w:p w14:paraId="033E5460" w14:textId="77777777" w:rsidR="00D348DB" w:rsidRPr="009A36A4" w:rsidRDefault="00D348DB" w:rsidP="00DE0BA2">
                  <w:pPr>
                    <w:adjustRightInd w:val="0"/>
                    <w:rPr>
                      <w:rFonts w:cs="Tahoma"/>
                      <w:color w:val="000000"/>
                    </w:rPr>
                  </w:pPr>
                  <w:r w:rsidRPr="009A36A4">
                    <w:rPr>
                      <w:rFonts w:cs="Tahoma"/>
                      <w:color w:val="000000"/>
                    </w:rPr>
                    <w:t>Fonction :</w:t>
                  </w:r>
                </w:p>
              </w:tc>
              <w:tc>
                <w:tcPr>
                  <w:tcW w:w="4389" w:type="dxa"/>
                </w:tcPr>
                <w:p w14:paraId="09378A8B" w14:textId="77777777" w:rsidR="00D348DB" w:rsidRPr="009A36A4" w:rsidRDefault="00D348DB" w:rsidP="00DE0BA2">
                  <w:pPr>
                    <w:adjustRightInd w:val="0"/>
                    <w:rPr>
                      <w:rFonts w:cs="Tahoma"/>
                      <w:color w:val="000000"/>
                    </w:rPr>
                  </w:pPr>
                </w:p>
              </w:tc>
            </w:tr>
            <w:tr w:rsidR="00D348DB" w:rsidRPr="009A36A4" w14:paraId="282A9080" w14:textId="77777777" w:rsidTr="00DE0BA2">
              <w:tc>
                <w:tcPr>
                  <w:tcW w:w="4395" w:type="dxa"/>
                  <w:hideMark/>
                </w:tcPr>
                <w:p w14:paraId="268DFF9A" w14:textId="77777777" w:rsidR="00D348DB" w:rsidRPr="009A36A4" w:rsidRDefault="00D348DB" w:rsidP="00DE0BA2">
                  <w:pPr>
                    <w:adjustRightInd w:val="0"/>
                    <w:rPr>
                      <w:rFonts w:cs="Tahoma"/>
                      <w:color w:val="000000"/>
                    </w:rPr>
                  </w:pPr>
                  <w:r w:rsidRPr="009A36A4">
                    <w:rPr>
                      <w:rFonts w:cs="Tahoma"/>
                      <w:color w:val="000000"/>
                    </w:rPr>
                    <w:t>Structure :</w:t>
                  </w:r>
                </w:p>
              </w:tc>
              <w:tc>
                <w:tcPr>
                  <w:tcW w:w="4389" w:type="dxa"/>
                </w:tcPr>
                <w:p w14:paraId="309390E6" w14:textId="77777777" w:rsidR="00D348DB" w:rsidRPr="009A36A4" w:rsidRDefault="00D348DB" w:rsidP="00DE0BA2">
                  <w:pPr>
                    <w:adjustRightInd w:val="0"/>
                    <w:rPr>
                      <w:rFonts w:cs="Tahoma"/>
                      <w:color w:val="000000"/>
                    </w:rPr>
                  </w:pPr>
                </w:p>
              </w:tc>
            </w:tr>
            <w:tr w:rsidR="00D348DB" w:rsidRPr="009A36A4" w14:paraId="079FA4DA" w14:textId="77777777" w:rsidTr="00DE0BA2">
              <w:tc>
                <w:tcPr>
                  <w:tcW w:w="4395" w:type="dxa"/>
                  <w:hideMark/>
                </w:tcPr>
                <w:p w14:paraId="03F63E88" w14:textId="77777777" w:rsidR="00D348DB" w:rsidRPr="009A36A4" w:rsidRDefault="00D348DB" w:rsidP="00DE0BA2">
                  <w:pPr>
                    <w:adjustRightInd w:val="0"/>
                    <w:rPr>
                      <w:rFonts w:cs="Tahoma"/>
                      <w:color w:val="000000"/>
                    </w:rPr>
                  </w:pPr>
                  <w:r w:rsidRPr="009A36A4">
                    <w:rPr>
                      <w:rFonts w:cs="Tahoma"/>
                      <w:color w:val="000000"/>
                    </w:rPr>
                    <w:t>Contact :</w:t>
                  </w:r>
                </w:p>
              </w:tc>
              <w:tc>
                <w:tcPr>
                  <w:tcW w:w="4389" w:type="dxa"/>
                </w:tcPr>
                <w:p w14:paraId="18C98FD5" w14:textId="77777777" w:rsidR="00D348DB" w:rsidRPr="009A36A4" w:rsidRDefault="00D348DB" w:rsidP="00DE0BA2">
                  <w:pPr>
                    <w:adjustRightInd w:val="0"/>
                    <w:rPr>
                      <w:rFonts w:cs="Tahoma"/>
                      <w:color w:val="000000"/>
                    </w:rPr>
                  </w:pPr>
                </w:p>
              </w:tc>
            </w:tr>
          </w:tbl>
          <w:p w14:paraId="1283FF73" w14:textId="77777777" w:rsidR="00D348DB" w:rsidRPr="009A36A4" w:rsidRDefault="00D348DB" w:rsidP="00DE0BA2">
            <w:pPr>
              <w:rPr>
                <w:rFonts w:cs="Tahoma"/>
              </w:rPr>
            </w:pPr>
            <w:r w:rsidRPr="009A36A4">
              <w:rPr>
                <w:rFonts w:eastAsia="Times New Roman" w:cs="Tahoma"/>
                <w:b/>
                <w:bCs/>
                <w:color w:val="000000"/>
              </w:rPr>
              <w:t>Considérant,</w:t>
            </w:r>
            <w:r w:rsidRPr="009A36A4">
              <w:rPr>
                <w:rFonts w:eastAsia="Times New Roman" w:cs="Tahoma"/>
                <w:color w:val="000000"/>
              </w:rPr>
              <w:t xml:space="preserve"> l’objectif </w:t>
            </w:r>
            <w:r w:rsidRPr="009A36A4">
              <w:t>de faire une analyse de la performance, d’apporter un éclairage sur les avancées de la mise en œuvre de la réponse humanitaire, de capitaliser les leçons apprises, et d’informer la programmation, et la prise de décisions pour la suite de la réponse humanitaire.</w:t>
            </w:r>
          </w:p>
          <w:p w14:paraId="6CEB9C1B" w14:textId="77777777" w:rsidR="00D348DB" w:rsidRPr="009A36A4" w:rsidRDefault="00D348DB" w:rsidP="00DE0BA2">
            <w:pPr>
              <w:rPr>
                <w:rFonts w:eastAsia="Times New Roman" w:cs="Tahoma"/>
                <w:color w:val="000000"/>
              </w:rPr>
            </w:pPr>
            <w:r w:rsidRPr="009A36A4">
              <w:rPr>
                <w:rFonts w:eastAsia="Times New Roman" w:cs="Tahoma"/>
                <w:b/>
                <w:bCs/>
                <w:color w:val="000000"/>
              </w:rPr>
              <w:t xml:space="preserve">Considérant, </w:t>
            </w:r>
            <w:r w:rsidRPr="009A36A4">
              <w:rPr>
                <w:rFonts w:eastAsia="Times New Roman" w:cs="Tahoma"/>
                <w:color w:val="000000"/>
              </w:rPr>
              <w:t>les principales parties prenantes engagées dans la présente évaluation, le Bureau Régional de l’UNICEF, les Bureaux pays de l’UNICEF, les départements ministériels, les collectivités territoriales et les ONG internationales et nationales</w:t>
            </w:r>
          </w:p>
          <w:tbl>
            <w:tblPr>
              <w:tblStyle w:val="TableGrid"/>
              <w:tblW w:w="0" w:type="auto"/>
              <w:tblBorders>
                <w:top w:val="dotted" w:sz="2" w:space="0" w:color="0070C0"/>
                <w:left w:val="dotted" w:sz="2" w:space="0" w:color="0070C0"/>
                <w:bottom w:val="dotted" w:sz="2" w:space="0" w:color="0070C0"/>
                <w:right w:val="dotted" w:sz="2" w:space="0" w:color="0070C0"/>
                <w:insideH w:val="dotted" w:sz="2" w:space="0" w:color="0070C0"/>
                <w:insideV w:val="dotted" w:sz="2" w:space="0" w:color="0070C0"/>
              </w:tblBorders>
              <w:tblLook w:val="04A0" w:firstRow="1" w:lastRow="0" w:firstColumn="1" w:lastColumn="0" w:noHBand="0" w:noVBand="1"/>
            </w:tblPr>
            <w:tblGrid>
              <w:gridCol w:w="7356"/>
              <w:gridCol w:w="678"/>
              <w:gridCol w:w="766"/>
            </w:tblGrid>
            <w:tr w:rsidR="00D348DB" w:rsidRPr="009A36A4" w14:paraId="73E0B2BB" w14:textId="77777777" w:rsidTr="00DE0BA2">
              <w:tc>
                <w:tcPr>
                  <w:tcW w:w="7400" w:type="dxa"/>
                  <w:tcBorders>
                    <w:top w:val="dotted" w:sz="2" w:space="0" w:color="0070C0"/>
                    <w:left w:val="nil"/>
                    <w:bottom w:val="dotted" w:sz="2" w:space="0" w:color="0070C0"/>
                    <w:right w:val="dotted" w:sz="2" w:space="0" w:color="0070C0"/>
                  </w:tcBorders>
                  <w:shd w:val="clear" w:color="auto" w:fill="D9D9D9" w:themeFill="background1" w:themeFillShade="D9"/>
                </w:tcPr>
                <w:p w14:paraId="25D09848" w14:textId="77777777" w:rsidR="00D348DB" w:rsidRPr="009A36A4" w:rsidRDefault="00D348DB" w:rsidP="00DE0BA2">
                  <w:pPr>
                    <w:autoSpaceDE w:val="0"/>
                    <w:autoSpaceDN w:val="0"/>
                    <w:adjustRightInd w:val="0"/>
                    <w:rPr>
                      <w:rFonts w:cs="Tahoma"/>
                      <w:color w:val="000000"/>
                    </w:rPr>
                  </w:pPr>
                </w:p>
              </w:tc>
              <w:tc>
                <w:tcPr>
                  <w:tcW w:w="624" w:type="dxa"/>
                  <w:tcBorders>
                    <w:top w:val="dotted" w:sz="2" w:space="0" w:color="0070C0"/>
                    <w:left w:val="dotted" w:sz="2" w:space="0" w:color="0070C0"/>
                    <w:bottom w:val="dotted" w:sz="2" w:space="0" w:color="0070C0"/>
                    <w:right w:val="dotted" w:sz="2" w:space="0" w:color="0070C0"/>
                  </w:tcBorders>
                  <w:shd w:val="clear" w:color="auto" w:fill="D9D9D9" w:themeFill="background1" w:themeFillShade="D9"/>
                  <w:hideMark/>
                </w:tcPr>
                <w:p w14:paraId="4E6EC391" w14:textId="77777777" w:rsidR="00D348DB" w:rsidRPr="009A36A4" w:rsidRDefault="00D348DB" w:rsidP="00DE0BA2">
                  <w:pPr>
                    <w:rPr>
                      <w:rFonts w:eastAsia="Times New Roman" w:cs="Tahoma"/>
                      <w:b/>
                      <w:bCs/>
                      <w:color w:val="000000"/>
                    </w:rPr>
                  </w:pPr>
                  <w:r w:rsidRPr="009A36A4">
                    <w:rPr>
                      <w:rFonts w:eastAsia="Times New Roman" w:cs="Tahoma"/>
                      <w:b/>
                      <w:bCs/>
                      <w:color w:val="000000"/>
                    </w:rPr>
                    <w:t>OUI</w:t>
                  </w:r>
                </w:p>
              </w:tc>
              <w:tc>
                <w:tcPr>
                  <w:tcW w:w="766" w:type="dxa"/>
                  <w:tcBorders>
                    <w:top w:val="dotted" w:sz="2" w:space="0" w:color="0070C0"/>
                    <w:left w:val="dotted" w:sz="2" w:space="0" w:color="0070C0"/>
                    <w:bottom w:val="dotted" w:sz="2" w:space="0" w:color="0070C0"/>
                    <w:right w:val="nil"/>
                  </w:tcBorders>
                  <w:shd w:val="clear" w:color="auto" w:fill="D9D9D9" w:themeFill="background1" w:themeFillShade="D9"/>
                  <w:hideMark/>
                </w:tcPr>
                <w:p w14:paraId="0A518179" w14:textId="77777777" w:rsidR="00D348DB" w:rsidRPr="009A36A4" w:rsidRDefault="00D348DB" w:rsidP="00DE0BA2">
                  <w:pPr>
                    <w:rPr>
                      <w:rFonts w:eastAsia="Times New Roman" w:cs="Tahoma"/>
                      <w:b/>
                      <w:bCs/>
                      <w:color w:val="000000"/>
                    </w:rPr>
                  </w:pPr>
                  <w:r w:rsidRPr="009A36A4">
                    <w:rPr>
                      <w:rFonts w:eastAsia="Times New Roman" w:cs="Tahoma"/>
                      <w:b/>
                      <w:bCs/>
                      <w:color w:val="000000"/>
                    </w:rPr>
                    <w:t>NON</w:t>
                  </w:r>
                </w:p>
              </w:tc>
            </w:tr>
            <w:tr w:rsidR="00D348DB" w:rsidRPr="009A36A4" w14:paraId="0700D594" w14:textId="77777777" w:rsidTr="00DE0BA2">
              <w:tc>
                <w:tcPr>
                  <w:tcW w:w="7400" w:type="dxa"/>
                  <w:tcBorders>
                    <w:top w:val="dotted" w:sz="2" w:space="0" w:color="0070C0"/>
                    <w:left w:val="nil"/>
                    <w:bottom w:val="dotted" w:sz="2" w:space="0" w:color="0070C0"/>
                    <w:right w:val="dotted" w:sz="2" w:space="0" w:color="0070C0"/>
                  </w:tcBorders>
                  <w:hideMark/>
                </w:tcPr>
                <w:p w14:paraId="0E359D7B" w14:textId="77777777" w:rsidR="00D348DB" w:rsidRPr="009A36A4" w:rsidRDefault="00D348DB" w:rsidP="00D348DB">
                  <w:pPr>
                    <w:numPr>
                      <w:ilvl w:val="0"/>
                      <w:numId w:val="5"/>
                    </w:numPr>
                    <w:autoSpaceDE w:val="0"/>
                    <w:autoSpaceDN w:val="0"/>
                    <w:adjustRightInd w:val="0"/>
                    <w:spacing w:before="0" w:after="0"/>
                    <w:contextualSpacing/>
                    <w:rPr>
                      <w:rFonts w:eastAsia="Times New Roman" w:cs="Tahoma"/>
                      <w:color w:val="000000"/>
                    </w:rPr>
                  </w:pPr>
                  <w:r w:rsidRPr="009A36A4">
                    <w:rPr>
                      <w:rFonts w:cs="Tahoma"/>
                      <w:color w:val="000000"/>
                    </w:rPr>
                    <w:t>Je marque mon consentement éclairé pour participer à l’évaluation ;</w:t>
                  </w:r>
                </w:p>
              </w:tc>
              <w:tc>
                <w:tcPr>
                  <w:tcW w:w="624" w:type="dxa"/>
                  <w:tcBorders>
                    <w:top w:val="dotted" w:sz="2" w:space="0" w:color="0070C0"/>
                    <w:left w:val="dotted" w:sz="2" w:space="0" w:color="0070C0"/>
                    <w:bottom w:val="dotted" w:sz="2" w:space="0" w:color="0070C0"/>
                    <w:right w:val="dotted" w:sz="2" w:space="0" w:color="0070C0"/>
                  </w:tcBorders>
                </w:tcPr>
                <w:p w14:paraId="39E740BD" w14:textId="77777777" w:rsidR="00D348DB" w:rsidRPr="009A36A4" w:rsidRDefault="00D348DB" w:rsidP="00DE0BA2">
                  <w:pPr>
                    <w:rPr>
                      <w:rFonts w:eastAsia="Times New Roman" w:cs="Tahoma"/>
                      <w:color w:val="000000"/>
                    </w:rPr>
                  </w:pPr>
                </w:p>
              </w:tc>
              <w:tc>
                <w:tcPr>
                  <w:tcW w:w="766" w:type="dxa"/>
                  <w:tcBorders>
                    <w:top w:val="dotted" w:sz="2" w:space="0" w:color="0070C0"/>
                    <w:left w:val="dotted" w:sz="2" w:space="0" w:color="0070C0"/>
                    <w:bottom w:val="dotted" w:sz="2" w:space="0" w:color="0070C0"/>
                    <w:right w:val="nil"/>
                  </w:tcBorders>
                </w:tcPr>
                <w:p w14:paraId="77AB7051" w14:textId="77777777" w:rsidR="00D348DB" w:rsidRPr="009A36A4" w:rsidRDefault="00D348DB" w:rsidP="00DE0BA2">
                  <w:pPr>
                    <w:rPr>
                      <w:rFonts w:eastAsia="Times New Roman" w:cs="Tahoma"/>
                      <w:color w:val="000000"/>
                    </w:rPr>
                  </w:pPr>
                </w:p>
              </w:tc>
            </w:tr>
            <w:tr w:rsidR="00D348DB" w:rsidRPr="009A36A4" w14:paraId="39690BF0" w14:textId="77777777" w:rsidTr="00DE0BA2">
              <w:tc>
                <w:tcPr>
                  <w:tcW w:w="7400" w:type="dxa"/>
                  <w:tcBorders>
                    <w:top w:val="dotted" w:sz="2" w:space="0" w:color="0070C0"/>
                    <w:left w:val="nil"/>
                    <w:bottom w:val="dotted" w:sz="2" w:space="0" w:color="0070C0"/>
                    <w:right w:val="dotted" w:sz="2" w:space="0" w:color="0070C0"/>
                  </w:tcBorders>
                  <w:hideMark/>
                </w:tcPr>
                <w:p w14:paraId="460E55DF" w14:textId="77777777" w:rsidR="00D348DB" w:rsidRPr="009A36A4" w:rsidRDefault="00D348DB" w:rsidP="00D348DB">
                  <w:pPr>
                    <w:numPr>
                      <w:ilvl w:val="0"/>
                      <w:numId w:val="5"/>
                    </w:numPr>
                    <w:autoSpaceDE w:val="0"/>
                    <w:autoSpaceDN w:val="0"/>
                    <w:adjustRightInd w:val="0"/>
                    <w:spacing w:before="0" w:after="0"/>
                    <w:contextualSpacing/>
                    <w:rPr>
                      <w:rFonts w:cs="Tahoma"/>
                      <w:color w:val="000000"/>
                    </w:rPr>
                  </w:pPr>
                  <w:r w:rsidRPr="009A36A4">
                    <w:rPr>
                      <w:rFonts w:cs="Tahoma"/>
                      <w:color w:val="000000"/>
                    </w:rPr>
                    <w:t>Je marque mon consentement éclairé pour l’enregistrement de l’entretien</w:t>
                  </w:r>
                </w:p>
              </w:tc>
              <w:tc>
                <w:tcPr>
                  <w:tcW w:w="624" w:type="dxa"/>
                  <w:tcBorders>
                    <w:top w:val="dotted" w:sz="2" w:space="0" w:color="0070C0"/>
                    <w:left w:val="dotted" w:sz="2" w:space="0" w:color="0070C0"/>
                    <w:bottom w:val="dotted" w:sz="2" w:space="0" w:color="0070C0"/>
                    <w:right w:val="dotted" w:sz="2" w:space="0" w:color="0070C0"/>
                  </w:tcBorders>
                </w:tcPr>
                <w:p w14:paraId="2F013450" w14:textId="77777777" w:rsidR="00D348DB" w:rsidRPr="009A36A4" w:rsidRDefault="00D348DB" w:rsidP="00DE0BA2">
                  <w:pPr>
                    <w:rPr>
                      <w:rFonts w:eastAsia="Times New Roman" w:cs="Tahoma"/>
                      <w:color w:val="000000"/>
                    </w:rPr>
                  </w:pPr>
                </w:p>
              </w:tc>
              <w:tc>
                <w:tcPr>
                  <w:tcW w:w="766" w:type="dxa"/>
                  <w:tcBorders>
                    <w:top w:val="dotted" w:sz="2" w:space="0" w:color="0070C0"/>
                    <w:left w:val="dotted" w:sz="2" w:space="0" w:color="0070C0"/>
                    <w:bottom w:val="dotted" w:sz="2" w:space="0" w:color="0070C0"/>
                    <w:right w:val="nil"/>
                  </w:tcBorders>
                </w:tcPr>
                <w:p w14:paraId="5C40B4E8" w14:textId="77777777" w:rsidR="00D348DB" w:rsidRPr="009A36A4" w:rsidRDefault="00D348DB" w:rsidP="00DE0BA2">
                  <w:pPr>
                    <w:rPr>
                      <w:rFonts w:eastAsia="Times New Roman" w:cs="Tahoma"/>
                      <w:color w:val="000000"/>
                    </w:rPr>
                  </w:pPr>
                </w:p>
              </w:tc>
            </w:tr>
            <w:tr w:rsidR="00D348DB" w:rsidRPr="009A36A4" w14:paraId="5E97B858" w14:textId="77777777" w:rsidTr="00DE0BA2">
              <w:tc>
                <w:tcPr>
                  <w:tcW w:w="7400" w:type="dxa"/>
                  <w:tcBorders>
                    <w:top w:val="dotted" w:sz="2" w:space="0" w:color="0070C0"/>
                    <w:left w:val="nil"/>
                    <w:bottom w:val="dotted" w:sz="2" w:space="0" w:color="0070C0"/>
                    <w:right w:val="dotted" w:sz="2" w:space="0" w:color="0070C0"/>
                  </w:tcBorders>
                  <w:hideMark/>
                </w:tcPr>
                <w:p w14:paraId="0DFBBFFF" w14:textId="77777777" w:rsidR="00D348DB" w:rsidRPr="009A36A4" w:rsidRDefault="00D348DB" w:rsidP="00D348DB">
                  <w:pPr>
                    <w:numPr>
                      <w:ilvl w:val="0"/>
                      <w:numId w:val="5"/>
                    </w:numPr>
                    <w:autoSpaceDE w:val="0"/>
                    <w:autoSpaceDN w:val="0"/>
                    <w:adjustRightInd w:val="0"/>
                    <w:spacing w:before="0" w:after="0"/>
                    <w:contextualSpacing/>
                    <w:rPr>
                      <w:rFonts w:eastAsia="Times New Roman" w:cs="Tahoma"/>
                      <w:color w:val="000000"/>
                    </w:rPr>
                  </w:pPr>
                  <w:r w:rsidRPr="009A36A4">
                    <w:rPr>
                      <w:rFonts w:cs="Tahoma"/>
                      <w:color w:val="000000"/>
                    </w:rPr>
                    <w:t xml:space="preserve">J’accepte la prise de photos </w:t>
                  </w:r>
                </w:p>
              </w:tc>
              <w:tc>
                <w:tcPr>
                  <w:tcW w:w="624" w:type="dxa"/>
                  <w:tcBorders>
                    <w:top w:val="dotted" w:sz="2" w:space="0" w:color="0070C0"/>
                    <w:left w:val="dotted" w:sz="2" w:space="0" w:color="0070C0"/>
                    <w:bottom w:val="dotted" w:sz="2" w:space="0" w:color="0070C0"/>
                    <w:right w:val="dotted" w:sz="2" w:space="0" w:color="0070C0"/>
                  </w:tcBorders>
                </w:tcPr>
                <w:p w14:paraId="0E0149E5" w14:textId="77777777" w:rsidR="00D348DB" w:rsidRPr="009A36A4" w:rsidRDefault="00D348DB" w:rsidP="00DE0BA2">
                  <w:pPr>
                    <w:rPr>
                      <w:rFonts w:eastAsia="Times New Roman" w:cs="Tahoma"/>
                      <w:color w:val="000000"/>
                    </w:rPr>
                  </w:pPr>
                </w:p>
              </w:tc>
              <w:tc>
                <w:tcPr>
                  <w:tcW w:w="766" w:type="dxa"/>
                  <w:tcBorders>
                    <w:top w:val="dotted" w:sz="2" w:space="0" w:color="0070C0"/>
                    <w:left w:val="dotted" w:sz="2" w:space="0" w:color="0070C0"/>
                    <w:bottom w:val="dotted" w:sz="2" w:space="0" w:color="0070C0"/>
                    <w:right w:val="nil"/>
                  </w:tcBorders>
                </w:tcPr>
                <w:p w14:paraId="627C88C4" w14:textId="77777777" w:rsidR="00D348DB" w:rsidRPr="009A36A4" w:rsidRDefault="00D348DB" w:rsidP="00DE0BA2">
                  <w:pPr>
                    <w:rPr>
                      <w:rFonts w:eastAsia="Times New Roman" w:cs="Tahoma"/>
                      <w:color w:val="000000"/>
                    </w:rPr>
                  </w:pPr>
                </w:p>
              </w:tc>
            </w:tr>
          </w:tbl>
          <w:p w14:paraId="7D87EC72" w14:textId="77777777" w:rsidR="00D348DB" w:rsidRPr="009A36A4" w:rsidRDefault="00D348DB" w:rsidP="00DE0BA2">
            <w:pPr>
              <w:adjustRightInd w:val="0"/>
              <w:rPr>
                <w:rFonts w:cs="Tahoma"/>
                <w:color w:val="000000"/>
              </w:rPr>
            </w:pPr>
            <w:r w:rsidRPr="009A36A4">
              <w:rPr>
                <w:rFonts w:cs="Tahoma"/>
                <w:color w:val="000000"/>
              </w:rPr>
              <w:t>Ces dispositions sont portées à ma connaissance, dans le cadre de l’application de la législation relative au respect de la vie privée.</w:t>
            </w:r>
          </w:p>
          <w:p w14:paraId="6286C181" w14:textId="77777777" w:rsidR="00D348DB" w:rsidRPr="009A36A4" w:rsidRDefault="00D348DB" w:rsidP="00DE0BA2">
            <w:pPr>
              <w:adjustRightInd w:val="0"/>
              <w:rPr>
                <w:rFonts w:cs="Tahoma"/>
                <w:color w:val="000000"/>
              </w:rPr>
            </w:pPr>
            <w:r w:rsidRPr="009A36A4">
              <w:rPr>
                <w:rFonts w:cs="Tahoma"/>
                <w:color w:val="000000"/>
              </w:rPr>
              <w:t>J’accorde cette autorisation à titre gracieux.</w:t>
            </w:r>
          </w:p>
          <w:p w14:paraId="66BA67E0" w14:textId="77777777" w:rsidR="00D348DB" w:rsidRPr="009A36A4" w:rsidRDefault="00D348DB" w:rsidP="00DE0BA2">
            <w:pPr>
              <w:adjustRightInd w:val="0"/>
              <w:rPr>
                <w:rFonts w:cs="Tahoma"/>
                <w:color w:val="000000"/>
              </w:rPr>
            </w:pPr>
            <w:r w:rsidRPr="009A36A4">
              <w:rPr>
                <w:rFonts w:cs="Tahoma"/>
                <w:color w:val="000000"/>
              </w:rPr>
              <w:t xml:space="preserve">En cas de besoin, pour poser d’éventuelles questions ou plaintes, merci de : </w:t>
            </w:r>
          </w:p>
          <w:p w14:paraId="182FD970" w14:textId="77777777" w:rsidR="00D348DB" w:rsidRPr="009A36A4" w:rsidRDefault="00D348DB" w:rsidP="00D348DB">
            <w:pPr>
              <w:pStyle w:val="ListParagraph"/>
              <w:numPr>
                <w:ilvl w:val="0"/>
                <w:numId w:val="6"/>
              </w:numPr>
              <w:adjustRightInd w:val="0"/>
              <w:spacing w:before="0" w:after="0"/>
              <w:contextualSpacing/>
              <w:rPr>
                <w:rFonts w:cs="Tahoma"/>
                <w:color w:val="000000"/>
              </w:rPr>
            </w:pPr>
            <w:r w:rsidRPr="009A36A4">
              <w:rPr>
                <w:rFonts w:cs="Tahoma"/>
                <w:color w:val="000000"/>
              </w:rPr>
              <w:t xml:space="preserve">Me joindre au [xx </w:t>
            </w:r>
            <w:proofErr w:type="spellStart"/>
            <w:r w:rsidRPr="009A36A4">
              <w:rPr>
                <w:rFonts w:cs="Tahoma"/>
                <w:color w:val="000000"/>
              </w:rPr>
              <w:t>xx</w:t>
            </w:r>
            <w:proofErr w:type="spellEnd"/>
            <w:r w:rsidRPr="009A36A4">
              <w:rPr>
                <w:rFonts w:cs="Tahoma"/>
                <w:color w:val="000000"/>
              </w:rPr>
              <w:t xml:space="preserve"> </w:t>
            </w:r>
            <w:proofErr w:type="spellStart"/>
            <w:r w:rsidRPr="009A36A4">
              <w:rPr>
                <w:rFonts w:cs="Tahoma"/>
                <w:color w:val="000000"/>
              </w:rPr>
              <w:t>xx</w:t>
            </w:r>
            <w:proofErr w:type="spellEnd"/>
            <w:r w:rsidRPr="009A36A4">
              <w:rPr>
                <w:rFonts w:cs="Tahoma"/>
                <w:color w:val="000000"/>
              </w:rPr>
              <w:t xml:space="preserve"> </w:t>
            </w:r>
            <w:proofErr w:type="spellStart"/>
            <w:r w:rsidRPr="009A36A4">
              <w:rPr>
                <w:rFonts w:cs="Tahoma"/>
                <w:color w:val="000000"/>
              </w:rPr>
              <w:t>xx</w:t>
            </w:r>
            <w:proofErr w:type="spellEnd"/>
            <w:r w:rsidRPr="009A36A4">
              <w:rPr>
                <w:rFonts w:cs="Tahoma"/>
                <w:color w:val="000000"/>
              </w:rPr>
              <w:t xml:space="preserve">] ; </w:t>
            </w:r>
          </w:p>
          <w:p w14:paraId="7EB56816" w14:textId="77777777" w:rsidR="00D348DB" w:rsidRPr="009A36A4" w:rsidRDefault="00D348DB" w:rsidP="00D348DB">
            <w:pPr>
              <w:pStyle w:val="ListParagraph"/>
              <w:numPr>
                <w:ilvl w:val="0"/>
                <w:numId w:val="6"/>
              </w:numPr>
              <w:adjustRightInd w:val="0"/>
              <w:spacing w:before="0" w:after="0"/>
              <w:contextualSpacing/>
              <w:rPr>
                <w:rFonts w:cs="Tahoma"/>
                <w:color w:val="000000"/>
              </w:rPr>
            </w:pPr>
            <w:r w:rsidRPr="009A36A4">
              <w:rPr>
                <w:rFonts w:cs="Tahoma"/>
                <w:color w:val="000000"/>
              </w:rPr>
              <w:t xml:space="preserve">Joindre UNICEF au [xx </w:t>
            </w:r>
            <w:proofErr w:type="spellStart"/>
            <w:r w:rsidRPr="009A36A4">
              <w:rPr>
                <w:rFonts w:cs="Tahoma"/>
                <w:color w:val="000000"/>
              </w:rPr>
              <w:t>xx</w:t>
            </w:r>
            <w:proofErr w:type="spellEnd"/>
            <w:r w:rsidRPr="009A36A4">
              <w:rPr>
                <w:rFonts w:cs="Tahoma"/>
                <w:color w:val="000000"/>
              </w:rPr>
              <w:t xml:space="preserve"> </w:t>
            </w:r>
            <w:proofErr w:type="spellStart"/>
            <w:r w:rsidRPr="009A36A4">
              <w:rPr>
                <w:rFonts w:cs="Tahoma"/>
                <w:color w:val="000000"/>
              </w:rPr>
              <w:t>xx</w:t>
            </w:r>
            <w:proofErr w:type="spellEnd"/>
            <w:r w:rsidRPr="009A36A4">
              <w:rPr>
                <w:rFonts w:cs="Tahoma"/>
                <w:color w:val="000000"/>
              </w:rPr>
              <w:t xml:space="preserve"> </w:t>
            </w:r>
            <w:proofErr w:type="spellStart"/>
            <w:r w:rsidRPr="009A36A4">
              <w:rPr>
                <w:rFonts w:cs="Tahoma"/>
                <w:color w:val="000000"/>
              </w:rPr>
              <w:t>xx</w:t>
            </w:r>
            <w:proofErr w:type="spellEnd"/>
            <w:r w:rsidRPr="009A36A4">
              <w:rPr>
                <w:rFonts w:cs="Tahoma"/>
                <w:color w:val="000000"/>
              </w:rPr>
              <w:t>] ;</w:t>
            </w:r>
          </w:p>
          <w:p w14:paraId="1067225C" w14:textId="77777777" w:rsidR="00D348DB" w:rsidRPr="009A36A4" w:rsidRDefault="00D348DB" w:rsidP="00DE0BA2">
            <w:pPr>
              <w:tabs>
                <w:tab w:val="left" w:pos="5954"/>
              </w:tabs>
              <w:adjustRightInd w:val="0"/>
              <w:jc w:val="right"/>
              <w:rPr>
                <w:rFonts w:cs="Tahoma"/>
                <w:color w:val="000000"/>
              </w:rPr>
            </w:pPr>
            <w:r w:rsidRPr="009A36A4">
              <w:rPr>
                <w:rFonts w:cs="Tahoma"/>
                <w:color w:val="000000"/>
              </w:rPr>
              <w:t>Fait à</w:t>
            </w:r>
            <w:proofErr w:type="gramStart"/>
            <w:r w:rsidRPr="009A36A4">
              <w:rPr>
                <w:rFonts w:cs="Tahoma"/>
                <w:color w:val="000000"/>
              </w:rPr>
              <w:t xml:space="preserve"> :…</w:t>
            </w:r>
            <w:proofErr w:type="gramEnd"/>
            <w:r w:rsidRPr="009A36A4">
              <w:rPr>
                <w:rFonts w:cs="Tahoma"/>
                <w:color w:val="000000"/>
              </w:rPr>
              <w:t xml:space="preserve">……………………….. </w:t>
            </w:r>
          </w:p>
          <w:p w14:paraId="5F9DDB64" w14:textId="77777777" w:rsidR="00D348DB" w:rsidRPr="009A36A4" w:rsidRDefault="00D348DB" w:rsidP="00DE0BA2">
            <w:pPr>
              <w:tabs>
                <w:tab w:val="left" w:pos="5954"/>
              </w:tabs>
              <w:adjustRightInd w:val="0"/>
              <w:jc w:val="right"/>
              <w:rPr>
                <w:rFonts w:cs="Tahoma"/>
                <w:color w:val="000000"/>
              </w:rPr>
            </w:pPr>
            <w:r w:rsidRPr="009A36A4">
              <w:rPr>
                <w:rFonts w:cs="Tahoma"/>
                <w:color w:val="000000"/>
              </w:rPr>
              <w:t>le : ………………………………</w:t>
            </w:r>
          </w:p>
          <w:p w14:paraId="45F67F78" w14:textId="77777777" w:rsidR="00D348DB" w:rsidRPr="009A36A4" w:rsidRDefault="00D348DB" w:rsidP="00DE0BA2">
            <w:pPr>
              <w:adjustRightInd w:val="0"/>
              <w:jc w:val="right"/>
              <w:rPr>
                <w:rFonts w:cs="Tahoma"/>
                <w:color w:val="000000"/>
              </w:rPr>
            </w:pPr>
          </w:p>
          <w:p w14:paraId="1C84E6E7" w14:textId="77777777" w:rsidR="00D348DB" w:rsidRPr="009A36A4" w:rsidRDefault="00D348DB" w:rsidP="00DE0BA2">
            <w:pPr>
              <w:adjustRightInd w:val="0"/>
              <w:jc w:val="right"/>
              <w:rPr>
                <w:rFonts w:cs="Tahoma"/>
                <w:color w:val="000000"/>
              </w:rPr>
            </w:pPr>
            <w:r w:rsidRPr="009A36A4">
              <w:rPr>
                <w:rFonts w:cs="Tahoma"/>
                <w:color w:val="000000"/>
              </w:rPr>
              <w:t>Pour servir et valoir ce que de droit</w:t>
            </w:r>
          </w:p>
          <w:p w14:paraId="319AEA42" w14:textId="77777777" w:rsidR="00D348DB" w:rsidRPr="009A36A4" w:rsidRDefault="00D348DB" w:rsidP="00DE0BA2">
            <w:pPr>
              <w:adjustRightInd w:val="0"/>
              <w:jc w:val="right"/>
              <w:rPr>
                <w:rFonts w:cs="Tahoma"/>
                <w:color w:val="000000"/>
              </w:rPr>
            </w:pPr>
            <w:r w:rsidRPr="009A36A4">
              <w:rPr>
                <w:rFonts w:cs="Tahoma"/>
                <w:color w:val="000000"/>
              </w:rPr>
              <w:t>Signature / Empreinte</w:t>
            </w:r>
          </w:p>
        </w:tc>
      </w:tr>
    </w:tbl>
    <w:p w14:paraId="3A987E52" w14:textId="77777777" w:rsidR="00D348DB" w:rsidRPr="009A36A4" w:rsidRDefault="00D348DB" w:rsidP="00D348DB">
      <w:pPr>
        <w:rPr>
          <w:rFonts w:eastAsia="Times New Roman" w:cs="Times New Roman"/>
          <w:b/>
          <w:bCs/>
          <w:color w:val="000000"/>
          <w:lang w:val="fr-LU" w:eastAsia="fr-FR"/>
        </w:rPr>
      </w:pPr>
    </w:p>
    <w:p w14:paraId="0732EDFA" w14:textId="77777777" w:rsidR="00D348DB" w:rsidRPr="009A36A4" w:rsidRDefault="00D348DB" w:rsidP="00D348DB">
      <w:pPr>
        <w:rPr>
          <w:rFonts w:eastAsia="Times New Roman" w:cs="Times New Roman"/>
          <w:b/>
          <w:bCs/>
          <w:color w:val="000000"/>
          <w:lang w:eastAsia="fr-FR"/>
        </w:rPr>
      </w:pPr>
    </w:p>
    <w:p w14:paraId="47E04FA9" w14:textId="77777777" w:rsidR="00D348DB" w:rsidRPr="009A36A4" w:rsidRDefault="00D348DB" w:rsidP="00D348DB">
      <w:pPr>
        <w:rPr>
          <w:rFonts w:eastAsia="Times New Roman" w:cs="Times New Roman"/>
          <w:b/>
          <w:bCs/>
          <w:color w:val="000000"/>
          <w:lang w:eastAsia="fr-FR"/>
        </w:rPr>
      </w:pPr>
    </w:p>
    <w:p w14:paraId="035CD6F2" w14:textId="77777777" w:rsidR="00D348DB" w:rsidRPr="009A36A4" w:rsidRDefault="00D348DB" w:rsidP="00D348DB">
      <w:pPr>
        <w:rPr>
          <w:rFonts w:eastAsia="Times New Roman" w:cs="Times New Roman"/>
          <w:b/>
          <w:bCs/>
          <w:color w:val="000000"/>
          <w:lang w:eastAsia="fr-FR"/>
        </w:rPr>
      </w:pPr>
      <w:r w:rsidRPr="009A36A4">
        <w:rPr>
          <w:rFonts w:eastAsia="Times New Roman" w:cs="Times New Roman"/>
          <w:b/>
          <w:bCs/>
          <w:color w:val="000000"/>
          <w:lang w:eastAsia="fr-FR"/>
        </w:rPr>
        <w:t>I. PERTNENCE</w:t>
      </w:r>
    </w:p>
    <w:p w14:paraId="1BAEBF82" w14:textId="77777777" w:rsidR="00D348DB" w:rsidRPr="009A36A4" w:rsidRDefault="00D348DB" w:rsidP="00D348DB">
      <w:pPr>
        <w:pStyle w:val="ListParagraph"/>
        <w:numPr>
          <w:ilvl w:val="0"/>
          <w:numId w:val="28"/>
        </w:numPr>
        <w:spacing w:before="0" w:after="0" w:line="240" w:lineRule="auto"/>
        <w:contextualSpacing/>
        <w:rPr>
          <w:rFonts w:eastAsia="Times New Roman" w:cs="Times New Roman"/>
          <w:b/>
          <w:bCs/>
          <w:color w:val="000000"/>
          <w:lang w:eastAsia="fr-FR"/>
        </w:rPr>
      </w:pPr>
      <w:r w:rsidRPr="009A36A4">
        <w:rPr>
          <w:rFonts w:eastAsia="Times New Roman" w:cs="Times New Roman"/>
          <w:b/>
          <w:bCs/>
          <w:color w:val="000000"/>
          <w:lang w:eastAsia="fr-FR"/>
        </w:rPr>
        <w:t xml:space="preserve"> Intervention par rapport aux besoins</w:t>
      </w:r>
    </w:p>
    <w:p w14:paraId="19F59D8B"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QE1.2.</w:t>
      </w:r>
      <w:r w:rsidRPr="009A36A4">
        <w:rPr>
          <w:rFonts w:eastAsia="Times New Roman" w:cstheme="minorHAnsi"/>
          <w:color w:val="000000"/>
          <w:lang w:eastAsia="fr-FR"/>
        </w:rPr>
        <w:t xml:space="preserve"> De quelle manière la réponse humanitaire a priorisé les besoins selon les perceptions et attentes des populations affectées ? </w:t>
      </w:r>
    </w:p>
    <w:p w14:paraId="7EA9A3A0" w14:textId="77777777" w:rsidR="00D348DB" w:rsidRPr="009A36A4" w:rsidRDefault="00D348DB" w:rsidP="00D348DB">
      <w:pPr>
        <w:rPr>
          <w:rFonts w:eastAsia="Times New Roman" w:cs="Times New Roman"/>
          <w:color w:val="000000"/>
          <w:lang w:eastAsia="fr-FR"/>
        </w:rPr>
      </w:pPr>
      <w:r w:rsidRPr="009A36A4">
        <w:rPr>
          <w:rFonts w:eastAsia="Times New Roman" w:cs="Times New Roman"/>
          <w:b/>
          <w:bCs/>
          <w:color w:val="000000"/>
          <w:lang w:eastAsia="fr-FR"/>
        </w:rPr>
        <w:t>QE2.5</w:t>
      </w:r>
      <w:r w:rsidRPr="009A36A4">
        <w:rPr>
          <w:rFonts w:eastAsia="Times New Roman" w:cs="Times New Roman"/>
          <w:color w:val="000000"/>
          <w:lang w:eastAsia="fr-FR"/>
        </w:rPr>
        <w:t xml:space="preserve"> Dans quelle mesure les stratégies de la réponse ont évolué pour s'adapter à l'évolution des besoins et du contexte ?</w:t>
      </w:r>
    </w:p>
    <w:p w14:paraId="4CF731ED" w14:textId="77777777" w:rsidR="00D348DB" w:rsidRPr="009A36A4" w:rsidRDefault="00D348DB" w:rsidP="00D348DB">
      <w:pPr>
        <w:rPr>
          <w:rFonts w:eastAsia="Times New Roman" w:cstheme="minorHAnsi"/>
          <w:color w:val="000000"/>
          <w:lang w:eastAsia="fr-FR"/>
        </w:rPr>
      </w:pPr>
    </w:p>
    <w:p w14:paraId="4243343A" w14:textId="77777777" w:rsidR="00D348DB" w:rsidRPr="009A36A4" w:rsidRDefault="00D348DB" w:rsidP="00D348DB">
      <w:pPr>
        <w:rPr>
          <w:rFonts w:eastAsia="Times New Roman" w:cs="Times New Roman"/>
          <w:b/>
          <w:bCs/>
          <w:color w:val="000000"/>
          <w:lang w:eastAsia="fr-FR"/>
        </w:rPr>
      </w:pPr>
      <w:r w:rsidRPr="009A36A4">
        <w:rPr>
          <w:rFonts w:eastAsia="Times New Roman" w:cs="Times New Roman"/>
          <w:b/>
          <w:bCs/>
          <w:color w:val="000000"/>
          <w:lang w:eastAsia="fr-FR"/>
        </w:rPr>
        <w:t xml:space="preserve">II. COHERENCE </w:t>
      </w:r>
    </w:p>
    <w:p w14:paraId="27377AD3" w14:textId="77777777" w:rsidR="00D348DB" w:rsidRPr="009A36A4" w:rsidRDefault="00D348DB" w:rsidP="00D348DB">
      <w:pPr>
        <w:rPr>
          <w:rFonts w:eastAsia="Times New Roman" w:cs="Times New Roman"/>
          <w:b/>
          <w:bCs/>
          <w:color w:val="000000"/>
          <w:lang w:eastAsia="fr-FR"/>
        </w:rPr>
      </w:pPr>
    </w:p>
    <w:p w14:paraId="166FBDC2" w14:textId="77777777" w:rsidR="00D348DB" w:rsidRPr="009A36A4" w:rsidRDefault="00D348DB" w:rsidP="00D348DB">
      <w:pPr>
        <w:pStyle w:val="ListParagraph"/>
        <w:numPr>
          <w:ilvl w:val="0"/>
          <w:numId w:val="29"/>
        </w:numPr>
        <w:spacing w:before="0" w:after="0" w:line="240" w:lineRule="auto"/>
        <w:contextualSpacing/>
        <w:jc w:val="left"/>
        <w:rPr>
          <w:rFonts w:eastAsia="Times New Roman" w:cs="Times New Roman"/>
          <w:lang w:eastAsia="fr-FR"/>
        </w:rPr>
      </w:pPr>
      <w:r w:rsidRPr="009A36A4">
        <w:rPr>
          <w:rFonts w:eastAsia="Times New Roman" w:cstheme="minorHAnsi"/>
          <w:b/>
          <w:bCs/>
          <w:color w:val="000000"/>
          <w:lang w:eastAsia="fr-FR"/>
        </w:rPr>
        <w:t>Cohérence de la stratégie humanitaire et la réponse à la covid-19</w:t>
      </w:r>
    </w:p>
    <w:p w14:paraId="57CF6B6E" w14:textId="77777777" w:rsidR="00D348DB" w:rsidRPr="009A36A4" w:rsidRDefault="00D348DB" w:rsidP="00D348DB">
      <w:pPr>
        <w:rPr>
          <w:rFonts w:eastAsia="Times New Roman" w:cstheme="minorHAnsi"/>
          <w:color w:val="000000" w:themeColor="text1"/>
          <w:lang w:eastAsia="fr-FR"/>
        </w:rPr>
      </w:pPr>
      <w:r w:rsidRPr="009A36A4">
        <w:rPr>
          <w:rFonts w:eastAsia="Times New Roman" w:cstheme="minorHAnsi"/>
          <w:b/>
          <w:bCs/>
          <w:color w:val="000000" w:themeColor="text1"/>
          <w:lang w:eastAsia="fr-FR"/>
        </w:rPr>
        <w:t>QE6.1</w:t>
      </w:r>
      <w:r w:rsidRPr="009A36A4">
        <w:rPr>
          <w:rFonts w:eastAsia="Times New Roman" w:cstheme="minorHAnsi"/>
          <w:color w:val="000000" w:themeColor="text1"/>
          <w:lang w:eastAsia="fr-FR"/>
        </w:rPr>
        <w:t xml:space="preserve"> Dans quelle mesure la stratégie humanitaire a été en cohérence avec la réponse humanitaire nationale Covid 19 ?</w:t>
      </w:r>
    </w:p>
    <w:p w14:paraId="4B593E64" w14:textId="77777777" w:rsidR="00D348DB" w:rsidRPr="009A36A4" w:rsidRDefault="00D348DB" w:rsidP="00D348DB">
      <w:pPr>
        <w:rPr>
          <w:rFonts w:eastAsia="Times New Roman" w:cstheme="minorHAnsi"/>
          <w:color w:val="000000" w:themeColor="text1"/>
          <w:lang w:eastAsia="fr-FR"/>
        </w:rPr>
      </w:pPr>
      <w:r w:rsidRPr="009A36A4">
        <w:rPr>
          <w:rFonts w:eastAsia="Times New Roman" w:cstheme="minorHAnsi"/>
          <w:b/>
          <w:bCs/>
          <w:color w:val="000000" w:themeColor="text1"/>
          <w:lang w:eastAsia="fr-FR"/>
        </w:rPr>
        <w:t>QE6.2</w:t>
      </w:r>
      <w:r w:rsidRPr="009A36A4">
        <w:rPr>
          <w:rFonts w:eastAsia="Times New Roman" w:cstheme="minorHAnsi"/>
          <w:color w:val="000000" w:themeColor="text1"/>
          <w:lang w:eastAsia="fr-FR"/>
        </w:rPr>
        <w:t xml:space="preserve"> Dans quelle mesure les Bureaux Pays de l’Unicef ont pu intégrer la réponse à la COVID-19 dans la réponse humanitaire ?</w:t>
      </w:r>
    </w:p>
    <w:p w14:paraId="39BB5D97" w14:textId="77777777" w:rsidR="00D348DB" w:rsidRPr="009A36A4" w:rsidRDefault="00D348DB" w:rsidP="00D348DB">
      <w:pPr>
        <w:rPr>
          <w:rFonts w:eastAsia="Times New Roman" w:cs="Times New Roman"/>
          <w:b/>
          <w:bCs/>
          <w:color w:val="000000"/>
          <w:lang w:eastAsia="fr-FR"/>
        </w:rPr>
      </w:pPr>
    </w:p>
    <w:p w14:paraId="64024CD5" w14:textId="77777777" w:rsidR="00D348DB" w:rsidRPr="009A36A4" w:rsidRDefault="00D348DB" w:rsidP="00D348DB">
      <w:pPr>
        <w:rPr>
          <w:rFonts w:eastAsia="Times New Roman" w:cs="Times New Roman"/>
          <w:b/>
          <w:bCs/>
          <w:color w:val="000000"/>
          <w:lang w:eastAsia="fr-FR"/>
        </w:rPr>
      </w:pPr>
      <w:r w:rsidRPr="009A36A4">
        <w:rPr>
          <w:rFonts w:eastAsia="Times New Roman" w:cs="Times New Roman"/>
          <w:b/>
          <w:bCs/>
          <w:color w:val="000000"/>
          <w:lang w:eastAsia="fr-FR"/>
        </w:rPr>
        <w:t xml:space="preserve">III. EFFICACITE </w:t>
      </w:r>
    </w:p>
    <w:p w14:paraId="474A858F" w14:textId="77777777" w:rsidR="00D348DB" w:rsidRPr="009A36A4" w:rsidRDefault="00D348DB" w:rsidP="00D348DB">
      <w:pPr>
        <w:rPr>
          <w:rFonts w:eastAsia="Times New Roman" w:cs="Times New Roman"/>
          <w:b/>
          <w:bCs/>
          <w:color w:val="000000"/>
          <w:lang w:eastAsia="fr-FR"/>
        </w:rPr>
      </w:pPr>
    </w:p>
    <w:p w14:paraId="10F2944C" w14:textId="77777777" w:rsidR="00D348DB" w:rsidRPr="009A36A4" w:rsidRDefault="00D348DB" w:rsidP="00D348DB">
      <w:pPr>
        <w:pStyle w:val="ListParagraph"/>
        <w:numPr>
          <w:ilvl w:val="0"/>
          <w:numId w:val="30"/>
        </w:numPr>
        <w:spacing w:before="0" w:after="0" w:line="240" w:lineRule="auto"/>
        <w:contextualSpacing/>
        <w:jc w:val="left"/>
        <w:rPr>
          <w:rFonts w:eastAsia="Times New Roman" w:cstheme="minorHAnsi"/>
          <w:b/>
          <w:bCs/>
          <w:color w:val="000000"/>
          <w:lang w:eastAsia="fr-FR"/>
        </w:rPr>
      </w:pPr>
      <w:r w:rsidRPr="009A36A4">
        <w:rPr>
          <w:rFonts w:eastAsia="Times New Roman" w:cstheme="minorHAnsi"/>
          <w:b/>
          <w:bCs/>
          <w:color w:val="000000"/>
          <w:lang w:eastAsia="fr-FR"/>
        </w:rPr>
        <w:t>Niveau d’atteinte des objectifs</w:t>
      </w:r>
    </w:p>
    <w:p w14:paraId="452FD6D0" w14:textId="77777777" w:rsidR="00D348DB" w:rsidRPr="009A36A4" w:rsidRDefault="00D348DB" w:rsidP="00D348DB">
      <w:pPr>
        <w:rPr>
          <w:rFonts w:eastAsia="Times New Roman" w:cs="Times New Roman"/>
          <w:lang w:eastAsia="fr-FR"/>
        </w:rPr>
      </w:pPr>
      <w:r w:rsidRPr="009A36A4">
        <w:rPr>
          <w:rFonts w:eastAsia="Times New Roman" w:cstheme="minorHAnsi"/>
          <w:b/>
          <w:bCs/>
          <w:lang w:eastAsia="fr-FR"/>
        </w:rPr>
        <w:t>QE7.6</w:t>
      </w:r>
      <w:r w:rsidRPr="009A36A4">
        <w:rPr>
          <w:rFonts w:eastAsia="Times New Roman" w:cstheme="minorHAnsi"/>
          <w:lang w:eastAsia="fr-FR"/>
        </w:rPr>
        <w:t xml:space="preserve"> </w:t>
      </w:r>
      <w:r w:rsidRPr="009A36A4">
        <w:rPr>
          <w:rFonts w:eastAsia="Times New Roman" w:cs="Times New Roman"/>
          <w:lang w:eastAsia="fr-FR"/>
        </w:rPr>
        <w:t>Qu’est-ce votre communauté a bénéficié dans le cadre de la crise humanitaire ? Quels sont les changements induits ?</w:t>
      </w:r>
      <w:r w:rsidRPr="009A36A4">
        <w:rPr>
          <w:rFonts w:eastAsia="Times New Roman" w:cstheme="minorHAnsi"/>
          <w:bCs/>
          <w:lang w:eastAsia="fr-FR"/>
        </w:rPr>
        <w:t xml:space="preserve"> </w:t>
      </w:r>
    </w:p>
    <w:p w14:paraId="5750D409" w14:textId="77777777" w:rsidR="00D348DB" w:rsidRPr="009A36A4" w:rsidRDefault="00D348DB" w:rsidP="00D348DB">
      <w:pPr>
        <w:rPr>
          <w:rFonts w:eastAsia="Times New Roman" w:cstheme="minorHAnsi"/>
          <w:bCs/>
          <w:lang w:eastAsia="fr-FR"/>
        </w:rPr>
      </w:pPr>
    </w:p>
    <w:p w14:paraId="52E33B61" w14:textId="77777777" w:rsidR="00D348DB" w:rsidRPr="009A36A4" w:rsidRDefault="00D348DB" w:rsidP="00D348DB">
      <w:pPr>
        <w:pStyle w:val="ListParagraph"/>
        <w:numPr>
          <w:ilvl w:val="0"/>
          <w:numId w:val="30"/>
        </w:numPr>
        <w:spacing w:before="0" w:after="0" w:line="240" w:lineRule="auto"/>
        <w:contextualSpacing/>
        <w:jc w:val="left"/>
        <w:rPr>
          <w:rFonts w:eastAsia="Times New Roman" w:cstheme="minorHAnsi"/>
          <w:b/>
          <w:bCs/>
          <w:color w:val="000000"/>
          <w:lang w:eastAsia="fr-FR"/>
        </w:rPr>
      </w:pPr>
      <w:r w:rsidRPr="009A36A4">
        <w:rPr>
          <w:rFonts w:eastAsia="Times New Roman" w:cstheme="minorHAnsi"/>
          <w:b/>
          <w:bCs/>
          <w:color w:val="000000"/>
          <w:lang w:eastAsia="fr-FR"/>
        </w:rPr>
        <w:t>Pertinence des stratégies de suivi-évaluation</w:t>
      </w:r>
    </w:p>
    <w:p w14:paraId="7269D778" w14:textId="77777777" w:rsidR="00D348DB" w:rsidRPr="009A36A4" w:rsidRDefault="00D348DB" w:rsidP="00D348DB">
      <w:pPr>
        <w:rPr>
          <w:rFonts w:cs="Times New Roman"/>
        </w:rPr>
      </w:pPr>
      <w:r w:rsidRPr="009A36A4">
        <w:rPr>
          <w:rFonts w:eastAsia="Times New Roman" w:cstheme="minorHAnsi"/>
          <w:b/>
          <w:bCs/>
          <w:color w:val="000000"/>
          <w:lang w:eastAsia="fr-FR"/>
        </w:rPr>
        <w:t>QE10.3</w:t>
      </w:r>
      <w:r w:rsidRPr="009A36A4">
        <w:rPr>
          <w:rFonts w:eastAsia="Times New Roman" w:cstheme="minorHAnsi"/>
          <w:color w:val="000000"/>
          <w:lang w:eastAsia="fr-FR"/>
        </w:rPr>
        <w:t xml:space="preserve"> </w:t>
      </w:r>
      <w:r w:rsidRPr="009A36A4">
        <w:rPr>
          <w:rFonts w:cs="Times New Roman"/>
        </w:rPr>
        <w:t>En tant responsable communautaire, Comment vous réalisez le suivi de la mise en œuvre des partenaires (reformulée) ?</w:t>
      </w:r>
    </w:p>
    <w:p w14:paraId="617C11A0"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QE10.6.</w:t>
      </w:r>
      <w:r w:rsidRPr="009A36A4">
        <w:rPr>
          <w:rFonts w:eastAsia="Times New Roman" w:cstheme="minorHAnsi"/>
          <w:color w:val="000000"/>
          <w:lang w:eastAsia="fr-FR"/>
        </w:rPr>
        <w:t xml:space="preserve"> </w:t>
      </w:r>
      <w:r w:rsidRPr="009A36A4">
        <w:rPr>
          <w:rFonts w:eastAsia="Times New Roman" w:cs="Times New Roman"/>
          <w:color w:val="000000"/>
          <w:lang w:eastAsia="fr-FR"/>
        </w:rPr>
        <w:t>Quelle appréciation faites de votre niveau de responsabilisation dans le suivi des interventions (reformulée) ? Comment peut-on vous responsabiliser davantage dans le suivi des réalisations (reformulée) </w:t>
      </w:r>
      <w:r w:rsidRPr="009A36A4">
        <w:rPr>
          <w:rFonts w:eastAsia="Times New Roman" w:cstheme="minorHAnsi"/>
          <w:color w:val="000000"/>
          <w:lang w:eastAsia="fr-FR"/>
        </w:rPr>
        <w:t>?</w:t>
      </w:r>
    </w:p>
    <w:p w14:paraId="6FBD0ADA" w14:textId="77777777" w:rsidR="00D348DB" w:rsidRPr="009A36A4" w:rsidRDefault="00D348DB" w:rsidP="00D348DB">
      <w:pPr>
        <w:rPr>
          <w:rFonts w:eastAsia="Times New Roman" w:cstheme="minorHAnsi"/>
          <w:color w:val="000000"/>
          <w:lang w:eastAsia="fr-FR"/>
        </w:rPr>
      </w:pPr>
    </w:p>
    <w:p w14:paraId="42564455" w14:textId="77777777" w:rsidR="00D348DB" w:rsidRPr="009A36A4" w:rsidRDefault="00D348DB" w:rsidP="00D348DB">
      <w:pPr>
        <w:pStyle w:val="ListParagraph"/>
        <w:numPr>
          <w:ilvl w:val="0"/>
          <w:numId w:val="30"/>
        </w:numPr>
        <w:spacing w:before="0" w:after="0" w:line="240" w:lineRule="auto"/>
        <w:contextualSpacing/>
        <w:jc w:val="left"/>
        <w:rPr>
          <w:rFonts w:eastAsia="Times New Roman" w:cstheme="minorHAnsi"/>
          <w:b/>
          <w:bCs/>
          <w:color w:val="000000"/>
          <w:lang w:eastAsia="fr-FR"/>
        </w:rPr>
      </w:pPr>
      <w:r w:rsidRPr="009A36A4">
        <w:rPr>
          <w:rFonts w:eastAsia="Times New Roman" w:cstheme="minorHAnsi"/>
          <w:b/>
          <w:bCs/>
          <w:color w:val="000000"/>
          <w:lang w:eastAsia="fr-FR"/>
        </w:rPr>
        <w:t>Respect des principes humanitaires</w:t>
      </w:r>
    </w:p>
    <w:p w14:paraId="02884387" w14:textId="77777777" w:rsidR="00D348DB" w:rsidRPr="009A36A4" w:rsidRDefault="00D348DB" w:rsidP="00D348DB">
      <w:pPr>
        <w:rPr>
          <w:rFonts w:cs="Times New Roman"/>
        </w:rPr>
      </w:pPr>
      <w:r w:rsidRPr="009A36A4">
        <w:rPr>
          <w:rFonts w:eastAsia="Times New Roman" w:cstheme="minorHAnsi"/>
          <w:b/>
          <w:bCs/>
          <w:color w:val="000000"/>
          <w:lang w:eastAsia="fr-FR"/>
        </w:rPr>
        <w:t>QE14.1</w:t>
      </w:r>
      <w:r w:rsidRPr="009A36A4">
        <w:rPr>
          <w:rFonts w:eastAsia="Times New Roman" w:cstheme="minorHAnsi"/>
          <w:color w:val="000000"/>
          <w:lang w:eastAsia="fr-FR"/>
        </w:rPr>
        <w:t xml:space="preserve"> </w:t>
      </w:r>
      <w:r w:rsidRPr="009A36A4">
        <w:rPr>
          <w:rFonts w:cs="Times New Roman"/>
        </w:rPr>
        <w:t>Comment la réponse permet de réduire les souffrances de vos enfants en matière de santé, de nutrition, d’éducation, de WASH et de protection ? Comment les stratégies de la réponse humanitaire n’affectent pas le niveau la crise ? (Reformulée)</w:t>
      </w:r>
    </w:p>
    <w:p w14:paraId="409352EE" w14:textId="77777777" w:rsidR="00D348DB" w:rsidRPr="009A36A4" w:rsidRDefault="00D348DB" w:rsidP="00D348DB">
      <w:pPr>
        <w:rPr>
          <w:rFonts w:eastAsia="Times New Roman" w:cstheme="minorHAnsi"/>
          <w:b/>
          <w:bCs/>
          <w:color w:val="000000"/>
          <w:lang w:eastAsia="fr-FR"/>
        </w:rPr>
      </w:pPr>
    </w:p>
    <w:p w14:paraId="6EE159D7" w14:textId="77777777" w:rsidR="00D348DB" w:rsidRPr="009A36A4" w:rsidRDefault="00D348DB" w:rsidP="00D348DB">
      <w:pPr>
        <w:pStyle w:val="ListParagraph"/>
        <w:numPr>
          <w:ilvl w:val="0"/>
          <w:numId w:val="30"/>
        </w:numPr>
        <w:spacing w:before="0" w:after="0" w:line="240" w:lineRule="auto"/>
        <w:contextualSpacing/>
        <w:jc w:val="left"/>
        <w:rPr>
          <w:rFonts w:eastAsia="Times New Roman" w:cstheme="minorHAnsi"/>
          <w:b/>
          <w:bCs/>
          <w:color w:val="000000"/>
          <w:lang w:eastAsia="fr-FR"/>
        </w:rPr>
      </w:pPr>
      <w:r w:rsidRPr="009A36A4">
        <w:rPr>
          <w:rFonts w:eastAsia="Times New Roman" w:cstheme="minorHAnsi"/>
          <w:b/>
          <w:bCs/>
          <w:color w:val="000000"/>
          <w:lang w:eastAsia="fr-FR"/>
        </w:rPr>
        <w:t>Respect du double nexus</w:t>
      </w:r>
    </w:p>
    <w:p w14:paraId="564074BB" w14:textId="77777777" w:rsidR="00D348DB" w:rsidRPr="009A36A4" w:rsidRDefault="00D348DB" w:rsidP="00D348DB">
      <w:pPr>
        <w:rPr>
          <w:rFonts w:eastAsia="Times New Roman"/>
          <w:color w:val="000000"/>
          <w:lang w:eastAsia="fr-FR"/>
        </w:rPr>
      </w:pPr>
      <w:r w:rsidRPr="009A36A4">
        <w:rPr>
          <w:rFonts w:eastAsia="Times New Roman"/>
          <w:b/>
          <w:bCs/>
          <w:color w:val="000000" w:themeColor="text1"/>
          <w:lang w:eastAsia="fr-FR"/>
        </w:rPr>
        <w:t>QE13.2 :</w:t>
      </w:r>
      <w:r w:rsidRPr="009A36A4">
        <w:rPr>
          <w:rFonts w:eastAsia="Times New Roman"/>
          <w:color w:val="000000" w:themeColor="text1"/>
          <w:lang w:eastAsia="fr-FR"/>
        </w:rPr>
        <w:t xml:space="preserve"> </w:t>
      </w:r>
      <w:r w:rsidRPr="009A36A4">
        <w:rPr>
          <w:rFonts w:cs="Times New Roman"/>
          <w:bCs/>
        </w:rPr>
        <w:t>Quelle appréciation faites-vous des interventions sur la cohésion sociale des partenaires de développement (reformulée) </w:t>
      </w:r>
      <w:r w:rsidRPr="009A36A4">
        <w:rPr>
          <w:rFonts w:eastAsia="Times New Roman"/>
          <w:color w:val="000000" w:themeColor="text1"/>
          <w:lang w:eastAsia="fr-FR"/>
        </w:rPr>
        <w:t xml:space="preserve">? </w:t>
      </w:r>
    </w:p>
    <w:p w14:paraId="01CB0BDE" w14:textId="77777777" w:rsidR="00D348DB" w:rsidRPr="009A36A4" w:rsidRDefault="00D348DB" w:rsidP="00D348DB">
      <w:pPr>
        <w:rPr>
          <w:rFonts w:eastAsia="Times New Roman" w:cs="Times New Roman"/>
          <w:b/>
          <w:bCs/>
          <w:color w:val="000000"/>
          <w:lang w:eastAsia="fr-FR"/>
        </w:rPr>
      </w:pPr>
      <w:r w:rsidRPr="009A36A4">
        <w:rPr>
          <w:rFonts w:eastAsia="Times New Roman" w:cs="Times New Roman"/>
          <w:b/>
          <w:bCs/>
          <w:color w:val="000000"/>
          <w:lang w:eastAsia="fr-FR"/>
        </w:rPr>
        <w:t>IV. EFFICIENCE</w:t>
      </w:r>
    </w:p>
    <w:p w14:paraId="659306A2" w14:textId="77777777" w:rsidR="00D348DB" w:rsidRPr="009A36A4" w:rsidRDefault="00D348DB" w:rsidP="00D348DB">
      <w:pPr>
        <w:rPr>
          <w:rFonts w:eastAsia="Times New Roman" w:cs="Times New Roman"/>
          <w:b/>
          <w:bCs/>
          <w:color w:val="000000"/>
          <w:lang w:eastAsia="fr-FR"/>
        </w:rPr>
      </w:pPr>
    </w:p>
    <w:p w14:paraId="54725D87" w14:textId="77777777" w:rsidR="00D348DB" w:rsidRPr="009A36A4" w:rsidRDefault="00D348DB" w:rsidP="00D348DB">
      <w:pPr>
        <w:pStyle w:val="ListParagraph"/>
        <w:numPr>
          <w:ilvl w:val="0"/>
          <w:numId w:val="31"/>
        </w:numPr>
        <w:spacing w:before="0" w:after="0" w:line="240" w:lineRule="auto"/>
        <w:contextualSpacing/>
        <w:jc w:val="left"/>
        <w:rPr>
          <w:rFonts w:eastAsia="Times New Roman" w:cstheme="minorHAnsi"/>
          <w:color w:val="000000" w:themeColor="text1"/>
          <w:lang w:eastAsia="fr-FR"/>
        </w:rPr>
      </w:pPr>
      <w:r w:rsidRPr="009A36A4">
        <w:rPr>
          <w:rFonts w:eastAsia="Times New Roman" w:cstheme="minorHAnsi"/>
          <w:b/>
          <w:bCs/>
          <w:color w:val="000000"/>
          <w:lang w:eastAsia="fr-FR"/>
        </w:rPr>
        <w:t>Efficience des ressources financières, humaines et des biens</w:t>
      </w:r>
    </w:p>
    <w:p w14:paraId="427AEB5F" w14:textId="77777777" w:rsidR="00D348DB" w:rsidRPr="009A36A4" w:rsidRDefault="00D348DB" w:rsidP="00D348DB">
      <w:pPr>
        <w:rPr>
          <w:rFonts w:eastAsia="Times New Roman" w:cstheme="minorHAnsi"/>
          <w:color w:val="000000" w:themeColor="text1"/>
          <w:lang w:eastAsia="fr-FR"/>
        </w:rPr>
      </w:pPr>
      <w:r w:rsidRPr="009A36A4">
        <w:rPr>
          <w:rFonts w:eastAsia="Times New Roman" w:cstheme="minorHAnsi"/>
          <w:b/>
          <w:bCs/>
          <w:color w:val="000000" w:themeColor="text1"/>
          <w:lang w:eastAsia="fr-FR"/>
        </w:rPr>
        <w:t>QE18.1</w:t>
      </w:r>
      <w:r w:rsidRPr="009A36A4">
        <w:rPr>
          <w:rFonts w:eastAsia="Times New Roman" w:cstheme="minorHAnsi"/>
          <w:color w:val="000000" w:themeColor="text1"/>
          <w:lang w:eastAsia="fr-FR"/>
        </w:rPr>
        <w:t xml:space="preserve"> </w:t>
      </w:r>
      <w:r w:rsidRPr="009A36A4">
        <w:rPr>
          <w:rFonts w:cs="Times New Roman"/>
        </w:rPr>
        <w:t xml:space="preserve">Comment appréciez-vous les paquets de services délivrés ? Ont-ils permis de répondre à plusieurs besoins des enfants à la fois (santé, éducation, Wash et protection) ? Expliquez (reformulée) </w:t>
      </w:r>
      <w:r w:rsidRPr="009A36A4">
        <w:rPr>
          <w:rFonts w:eastAsia="Times New Roman" w:cstheme="minorHAnsi"/>
          <w:color w:val="000000" w:themeColor="text1"/>
          <w:lang w:eastAsia="fr-FR"/>
        </w:rPr>
        <w:t>?</w:t>
      </w:r>
    </w:p>
    <w:p w14:paraId="00A46180" w14:textId="77777777" w:rsidR="00D348DB" w:rsidRPr="009A36A4" w:rsidRDefault="00D348DB" w:rsidP="00D348DB">
      <w:pPr>
        <w:rPr>
          <w:rFonts w:eastAsia="Times New Roman" w:cstheme="minorHAnsi"/>
          <w:color w:val="000000" w:themeColor="text1"/>
          <w:lang w:eastAsia="fr-FR"/>
        </w:rPr>
      </w:pPr>
    </w:p>
    <w:p w14:paraId="3D3D11A4" w14:textId="77777777" w:rsidR="00D348DB" w:rsidRPr="009A36A4" w:rsidRDefault="00D348DB" w:rsidP="00D348DB">
      <w:pPr>
        <w:rPr>
          <w:rFonts w:eastAsia="Times New Roman" w:cs="Times New Roman"/>
          <w:b/>
          <w:bCs/>
          <w:color w:val="000000"/>
          <w:lang w:eastAsia="fr-FR"/>
        </w:rPr>
      </w:pPr>
      <w:r w:rsidRPr="009A36A4">
        <w:rPr>
          <w:rFonts w:eastAsia="Times New Roman" w:cs="Times New Roman"/>
          <w:b/>
          <w:bCs/>
          <w:color w:val="000000"/>
          <w:lang w:eastAsia="fr-FR"/>
        </w:rPr>
        <w:t>V. CONNECTIVITE/DURABILITE</w:t>
      </w:r>
    </w:p>
    <w:p w14:paraId="6ADA8583" w14:textId="77777777" w:rsidR="00D348DB" w:rsidRPr="009A36A4" w:rsidRDefault="00D348DB" w:rsidP="00D348DB">
      <w:pPr>
        <w:pStyle w:val="ListParagraph"/>
        <w:numPr>
          <w:ilvl w:val="0"/>
          <w:numId w:val="32"/>
        </w:numPr>
        <w:spacing w:before="0" w:after="0" w:line="240" w:lineRule="auto"/>
        <w:contextualSpacing/>
        <w:jc w:val="left"/>
        <w:rPr>
          <w:rFonts w:eastAsia="Times New Roman" w:cstheme="minorHAnsi"/>
          <w:b/>
          <w:bCs/>
          <w:color w:val="000000"/>
          <w:lang w:eastAsia="fr-FR"/>
        </w:rPr>
      </w:pPr>
      <w:r w:rsidRPr="009A36A4">
        <w:rPr>
          <w:rFonts w:eastAsia="Times New Roman" w:cstheme="minorHAnsi"/>
          <w:b/>
          <w:bCs/>
          <w:color w:val="000000"/>
          <w:lang w:eastAsia="fr-FR"/>
        </w:rPr>
        <w:t>Niveau d’appropriation de l’intervention</w:t>
      </w:r>
    </w:p>
    <w:p w14:paraId="5C40DC16" w14:textId="77777777" w:rsidR="00D348DB" w:rsidRPr="009A36A4" w:rsidRDefault="00D348DB" w:rsidP="00D348DB">
      <w:pPr>
        <w:rPr>
          <w:rFonts w:cs="Times New Roman"/>
          <w:bCs/>
        </w:rPr>
      </w:pPr>
      <w:r w:rsidRPr="009A36A4">
        <w:rPr>
          <w:rFonts w:eastAsia="Times New Roman" w:cstheme="minorHAnsi"/>
          <w:b/>
          <w:bCs/>
          <w:color w:val="000000"/>
          <w:lang w:eastAsia="fr-FR"/>
        </w:rPr>
        <w:t>QE25.1</w:t>
      </w:r>
      <w:r w:rsidRPr="009A36A4">
        <w:rPr>
          <w:rFonts w:eastAsia="Times New Roman" w:cstheme="minorHAnsi"/>
          <w:color w:val="000000"/>
          <w:lang w:eastAsia="fr-FR"/>
        </w:rPr>
        <w:t xml:space="preserve"> </w:t>
      </w:r>
      <w:r w:rsidRPr="009A36A4">
        <w:rPr>
          <w:rFonts w:cs="Times New Roman"/>
          <w:bCs/>
        </w:rPr>
        <w:t xml:space="preserve">Qu’est-ce que vous pensez de l’aide d’humanitaire qui ai donnée à votre communauté ? </w:t>
      </w:r>
      <w:r w:rsidRPr="009A36A4">
        <w:rPr>
          <w:rFonts w:cs="Times New Roman"/>
        </w:rPr>
        <w:t>Selon vous, est ce que votre communauté a adhéré et accepté l’aide humanitaire ? pourquoi ? (Reformulée)</w:t>
      </w:r>
    </w:p>
    <w:p w14:paraId="3F482E9B" w14:textId="77777777" w:rsidR="00D348DB" w:rsidRPr="009A36A4" w:rsidRDefault="00D348DB" w:rsidP="00D348DB">
      <w:pPr>
        <w:rPr>
          <w:rFonts w:eastAsia="Times New Roman" w:cstheme="minorHAnsi"/>
          <w:color w:val="000000"/>
          <w:lang w:eastAsia="fr-FR"/>
        </w:rPr>
      </w:pPr>
      <w:r w:rsidRPr="009A36A4">
        <w:rPr>
          <w:rFonts w:eastAsia="Times New Roman" w:cstheme="minorHAnsi"/>
          <w:color w:val="000000"/>
          <w:lang w:eastAsia="fr-FR"/>
        </w:rPr>
        <w:t>?</w:t>
      </w:r>
    </w:p>
    <w:p w14:paraId="4F30B864" w14:textId="77777777" w:rsidR="00D348DB" w:rsidRPr="009A36A4" w:rsidRDefault="00D348DB" w:rsidP="00D348DB">
      <w:pPr>
        <w:rPr>
          <w:rFonts w:eastAsia="Times New Roman" w:cstheme="minorHAnsi"/>
          <w:color w:val="000000"/>
          <w:lang w:eastAsia="fr-FR"/>
        </w:rPr>
      </w:pPr>
      <w:r w:rsidRPr="009A36A4">
        <w:rPr>
          <w:rFonts w:eastAsia="Times New Roman" w:cstheme="minorHAnsi"/>
          <w:b/>
          <w:color w:val="000000"/>
          <w:lang w:eastAsia="fr-FR"/>
        </w:rPr>
        <w:t>QE25.2</w:t>
      </w:r>
      <w:r w:rsidRPr="009A36A4">
        <w:rPr>
          <w:rFonts w:eastAsia="Times New Roman" w:cstheme="minorHAnsi"/>
          <w:color w:val="000000"/>
          <w:lang w:eastAsia="fr-FR"/>
        </w:rPr>
        <w:t> </w:t>
      </w:r>
      <w:r w:rsidRPr="009A36A4">
        <w:rPr>
          <w:rFonts w:cs="Times New Roman"/>
        </w:rPr>
        <w:t>Comment les communautés utilisent l’aide humanitaire pour améliorer leurs conditions de vie </w:t>
      </w:r>
      <w:r w:rsidRPr="009A36A4">
        <w:rPr>
          <w:rFonts w:eastAsia="Times New Roman" w:cstheme="minorHAnsi"/>
          <w:color w:val="000000"/>
          <w:lang w:eastAsia="fr-FR"/>
        </w:rPr>
        <w:t>?</w:t>
      </w:r>
    </w:p>
    <w:p w14:paraId="1B1EA421" w14:textId="77777777" w:rsidR="00D348DB" w:rsidRPr="009A36A4" w:rsidRDefault="00D348DB" w:rsidP="00D348DB">
      <w:pPr>
        <w:rPr>
          <w:rFonts w:eastAsia="Times New Roman" w:cstheme="minorHAnsi"/>
          <w:color w:val="000000"/>
          <w:lang w:eastAsia="fr-FR"/>
        </w:rPr>
      </w:pPr>
    </w:p>
    <w:p w14:paraId="018B4AA0" w14:textId="77777777" w:rsidR="00D348DB" w:rsidRPr="009A36A4" w:rsidRDefault="00D348DB" w:rsidP="00D348DB">
      <w:pPr>
        <w:pStyle w:val="ListParagraph"/>
        <w:numPr>
          <w:ilvl w:val="0"/>
          <w:numId w:val="32"/>
        </w:numPr>
        <w:spacing w:before="0" w:after="0" w:line="240" w:lineRule="auto"/>
        <w:contextualSpacing/>
        <w:jc w:val="left"/>
        <w:rPr>
          <w:rFonts w:eastAsia="Times New Roman" w:cstheme="minorHAnsi"/>
          <w:b/>
          <w:bCs/>
          <w:color w:val="000000"/>
          <w:lang w:eastAsia="fr-FR"/>
        </w:rPr>
      </w:pPr>
      <w:r w:rsidRPr="009A36A4">
        <w:rPr>
          <w:rFonts w:eastAsia="Times New Roman" w:cstheme="minorHAnsi"/>
          <w:b/>
          <w:bCs/>
          <w:color w:val="000000"/>
          <w:lang w:eastAsia="fr-FR"/>
        </w:rPr>
        <w:t>Niveau de renforcement des capacités/résilience des individus et des communautés</w:t>
      </w:r>
    </w:p>
    <w:p w14:paraId="57BA9E49"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QE26.1</w:t>
      </w:r>
      <w:r w:rsidRPr="009A36A4">
        <w:rPr>
          <w:rFonts w:eastAsia="Times New Roman" w:cstheme="minorHAnsi"/>
          <w:color w:val="000000"/>
          <w:lang w:eastAsia="fr-FR"/>
        </w:rPr>
        <w:t xml:space="preserve"> </w:t>
      </w:r>
      <w:r w:rsidRPr="009A36A4">
        <w:rPr>
          <w:rFonts w:eastAsia="Times New Roman" w:cs="Times New Roman"/>
          <w:color w:val="000000"/>
          <w:lang w:eastAsia="fr-FR"/>
        </w:rPr>
        <w:t>Comment les appuis reçus vous permettent de faire face à d’autres crises (résilience) (reformulée)</w:t>
      </w:r>
      <w:r w:rsidRPr="009A36A4">
        <w:rPr>
          <w:rFonts w:eastAsia="Times New Roman" w:cstheme="minorHAnsi"/>
          <w:color w:val="000000"/>
          <w:lang w:eastAsia="fr-FR"/>
        </w:rPr>
        <w:t>?</w:t>
      </w:r>
    </w:p>
    <w:p w14:paraId="2D573F46" w14:textId="77777777" w:rsidR="00D348DB" w:rsidRPr="009A36A4" w:rsidRDefault="00D348DB" w:rsidP="00D348DB">
      <w:pPr>
        <w:rPr>
          <w:rFonts w:eastAsia="Times New Roman" w:cstheme="minorHAnsi"/>
          <w:color w:val="000000"/>
          <w:lang w:eastAsia="fr-FR"/>
        </w:rPr>
      </w:pPr>
    </w:p>
    <w:p w14:paraId="07231CD3" w14:textId="77777777" w:rsidR="00D348DB" w:rsidRPr="009A36A4" w:rsidRDefault="00D348DB" w:rsidP="00D348DB">
      <w:pPr>
        <w:pStyle w:val="ListParagraph"/>
        <w:numPr>
          <w:ilvl w:val="0"/>
          <w:numId w:val="32"/>
        </w:numPr>
        <w:spacing w:before="0" w:after="0" w:line="240" w:lineRule="auto"/>
        <w:contextualSpacing/>
        <w:jc w:val="left"/>
        <w:rPr>
          <w:rFonts w:eastAsia="Times New Roman" w:cstheme="minorHAnsi"/>
          <w:b/>
          <w:bCs/>
          <w:color w:val="000000"/>
          <w:lang w:eastAsia="fr-FR"/>
        </w:rPr>
      </w:pPr>
      <w:r w:rsidRPr="009A36A4">
        <w:rPr>
          <w:rFonts w:eastAsia="Times New Roman" w:cstheme="minorHAnsi"/>
          <w:b/>
          <w:bCs/>
          <w:color w:val="000000"/>
          <w:lang w:eastAsia="fr-FR"/>
        </w:rPr>
        <w:t>Contribution des interventions au renforcement de la résilience des systèmes</w:t>
      </w:r>
    </w:p>
    <w:p w14:paraId="69158D90" w14:textId="77777777" w:rsidR="00D348DB" w:rsidRPr="009A36A4" w:rsidRDefault="00D348DB" w:rsidP="00D348DB">
      <w:pPr>
        <w:rPr>
          <w:rFonts w:eastAsia="Times New Roman" w:cs="Times New Roman"/>
          <w:color w:val="000000"/>
          <w:lang w:eastAsia="fr-FR"/>
        </w:rPr>
      </w:pPr>
      <w:r w:rsidRPr="009A36A4">
        <w:rPr>
          <w:rFonts w:eastAsia="Times New Roman" w:cstheme="minorHAnsi"/>
          <w:b/>
          <w:bCs/>
          <w:color w:val="000000"/>
          <w:lang w:eastAsia="fr-FR"/>
        </w:rPr>
        <w:t>QE27.1</w:t>
      </w:r>
      <w:r w:rsidRPr="009A36A4">
        <w:rPr>
          <w:rFonts w:eastAsia="Times New Roman" w:cstheme="minorHAnsi"/>
          <w:color w:val="000000"/>
          <w:lang w:eastAsia="fr-FR"/>
        </w:rPr>
        <w:t xml:space="preserve"> </w:t>
      </w:r>
      <w:r w:rsidRPr="009A36A4">
        <w:rPr>
          <w:rFonts w:eastAsia="Times New Roman" w:cs="Times New Roman"/>
          <w:color w:val="000000"/>
          <w:lang w:eastAsia="fr-FR"/>
        </w:rPr>
        <w:t xml:space="preserve">Estimez-vous être en mesure d’identifier et de gérer des risques tels que la fragilité, les conflits violents, les catastrophes, les changements climatiques, les épidémies et l'instabilité économique et politique ? expliquez (reformulée) </w:t>
      </w:r>
      <w:r w:rsidRPr="009A36A4">
        <w:rPr>
          <w:rFonts w:eastAsia="Times New Roman" w:cstheme="minorHAnsi"/>
          <w:color w:val="000000"/>
          <w:lang w:eastAsia="fr-FR"/>
        </w:rPr>
        <w:t>?</w:t>
      </w:r>
      <w:r w:rsidRPr="009A36A4">
        <w:rPr>
          <w:rFonts w:eastAsia="Times New Roman" w:cstheme="minorHAnsi"/>
          <w:color w:val="000000"/>
          <w:lang w:eastAsia="fr-FR"/>
        </w:rPr>
        <w:br/>
      </w:r>
    </w:p>
    <w:p w14:paraId="7AE4AF04" w14:textId="77777777" w:rsidR="00D348DB" w:rsidRPr="009A36A4" w:rsidRDefault="00D348DB" w:rsidP="00D348DB">
      <w:pPr>
        <w:rPr>
          <w:rFonts w:eastAsia="Times New Roman" w:cs="Times New Roman"/>
          <w:b/>
          <w:bCs/>
          <w:color w:val="000000"/>
          <w:lang w:eastAsia="fr-FR"/>
        </w:rPr>
      </w:pPr>
      <w:r w:rsidRPr="009A36A4">
        <w:rPr>
          <w:rFonts w:eastAsia="Times New Roman" w:cs="Times New Roman"/>
          <w:b/>
          <w:bCs/>
          <w:color w:val="000000"/>
          <w:lang w:eastAsia="fr-FR"/>
        </w:rPr>
        <w:t>VI. COUVERTURE, DROITS HUMAINS, GENRE ET EQUITE</w:t>
      </w:r>
    </w:p>
    <w:p w14:paraId="321B2743" w14:textId="77777777" w:rsidR="00D348DB" w:rsidRPr="009A36A4" w:rsidRDefault="00D348DB" w:rsidP="00D348DB">
      <w:pPr>
        <w:rPr>
          <w:rFonts w:eastAsia="Times New Roman" w:cs="Times New Roman"/>
          <w:b/>
          <w:bCs/>
          <w:color w:val="000000"/>
          <w:lang w:eastAsia="fr-FR"/>
        </w:rPr>
      </w:pPr>
    </w:p>
    <w:p w14:paraId="56BE0417" w14:textId="77777777" w:rsidR="00D348DB" w:rsidRPr="009A36A4" w:rsidRDefault="00D348DB" w:rsidP="00D348DB">
      <w:pPr>
        <w:pStyle w:val="ListParagraph"/>
        <w:numPr>
          <w:ilvl w:val="0"/>
          <w:numId w:val="12"/>
        </w:numPr>
        <w:spacing w:before="0" w:after="0" w:line="240" w:lineRule="auto"/>
        <w:contextualSpacing/>
        <w:jc w:val="left"/>
        <w:rPr>
          <w:rFonts w:eastAsia="Times New Roman" w:cstheme="minorHAnsi"/>
          <w:b/>
          <w:bCs/>
          <w:color w:val="000000"/>
          <w:lang w:eastAsia="fr-FR"/>
        </w:rPr>
      </w:pPr>
      <w:r w:rsidRPr="009A36A4">
        <w:rPr>
          <w:rFonts w:eastAsia="Times New Roman" w:cstheme="minorHAnsi"/>
          <w:b/>
          <w:bCs/>
          <w:color w:val="000000"/>
          <w:lang w:eastAsia="fr-FR"/>
        </w:rPr>
        <w:t>Proportion de la population affectée, ciblée</w:t>
      </w:r>
    </w:p>
    <w:p w14:paraId="52AFBC86" w14:textId="77777777" w:rsidR="00D348DB" w:rsidRPr="009A36A4" w:rsidRDefault="00D348DB" w:rsidP="00D348DB">
      <w:pPr>
        <w:rPr>
          <w:rFonts w:eastAsia="Times New Roman" w:cstheme="minorHAnsi"/>
          <w:b/>
          <w:bCs/>
          <w:color w:val="000000"/>
          <w:lang w:eastAsia="fr-FR"/>
        </w:rPr>
      </w:pPr>
      <w:r w:rsidRPr="009A36A4">
        <w:rPr>
          <w:rFonts w:eastAsia="Times New Roman" w:cstheme="minorHAnsi"/>
          <w:b/>
          <w:bCs/>
          <w:color w:val="000000"/>
          <w:lang w:eastAsia="fr-FR"/>
        </w:rPr>
        <w:t>QE28.1</w:t>
      </w:r>
      <w:r w:rsidRPr="009A36A4">
        <w:rPr>
          <w:rFonts w:eastAsia="Times New Roman" w:cstheme="minorHAnsi"/>
          <w:color w:val="000000"/>
          <w:lang w:eastAsia="fr-FR"/>
        </w:rPr>
        <w:t xml:space="preserve"> </w:t>
      </w:r>
      <w:r w:rsidRPr="009A36A4">
        <w:rPr>
          <w:rFonts w:eastAsia="Times New Roman" w:cs="Times New Roman"/>
          <w:color w:val="000000"/>
          <w:lang w:eastAsia="fr-FR"/>
        </w:rPr>
        <w:t xml:space="preserve">Est-ce que tous les enfants de votre communauté ont bénéficié de l’aide humanitaire ? sinon quels sont les principaux obstacles qui ont empêché d'atteindre tous les enfants touchés par la crise </w:t>
      </w:r>
      <w:r w:rsidRPr="009A36A4">
        <w:rPr>
          <w:rFonts w:eastAsia="Times New Roman" w:cstheme="minorHAnsi"/>
          <w:color w:val="000000"/>
          <w:lang w:eastAsia="fr-FR"/>
        </w:rPr>
        <w:t xml:space="preserve">? </w:t>
      </w:r>
      <w:r w:rsidRPr="009A36A4">
        <w:rPr>
          <w:rFonts w:eastAsia="Times New Roman" w:cstheme="minorHAnsi"/>
          <w:color w:val="000000"/>
          <w:lang w:eastAsia="fr-FR"/>
        </w:rPr>
        <w:br/>
      </w:r>
      <w:r w:rsidRPr="009A36A4">
        <w:rPr>
          <w:rFonts w:eastAsia="Times New Roman" w:cstheme="minorHAnsi"/>
          <w:b/>
          <w:bCs/>
          <w:color w:val="000000"/>
          <w:lang w:eastAsia="fr-FR"/>
        </w:rPr>
        <w:t>QE28.2</w:t>
      </w:r>
      <w:r w:rsidRPr="009A36A4">
        <w:rPr>
          <w:rFonts w:eastAsia="Times New Roman" w:cstheme="minorHAnsi"/>
          <w:color w:val="000000"/>
          <w:lang w:eastAsia="fr-FR"/>
        </w:rPr>
        <w:t xml:space="preserve"> </w:t>
      </w:r>
      <w:r w:rsidRPr="009A36A4">
        <w:rPr>
          <w:rFonts w:eastAsia="Times New Roman" w:cs="Times New Roman"/>
          <w:color w:val="000000"/>
          <w:lang w:eastAsia="fr-FR"/>
        </w:rPr>
        <w:t>Quels sont les obstacles ? Comment les obstacles à leur atteinte ont-ils été identifiés et surmontés</w:t>
      </w:r>
      <w:r w:rsidRPr="009A36A4">
        <w:rPr>
          <w:rFonts w:eastAsia="Times New Roman" w:cstheme="minorHAnsi"/>
          <w:color w:val="000000"/>
          <w:lang w:eastAsia="fr-FR"/>
        </w:rPr>
        <w:t xml:space="preserve"> (reformulée) ?</w:t>
      </w:r>
    </w:p>
    <w:p w14:paraId="3AE0362C" w14:textId="77777777" w:rsidR="00D348DB" w:rsidRPr="009A36A4" w:rsidRDefault="00D348DB" w:rsidP="00D348DB">
      <w:pPr>
        <w:rPr>
          <w:rFonts w:eastAsia="Times New Roman" w:cs="Times New Roman"/>
          <w:lang w:eastAsia="fr-FR"/>
        </w:rPr>
      </w:pPr>
      <w:r w:rsidRPr="009A36A4">
        <w:rPr>
          <w:rFonts w:eastAsia="Times New Roman" w:cs="Times New Roman"/>
          <w:lang w:eastAsia="fr-FR"/>
        </w:rPr>
        <w:br w:type="page"/>
      </w:r>
    </w:p>
    <w:p w14:paraId="468B197D" w14:textId="1F648C33" w:rsidR="00D348DB" w:rsidRPr="009A36A4" w:rsidRDefault="00D348DB" w:rsidP="00D348DB">
      <w:pPr>
        <w:pStyle w:val="Heading3"/>
        <w:rPr>
          <w:color w:val="000000" w:themeColor="text1"/>
          <w:sz w:val="22"/>
          <w:szCs w:val="22"/>
          <w:lang w:eastAsia="fr-CM"/>
        </w:rPr>
      </w:pPr>
      <w:bookmarkStart w:id="13" w:name="_Toc157535000"/>
      <w:r w:rsidRPr="009A36A4">
        <w:rPr>
          <w:color w:val="000000" w:themeColor="text1"/>
          <w:sz w:val="22"/>
          <w:szCs w:val="22"/>
          <w:lang w:eastAsia="fr-CM"/>
        </w:rPr>
        <w:t>Outil 06 : Guide de focus groups</w:t>
      </w:r>
      <w:bookmarkEnd w:id="13"/>
    </w:p>
    <w:tbl>
      <w:tblPr>
        <w:tblStyle w:val="TableGrid"/>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shd w:val="clear" w:color="auto" w:fill="ECF2FA"/>
        <w:tblLook w:val="04A0" w:firstRow="1" w:lastRow="0" w:firstColumn="1" w:lastColumn="0" w:noHBand="0" w:noVBand="1"/>
      </w:tblPr>
      <w:tblGrid>
        <w:gridCol w:w="9016"/>
      </w:tblGrid>
      <w:tr w:rsidR="00D348DB" w:rsidRPr="009A36A4" w14:paraId="45102453" w14:textId="77777777" w:rsidTr="00DE0BA2">
        <w:tc>
          <w:tcPr>
            <w:tcW w:w="9016" w:type="dxa"/>
            <w:tcBorders>
              <w:top w:val="single" w:sz="4" w:space="0" w:color="0070C0"/>
              <w:left w:val="single" w:sz="4" w:space="0" w:color="0070C0"/>
              <w:bottom w:val="single" w:sz="4" w:space="0" w:color="0070C0"/>
              <w:right w:val="single" w:sz="4" w:space="0" w:color="0070C0"/>
            </w:tcBorders>
            <w:shd w:val="clear" w:color="auto" w:fill="ECF2FA"/>
          </w:tcPr>
          <w:p w14:paraId="615DB2A4" w14:textId="77777777" w:rsidR="00D348DB" w:rsidRPr="009A36A4" w:rsidRDefault="00D348DB" w:rsidP="00DE0BA2">
            <w:pPr>
              <w:pStyle w:val="BodyText"/>
              <w:spacing w:line="240" w:lineRule="auto"/>
              <w:rPr>
                <w:rFonts w:cs="Tahoma"/>
                <w:b/>
                <w:bCs/>
                <w:color w:val="0070C0"/>
              </w:rPr>
            </w:pPr>
            <w:r w:rsidRPr="009A36A4">
              <w:rPr>
                <w:rFonts w:cs="Tahoma"/>
                <w:b/>
                <w:bCs/>
                <w:color w:val="0070C0"/>
              </w:rPr>
              <w:t>Formulaire de consentement éclairé</w:t>
            </w:r>
          </w:p>
          <w:p w14:paraId="629B1C70" w14:textId="77777777" w:rsidR="00D348DB" w:rsidRPr="009A36A4" w:rsidRDefault="00D348DB" w:rsidP="00DE0BA2">
            <w:pPr>
              <w:adjustRightInd w:val="0"/>
            </w:pPr>
            <w:r w:rsidRPr="009A36A4">
              <w:rPr>
                <w:rFonts w:cs="Tahoma"/>
                <w:color w:val="000000"/>
              </w:rPr>
              <w:t xml:space="preserve">Je m'appelle (Nom &amp; Prénom). Je suis là dans le cadre de l'évaluation </w:t>
            </w:r>
            <w:r w:rsidRPr="009A36A4">
              <w:rPr>
                <w:rFonts w:eastAsia="Times New Roman" w:cstheme="minorHAnsi"/>
                <w:bCs/>
                <w:lang w:val="fr-CM" w:eastAsia="fr-CM"/>
              </w:rPr>
              <w:t>de la réponse de l’UNICEF à la crise Humanitaire au Sahel Centre entre 2019 et 2022</w:t>
            </w:r>
            <w:r w:rsidRPr="009A36A4">
              <w:rPr>
                <w:rFonts w:cs="Tahoma"/>
                <w:color w:val="000000"/>
              </w:rPr>
              <w:t xml:space="preserve">. Cette évaluation est réalisée par le Cabinet d'Etudes "Associés en Management public et Développement" (AMD International), que je représente. Je voudrais m'entretenir avec vous sur ce sujet. Cette évaluation vise </w:t>
            </w:r>
            <w:r w:rsidRPr="009A36A4">
              <w:t>à faire le bilan de l’état de la mise en œuvre des activités et des réalisations faites dans la cadre de la réponse humanitaire depuis 2019.</w:t>
            </w:r>
          </w:p>
          <w:p w14:paraId="739ECCE0" w14:textId="77777777" w:rsidR="00D348DB" w:rsidRPr="009A36A4" w:rsidRDefault="00D348DB" w:rsidP="00DE0BA2">
            <w:pPr>
              <w:adjustRightInd w:val="0"/>
            </w:pPr>
          </w:p>
          <w:p w14:paraId="2E26A590" w14:textId="77777777" w:rsidR="00D348DB" w:rsidRPr="009A36A4" w:rsidRDefault="00D348DB" w:rsidP="00DE0BA2">
            <w:pPr>
              <w:adjustRightInd w:val="0"/>
              <w:rPr>
                <w:rFonts w:cs="Tahoma"/>
              </w:rPr>
            </w:pPr>
            <w:r w:rsidRPr="009A36A4">
              <w:rPr>
                <w:rFonts w:cs="Tahoma"/>
              </w:rPr>
              <w:t xml:space="preserve">Votre participation à cette évaluation est importante et permettrait de fournir des preuves sur les résultats de la mise en œuvre en des activités. Votre participation est libre et non rémunérée. Nous n’attendons pas de vous une réponse particulière et nous aimerions que vous nous répondiez sincèrement de ce que vous savez. Sentez-vous libre de répondre aux questions à votre rythme. Vous pouvez également interrompre votre participation à cette enquête à tout moment sans représailles. </w:t>
            </w:r>
          </w:p>
          <w:p w14:paraId="1BAA4647" w14:textId="77777777" w:rsidR="00D348DB" w:rsidRPr="009A36A4" w:rsidRDefault="00D348DB" w:rsidP="00DE0BA2">
            <w:pPr>
              <w:adjustRightInd w:val="0"/>
              <w:rPr>
                <w:rFonts w:cs="Tahoma"/>
              </w:rPr>
            </w:pPr>
            <w:r w:rsidRPr="009A36A4">
              <w:rPr>
                <w:rFonts w:cs="Tahoma"/>
              </w:rPr>
              <w:t xml:space="preserve">Les données recueillies resteront confidentielles et ne serviront uniquement qu'à l'objet de la présente évaluation. Les points de discussions ne doivent pas être communiqués à une personne extérieure au groupe. Nos échanges dureront environ 1 h à 1 h 30. Je sollicite votre accord de principe pour commencer l'interview si vous acceptez de participer à cette enquête. </w:t>
            </w:r>
          </w:p>
          <w:p w14:paraId="6E56D7C6" w14:textId="77777777" w:rsidR="00D348DB" w:rsidRPr="009A36A4" w:rsidRDefault="00D348DB" w:rsidP="00DE0BA2">
            <w:pPr>
              <w:adjustRightInd w:val="0"/>
              <w:rPr>
                <w:rFonts w:cs="Tahoma"/>
              </w:rPr>
            </w:pPr>
            <w:r w:rsidRPr="009A36A4">
              <w:rPr>
                <w:rFonts w:cs="Tahoma"/>
              </w:rPr>
              <w:t>Je sollicite votre accord de principe pour commencer l'interview si vous acceptez de participer à cette enquête.</w:t>
            </w:r>
          </w:p>
          <w:tbl>
            <w:tblPr>
              <w:tblStyle w:val="Grilledutableau13"/>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389"/>
            </w:tblGrid>
            <w:tr w:rsidR="00D348DB" w:rsidRPr="009A36A4" w14:paraId="4A803FE7" w14:textId="77777777" w:rsidTr="00DE0BA2">
              <w:tc>
                <w:tcPr>
                  <w:tcW w:w="4395" w:type="dxa"/>
                  <w:hideMark/>
                </w:tcPr>
                <w:p w14:paraId="14A0B9CC" w14:textId="77777777" w:rsidR="00D348DB" w:rsidRPr="009A36A4" w:rsidRDefault="00D348DB" w:rsidP="00DE0BA2">
                  <w:pPr>
                    <w:adjustRightInd w:val="0"/>
                    <w:rPr>
                      <w:rFonts w:cs="Tahoma"/>
                      <w:color w:val="000000"/>
                    </w:rPr>
                  </w:pPr>
                  <w:r w:rsidRPr="009A36A4">
                    <w:rPr>
                      <w:rFonts w:cs="Tahoma"/>
                      <w:color w:val="000000"/>
                    </w:rPr>
                    <w:t>Je soussigné(e), Monsieur / Madame ………</w:t>
                  </w:r>
                </w:p>
              </w:tc>
              <w:tc>
                <w:tcPr>
                  <w:tcW w:w="4389" w:type="dxa"/>
                  <w:hideMark/>
                </w:tcPr>
                <w:p w14:paraId="75048C1E" w14:textId="77777777" w:rsidR="00D348DB" w:rsidRPr="009A36A4" w:rsidRDefault="00D348DB" w:rsidP="00DE0BA2">
                  <w:pPr>
                    <w:adjustRightInd w:val="0"/>
                    <w:rPr>
                      <w:rFonts w:cs="Tahoma"/>
                      <w:color w:val="000000"/>
                    </w:rPr>
                  </w:pPr>
                  <w:r w:rsidRPr="009A36A4">
                    <w:rPr>
                      <w:rFonts w:cs="Tahoma"/>
                      <w:color w:val="000000"/>
                    </w:rPr>
                    <w:t>……………………………………………………….</w:t>
                  </w:r>
                </w:p>
              </w:tc>
            </w:tr>
            <w:tr w:rsidR="00D348DB" w:rsidRPr="009A36A4" w14:paraId="33139981" w14:textId="77777777" w:rsidTr="00DE0BA2">
              <w:tc>
                <w:tcPr>
                  <w:tcW w:w="4395" w:type="dxa"/>
                  <w:hideMark/>
                </w:tcPr>
                <w:p w14:paraId="35205510" w14:textId="77777777" w:rsidR="00D348DB" w:rsidRPr="009A36A4" w:rsidRDefault="00D348DB" w:rsidP="00DE0BA2">
                  <w:pPr>
                    <w:adjustRightInd w:val="0"/>
                    <w:rPr>
                      <w:rFonts w:cs="Tahoma"/>
                      <w:color w:val="000000"/>
                    </w:rPr>
                  </w:pPr>
                  <w:r w:rsidRPr="009A36A4">
                    <w:rPr>
                      <w:rFonts w:cs="Tahoma"/>
                      <w:color w:val="000000"/>
                    </w:rPr>
                    <w:t>Localité :</w:t>
                  </w:r>
                </w:p>
              </w:tc>
              <w:tc>
                <w:tcPr>
                  <w:tcW w:w="4389" w:type="dxa"/>
                </w:tcPr>
                <w:p w14:paraId="346C1FFA" w14:textId="77777777" w:rsidR="00D348DB" w:rsidRPr="009A36A4" w:rsidRDefault="00D348DB" w:rsidP="00DE0BA2">
                  <w:pPr>
                    <w:adjustRightInd w:val="0"/>
                    <w:rPr>
                      <w:rFonts w:cs="Tahoma"/>
                      <w:color w:val="000000"/>
                    </w:rPr>
                  </w:pPr>
                </w:p>
              </w:tc>
            </w:tr>
            <w:tr w:rsidR="00D348DB" w:rsidRPr="009A36A4" w14:paraId="427695B8" w14:textId="77777777" w:rsidTr="00DE0BA2">
              <w:tc>
                <w:tcPr>
                  <w:tcW w:w="4395" w:type="dxa"/>
                  <w:hideMark/>
                </w:tcPr>
                <w:p w14:paraId="11F4C1FB" w14:textId="77777777" w:rsidR="00D348DB" w:rsidRPr="009A36A4" w:rsidRDefault="00D348DB" w:rsidP="00DE0BA2">
                  <w:pPr>
                    <w:adjustRightInd w:val="0"/>
                    <w:rPr>
                      <w:rFonts w:cs="Tahoma"/>
                      <w:color w:val="000000"/>
                    </w:rPr>
                  </w:pPr>
                  <w:r w:rsidRPr="009A36A4">
                    <w:rPr>
                      <w:rFonts w:cs="Tahoma"/>
                      <w:color w:val="000000"/>
                    </w:rPr>
                    <w:t>Fonction :</w:t>
                  </w:r>
                </w:p>
              </w:tc>
              <w:tc>
                <w:tcPr>
                  <w:tcW w:w="4389" w:type="dxa"/>
                </w:tcPr>
                <w:p w14:paraId="75C28509" w14:textId="77777777" w:rsidR="00D348DB" w:rsidRPr="009A36A4" w:rsidRDefault="00D348DB" w:rsidP="00DE0BA2">
                  <w:pPr>
                    <w:adjustRightInd w:val="0"/>
                    <w:rPr>
                      <w:rFonts w:cs="Tahoma"/>
                      <w:color w:val="000000"/>
                    </w:rPr>
                  </w:pPr>
                </w:p>
              </w:tc>
            </w:tr>
            <w:tr w:rsidR="00D348DB" w:rsidRPr="009A36A4" w14:paraId="50622394" w14:textId="77777777" w:rsidTr="00DE0BA2">
              <w:tc>
                <w:tcPr>
                  <w:tcW w:w="4395" w:type="dxa"/>
                  <w:hideMark/>
                </w:tcPr>
                <w:p w14:paraId="5A5A799A" w14:textId="77777777" w:rsidR="00D348DB" w:rsidRPr="009A36A4" w:rsidRDefault="00D348DB" w:rsidP="00DE0BA2">
                  <w:pPr>
                    <w:adjustRightInd w:val="0"/>
                    <w:rPr>
                      <w:rFonts w:cs="Tahoma"/>
                      <w:color w:val="000000"/>
                    </w:rPr>
                  </w:pPr>
                  <w:r w:rsidRPr="009A36A4">
                    <w:rPr>
                      <w:rFonts w:cs="Tahoma"/>
                      <w:color w:val="000000"/>
                    </w:rPr>
                    <w:t>Structure :</w:t>
                  </w:r>
                </w:p>
              </w:tc>
              <w:tc>
                <w:tcPr>
                  <w:tcW w:w="4389" w:type="dxa"/>
                </w:tcPr>
                <w:p w14:paraId="5BF7E6E7" w14:textId="77777777" w:rsidR="00D348DB" w:rsidRPr="009A36A4" w:rsidRDefault="00D348DB" w:rsidP="00DE0BA2">
                  <w:pPr>
                    <w:adjustRightInd w:val="0"/>
                    <w:rPr>
                      <w:rFonts w:cs="Tahoma"/>
                      <w:color w:val="000000"/>
                    </w:rPr>
                  </w:pPr>
                </w:p>
              </w:tc>
            </w:tr>
            <w:tr w:rsidR="00D348DB" w:rsidRPr="009A36A4" w14:paraId="74219916" w14:textId="77777777" w:rsidTr="00DE0BA2">
              <w:tc>
                <w:tcPr>
                  <w:tcW w:w="4395" w:type="dxa"/>
                  <w:hideMark/>
                </w:tcPr>
                <w:p w14:paraId="5FFBC1AD" w14:textId="77777777" w:rsidR="00D348DB" w:rsidRPr="009A36A4" w:rsidRDefault="00D348DB" w:rsidP="00DE0BA2">
                  <w:pPr>
                    <w:adjustRightInd w:val="0"/>
                    <w:rPr>
                      <w:rFonts w:cs="Tahoma"/>
                      <w:color w:val="000000"/>
                    </w:rPr>
                  </w:pPr>
                  <w:r w:rsidRPr="009A36A4">
                    <w:rPr>
                      <w:rFonts w:cs="Tahoma"/>
                      <w:color w:val="000000"/>
                    </w:rPr>
                    <w:t>Contact :</w:t>
                  </w:r>
                </w:p>
              </w:tc>
              <w:tc>
                <w:tcPr>
                  <w:tcW w:w="4389" w:type="dxa"/>
                </w:tcPr>
                <w:p w14:paraId="5841ECAD" w14:textId="77777777" w:rsidR="00D348DB" w:rsidRPr="009A36A4" w:rsidRDefault="00D348DB" w:rsidP="00DE0BA2">
                  <w:pPr>
                    <w:adjustRightInd w:val="0"/>
                    <w:rPr>
                      <w:rFonts w:cs="Tahoma"/>
                      <w:color w:val="000000"/>
                    </w:rPr>
                  </w:pPr>
                </w:p>
              </w:tc>
            </w:tr>
          </w:tbl>
          <w:p w14:paraId="47FAE4F1" w14:textId="77777777" w:rsidR="00D348DB" w:rsidRPr="009A36A4" w:rsidRDefault="00D348DB" w:rsidP="00DE0BA2">
            <w:pPr>
              <w:rPr>
                <w:rFonts w:cs="Tahoma"/>
              </w:rPr>
            </w:pPr>
            <w:r w:rsidRPr="009A36A4">
              <w:rPr>
                <w:rFonts w:eastAsia="Times New Roman" w:cs="Tahoma"/>
                <w:b/>
                <w:bCs/>
                <w:color w:val="000000"/>
              </w:rPr>
              <w:t>Considérant,</w:t>
            </w:r>
            <w:r w:rsidRPr="009A36A4">
              <w:rPr>
                <w:rFonts w:eastAsia="Times New Roman" w:cs="Tahoma"/>
                <w:color w:val="000000"/>
              </w:rPr>
              <w:t xml:space="preserve"> l’objectif </w:t>
            </w:r>
            <w:r w:rsidRPr="009A36A4">
              <w:t>de faire une analyse de la performance, d’apporter un éclairage sur les avancées de la mise en œuvre de la réponse humanitaire, de capitaliser les leçons apprises, et d’informer la programmation, et la prise de décisions pour la suite de la réponse humanitaire.</w:t>
            </w:r>
          </w:p>
          <w:p w14:paraId="7F2DC671" w14:textId="77777777" w:rsidR="00D348DB" w:rsidRPr="009A36A4" w:rsidRDefault="00D348DB" w:rsidP="00DE0BA2">
            <w:pPr>
              <w:rPr>
                <w:rFonts w:eastAsia="Times New Roman" w:cs="Tahoma"/>
                <w:color w:val="000000"/>
              </w:rPr>
            </w:pPr>
            <w:r w:rsidRPr="009A36A4">
              <w:rPr>
                <w:rFonts w:eastAsia="Times New Roman" w:cs="Tahoma"/>
                <w:b/>
                <w:bCs/>
                <w:color w:val="000000"/>
              </w:rPr>
              <w:t xml:space="preserve">Considérant, </w:t>
            </w:r>
            <w:r w:rsidRPr="009A36A4">
              <w:rPr>
                <w:rFonts w:eastAsia="Times New Roman" w:cs="Tahoma"/>
                <w:color w:val="000000"/>
              </w:rPr>
              <w:t>les principales parties prenantes engagées dans la présente évaluation, le Bureau Régional de l’UNICEF, les Bureaux pays de l’UNICEF, les départements ministériels, les collectivités territoriales et les ONG internationales et nationales</w:t>
            </w:r>
          </w:p>
          <w:tbl>
            <w:tblPr>
              <w:tblStyle w:val="TableGrid"/>
              <w:tblW w:w="0" w:type="auto"/>
              <w:tblBorders>
                <w:top w:val="dotted" w:sz="2" w:space="0" w:color="0070C0"/>
                <w:left w:val="dotted" w:sz="2" w:space="0" w:color="0070C0"/>
                <w:bottom w:val="dotted" w:sz="2" w:space="0" w:color="0070C0"/>
                <w:right w:val="dotted" w:sz="2" w:space="0" w:color="0070C0"/>
                <w:insideH w:val="dotted" w:sz="2" w:space="0" w:color="0070C0"/>
                <w:insideV w:val="dotted" w:sz="2" w:space="0" w:color="0070C0"/>
              </w:tblBorders>
              <w:tblLook w:val="04A0" w:firstRow="1" w:lastRow="0" w:firstColumn="1" w:lastColumn="0" w:noHBand="0" w:noVBand="1"/>
            </w:tblPr>
            <w:tblGrid>
              <w:gridCol w:w="7356"/>
              <w:gridCol w:w="678"/>
              <w:gridCol w:w="766"/>
            </w:tblGrid>
            <w:tr w:rsidR="00D348DB" w:rsidRPr="009A36A4" w14:paraId="2A9510FD" w14:textId="77777777" w:rsidTr="00DE0BA2">
              <w:tc>
                <w:tcPr>
                  <w:tcW w:w="7400" w:type="dxa"/>
                  <w:tcBorders>
                    <w:top w:val="dotted" w:sz="2" w:space="0" w:color="0070C0"/>
                    <w:left w:val="nil"/>
                    <w:bottom w:val="dotted" w:sz="2" w:space="0" w:color="0070C0"/>
                    <w:right w:val="dotted" w:sz="2" w:space="0" w:color="0070C0"/>
                  </w:tcBorders>
                  <w:shd w:val="clear" w:color="auto" w:fill="D9D9D9" w:themeFill="background1" w:themeFillShade="D9"/>
                </w:tcPr>
                <w:p w14:paraId="1A22D58A" w14:textId="77777777" w:rsidR="00D348DB" w:rsidRPr="009A36A4" w:rsidRDefault="00D348DB" w:rsidP="00DE0BA2">
                  <w:pPr>
                    <w:autoSpaceDE w:val="0"/>
                    <w:autoSpaceDN w:val="0"/>
                    <w:adjustRightInd w:val="0"/>
                    <w:rPr>
                      <w:rFonts w:cs="Tahoma"/>
                      <w:color w:val="000000"/>
                    </w:rPr>
                  </w:pPr>
                </w:p>
              </w:tc>
              <w:tc>
                <w:tcPr>
                  <w:tcW w:w="624" w:type="dxa"/>
                  <w:tcBorders>
                    <w:top w:val="dotted" w:sz="2" w:space="0" w:color="0070C0"/>
                    <w:left w:val="dotted" w:sz="2" w:space="0" w:color="0070C0"/>
                    <w:bottom w:val="dotted" w:sz="2" w:space="0" w:color="0070C0"/>
                    <w:right w:val="dotted" w:sz="2" w:space="0" w:color="0070C0"/>
                  </w:tcBorders>
                  <w:shd w:val="clear" w:color="auto" w:fill="D9D9D9" w:themeFill="background1" w:themeFillShade="D9"/>
                  <w:hideMark/>
                </w:tcPr>
                <w:p w14:paraId="4566C59B" w14:textId="77777777" w:rsidR="00D348DB" w:rsidRPr="009A36A4" w:rsidRDefault="00D348DB" w:rsidP="00DE0BA2">
                  <w:pPr>
                    <w:rPr>
                      <w:rFonts w:eastAsia="Times New Roman" w:cs="Tahoma"/>
                      <w:b/>
                      <w:bCs/>
                      <w:color w:val="000000"/>
                    </w:rPr>
                  </w:pPr>
                  <w:r w:rsidRPr="009A36A4">
                    <w:rPr>
                      <w:rFonts w:eastAsia="Times New Roman" w:cs="Tahoma"/>
                      <w:b/>
                      <w:bCs/>
                      <w:color w:val="000000"/>
                    </w:rPr>
                    <w:t>OUI</w:t>
                  </w:r>
                </w:p>
              </w:tc>
              <w:tc>
                <w:tcPr>
                  <w:tcW w:w="766" w:type="dxa"/>
                  <w:tcBorders>
                    <w:top w:val="dotted" w:sz="2" w:space="0" w:color="0070C0"/>
                    <w:left w:val="dotted" w:sz="2" w:space="0" w:color="0070C0"/>
                    <w:bottom w:val="dotted" w:sz="2" w:space="0" w:color="0070C0"/>
                    <w:right w:val="nil"/>
                  </w:tcBorders>
                  <w:shd w:val="clear" w:color="auto" w:fill="D9D9D9" w:themeFill="background1" w:themeFillShade="D9"/>
                  <w:hideMark/>
                </w:tcPr>
                <w:p w14:paraId="12B7A72C" w14:textId="77777777" w:rsidR="00D348DB" w:rsidRPr="009A36A4" w:rsidRDefault="00D348DB" w:rsidP="00DE0BA2">
                  <w:pPr>
                    <w:rPr>
                      <w:rFonts w:eastAsia="Times New Roman" w:cs="Tahoma"/>
                      <w:b/>
                      <w:bCs/>
                      <w:color w:val="000000"/>
                    </w:rPr>
                  </w:pPr>
                  <w:r w:rsidRPr="009A36A4">
                    <w:rPr>
                      <w:rFonts w:eastAsia="Times New Roman" w:cs="Tahoma"/>
                      <w:b/>
                      <w:bCs/>
                      <w:color w:val="000000"/>
                    </w:rPr>
                    <w:t>NON</w:t>
                  </w:r>
                </w:p>
              </w:tc>
            </w:tr>
            <w:tr w:rsidR="00D348DB" w:rsidRPr="009A36A4" w14:paraId="1744CFD0" w14:textId="77777777" w:rsidTr="00DE0BA2">
              <w:tc>
                <w:tcPr>
                  <w:tcW w:w="7400" w:type="dxa"/>
                  <w:tcBorders>
                    <w:top w:val="dotted" w:sz="2" w:space="0" w:color="0070C0"/>
                    <w:left w:val="nil"/>
                    <w:bottom w:val="dotted" w:sz="2" w:space="0" w:color="0070C0"/>
                    <w:right w:val="dotted" w:sz="2" w:space="0" w:color="0070C0"/>
                  </w:tcBorders>
                  <w:hideMark/>
                </w:tcPr>
                <w:p w14:paraId="33B970C2" w14:textId="77777777" w:rsidR="00D348DB" w:rsidRPr="009A36A4" w:rsidRDefault="00D348DB" w:rsidP="00D348DB">
                  <w:pPr>
                    <w:numPr>
                      <w:ilvl w:val="0"/>
                      <w:numId w:val="5"/>
                    </w:numPr>
                    <w:autoSpaceDE w:val="0"/>
                    <w:autoSpaceDN w:val="0"/>
                    <w:adjustRightInd w:val="0"/>
                    <w:spacing w:before="0" w:after="0"/>
                    <w:contextualSpacing/>
                    <w:rPr>
                      <w:rFonts w:eastAsia="Times New Roman" w:cs="Tahoma"/>
                      <w:color w:val="000000"/>
                    </w:rPr>
                  </w:pPr>
                  <w:r w:rsidRPr="009A36A4">
                    <w:rPr>
                      <w:rFonts w:cs="Tahoma"/>
                      <w:color w:val="000000"/>
                    </w:rPr>
                    <w:t>Je marque mon consentement éclairé pour participer à l’évaluation ;</w:t>
                  </w:r>
                </w:p>
              </w:tc>
              <w:tc>
                <w:tcPr>
                  <w:tcW w:w="624" w:type="dxa"/>
                  <w:tcBorders>
                    <w:top w:val="dotted" w:sz="2" w:space="0" w:color="0070C0"/>
                    <w:left w:val="dotted" w:sz="2" w:space="0" w:color="0070C0"/>
                    <w:bottom w:val="dotted" w:sz="2" w:space="0" w:color="0070C0"/>
                    <w:right w:val="dotted" w:sz="2" w:space="0" w:color="0070C0"/>
                  </w:tcBorders>
                </w:tcPr>
                <w:p w14:paraId="6C279AD1" w14:textId="77777777" w:rsidR="00D348DB" w:rsidRPr="009A36A4" w:rsidRDefault="00D348DB" w:rsidP="00DE0BA2">
                  <w:pPr>
                    <w:rPr>
                      <w:rFonts w:eastAsia="Times New Roman" w:cs="Tahoma"/>
                      <w:color w:val="000000"/>
                    </w:rPr>
                  </w:pPr>
                </w:p>
              </w:tc>
              <w:tc>
                <w:tcPr>
                  <w:tcW w:w="766" w:type="dxa"/>
                  <w:tcBorders>
                    <w:top w:val="dotted" w:sz="2" w:space="0" w:color="0070C0"/>
                    <w:left w:val="dotted" w:sz="2" w:space="0" w:color="0070C0"/>
                    <w:bottom w:val="dotted" w:sz="2" w:space="0" w:color="0070C0"/>
                    <w:right w:val="nil"/>
                  </w:tcBorders>
                </w:tcPr>
                <w:p w14:paraId="466B23AF" w14:textId="77777777" w:rsidR="00D348DB" w:rsidRPr="009A36A4" w:rsidRDefault="00D348DB" w:rsidP="00DE0BA2">
                  <w:pPr>
                    <w:rPr>
                      <w:rFonts w:eastAsia="Times New Roman" w:cs="Tahoma"/>
                      <w:color w:val="000000"/>
                    </w:rPr>
                  </w:pPr>
                </w:p>
              </w:tc>
            </w:tr>
            <w:tr w:rsidR="00D348DB" w:rsidRPr="009A36A4" w14:paraId="1C6AC7CF" w14:textId="77777777" w:rsidTr="00DE0BA2">
              <w:tc>
                <w:tcPr>
                  <w:tcW w:w="7400" w:type="dxa"/>
                  <w:tcBorders>
                    <w:top w:val="dotted" w:sz="2" w:space="0" w:color="0070C0"/>
                    <w:left w:val="nil"/>
                    <w:bottom w:val="dotted" w:sz="2" w:space="0" w:color="0070C0"/>
                    <w:right w:val="dotted" w:sz="2" w:space="0" w:color="0070C0"/>
                  </w:tcBorders>
                  <w:hideMark/>
                </w:tcPr>
                <w:p w14:paraId="45E50CDE" w14:textId="77777777" w:rsidR="00D348DB" w:rsidRPr="009A36A4" w:rsidRDefault="00D348DB" w:rsidP="00D348DB">
                  <w:pPr>
                    <w:numPr>
                      <w:ilvl w:val="0"/>
                      <w:numId w:val="5"/>
                    </w:numPr>
                    <w:autoSpaceDE w:val="0"/>
                    <w:autoSpaceDN w:val="0"/>
                    <w:adjustRightInd w:val="0"/>
                    <w:spacing w:before="0" w:after="0"/>
                    <w:contextualSpacing/>
                    <w:rPr>
                      <w:rFonts w:cs="Tahoma"/>
                      <w:color w:val="000000"/>
                    </w:rPr>
                  </w:pPr>
                  <w:r w:rsidRPr="009A36A4">
                    <w:rPr>
                      <w:rFonts w:cs="Tahoma"/>
                      <w:color w:val="000000"/>
                    </w:rPr>
                    <w:t>Je marque mon consentement éclairé pour l’enregistrement de l’entretien</w:t>
                  </w:r>
                </w:p>
              </w:tc>
              <w:tc>
                <w:tcPr>
                  <w:tcW w:w="624" w:type="dxa"/>
                  <w:tcBorders>
                    <w:top w:val="dotted" w:sz="2" w:space="0" w:color="0070C0"/>
                    <w:left w:val="dotted" w:sz="2" w:space="0" w:color="0070C0"/>
                    <w:bottom w:val="dotted" w:sz="2" w:space="0" w:color="0070C0"/>
                    <w:right w:val="dotted" w:sz="2" w:space="0" w:color="0070C0"/>
                  </w:tcBorders>
                </w:tcPr>
                <w:p w14:paraId="7F2B8439" w14:textId="77777777" w:rsidR="00D348DB" w:rsidRPr="009A36A4" w:rsidRDefault="00D348DB" w:rsidP="00DE0BA2">
                  <w:pPr>
                    <w:rPr>
                      <w:rFonts w:eastAsia="Times New Roman" w:cs="Tahoma"/>
                      <w:color w:val="000000"/>
                    </w:rPr>
                  </w:pPr>
                </w:p>
              </w:tc>
              <w:tc>
                <w:tcPr>
                  <w:tcW w:w="766" w:type="dxa"/>
                  <w:tcBorders>
                    <w:top w:val="dotted" w:sz="2" w:space="0" w:color="0070C0"/>
                    <w:left w:val="dotted" w:sz="2" w:space="0" w:color="0070C0"/>
                    <w:bottom w:val="dotted" w:sz="2" w:space="0" w:color="0070C0"/>
                    <w:right w:val="nil"/>
                  </w:tcBorders>
                </w:tcPr>
                <w:p w14:paraId="437C8E45" w14:textId="77777777" w:rsidR="00D348DB" w:rsidRPr="009A36A4" w:rsidRDefault="00D348DB" w:rsidP="00DE0BA2">
                  <w:pPr>
                    <w:rPr>
                      <w:rFonts w:eastAsia="Times New Roman" w:cs="Tahoma"/>
                      <w:color w:val="000000"/>
                    </w:rPr>
                  </w:pPr>
                </w:p>
              </w:tc>
            </w:tr>
            <w:tr w:rsidR="00D348DB" w:rsidRPr="009A36A4" w14:paraId="2A122289" w14:textId="77777777" w:rsidTr="00DE0BA2">
              <w:tc>
                <w:tcPr>
                  <w:tcW w:w="7400" w:type="dxa"/>
                  <w:tcBorders>
                    <w:top w:val="dotted" w:sz="2" w:space="0" w:color="0070C0"/>
                    <w:left w:val="nil"/>
                    <w:bottom w:val="dotted" w:sz="2" w:space="0" w:color="0070C0"/>
                    <w:right w:val="dotted" w:sz="2" w:space="0" w:color="0070C0"/>
                  </w:tcBorders>
                  <w:hideMark/>
                </w:tcPr>
                <w:p w14:paraId="47800267" w14:textId="77777777" w:rsidR="00D348DB" w:rsidRPr="009A36A4" w:rsidRDefault="00D348DB" w:rsidP="00D348DB">
                  <w:pPr>
                    <w:numPr>
                      <w:ilvl w:val="0"/>
                      <w:numId w:val="5"/>
                    </w:numPr>
                    <w:autoSpaceDE w:val="0"/>
                    <w:autoSpaceDN w:val="0"/>
                    <w:adjustRightInd w:val="0"/>
                    <w:spacing w:before="0" w:after="0"/>
                    <w:contextualSpacing/>
                    <w:rPr>
                      <w:rFonts w:eastAsia="Times New Roman" w:cs="Tahoma"/>
                      <w:color w:val="000000"/>
                    </w:rPr>
                  </w:pPr>
                  <w:r w:rsidRPr="009A36A4">
                    <w:rPr>
                      <w:rFonts w:cs="Tahoma"/>
                      <w:color w:val="000000"/>
                    </w:rPr>
                    <w:t xml:space="preserve">J’accepte la prise de photos </w:t>
                  </w:r>
                </w:p>
              </w:tc>
              <w:tc>
                <w:tcPr>
                  <w:tcW w:w="624" w:type="dxa"/>
                  <w:tcBorders>
                    <w:top w:val="dotted" w:sz="2" w:space="0" w:color="0070C0"/>
                    <w:left w:val="dotted" w:sz="2" w:space="0" w:color="0070C0"/>
                    <w:bottom w:val="dotted" w:sz="2" w:space="0" w:color="0070C0"/>
                    <w:right w:val="dotted" w:sz="2" w:space="0" w:color="0070C0"/>
                  </w:tcBorders>
                </w:tcPr>
                <w:p w14:paraId="14E8F7B9" w14:textId="77777777" w:rsidR="00D348DB" w:rsidRPr="009A36A4" w:rsidRDefault="00D348DB" w:rsidP="00DE0BA2">
                  <w:pPr>
                    <w:rPr>
                      <w:rFonts w:eastAsia="Times New Roman" w:cs="Tahoma"/>
                      <w:color w:val="000000"/>
                    </w:rPr>
                  </w:pPr>
                </w:p>
              </w:tc>
              <w:tc>
                <w:tcPr>
                  <w:tcW w:w="766" w:type="dxa"/>
                  <w:tcBorders>
                    <w:top w:val="dotted" w:sz="2" w:space="0" w:color="0070C0"/>
                    <w:left w:val="dotted" w:sz="2" w:space="0" w:color="0070C0"/>
                    <w:bottom w:val="dotted" w:sz="2" w:space="0" w:color="0070C0"/>
                    <w:right w:val="nil"/>
                  </w:tcBorders>
                </w:tcPr>
                <w:p w14:paraId="48742090" w14:textId="77777777" w:rsidR="00D348DB" w:rsidRPr="009A36A4" w:rsidRDefault="00D348DB" w:rsidP="00DE0BA2">
                  <w:pPr>
                    <w:rPr>
                      <w:rFonts w:eastAsia="Times New Roman" w:cs="Tahoma"/>
                      <w:color w:val="000000"/>
                    </w:rPr>
                  </w:pPr>
                </w:p>
              </w:tc>
            </w:tr>
          </w:tbl>
          <w:p w14:paraId="14C39CAB" w14:textId="77777777" w:rsidR="00D348DB" w:rsidRPr="009A36A4" w:rsidRDefault="00D348DB" w:rsidP="00DE0BA2">
            <w:pPr>
              <w:adjustRightInd w:val="0"/>
              <w:rPr>
                <w:rFonts w:cs="Tahoma"/>
                <w:color w:val="000000"/>
              </w:rPr>
            </w:pPr>
            <w:r w:rsidRPr="009A36A4">
              <w:rPr>
                <w:rFonts w:cs="Tahoma"/>
                <w:color w:val="000000"/>
              </w:rPr>
              <w:t>Ces dispositions sont portées à ma connaissance, dans le cadre de l’application de la législation relative au respect de la vie privée.</w:t>
            </w:r>
          </w:p>
          <w:p w14:paraId="2F5DF6C2" w14:textId="77777777" w:rsidR="00D348DB" w:rsidRPr="009A36A4" w:rsidRDefault="00D348DB" w:rsidP="00DE0BA2">
            <w:pPr>
              <w:adjustRightInd w:val="0"/>
              <w:rPr>
                <w:rFonts w:cs="Tahoma"/>
                <w:color w:val="000000"/>
              </w:rPr>
            </w:pPr>
            <w:r w:rsidRPr="009A36A4">
              <w:rPr>
                <w:rFonts w:cs="Tahoma"/>
                <w:color w:val="000000"/>
              </w:rPr>
              <w:t>J’accorde cette autorisation à titre gracieux.</w:t>
            </w:r>
          </w:p>
          <w:p w14:paraId="42D03184" w14:textId="77777777" w:rsidR="00D348DB" w:rsidRPr="009A36A4" w:rsidRDefault="00D348DB" w:rsidP="00DE0BA2">
            <w:pPr>
              <w:adjustRightInd w:val="0"/>
              <w:rPr>
                <w:rFonts w:cs="Tahoma"/>
                <w:color w:val="000000"/>
              </w:rPr>
            </w:pPr>
            <w:r w:rsidRPr="009A36A4">
              <w:rPr>
                <w:rFonts w:cs="Tahoma"/>
                <w:color w:val="000000"/>
              </w:rPr>
              <w:t xml:space="preserve">En cas de besoin, pour poser d’éventuelles questions ou plaintes, merci de : </w:t>
            </w:r>
          </w:p>
          <w:p w14:paraId="480861E8" w14:textId="77777777" w:rsidR="00D348DB" w:rsidRPr="009A36A4" w:rsidRDefault="00D348DB" w:rsidP="00D348DB">
            <w:pPr>
              <w:pStyle w:val="ListParagraph"/>
              <w:numPr>
                <w:ilvl w:val="0"/>
                <w:numId w:val="6"/>
              </w:numPr>
              <w:adjustRightInd w:val="0"/>
              <w:spacing w:before="0" w:after="0"/>
              <w:contextualSpacing/>
              <w:rPr>
                <w:rFonts w:cs="Tahoma"/>
                <w:color w:val="000000"/>
              </w:rPr>
            </w:pPr>
            <w:r w:rsidRPr="009A36A4">
              <w:rPr>
                <w:rFonts w:cs="Tahoma"/>
                <w:color w:val="000000"/>
              </w:rPr>
              <w:t xml:space="preserve">Me joindre au [xx </w:t>
            </w:r>
            <w:proofErr w:type="spellStart"/>
            <w:r w:rsidRPr="009A36A4">
              <w:rPr>
                <w:rFonts w:cs="Tahoma"/>
                <w:color w:val="000000"/>
              </w:rPr>
              <w:t>xx</w:t>
            </w:r>
            <w:proofErr w:type="spellEnd"/>
            <w:r w:rsidRPr="009A36A4">
              <w:rPr>
                <w:rFonts w:cs="Tahoma"/>
                <w:color w:val="000000"/>
              </w:rPr>
              <w:t xml:space="preserve"> </w:t>
            </w:r>
            <w:proofErr w:type="spellStart"/>
            <w:r w:rsidRPr="009A36A4">
              <w:rPr>
                <w:rFonts w:cs="Tahoma"/>
                <w:color w:val="000000"/>
              </w:rPr>
              <w:t>xx</w:t>
            </w:r>
            <w:proofErr w:type="spellEnd"/>
            <w:r w:rsidRPr="009A36A4">
              <w:rPr>
                <w:rFonts w:cs="Tahoma"/>
                <w:color w:val="000000"/>
              </w:rPr>
              <w:t xml:space="preserve"> </w:t>
            </w:r>
            <w:proofErr w:type="spellStart"/>
            <w:r w:rsidRPr="009A36A4">
              <w:rPr>
                <w:rFonts w:cs="Tahoma"/>
                <w:color w:val="000000"/>
              </w:rPr>
              <w:t>xx</w:t>
            </w:r>
            <w:proofErr w:type="spellEnd"/>
            <w:r w:rsidRPr="009A36A4">
              <w:rPr>
                <w:rFonts w:cs="Tahoma"/>
                <w:color w:val="000000"/>
              </w:rPr>
              <w:t xml:space="preserve">] ; </w:t>
            </w:r>
          </w:p>
          <w:p w14:paraId="04A0C9AA" w14:textId="77777777" w:rsidR="00D348DB" w:rsidRPr="009A36A4" w:rsidRDefault="00D348DB" w:rsidP="00D348DB">
            <w:pPr>
              <w:pStyle w:val="ListParagraph"/>
              <w:numPr>
                <w:ilvl w:val="0"/>
                <w:numId w:val="6"/>
              </w:numPr>
              <w:adjustRightInd w:val="0"/>
              <w:spacing w:before="0" w:after="0"/>
              <w:contextualSpacing/>
              <w:rPr>
                <w:rFonts w:cs="Tahoma"/>
                <w:color w:val="000000"/>
              </w:rPr>
            </w:pPr>
            <w:r w:rsidRPr="009A36A4">
              <w:rPr>
                <w:rFonts w:cs="Tahoma"/>
                <w:color w:val="000000"/>
              </w:rPr>
              <w:t xml:space="preserve">Joindre UNICEF au [xx </w:t>
            </w:r>
            <w:proofErr w:type="spellStart"/>
            <w:r w:rsidRPr="009A36A4">
              <w:rPr>
                <w:rFonts w:cs="Tahoma"/>
                <w:color w:val="000000"/>
              </w:rPr>
              <w:t>xx</w:t>
            </w:r>
            <w:proofErr w:type="spellEnd"/>
            <w:r w:rsidRPr="009A36A4">
              <w:rPr>
                <w:rFonts w:cs="Tahoma"/>
                <w:color w:val="000000"/>
              </w:rPr>
              <w:t xml:space="preserve"> </w:t>
            </w:r>
            <w:proofErr w:type="spellStart"/>
            <w:r w:rsidRPr="009A36A4">
              <w:rPr>
                <w:rFonts w:cs="Tahoma"/>
                <w:color w:val="000000"/>
              </w:rPr>
              <w:t>xx</w:t>
            </w:r>
            <w:proofErr w:type="spellEnd"/>
            <w:r w:rsidRPr="009A36A4">
              <w:rPr>
                <w:rFonts w:cs="Tahoma"/>
                <w:color w:val="000000"/>
              </w:rPr>
              <w:t xml:space="preserve"> </w:t>
            </w:r>
            <w:proofErr w:type="spellStart"/>
            <w:r w:rsidRPr="009A36A4">
              <w:rPr>
                <w:rFonts w:cs="Tahoma"/>
                <w:color w:val="000000"/>
              </w:rPr>
              <w:t>xx</w:t>
            </w:r>
            <w:proofErr w:type="spellEnd"/>
            <w:r w:rsidRPr="009A36A4">
              <w:rPr>
                <w:rFonts w:cs="Tahoma"/>
                <w:color w:val="000000"/>
              </w:rPr>
              <w:t>] ;</w:t>
            </w:r>
          </w:p>
          <w:p w14:paraId="27654411" w14:textId="77777777" w:rsidR="00D348DB" w:rsidRPr="009A36A4" w:rsidRDefault="00D348DB" w:rsidP="00DE0BA2">
            <w:pPr>
              <w:tabs>
                <w:tab w:val="left" w:pos="5954"/>
              </w:tabs>
              <w:adjustRightInd w:val="0"/>
              <w:jc w:val="right"/>
              <w:rPr>
                <w:rFonts w:cs="Tahoma"/>
                <w:color w:val="000000"/>
              </w:rPr>
            </w:pPr>
            <w:r w:rsidRPr="009A36A4">
              <w:rPr>
                <w:rFonts w:cs="Tahoma"/>
                <w:color w:val="000000"/>
              </w:rPr>
              <w:t>Fait à</w:t>
            </w:r>
            <w:proofErr w:type="gramStart"/>
            <w:r w:rsidRPr="009A36A4">
              <w:rPr>
                <w:rFonts w:cs="Tahoma"/>
                <w:color w:val="000000"/>
              </w:rPr>
              <w:t xml:space="preserve"> :…</w:t>
            </w:r>
            <w:proofErr w:type="gramEnd"/>
            <w:r w:rsidRPr="009A36A4">
              <w:rPr>
                <w:rFonts w:cs="Tahoma"/>
                <w:color w:val="000000"/>
              </w:rPr>
              <w:t xml:space="preserve">……………………….. </w:t>
            </w:r>
          </w:p>
          <w:p w14:paraId="72F11AB0" w14:textId="77777777" w:rsidR="00D348DB" w:rsidRPr="009A36A4" w:rsidRDefault="00D348DB" w:rsidP="00DE0BA2">
            <w:pPr>
              <w:tabs>
                <w:tab w:val="left" w:pos="5954"/>
              </w:tabs>
              <w:adjustRightInd w:val="0"/>
              <w:jc w:val="right"/>
              <w:rPr>
                <w:rFonts w:cs="Tahoma"/>
                <w:color w:val="000000"/>
              </w:rPr>
            </w:pPr>
            <w:r w:rsidRPr="009A36A4">
              <w:rPr>
                <w:rFonts w:cs="Tahoma"/>
                <w:color w:val="000000"/>
              </w:rPr>
              <w:t>le : ………………………………</w:t>
            </w:r>
          </w:p>
          <w:p w14:paraId="2699BBF7" w14:textId="77777777" w:rsidR="00D348DB" w:rsidRPr="009A36A4" w:rsidRDefault="00D348DB" w:rsidP="00DE0BA2">
            <w:pPr>
              <w:adjustRightInd w:val="0"/>
              <w:jc w:val="right"/>
              <w:rPr>
                <w:rFonts w:cs="Tahoma"/>
                <w:color w:val="000000"/>
              </w:rPr>
            </w:pPr>
          </w:p>
          <w:p w14:paraId="72CCA71A" w14:textId="77777777" w:rsidR="00D348DB" w:rsidRPr="009A36A4" w:rsidRDefault="00D348DB" w:rsidP="00DE0BA2">
            <w:pPr>
              <w:adjustRightInd w:val="0"/>
              <w:jc w:val="right"/>
              <w:rPr>
                <w:rFonts w:cs="Tahoma"/>
                <w:color w:val="000000"/>
              </w:rPr>
            </w:pPr>
            <w:r w:rsidRPr="009A36A4">
              <w:rPr>
                <w:rFonts w:cs="Tahoma"/>
                <w:color w:val="000000"/>
              </w:rPr>
              <w:t>Pour servir et valoir ce que de droit</w:t>
            </w:r>
          </w:p>
          <w:p w14:paraId="30338F60" w14:textId="77777777" w:rsidR="00D348DB" w:rsidRPr="009A36A4" w:rsidRDefault="00D348DB" w:rsidP="00DE0BA2">
            <w:pPr>
              <w:adjustRightInd w:val="0"/>
              <w:jc w:val="right"/>
              <w:rPr>
                <w:rFonts w:cs="Tahoma"/>
                <w:color w:val="000000"/>
              </w:rPr>
            </w:pPr>
            <w:r w:rsidRPr="009A36A4">
              <w:rPr>
                <w:rFonts w:cs="Tahoma"/>
                <w:color w:val="000000"/>
              </w:rPr>
              <w:t>Signature / Empreinte</w:t>
            </w:r>
          </w:p>
        </w:tc>
      </w:tr>
    </w:tbl>
    <w:p w14:paraId="174E64D0" w14:textId="77777777" w:rsidR="00D348DB" w:rsidRPr="009A36A4" w:rsidRDefault="00D348DB" w:rsidP="00D348DB">
      <w:pPr>
        <w:rPr>
          <w:rFonts w:eastAsia="Times New Roman" w:cstheme="minorHAnsi"/>
          <w:lang w:val="fr-CM" w:eastAsia="fr-CM"/>
        </w:rPr>
      </w:pPr>
    </w:p>
    <w:p w14:paraId="357E3F2D" w14:textId="77777777" w:rsidR="00D348DB" w:rsidRPr="009A36A4" w:rsidRDefault="00D348DB" w:rsidP="00D348DB">
      <w:pPr>
        <w:rPr>
          <w:rFonts w:eastAsia="Times New Roman" w:cstheme="minorHAnsi"/>
          <w:lang w:val="fr-CM" w:eastAsia="fr-CM"/>
        </w:rPr>
      </w:pPr>
    </w:p>
    <w:p w14:paraId="474A835B" w14:textId="77777777" w:rsidR="00D348DB" w:rsidRPr="009A36A4" w:rsidRDefault="00D348DB" w:rsidP="00D348DB">
      <w:pPr>
        <w:rPr>
          <w:rFonts w:eastAsia="Times New Roman" w:cs="Times New Roman"/>
          <w:b/>
          <w:bCs/>
          <w:color w:val="000000"/>
          <w:lang w:val="fr-LU" w:eastAsia="fr-FR"/>
        </w:rPr>
      </w:pPr>
      <w:r w:rsidRPr="009A36A4">
        <w:rPr>
          <w:rFonts w:eastAsia="Times New Roman" w:cs="Times New Roman"/>
          <w:b/>
          <w:bCs/>
          <w:color w:val="000000"/>
          <w:lang w:eastAsia="fr-FR"/>
        </w:rPr>
        <w:t>I. PERTNENCE</w:t>
      </w:r>
    </w:p>
    <w:p w14:paraId="109E0404" w14:textId="77777777" w:rsidR="00D348DB" w:rsidRPr="009A36A4" w:rsidRDefault="00D348DB" w:rsidP="00D348DB">
      <w:pPr>
        <w:pStyle w:val="ListParagraph"/>
        <w:numPr>
          <w:ilvl w:val="0"/>
          <w:numId w:val="33"/>
        </w:numPr>
        <w:spacing w:before="0" w:after="0" w:line="240" w:lineRule="auto"/>
        <w:contextualSpacing/>
        <w:rPr>
          <w:rFonts w:eastAsia="Times New Roman" w:cs="Times New Roman"/>
          <w:b/>
          <w:bCs/>
          <w:color w:val="000000"/>
          <w:lang w:eastAsia="fr-FR"/>
        </w:rPr>
      </w:pPr>
      <w:r w:rsidRPr="009A36A4">
        <w:rPr>
          <w:rFonts w:eastAsia="Times New Roman" w:cs="Times New Roman"/>
          <w:b/>
          <w:bCs/>
          <w:color w:val="000000"/>
          <w:lang w:eastAsia="fr-FR"/>
        </w:rPr>
        <w:t xml:space="preserve"> Intervention par rapport aux besoins</w:t>
      </w:r>
    </w:p>
    <w:p w14:paraId="190CCBA5" w14:textId="77777777" w:rsidR="00D348DB" w:rsidRPr="009A36A4" w:rsidRDefault="00D348DB" w:rsidP="00D348DB">
      <w:pPr>
        <w:rPr>
          <w:rFonts w:cs="Times New Roman"/>
        </w:rPr>
      </w:pPr>
      <w:r w:rsidRPr="009A36A4">
        <w:rPr>
          <w:rFonts w:eastAsia="Times New Roman" w:cstheme="minorHAnsi"/>
          <w:b/>
          <w:bCs/>
          <w:color w:val="000000"/>
          <w:lang w:eastAsia="fr-FR"/>
        </w:rPr>
        <w:t>QE1.2.</w:t>
      </w:r>
      <w:r w:rsidRPr="009A36A4">
        <w:rPr>
          <w:rFonts w:eastAsia="Times New Roman" w:cstheme="minorHAnsi"/>
          <w:color w:val="000000"/>
          <w:lang w:eastAsia="fr-FR"/>
        </w:rPr>
        <w:t xml:space="preserve"> </w:t>
      </w:r>
      <w:r w:rsidRPr="009A36A4">
        <w:rPr>
          <w:rFonts w:cs="Times New Roman"/>
        </w:rPr>
        <w:t>Quels étaient vos besoins au cours de 2020 - 2021 ? Comment ces besoins ont été adressés par les partenaires humanitaires ? Quelle appréciation faites-vous de la couverture de vos besoins ?</w:t>
      </w:r>
    </w:p>
    <w:p w14:paraId="1AED49A4" w14:textId="77777777" w:rsidR="00D348DB" w:rsidRPr="009A36A4" w:rsidRDefault="00D348DB" w:rsidP="00D348DB">
      <w:pPr>
        <w:rPr>
          <w:rFonts w:eastAsia="Times New Roman" w:cstheme="minorHAnsi"/>
          <w:color w:val="000000"/>
          <w:lang w:eastAsia="fr-FR"/>
        </w:rPr>
      </w:pPr>
    </w:p>
    <w:p w14:paraId="1C2EE41C" w14:textId="77777777" w:rsidR="00D348DB" w:rsidRPr="009A36A4" w:rsidRDefault="00D348DB" w:rsidP="00D348DB">
      <w:pPr>
        <w:rPr>
          <w:rFonts w:eastAsia="Times New Roman" w:cs="Times New Roman"/>
          <w:b/>
          <w:bCs/>
          <w:color w:val="000000"/>
          <w:lang w:eastAsia="fr-FR"/>
        </w:rPr>
      </w:pPr>
      <w:r w:rsidRPr="009A36A4">
        <w:rPr>
          <w:rFonts w:eastAsia="Times New Roman" w:cs="Times New Roman"/>
          <w:b/>
          <w:bCs/>
          <w:color w:val="000000"/>
          <w:lang w:eastAsia="fr-FR"/>
        </w:rPr>
        <w:t xml:space="preserve">II. COHERENCE </w:t>
      </w:r>
    </w:p>
    <w:p w14:paraId="4DF1BD3E" w14:textId="77777777" w:rsidR="00D348DB" w:rsidRPr="009A36A4" w:rsidRDefault="00D348DB" w:rsidP="00D348DB">
      <w:pPr>
        <w:rPr>
          <w:rFonts w:eastAsia="Times New Roman" w:cs="Times New Roman"/>
          <w:b/>
          <w:bCs/>
          <w:color w:val="000000"/>
          <w:lang w:eastAsia="fr-FR"/>
        </w:rPr>
      </w:pPr>
    </w:p>
    <w:p w14:paraId="4DF5E0C5" w14:textId="77777777" w:rsidR="00D348DB" w:rsidRPr="009A36A4" w:rsidRDefault="00D348DB" w:rsidP="00D348DB">
      <w:pPr>
        <w:pStyle w:val="ListParagraph"/>
        <w:numPr>
          <w:ilvl w:val="0"/>
          <w:numId w:val="34"/>
        </w:numPr>
        <w:spacing w:before="0" w:after="0" w:line="240" w:lineRule="auto"/>
        <w:contextualSpacing/>
        <w:jc w:val="left"/>
        <w:rPr>
          <w:rFonts w:eastAsia="Times New Roman" w:cs="Times New Roman"/>
          <w:lang w:eastAsia="fr-FR"/>
        </w:rPr>
      </w:pPr>
      <w:r w:rsidRPr="009A36A4">
        <w:rPr>
          <w:rFonts w:eastAsia="Times New Roman" w:cstheme="minorHAnsi"/>
          <w:b/>
          <w:bCs/>
          <w:color w:val="000000"/>
          <w:lang w:eastAsia="fr-FR"/>
        </w:rPr>
        <w:t>Cohérence de la stratégie humanitaire et la réponse à la covid-19</w:t>
      </w:r>
    </w:p>
    <w:p w14:paraId="6CBCB8F6" w14:textId="77777777" w:rsidR="00D348DB" w:rsidRPr="009A36A4" w:rsidRDefault="00D348DB" w:rsidP="00D348DB">
      <w:pPr>
        <w:rPr>
          <w:rFonts w:cs="Times New Roman"/>
        </w:rPr>
      </w:pPr>
      <w:r w:rsidRPr="009A36A4">
        <w:rPr>
          <w:rFonts w:eastAsia="Times New Roman" w:cstheme="minorHAnsi"/>
          <w:b/>
          <w:bCs/>
          <w:color w:val="000000" w:themeColor="text1"/>
          <w:lang w:eastAsia="fr-FR"/>
        </w:rPr>
        <w:t>QE6.1</w:t>
      </w:r>
      <w:r w:rsidRPr="009A36A4">
        <w:rPr>
          <w:rFonts w:eastAsia="Times New Roman" w:cstheme="minorHAnsi"/>
          <w:color w:val="000000" w:themeColor="text1"/>
          <w:lang w:eastAsia="fr-FR"/>
        </w:rPr>
        <w:t xml:space="preserve"> </w:t>
      </w:r>
      <w:r w:rsidRPr="009A36A4">
        <w:rPr>
          <w:rFonts w:cs="Times New Roman"/>
        </w:rPr>
        <w:t>Quelles ont été les conséquences de la Covid 19 sur vous ? Quels appuis avez-vous reçu dans le cadre de la Covid 19 ?</w:t>
      </w:r>
    </w:p>
    <w:p w14:paraId="1F109594" w14:textId="77777777" w:rsidR="00D348DB" w:rsidRPr="009A36A4" w:rsidRDefault="00D348DB" w:rsidP="00D348DB">
      <w:pPr>
        <w:rPr>
          <w:rFonts w:eastAsia="Times New Roman" w:cs="Times New Roman"/>
          <w:b/>
          <w:bCs/>
          <w:color w:val="000000"/>
          <w:lang w:eastAsia="fr-FR"/>
        </w:rPr>
      </w:pPr>
    </w:p>
    <w:p w14:paraId="5A470AEF" w14:textId="77777777" w:rsidR="00D348DB" w:rsidRPr="009A36A4" w:rsidRDefault="00D348DB" w:rsidP="00D348DB">
      <w:pPr>
        <w:rPr>
          <w:rFonts w:eastAsia="Times New Roman" w:cs="Times New Roman"/>
          <w:b/>
          <w:bCs/>
          <w:color w:val="000000"/>
          <w:lang w:eastAsia="fr-FR"/>
        </w:rPr>
      </w:pPr>
      <w:r w:rsidRPr="009A36A4">
        <w:rPr>
          <w:rFonts w:eastAsia="Times New Roman" w:cs="Times New Roman"/>
          <w:b/>
          <w:bCs/>
          <w:color w:val="000000"/>
          <w:lang w:eastAsia="fr-FR"/>
        </w:rPr>
        <w:t xml:space="preserve">III. EFFICACITE </w:t>
      </w:r>
    </w:p>
    <w:p w14:paraId="727B4731" w14:textId="77777777" w:rsidR="00D348DB" w:rsidRPr="009A36A4" w:rsidRDefault="00D348DB" w:rsidP="00D348DB">
      <w:pPr>
        <w:rPr>
          <w:rFonts w:eastAsia="Times New Roman" w:cs="Times New Roman"/>
          <w:b/>
          <w:bCs/>
          <w:color w:val="000000"/>
          <w:lang w:eastAsia="fr-FR"/>
        </w:rPr>
      </w:pPr>
    </w:p>
    <w:p w14:paraId="7E6710DE" w14:textId="77777777" w:rsidR="00D348DB" w:rsidRPr="009A36A4" w:rsidRDefault="00D348DB" w:rsidP="00D348DB">
      <w:pPr>
        <w:pStyle w:val="ListParagraph"/>
        <w:numPr>
          <w:ilvl w:val="0"/>
          <w:numId w:val="35"/>
        </w:numPr>
        <w:spacing w:before="0" w:after="0" w:line="240" w:lineRule="auto"/>
        <w:contextualSpacing/>
        <w:jc w:val="left"/>
        <w:rPr>
          <w:rFonts w:eastAsia="Times New Roman" w:cstheme="minorHAnsi"/>
          <w:b/>
          <w:bCs/>
          <w:color w:val="000000"/>
          <w:lang w:eastAsia="fr-FR"/>
        </w:rPr>
      </w:pPr>
      <w:r w:rsidRPr="009A36A4">
        <w:rPr>
          <w:rFonts w:eastAsia="Times New Roman" w:cstheme="minorHAnsi"/>
          <w:b/>
          <w:bCs/>
          <w:color w:val="000000"/>
          <w:lang w:eastAsia="fr-FR"/>
        </w:rPr>
        <w:t>Niveau d’atteinte des objectifs</w:t>
      </w:r>
    </w:p>
    <w:p w14:paraId="52FF0E68" w14:textId="77777777" w:rsidR="00D348DB" w:rsidRPr="009A36A4" w:rsidRDefault="00D348DB" w:rsidP="00D348DB">
      <w:pPr>
        <w:rPr>
          <w:rFonts w:eastAsia="Times New Roman" w:cs="Times New Roman"/>
          <w:lang w:eastAsia="fr-FR"/>
        </w:rPr>
      </w:pPr>
      <w:r w:rsidRPr="009A36A4">
        <w:rPr>
          <w:rFonts w:eastAsia="Times New Roman" w:cstheme="minorHAnsi"/>
          <w:b/>
          <w:bCs/>
          <w:lang w:eastAsia="fr-FR"/>
        </w:rPr>
        <w:t>QE7.6</w:t>
      </w:r>
      <w:r w:rsidRPr="009A36A4">
        <w:rPr>
          <w:rFonts w:eastAsia="Times New Roman" w:cstheme="minorHAnsi"/>
          <w:lang w:eastAsia="fr-FR"/>
        </w:rPr>
        <w:t xml:space="preserve"> </w:t>
      </w:r>
      <w:r w:rsidRPr="009A36A4">
        <w:rPr>
          <w:rFonts w:eastAsia="Times New Roman" w:cs="Times New Roman"/>
          <w:lang w:eastAsia="fr-FR"/>
        </w:rPr>
        <w:t>Qu’est-ce vous avez bénéficié comme interventions/appuis dans le cadre de la crise humanitaire ? Quels sont les changements induits ?</w:t>
      </w:r>
      <w:r w:rsidRPr="009A36A4">
        <w:rPr>
          <w:rFonts w:eastAsia="Times New Roman" w:cstheme="minorHAnsi"/>
          <w:bCs/>
          <w:lang w:eastAsia="fr-FR"/>
        </w:rPr>
        <w:t xml:space="preserve"> </w:t>
      </w:r>
    </w:p>
    <w:p w14:paraId="1DD88C11" w14:textId="77777777" w:rsidR="00D348DB" w:rsidRPr="009A36A4" w:rsidRDefault="00D348DB" w:rsidP="00D348DB">
      <w:pPr>
        <w:rPr>
          <w:rFonts w:eastAsia="Times New Roman" w:cstheme="minorHAnsi"/>
          <w:bCs/>
          <w:lang w:eastAsia="fr-FR"/>
        </w:rPr>
      </w:pPr>
    </w:p>
    <w:p w14:paraId="17822B50" w14:textId="77777777" w:rsidR="00D348DB" w:rsidRPr="009A36A4" w:rsidRDefault="00D348DB" w:rsidP="00D348DB">
      <w:pPr>
        <w:pStyle w:val="ListParagraph"/>
        <w:numPr>
          <w:ilvl w:val="0"/>
          <w:numId w:val="35"/>
        </w:numPr>
        <w:spacing w:before="0" w:after="0" w:line="240" w:lineRule="auto"/>
        <w:contextualSpacing/>
        <w:jc w:val="left"/>
        <w:rPr>
          <w:rFonts w:eastAsia="Times New Roman" w:cstheme="minorHAnsi"/>
          <w:b/>
          <w:bCs/>
          <w:color w:val="000000"/>
          <w:lang w:eastAsia="fr-FR"/>
        </w:rPr>
      </w:pPr>
      <w:r w:rsidRPr="009A36A4">
        <w:rPr>
          <w:rFonts w:eastAsia="Times New Roman" w:cstheme="minorHAnsi"/>
          <w:b/>
          <w:bCs/>
          <w:color w:val="000000"/>
          <w:lang w:eastAsia="fr-FR"/>
        </w:rPr>
        <w:t>Respect du double nexus</w:t>
      </w:r>
    </w:p>
    <w:p w14:paraId="77C46C4F" w14:textId="77777777" w:rsidR="00D348DB" w:rsidRPr="009A36A4" w:rsidRDefault="00D348DB" w:rsidP="00D348DB">
      <w:pPr>
        <w:rPr>
          <w:rFonts w:eastAsia="Times New Roman" w:cs="Times New Roman"/>
          <w:b/>
          <w:bCs/>
          <w:color w:val="000000"/>
          <w:highlight w:val="yellow"/>
          <w:lang w:eastAsia="fr-FR"/>
        </w:rPr>
      </w:pPr>
      <w:r w:rsidRPr="009A36A4">
        <w:rPr>
          <w:rFonts w:eastAsia="Times New Roman"/>
          <w:b/>
          <w:bCs/>
          <w:color w:val="000000" w:themeColor="text1"/>
          <w:lang w:eastAsia="fr-FR"/>
        </w:rPr>
        <w:t>QE13.2 :</w:t>
      </w:r>
      <w:r w:rsidRPr="009A36A4">
        <w:rPr>
          <w:rFonts w:eastAsia="Times New Roman"/>
          <w:color w:val="000000" w:themeColor="text1"/>
          <w:lang w:eastAsia="fr-FR"/>
        </w:rPr>
        <w:t xml:space="preserve"> </w:t>
      </w:r>
      <w:r w:rsidRPr="009A36A4">
        <w:rPr>
          <w:rFonts w:cs="Times New Roman"/>
          <w:bCs/>
        </w:rPr>
        <w:t xml:space="preserve">Quelle appréciation faites-vous des interventions sur la cohésion sociale des partenaires de développement ? </w:t>
      </w:r>
      <w:r w:rsidRPr="009A36A4">
        <w:rPr>
          <w:rFonts w:cs="Times New Roman"/>
        </w:rPr>
        <w:t xml:space="preserve">Quelles sont les savoirs, connaissances endogènes qui peuvent contribuer à la mise en œuvre en œuvre de la réponse ? Qu’est-ce que vous craignez quand vous participez aux activités d’aides sociales de l’État, des communes, des ONG </w:t>
      </w:r>
    </w:p>
    <w:p w14:paraId="457C0125" w14:textId="77777777" w:rsidR="00D348DB" w:rsidRPr="009A36A4" w:rsidRDefault="00D348DB" w:rsidP="00D348DB">
      <w:pPr>
        <w:rPr>
          <w:rFonts w:cs="Times New Roman"/>
          <w:bCs/>
        </w:rPr>
      </w:pPr>
      <w:r w:rsidRPr="009A36A4">
        <w:rPr>
          <w:rFonts w:cs="Times New Roman"/>
          <w:b/>
          <w:bCs/>
        </w:rPr>
        <w:t>QE13.3 :</w:t>
      </w:r>
      <w:r w:rsidRPr="009A36A4">
        <w:rPr>
          <w:rFonts w:cs="Times New Roman"/>
        </w:rPr>
        <w:t xml:space="preserve"> Comment la réponse permet de réduire les souffrances de vos enfants en matière de santé, nutrition, d’éducation et protection ?</w:t>
      </w:r>
      <w:r w:rsidRPr="009A36A4">
        <w:rPr>
          <w:rFonts w:cs="Times New Roman"/>
          <w:bCs/>
        </w:rPr>
        <w:t xml:space="preserve"> </w:t>
      </w:r>
      <w:r w:rsidRPr="009A36A4">
        <w:rPr>
          <w:rFonts w:cs="Times New Roman"/>
        </w:rPr>
        <w:t>Comment les stratégies de la réponse humanitaire n’affectent pas le niveau la crise ?</w:t>
      </w:r>
    </w:p>
    <w:p w14:paraId="4144B864" w14:textId="77777777" w:rsidR="00D348DB" w:rsidRPr="009A36A4" w:rsidRDefault="00D348DB" w:rsidP="00D348DB">
      <w:pPr>
        <w:rPr>
          <w:rFonts w:eastAsia="Times New Roman" w:cstheme="minorHAnsi"/>
          <w:color w:val="000000"/>
          <w:lang w:eastAsia="fr-FR"/>
        </w:rPr>
      </w:pPr>
    </w:p>
    <w:p w14:paraId="0462A6E7" w14:textId="77777777" w:rsidR="00D348DB" w:rsidRPr="009A36A4" w:rsidRDefault="00D348DB" w:rsidP="00D348DB">
      <w:pPr>
        <w:rPr>
          <w:rFonts w:eastAsia="Times New Roman" w:cs="Times New Roman"/>
          <w:b/>
          <w:bCs/>
          <w:color w:val="000000"/>
          <w:lang w:eastAsia="fr-FR"/>
        </w:rPr>
      </w:pPr>
      <w:r w:rsidRPr="009A36A4">
        <w:rPr>
          <w:rFonts w:eastAsia="Times New Roman" w:cs="Times New Roman"/>
          <w:b/>
          <w:bCs/>
          <w:color w:val="000000"/>
          <w:lang w:eastAsia="fr-FR"/>
        </w:rPr>
        <w:t>V. CONNECTIVITE/DURABILITE</w:t>
      </w:r>
    </w:p>
    <w:p w14:paraId="57A9A5D6" w14:textId="77777777" w:rsidR="00D348DB" w:rsidRPr="009A36A4" w:rsidRDefault="00D348DB" w:rsidP="00D348DB">
      <w:pPr>
        <w:rPr>
          <w:rFonts w:eastAsia="Times New Roman" w:cs="Times New Roman"/>
          <w:b/>
          <w:bCs/>
          <w:color w:val="000000"/>
          <w:lang w:eastAsia="fr-FR"/>
        </w:rPr>
      </w:pPr>
    </w:p>
    <w:p w14:paraId="224BEC3E" w14:textId="77777777" w:rsidR="00D348DB" w:rsidRPr="009A36A4" w:rsidRDefault="00D348DB" w:rsidP="00D348DB">
      <w:pPr>
        <w:pStyle w:val="ListParagraph"/>
        <w:numPr>
          <w:ilvl w:val="0"/>
          <w:numId w:val="36"/>
        </w:numPr>
        <w:spacing w:before="0" w:after="0" w:line="240" w:lineRule="auto"/>
        <w:contextualSpacing/>
        <w:jc w:val="left"/>
        <w:rPr>
          <w:rFonts w:eastAsia="Times New Roman" w:cstheme="minorHAnsi"/>
          <w:b/>
          <w:bCs/>
          <w:color w:val="000000"/>
          <w:lang w:eastAsia="fr-FR"/>
        </w:rPr>
      </w:pPr>
      <w:r w:rsidRPr="009A36A4">
        <w:rPr>
          <w:rFonts w:eastAsia="Times New Roman" w:cstheme="minorHAnsi"/>
          <w:b/>
          <w:bCs/>
          <w:color w:val="000000"/>
          <w:lang w:eastAsia="fr-FR"/>
        </w:rPr>
        <w:t>Niveau d’appropriation de l’intervention</w:t>
      </w:r>
    </w:p>
    <w:p w14:paraId="55B2D6C5"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QE25.1</w:t>
      </w:r>
      <w:r w:rsidRPr="009A36A4">
        <w:rPr>
          <w:rFonts w:eastAsia="Times New Roman" w:cstheme="minorHAnsi"/>
          <w:color w:val="000000"/>
          <w:lang w:eastAsia="fr-FR"/>
        </w:rPr>
        <w:t xml:space="preserve"> </w:t>
      </w:r>
      <w:r w:rsidRPr="009A36A4">
        <w:rPr>
          <w:rFonts w:cs="Times New Roman"/>
          <w:bCs/>
        </w:rPr>
        <w:t xml:space="preserve">Qu’est-ce que vous pensez de l’aide d’humanitaire qui est donnée à votre communauté ? </w:t>
      </w:r>
      <w:r w:rsidRPr="009A36A4">
        <w:rPr>
          <w:rFonts w:eastAsia="Times New Roman" w:cstheme="minorHAnsi"/>
          <w:b/>
          <w:color w:val="000000"/>
          <w:lang w:eastAsia="fr-FR"/>
        </w:rPr>
        <w:t>QE25.2</w:t>
      </w:r>
      <w:r w:rsidRPr="009A36A4">
        <w:rPr>
          <w:rFonts w:eastAsia="Times New Roman" w:cstheme="minorHAnsi"/>
          <w:color w:val="000000"/>
          <w:lang w:eastAsia="fr-FR"/>
        </w:rPr>
        <w:t> </w:t>
      </w:r>
      <w:r w:rsidRPr="009A36A4">
        <w:rPr>
          <w:rFonts w:cs="Times New Roman"/>
        </w:rPr>
        <w:t>Comment vous utilisez l’aide humanitaire pour améliorer vos conditions de vie ?</w:t>
      </w:r>
    </w:p>
    <w:p w14:paraId="48E63203" w14:textId="77777777" w:rsidR="00D348DB" w:rsidRPr="009A36A4" w:rsidRDefault="00D348DB" w:rsidP="00D348DB">
      <w:pPr>
        <w:rPr>
          <w:rFonts w:eastAsia="Times New Roman" w:cstheme="minorHAnsi"/>
          <w:color w:val="000000"/>
          <w:highlight w:val="yellow"/>
          <w:lang w:eastAsia="fr-FR"/>
        </w:rPr>
      </w:pPr>
    </w:p>
    <w:p w14:paraId="42196CE4" w14:textId="77777777" w:rsidR="00D348DB" w:rsidRPr="009A36A4" w:rsidRDefault="00D348DB" w:rsidP="00D348DB">
      <w:pPr>
        <w:pStyle w:val="ListParagraph"/>
        <w:numPr>
          <w:ilvl w:val="0"/>
          <w:numId w:val="36"/>
        </w:numPr>
        <w:spacing w:before="0" w:after="0" w:line="240" w:lineRule="auto"/>
        <w:contextualSpacing/>
        <w:jc w:val="left"/>
        <w:rPr>
          <w:rFonts w:eastAsia="Times New Roman" w:cstheme="minorHAnsi"/>
          <w:b/>
          <w:bCs/>
          <w:color w:val="000000"/>
          <w:lang w:eastAsia="fr-FR"/>
        </w:rPr>
      </w:pPr>
      <w:r w:rsidRPr="009A36A4">
        <w:rPr>
          <w:rFonts w:eastAsia="Times New Roman" w:cstheme="minorHAnsi"/>
          <w:b/>
          <w:bCs/>
          <w:color w:val="000000"/>
          <w:lang w:eastAsia="fr-FR"/>
        </w:rPr>
        <w:t>Niveau de renforcement des capacités/résilience des individus et des communautés</w:t>
      </w:r>
    </w:p>
    <w:p w14:paraId="64732B76"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QE26.1</w:t>
      </w:r>
      <w:r w:rsidRPr="009A36A4">
        <w:rPr>
          <w:rFonts w:eastAsia="Times New Roman" w:cstheme="minorHAnsi"/>
          <w:color w:val="000000"/>
          <w:lang w:eastAsia="fr-FR"/>
        </w:rPr>
        <w:t xml:space="preserve"> </w:t>
      </w:r>
      <w:r w:rsidRPr="009A36A4">
        <w:rPr>
          <w:rFonts w:eastAsia="Times New Roman" w:cs="Times New Roman"/>
          <w:color w:val="000000"/>
          <w:lang w:eastAsia="fr-FR"/>
        </w:rPr>
        <w:t>Comment les appuis reçus vous permettent de faire face à d’autres crises (résilience) (reformulée)</w:t>
      </w:r>
      <w:r w:rsidRPr="009A36A4">
        <w:rPr>
          <w:rFonts w:eastAsia="Times New Roman" w:cstheme="minorHAnsi"/>
          <w:color w:val="000000"/>
          <w:lang w:eastAsia="fr-FR"/>
        </w:rPr>
        <w:t>?</w:t>
      </w:r>
    </w:p>
    <w:p w14:paraId="31573665" w14:textId="77777777" w:rsidR="00D348DB" w:rsidRPr="009A36A4" w:rsidRDefault="00D348DB" w:rsidP="00D348DB">
      <w:pPr>
        <w:rPr>
          <w:rFonts w:eastAsia="Times New Roman" w:cstheme="minorHAnsi"/>
          <w:color w:val="000000"/>
          <w:lang w:eastAsia="fr-FR"/>
        </w:rPr>
      </w:pPr>
    </w:p>
    <w:p w14:paraId="79CE8313" w14:textId="77777777" w:rsidR="00D348DB" w:rsidRPr="009A36A4" w:rsidRDefault="00D348DB" w:rsidP="00D348DB">
      <w:pPr>
        <w:pStyle w:val="ListParagraph"/>
        <w:numPr>
          <w:ilvl w:val="0"/>
          <w:numId w:val="36"/>
        </w:numPr>
        <w:spacing w:before="0" w:after="0" w:line="240" w:lineRule="auto"/>
        <w:contextualSpacing/>
        <w:jc w:val="left"/>
        <w:rPr>
          <w:rFonts w:eastAsia="Times New Roman" w:cstheme="minorHAnsi"/>
          <w:b/>
          <w:bCs/>
          <w:color w:val="000000"/>
          <w:lang w:eastAsia="fr-FR"/>
        </w:rPr>
      </w:pPr>
      <w:r w:rsidRPr="009A36A4">
        <w:rPr>
          <w:rFonts w:eastAsia="Times New Roman" w:cstheme="minorHAnsi"/>
          <w:b/>
          <w:bCs/>
          <w:color w:val="000000"/>
          <w:lang w:eastAsia="fr-FR"/>
        </w:rPr>
        <w:t>Contribution des interventions au renforcement de la résilience des systèmes</w:t>
      </w:r>
    </w:p>
    <w:p w14:paraId="02876D90" w14:textId="77777777" w:rsidR="00D348DB" w:rsidRPr="009A36A4" w:rsidRDefault="00D348DB" w:rsidP="00D348DB">
      <w:pPr>
        <w:rPr>
          <w:rFonts w:eastAsia="Times New Roman" w:cs="Times New Roman"/>
          <w:color w:val="000000"/>
          <w:lang w:eastAsia="fr-FR"/>
        </w:rPr>
      </w:pPr>
      <w:r w:rsidRPr="009A36A4">
        <w:rPr>
          <w:rFonts w:eastAsia="Times New Roman" w:cstheme="minorHAnsi"/>
          <w:b/>
          <w:bCs/>
          <w:color w:val="000000"/>
          <w:lang w:eastAsia="fr-FR"/>
        </w:rPr>
        <w:t>QE27.1</w:t>
      </w:r>
      <w:r w:rsidRPr="009A36A4">
        <w:rPr>
          <w:rFonts w:eastAsia="Times New Roman" w:cstheme="minorHAnsi"/>
          <w:color w:val="000000"/>
          <w:lang w:eastAsia="fr-FR"/>
        </w:rPr>
        <w:t xml:space="preserve"> </w:t>
      </w:r>
      <w:r w:rsidRPr="009A36A4">
        <w:rPr>
          <w:rFonts w:eastAsia="Times New Roman" w:cs="Times New Roman"/>
          <w:color w:val="000000"/>
          <w:lang w:eastAsia="fr-FR"/>
        </w:rPr>
        <w:t xml:space="preserve">Estimez-vous être en mesure d’identifier et de gérer des risques tels que la fragilité, les conflits violents, les catastrophes, les changements climatiques, les épidémies et l'instabilité économique et politique ? expliquez (reformulée) </w:t>
      </w:r>
      <w:r w:rsidRPr="009A36A4">
        <w:rPr>
          <w:rFonts w:eastAsia="Times New Roman" w:cstheme="minorHAnsi"/>
          <w:color w:val="000000"/>
          <w:lang w:eastAsia="fr-FR"/>
        </w:rPr>
        <w:t>?</w:t>
      </w:r>
      <w:r w:rsidRPr="009A36A4">
        <w:rPr>
          <w:rFonts w:eastAsia="Times New Roman" w:cstheme="minorHAnsi"/>
          <w:color w:val="000000"/>
          <w:lang w:eastAsia="fr-FR"/>
        </w:rPr>
        <w:br/>
      </w:r>
    </w:p>
    <w:p w14:paraId="2082D1F4" w14:textId="77777777" w:rsidR="00D348DB" w:rsidRPr="009A36A4" w:rsidRDefault="00D348DB" w:rsidP="00D348DB">
      <w:pPr>
        <w:rPr>
          <w:rFonts w:eastAsia="Times New Roman" w:cs="Times New Roman"/>
          <w:b/>
          <w:bCs/>
          <w:color w:val="000000"/>
          <w:lang w:eastAsia="fr-FR"/>
        </w:rPr>
      </w:pPr>
      <w:r w:rsidRPr="009A36A4">
        <w:rPr>
          <w:rFonts w:eastAsia="Times New Roman" w:cs="Times New Roman"/>
          <w:b/>
          <w:bCs/>
          <w:color w:val="000000"/>
          <w:lang w:eastAsia="fr-FR"/>
        </w:rPr>
        <w:t>VI. COUVERTURE, DROITS HUMAINS, GENRE ET EQUITE</w:t>
      </w:r>
    </w:p>
    <w:p w14:paraId="55BD50AA" w14:textId="77777777" w:rsidR="00D348DB" w:rsidRPr="009A36A4" w:rsidRDefault="00D348DB" w:rsidP="00D348DB">
      <w:pPr>
        <w:rPr>
          <w:rFonts w:eastAsia="Times New Roman" w:cs="Times New Roman"/>
          <w:b/>
          <w:bCs/>
          <w:color w:val="000000"/>
          <w:lang w:eastAsia="fr-FR"/>
        </w:rPr>
      </w:pPr>
    </w:p>
    <w:p w14:paraId="5ACC5E20" w14:textId="77777777" w:rsidR="00D348DB" w:rsidRPr="009A36A4" w:rsidRDefault="00D348DB" w:rsidP="00D348DB">
      <w:pPr>
        <w:pStyle w:val="ListParagraph"/>
        <w:numPr>
          <w:ilvl w:val="0"/>
          <w:numId w:val="37"/>
        </w:numPr>
        <w:spacing w:before="0" w:after="0" w:line="240" w:lineRule="auto"/>
        <w:contextualSpacing/>
        <w:jc w:val="left"/>
        <w:rPr>
          <w:rFonts w:eastAsia="Times New Roman" w:cstheme="minorHAnsi"/>
          <w:b/>
          <w:bCs/>
          <w:color w:val="000000"/>
          <w:lang w:eastAsia="fr-FR"/>
        </w:rPr>
      </w:pPr>
      <w:r w:rsidRPr="009A36A4">
        <w:rPr>
          <w:rFonts w:eastAsia="Times New Roman" w:cstheme="minorHAnsi"/>
          <w:b/>
          <w:bCs/>
          <w:color w:val="000000"/>
          <w:lang w:eastAsia="fr-FR"/>
        </w:rPr>
        <w:t>Proportion de la population affectée, ciblée</w:t>
      </w:r>
    </w:p>
    <w:p w14:paraId="6D43DFB1" w14:textId="77777777" w:rsidR="00D348DB" w:rsidRPr="009A36A4" w:rsidRDefault="00D348DB" w:rsidP="00D348DB">
      <w:pPr>
        <w:rPr>
          <w:rFonts w:eastAsia="Times New Roman" w:cstheme="minorHAnsi"/>
          <w:color w:val="000000"/>
          <w:lang w:eastAsia="fr-FR"/>
        </w:rPr>
      </w:pPr>
      <w:r w:rsidRPr="009A36A4">
        <w:rPr>
          <w:rFonts w:eastAsia="Times New Roman" w:cstheme="minorHAnsi"/>
          <w:b/>
          <w:bCs/>
          <w:color w:val="000000"/>
          <w:lang w:eastAsia="fr-FR"/>
        </w:rPr>
        <w:t>QE28.1</w:t>
      </w:r>
      <w:r w:rsidRPr="009A36A4">
        <w:rPr>
          <w:rFonts w:eastAsia="Times New Roman" w:cstheme="minorHAnsi"/>
          <w:color w:val="000000"/>
          <w:lang w:eastAsia="fr-FR"/>
        </w:rPr>
        <w:t xml:space="preserve"> </w:t>
      </w:r>
      <w:r w:rsidRPr="009A36A4">
        <w:rPr>
          <w:rFonts w:eastAsia="Times New Roman" w:cs="Times New Roman"/>
          <w:color w:val="000000"/>
          <w:lang w:eastAsia="fr-FR"/>
        </w:rPr>
        <w:t xml:space="preserve">Est-ce que tous les enfants de votre communauté ont bénéficié de l’aide humanitaire ? sinon quels sont les principaux obstacles qui ont empêché d'atteindre tous les enfants touchés par la crise </w:t>
      </w:r>
      <w:r w:rsidRPr="009A36A4">
        <w:rPr>
          <w:rFonts w:eastAsia="Times New Roman" w:cstheme="minorHAnsi"/>
          <w:color w:val="000000"/>
          <w:lang w:eastAsia="fr-FR"/>
        </w:rPr>
        <w:t xml:space="preserve">? </w:t>
      </w:r>
      <w:r w:rsidRPr="009A36A4">
        <w:rPr>
          <w:rFonts w:eastAsia="Times New Roman" w:cstheme="minorHAnsi"/>
          <w:color w:val="000000"/>
          <w:lang w:eastAsia="fr-FR"/>
        </w:rPr>
        <w:br/>
      </w:r>
      <w:r w:rsidRPr="009A36A4">
        <w:rPr>
          <w:rFonts w:eastAsia="Times New Roman" w:cstheme="minorHAnsi"/>
          <w:b/>
          <w:bCs/>
          <w:color w:val="000000"/>
          <w:lang w:eastAsia="fr-FR"/>
        </w:rPr>
        <w:t>QE28.2</w:t>
      </w:r>
      <w:r w:rsidRPr="009A36A4">
        <w:rPr>
          <w:rFonts w:eastAsia="Times New Roman" w:cstheme="minorHAnsi"/>
          <w:color w:val="000000"/>
          <w:lang w:eastAsia="fr-FR"/>
        </w:rPr>
        <w:t xml:space="preserve"> </w:t>
      </w:r>
      <w:r w:rsidRPr="009A36A4">
        <w:rPr>
          <w:rFonts w:eastAsia="Times New Roman" w:cs="Times New Roman"/>
          <w:color w:val="000000"/>
          <w:lang w:eastAsia="fr-FR"/>
        </w:rPr>
        <w:t>Quels sont les obstacles ? Comment les obstacles à leur atteinte ont-ils été identifiés et surmontés</w:t>
      </w:r>
      <w:r w:rsidRPr="009A36A4">
        <w:rPr>
          <w:rFonts w:eastAsia="Times New Roman" w:cstheme="minorHAnsi"/>
          <w:color w:val="000000"/>
          <w:lang w:eastAsia="fr-FR"/>
        </w:rPr>
        <w:t xml:space="preserve"> (reformulée) ?</w:t>
      </w:r>
    </w:p>
    <w:p w14:paraId="5FE982FC" w14:textId="77777777" w:rsidR="00D348DB" w:rsidRPr="009A36A4" w:rsidRDefault="00D348DB" w:rsidP="00D348DB">
      <w:pPr>
        <w:rPr>
          <w:rFonts w:eastAsia="Times New Roman" w:cstheme="minorHAnsi"/>
          <w:color w:val="000000"/>
          <w:lang w:eastAsia="fr-FR"/>
        </w:rPr>
      </w:pPr>
    </w:p>
    <w:p w14:paraId="1C52D6CA" w14:textId="77777777" w:rsidR="00D348DB" w:rsidRPr="009A36A4" w:rsidRDefault="00D348DB" w:rsidP="00D348DB">
      <w:pPr>
        <w:rPr>
          <w:rFonts w:eastAsia="Times New Roman" w:cstheme="minorHAnsi"/>
          <w:color w:val="000000"/>
          <w:lang w:eastAsia="fr-FR"/>
        </w:rPr>
      </w:pPr>
    </w:p>
    <w:p w14:paraId="3106C3AC" w14:textId="77777777" w:rsidR="00D348DB" w:rsidRPr="009A36A4" w:rsidRDefault="00D348DB" w:rsidP="00D348DB">
      <w:pPr>
        <w:rPr>
          <w:rFonts w:eastAsia="Times New Roman" w:cstheme="minorHAnsi"/>
          <w:color w:val="000000"/>
          <w:lang w:eastAsia="fr-FR"/>
        </w:rPr>
      </w:pPr>
    </w:p>
    <w:p w14:paraId="6B8D717A" w14:textId="77777777" w:rsidR="00D348DB" w:rsidRPr="009A36A4" w:rsidRDefault="00D348DB" w:rsidP="00D348DB">
      <w:pPr>
        <w:rPr>
          <w:rFonts w:eastAsia="Times New Roman" w:cstheme="minorHAnsi"/>
          <w:color w:val="000000"/>
          <w:lang w:eastAsia="fr-FR"/>
        </w:rPr>
      </w:pPr>
    </w:p>
    <w:p w14:paraId="2C4746EA" w14:textId="77777777" w:rsidR="00D348DB" w:rsidRPr="009A36A4" w:rsidRDefault="00D348DB" w:rsidP="00D348DB">
      <w:pPr>
        <w:rPr>
          <w:rFonts w:eastAsia="Times New Roman" w:cstheme="minorHAnsi"/>
          <w:color w:val="000000"/>
          <w:lang w:eastAsia="fr-FR"/>
        </w:rPr>
      </w:pPr>
    </w:p>
    <w:p w14:paraId="45784092" w14:textId="77777777" w:rsidR="00D348DB" w:rsidRPr="009A36A4" w:rsidRDefault="00D348DB" w:rsidP="00D348DB">
      <w:pPr>
        <w:rPr>
          <w:rFonts w:eastAsia="Times New Roman" w:cstheme="minorHAnsi"/>
          <w:color w:val="000000"/>
          <w:lang w:eastAsia="fr-FR"/>
        </w:rPr>
      </w:pPr>
      <w:r w:rsidRPr="009A36A4">
        <w:rPr>
          <w:rFonts w:eastAsia="Times New Roman" w:cstheme="minorHAnsi"/>
          <w:color w:val="000000"/>
          <w:lang w:eastAsia="fr-FR"/>
        </w:rPr>
        <w:br w:type="page"/>
      </w:r>
    </w:p>
    <w:p w14:paraId="3151F868" w14:textId="2EFF2ACB" w:rsidR="00D348DB" w:rsidRPr="009A36A4" w:rsidRDefault="00D348DB" w:rsidP="00D348DB">
      <w:pPr>
        <w:pStyle w:val="Heading3"/>
        <w:rPr>
          <w:color w:val="000000" w:themeColor="text1"/>
          <w:sz w:val="22"/>
          <w:szCs w:val="22"/>
          <w:lang w:eastAsia="fr-CM"/>
        </w:rPr>
      </w:pPr>
      <w:bookmarkStart w:id="14" w:name="_Toc157535001"/>
      <w:r w:rsidRPr="009A36A4">
        <w:rPr>
          <w:color w:val="000000" w:themeColor="text1"/>
          <w:sz w:val="22"/>
          <w:szCs w:val="22"/>
          <w:lang w:eastAsia="fr-CM"/>
        </w:rPr>
        <w:t>Outil 07 : Cartographie corporelle</w:t>
      </w:r>
      <w:bookmarkEnd w:id="14"/>
      <w:r w:rsidRPr="009A36A4">
        <w:rPr>
          <w:color w:val="000000" w:themeColor="text1"/>
          <w:sz w:val="22"/>
          <w:szCs w:val="22"/>
          <w:lang w:eastAsia="fr-CM"/>
        </w:rPr>
        <w:t xml:space="preserve"> </w:t>
      </w:r>
    </w:p>
    <w:tbl>
      <w:tblPr>
        <w:tblStyle w:val="TableGrid"/>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shd w:val="clear" w:color="auto" w:fill="ECF2FA"/>
        <w:tblLook w:val="04A0" w:firstRow="1" w:lastRow="0" w:firstColumn="1" w:lastColumn="0" w:noHBand="0" w:noVBand="1"/>
      </w:tblPr>
      <w:tblGrid>
        <w:gridCol w:w="9016"/>
      </w:tblGrid>
      <w:tr w:rsidR="00D348DB" w:rsidRPr="009A36A4" w14:paraId="46611D02" w14:textId="77777777" w:rsidTr="00DE0BA2">
        <w:tc>
          <w:tcPr>
            <w:tcW w:w="9016" w:type="dxa"/>
            <w:tcBorders>
              <w:top w:val="single" w:sz="4" w:space="0" w:color="0070C0"/>
              <w:left w:val="single" w:sz="4" w:space="0" w:color="0070C0"/>
              <w:bottom w:val="single" w:sz="4" w:space="0" w:color="0070C0"/>
              <w:right w:val="single" w:sz="4" w:space="0" w:color="0070C0"/>
            </w:tcBorders>
            <w:shd w:val="clear" w:color="auto" w:fill="ECF2FA"/>
          </w:tcPr>
          <w:p w14:paraId="30B37FAE" w14:textId="77777777" w:rsidR="00D348DB" w:rsidRPr="009A36A4" w:rsidRDefault="00D348DB" w:rsidP="00DE0BA2">
            <w:pPr>
              <w:pStyle w:val="BodyText"/>
              <w:spacing w:line="240" w:lineRule="auto"/>
              <w:rPr>
                <w:rFonts w:cs="Tahoma"/>
                <w:b/>
                <w:bCs/>
                <w:color w:val="0070C0"/>
              </w:rPr>
            </w:pPr>
            <w:r w:rsidRPr="009A36A4">
              <w:rPr>
                <w:rFonts w:cs="Tahoma"/>
                <w:b/>
                <w:bCs/>
                <w:color w:val="0070C0"/>
              </w:rPr>
              <w:t>Formulaire de consentement éclairé</w:t>
            </w:r>
          </w:p>
          <w:p w14:paraId="7135FE24" w14:textId="77777777" w:rsidR="00D348DB" w:rsidRPr="009A36A4" w:rsidRDefault="00D348DB" w:rsidP="00DE0BA2">
            <w:pPr>
              <w:adjustRightInd w:val="0"/>
            </w:pPr>
            <w:r w:rsidRPr="009A36A4">
              <w:rPr>
                <w:rFonts w:cs="Tahoma"/>
                <w:color w:val="000000"/>
              </w:rPr>
              <w:t xml:space="preserve">Je m'appelle (Nom &amp; Prénom). Je suis là dans le cadre de l'évaluation </w:t>
            </w:r>
            <w:r w:rsidRPr="009A36A4">
              <w:rPr>
                <w:rFonts w:eastAsia="Times New Roman" w:cstheme="minorHAnsi"/>
                <w:lang w:val="fr-CM" w:eastAsia="fr-CM"/>
              </w:rPr>
              <w:t xml:space="preserve">de l’équipe </w:t>
            </w:r>
            <w:r w:rsidRPr="009A36A4">
              <w:rPr>
                <w:rFonts w:eastAsia="Times New Roman" w:cstheme="minorHAnsi"/>
                <w:bCs/>
                <w:lang w:val="fr-CM" w:eastAsia="fr-CM"/>
              </w:rPr>
              <w:t>d’évaluation de la réponse de l’UNICEF à la crise Humanitaire au Sahel Centre entre 2019 et 2022</w:t>
            </w:r>
            <w:r w:rsidRPr="009A36A4">
              <w:rPr>
                <w:rFonts w:cs="Tahoma"/>
                <w:color w:val="000000"/>
              </w:rPr>
              <w:t xml:space="preserve">. Cette évaluation est réalisée par le Cabinet d'Etudes "Associés en Management public et Développement" (AMD International), que je représente. Je voudrais m'entretenir avec vous sur ce sujet. Cette enquête vise </w:t>
            </w:r>
            <w:r w:rsidRPr="009A36A4">
              <w:t>à faire le bilan de l’état de la mise en œuvre des activités et des réalisations faites dans la cadre de la réponse humanitaire depuis 2019.</w:t>
            </w:r>
          </w:p>
          <w:p w14:paraId="3F63934E" w14:textId="77777777" w:rsidR="00D348DB" w:rsidRPr="009A36A4" w:rsidRDefault="00D348DB" w:rsidP="00DE0BA2">
            <w:pPr>
              <w:adjustRightInd w:val="0"/>
            </w:pPr>
          </w:p>
          <w:p w14:paraId="6A16E449" w14:textId="77777777" w:rsidR="00D348DB" w:rsidRPr="009A36A4" w:rsidRDefault="00D348DB" w:rsidP="00DE0BA2">
            <w:pPr>
              <w:adjustRightInd w:val="0"/>
              <w:rPr>
                <w:rFonts w:cs="Tahoma"/>
              </w:rPr>
            </w:pPr>
            <w:r w:rsidRPr="009A36A4">
              <w:rPr>
                <w:rFonts w:cs="Tahoma"/>
              </w:rPr>
              <w:t xml:space="preserve">Votre participation à cette évaluation est importante et permettrait de fournir des preuves sur les résultats de la mise en œuvre en des activités. Votre participation est libre et non rémunérée. Nous n’attendons pas de vous une réponse particulière et nous aimerions que vous nous répondiez sincèrement de ce que vous savez. Sentez-vous libre de répondre aux questions à votre rythme. Vous pouvez également interrompre votre participation à cette enquête à tout moment sans représailles. </w:t>
            </w:r>
          </w:p>
          <w:p w14:paraId="0B40B344" w14:textId="77777777" w:rsidR="00D348DB" w:rsidRPr="009A36A4" w:rsidRDefault="00D348DB" w:rsidP="00DE0BA2">
            <w:pPr>
              <w:adjustRightInd w:val="0"/>
              <w:rPr>
                <w:rFonts w:cs="Tahoma"/>
              </w:rPr>
            </w:pPr>
            <w:r w:rsidRPr="009A36A4">
              <w:rPr>
                <w:rFonts w:cs="Tahoma"/>
              </w:rPr>
              <w:t xml:space="preserve">Les données recueillies resteront confidentielles et ne serviront uniquement qu'à l'objet de la présente évaluation. Les points de discussions ne doivent pas être communiqués à une personne extérieure au groupe. Nos échanges dureront environ 1 h à 1 h 30. Je sollicite votre accord de principe pour commencer l'interview si vous acceptez de participer à cette enquête. </w:t>
            </w:r>
          </w:p>
          <w:p w14:paraId="4C29FD03" w14:textId="77777777" w:rsidR="00D348DB" w:rsidRPr="009A36A4" w:rsidRDefault="00D348DB" w:rsidP="00DE0BA2">
            <w:pPr>
              <w:adjustRightInd w:val="0"/>
              <w:rPr>
                <w:rFonts w:cs="Tahoma"/>
              </w:rPr>
            </w:pPr>
            <w:r w:rsidRPr="009A36A4">
              <w:rPr>
                <w:rFonts w:cs="Tahoma"/>
              </w:rPr>
              <w:t>Je sollicite votre accord de principe pour commencer l'interview si vous acceptez de participer à cette enquête.</w:t>
            </w:r>
          </w:p>
          <w:p w14:paraId="01DC369B" w14:textId="77777777" w:rsidR="00D348DB" w:rsidRPr="009A36A4" w:rsidRDefault="00D348DB" w:rsidP="00DE0BA2">
            <w:pPr>
              <w:pStyle w:val="BodyText"/>
              <w:spacing w:line="240" w:lineRule="auto"/>
              <w:jc w:val="left"/>
              <w:rPr>
                <w:rFonts w:cs="Tahoma"/>
              </w:rPr>
            </w:pPr>
          </w:p>
          <w:tbl>
            <w:tblPr>
              <w:tblStyle w:val="Grilledutableau13"/>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389"/>
            </w:tblGrid>
            <w:tr w:rsidR="00D348DB" w:rsidRPr="009A36A4" w14:paraId="22752227" w14:textId="77777777" w:rsidTr="00DE0BA2">
              <w:tc>
                <w:tcPr>
                  <w:tcW w:w="4395" w:type="dxa"/>
                  <w:hideMark/>
                </w:tcPr>
                <w:p w14:paraId="78279BF7" w14:textId="77777777" w:rsidR="00D348DB" w:rsidRPr="009A36A4" w:rsidRDefault="00D348DB" w:rsidP="00DE0BA2">
                  <w:pPr>
                    <w:adjustRightInd w:val="0"/>
                    <w:rPr>
                      <w:rFonts w:cs="Tahoma"/>
                      <w:color w:val="000000"/>
                    </w:rPr>
                  </w:pPr>
                  <w:r w:rsidRPr="009A36A4">
                    <w:rPr>
                      <w:rFonts w:cs="Tahoma"/>
                      <w:color w:val="000000"/>
                    </w:rPr>
                    <w:t>Je soussigné(e), Monsieur / Madame ………</w:t>
                  </w:r>
                </w:p>
              </w:tc>
              <w:tc>
                <w:tcPr>
                  <w:tcW w:w="4389" w:type="dxa"/>
                  <w:hideMark/>
                </w:tcPr>
                <w:p w14:paraId="229753C3" w14:textId="77777777" w:rsidR="00D348DB" w:rsidRPr="009A36A4" w:rsidRDefault="00D348DB" w:rsidP="00DE0BA2">
                  <w:pPr>
                    <w:adjustRightInd w:val="0"/>
                    <w:rPr>
                      <w:rFonts w:cs="Tahoma"/>
                      <w:color w:val="000000"/>
                    </w:rPr>
                  </w:pPr>
                  <w:r w:rsidRPr="009A36A4">
                    <w:rPr>
                      <w:rFonts w:cs="Tahoma"/>
                      <w:color w:val="000000"/>
                    </w:rPr>
                    <w:t>……………………………………………………….</w:t>
                  </w:r>
                </w:p>
              </w:tc>
            </w:tr>
            <w:tr w:rsidR="00D348DB" w:rsidRPr="009A36A4" w14:paraId="3E56EC55" w14:textId="77777777" w:rsidTr="00DE0BA2">
              <w:tc>
                <w:tcPr>
                  <w:tcW w:w="4395" w:type="dxa"/>
                  <w:hideMark/>
                </w:tcPr>
                <w:p w14:paraId="02AC027F" w14:textId="77777777" w:rsidR="00D348DB" w:rsidRPr="009A36A4" w:rsidRDefault="00D348DB" w:rsidP="00DE0BA2">
                  <w:pPr>
                    <w:adjustRightInd w:val="0"/>
                    <w:rPr>
                      <w:rFonts w:cs="Tahoma"/>
                      <w:color w:val="000000"/>
                    </w:rPr>
                  </w:pPr>
                  <w:r w:rsidRPr="009A36A4">
                    <w:rPr>
                      <w:rFonts w:cs="Tahoma"/>
                      <w:color w:val="000000"/>
                    </w:rPr>
                    <w:t>Localité :</w:t>
                  </w:r>
                </w:p>
              </w:tc>
              <w:tc>
                <w:tcPr>
                  <w:tcW w:w="4389" w:type="dxa"/>
                </w:tcPr>
                <w:p w14:paraId="1BE86AD3" w14:textId="77777777" w:rsidR="00D348DB" w:rsidRPr="009A36A4" w:rsidRDefault="00D348DB" w:rsidP="00DE0BA2">
                  <w:pPr>
                    <w:adjustRightInd w:val="0"/>
                    <w:rPr>
                      <w:rFonts w:cs="Tahoma"/>
                      <w:color w:val="000000"/>
                    </w:rPr>
                  </w:pPr>
                </w:p>
              </w:tc>
            </w:tr>
            <w:tr w:rsidR="00D348DB" w:rsidRPr="009A36A4" w14:paraId="2E86562C" w14:textId="77777777" w:rsidTr="00DE0BA2">
              <w:tc>
                <w:tcPr>
                  <w:tcW w:w="4395" w:type="dxa"/>
                  <w:hideMark/>
                </w:tcPr>
                <w:p w14:paraId="27B554E5" w14:textId="77777777" w:rsidR="00D348DB" w:rsidRPr="009A36A4" w:rsidRDefault="00D348DB" w:rsidP="00DE0BA2">
                  <w:pPr>
                    <w:adjustRightInd w:val="0"/>
                    <w:rPr>
                      <w:rFonts w:cs="Tahoma"/>
                      <w:color w:val="000000"/>
                    </w:rPr>
                  </w:pPr>
                  <w:r w:rsidRPr="009A36A4">
                    <w:rPr>
                      <w:rFonts w:cs="Tahoma"/>
                      <w:color w:val="000000"/>
                    </w:rPr>
                    <w:t>Fonction :</w:t>
                  </w:r>
                </w:p>
              </w:tc>
              <w:tc>
                <w:tcPr>
                  <w:tcW w:w="4389" w:type="dxa"/>
                </w:tcPr>
                <w:p w14:paraId="72868AC3" w14:textId="77777777" w:rsidR="00D348DB" w:rsidRPr="009A36A4" w:rsidRDefault="00D348DB" w:rsidP="00DE0BA2">
                  <w:pPr>
                    <w:adjustRightInd w:val="0"/>
                    <w:rPr>
                      <w:rFonts w:cs="Tahoma"/>
                      <w:color w:val="000000"/>
                    </w:rPr>
                  </w:pPr>
                </w:p>
              </w:tc>
            </w:tr>
            <w:tr w:rsidR="00D348DB" w:rsidRPr="009A36A4" w14:paraId="4A2B1191" w14:textId="77777777" w:rsidTr="00DE0BA2">
              <w:tc>
                <w:tcPr>
                  <w:tcW w:w="4395" w:type="dxa"/>
                  <w:hideMark/>
                </w:tcPr>
                <w:p w14:paraId="72A4AF39" w14:textId="77777777" w:rsidR="00D348DB" w:rsidRPr="009A36A4" w:rsidRDefault="00D348DB" w:rsidP="00DE0BA2">
                  <w:pPr>
                    <w:adjustRightInd w:val="0"/>
                    <w:rPr>
                      <w:rFonts w:cs="Tahoma"/>
                      <w:color w:val="000000"/>
                    </w:rPr>
                  </w:pPr>
                  <w:r w:rsidRPr="009A36A4">
                    <w:rPr>
                      <w:rFonts w:cs="Tahoma"/>
                      <w:color w:val="000000"/>
                    </w:rPr>
                    <w:t>Structure :</w:t>
                  </w:r>
                </w:p>
              </w:tc>
              <w:tc>
                <w:tcPr>
                  <w:tcW w:w="4389" w:type="dxa"/>
                </w:tcPr>
                <w:p w14:paraId="32E3045C" w14:textId="77777777" w:rsidR="00D348DB" w:rsidRPr="009A36A4" w:rsidRDefault="00D348DB" w:rsidP="00DE0BA2">
                  <w:pPr>
                    <w:adjustRightInd w:val="0"/>
                    <w:rPr>
                      <w:rFonts w:cs="Tahoma"/>
                      <w:color w:val="000000"/>
                    </w:rPr>
                  </w:pPr>
                </w:p>
              </w:tc>
            </w:tr>
            <w:tr w:rsidR="00D348DB" w:rsidRPr="009A36A4" w14:paraId="48C23893" w14:textId="77777777" w:rsidTr="00DE0BA2">
              <w:tc>
                <w:tcPr>
                  <w:tcW w:w="4395" w:type="dxa"/>
                  <w:hideMark/>
                </w:tcPr>
                <w:p w14:paraId="714DC0D6" w14:textId="77777777" w:rsidR="00D348DB" w:rsidRPr="009A36A4" w:rsidRDefault="00D348DB" w:rsidP="00DE0BA2">
                  <w:pPr>
                    <w:adjustRightInd w:val="0"/>
                    <w:rPr>
                      <w:rFonts w:cs="Tahoma"/>
                      <w:color w:val="000000"/>
                    </w:rPr>
                  </w:pPr>
                  <w:r w:rsidRPr="009A36A4">
                    <w:rPr>
                      <w:rFonts w:cs="Tahoma"/>
                      <w:color w:val="000000"/>
                    </w:rPr>
                    <w:t>Contact :</w:t>
                  </w:r>
                </w:p>
              </w:tc>
              <w:tc>
                <w:tcPr>
                  <w:tcW w:w="4389" w:type="dxa"/>
                </w:tcPr>
                <w:p w14:paraId="4EEBD7CA" w14:textId="77777777" w:rsidR="00D348DB" w:rsidRPr="009A36A4" w:rsidRDefault="00D348DB" w:rsidP="00DE0BA2">
                  <w:pPr>
                    <w:adjustRightInd w:val="0"/>
                    <w:rPr>
                      <w:rFonts w:cs="Tahoma"/>
                      <w:color w:val="000000"/>
                    </w:rPr>
                  </w:pPr>
                </w:p>
              </w:tc>
            </w:tr>
          </w:tbl>
          <w:p w14:paraId="5E013139" w14:textId="77777777" w:rsidR="00D348DB" w:rsidRPr="009A36A4" w:rsidRDefault="00D348DB" w:rsidP="00DE0BA2">
            <w:pPr>
              <w:adjustRightInd w:val="0"/>
              <w:rPr>
                <w:rFonts w:cs="Tahoma"/>
                <w:color w:val="000000"/>
              </w:rPr>
            </w:pPr>
          </w:p>
          <w:p w14:paraId="6ECA3F08" w14:textId="77777777" w:rsidR="00D348DB" w:rsidRPr="009A36A4" w:rsidRDefault="00D348DB" w:rsidP="00DE0BA2">
            <w:pPr>
              <w:rPr>
                <w:rFonts w:cs="Tahoma"/>
              </w:rPr>
            </w:pPr>
            <w:r w:rsidRPr="009A36A4">
              <w:rPr>
                <w:rFonts w:eastAsia="Times New Roman" w:cs="Tahoma"/>
                <w:b/>
                <w:bCs/>
                <w:color w:val="000000"/>
              </w:rPr>
              <w:t>Considérant,</w:t>
            </w:r>
            <w:r w:rsidRPr="009A36A4">
              <w:rPr>
                <w:rFonts w:eastAsia="Times New Roman" w:cs="Tahoma"/>
                <w:color w:val="000000"/>
              </w:rPr>
              <w:t xml:space="preserve"> l’objectif </w:t>
            </w:r>
            <w:r w:rsidRPr="009A36A4">
              <w:t>de faire une analyse de la performance, d’apporter un éclairage sur les avancées de la mise en œuvre de la réponse humanitaire, de capitaliser les leçons apprises, et d’informer la programmation, et la prise de décisions pour la suite de la réponse</w:t>
            </w:r>
          </w:p>
          <w:p w14:paraId="5FE10240" w14:textId="77777777" w:rsidR="00D348DB" w:rsidRPr="009A36A4" w:rsidRDefault="00D348DB" w:rsidP="00DE0BA2">
            <w:pPr>
              <w:rPr>
                <w:rFonts w:eastAsia="Times New Roman" w:cs="Tahoma"/>
                <w:color w:val="000000"/>
              </w:rPr>
            </w:pPr>
            <w:r w:rsidRPr="009A36A4">
              <w:rPr>
                <w:rFonts w:eastAsia="Times New Roman" w:cs="Tahoma"/>
                <w:b/>
                <w:bCs/>
                <w:color w:val="000000"/>
              </w:rPr>
              <w:t xml:space="preserve">Considérant, </w:t>
            </w:r>
            <w:r w:rsidRPr="009A36A4">
              <w:rPr>
                <w:rFonts w:eastAsia="Times New Roman" w:cs="Tahoma"/>
                <w:color w:val="000000"/>
              </w:rPr>
              <w:t>les principales parties prenantes engagées dans la présente évaluation, le Bureau Régional de l’UNICEF, les Bureaux pays de l’UNICEF, les départements ministériels, les collectivités territoriales et les ONG internationales et nationales</w:t>
            </w:r>
          </w:p>
          <w:tbl>
            <w:tblPr>
              <w:tblStyle w:val="TableGrid"/>
              <w:tblW w:w="0" w:type="auto"/>
              <w:tblBorders>
                <w:top w:val="dotted" w:sz="2" w:space="0" w:color="0070C0"/>
                <w:left w:val="dotted" w:sz="2" w:space="0" w:color="0070C0"/>
                <w:bottom w:val="dotted" w:sz="2" w:space="0" w:color="0070C0"/>
                <w:right w:val="dotted" w:sz="2" w:space="0" w:color="0070C0"/>
                <w:insideH w:val="dotted" w:sz="2" w:space="0" w:color="0070C0"/>
                <w:insideV w:val="dotted" w:sz="2" w:space="0" w:color="0070C0"/>
              </w:tblBorders>
              <w:tblLook w:val="04A0" w:firstRow="1" w:lastRow="0" w:firstColumn="1" w:lastColumn="0" w:noHBand="0" w:noVBand="1"/>
            </w:tblPr>
            <w:tblGrid>
              <w:gridCol w:w="7356"/>
              <w:gridCol w:w="678"/>
              <w:gridCol w:w="766"/>
            </w:tblGrid>
            <w:tr w:rsidR="00D348DB" w:rsidRPr="009A36A4" w14:paraId="12964F2F" w14:textId="77777777" w:rsidTr="00DE0BA2">
              <w:tc>
                <w:tcPr>
                  <w:tcW w:w="7400" w:type="dxa"/>
                  <w:tcBorders>
                    <w:top w:val="dotted" w:sz="2" w:space="0" w:color="0070C0"/>
                    <w:left w:val="nil"/>
                    <w:bottom w:val="dotted" w:sz="2" w:space="0" w:color="0070C0"/>
                    <w:right w:val="dotted" w:sz="2" w:space="0" w:color="0070C0"/>
                  </w:tcBorders>
                  <w:shd w:val="clear" w:color="auto" w:fill="D9D9D9" w:themeFill="background1" w:themeFillShade="D9"/>
                </w:tcPr>
                <w:p w14:paraId="56204444" w14:textId="77777777" w:rsidR="00D348DB" w:rsidRPr="009A36A4" w:rsidRDefault="00D348DB" w:rsidP="00DE0BA2">
                  <w:pPr>
                    <w:autoSpaceDE w:val="0"/>
                    <w:autoSpaceDN w:val="0"/>
                    <w:adjustRightInd w:val="0"/>
                    <w:rPr>
                      <w:rFonts w:cs="Tahoma"/>
                      <w:color w:val="000000"/>
                    </w:rPr>
                  </w:pPr>
                </w:p>
              </w:tc>
              <w:tc>
                <w:tcPr>
                  <w:tcW w:w="624" w:type="dxa"/>
                  <w:tcBorders>
                    <w:top w:val="dotted" w:sz="2" w:space="0" w:color="0070C0"/>
                    <w:left w:val="dotted" w:sz="2" w:space="0" w:color="0070C0"/>
                    <w:bottom w:val="dotted" w:sz="2" w:space="0" w:color="0070C0"/>
                    <w:right w:val="dotted" w:sz="2" w:space="0" w:color="0070C0"/>
                  </w:tcBorders>
                  <w:shd w:val="clear" w:color="auto" w:fill="D9D9D9" w:themeFill="background1" w:themeFillShade="D9"/>
                  <w:hideMark/>
                </w:tcPr>
                <w:p w14:paraId="2EE7B793" w14:textId="77777777" w:rsidR="00D348DB" w:rsidRPr="009A36A4" w:rsidRDefault="00D348DB" w:rsidP="00DE0BA2">
                  <w:pPr>
                    <w:rPr>
                      <w:rFonts w:eastAsia="Times New Roman" w:cs="Tahoma"/>
                      <w:b/>
                      <w:bCs/>
                      <w:color w:val="000000"/>
                    </w:rPr>
                  </w:pPr>
                  <w:r w:rsidRPr="009A36A4">
                    <w:rPr>
                      <w:rFonts w:eastAsia="Times New Roman" w:cs="Tahoma"/>
                      <w:b/>
                      <w:bCs/>
                      <w:color w:val="000000"/>
                    </w:rPr>
                    <w:t>OUI</w:t>
                  </w:r>
                </w:p>
              </w:tc>
              <w:tc>
                <w:tcPr>
                  <w:tcW w:w="766" w:type="dxa"/>
                  <w:tcBorders>
                    <w:top w:val="dotted" w:sz="2" w:space="0" w:color="0070C0"/>
                    <w:left w:val="dotted" w:sz="2" w:space="0" w:color="0070C0"/>
                    <w:bottom w:val="dotted" w:sz="2" w:space="0" w:color="0070C0"/>
                    <w:right w:val="nil"/>
                  </w:tcBorders>
                  <w:shd w:val="clear" w:color="auto" w:fill="D9D9D9" w:themeFill="background1" w:themeFillShade="D9"/>
                  <w:hideMark/>
                </w:tcPr>
                <w:p w14:paraId="0A7A5833" w14:textId="77777777" w:rsidR="00D348DB" w:rsidRPr="009A36A4" w:rsidRDefault="00D348DB" w:rsidP="00DE0BA2">
                  <w:pPr>
                    <w:rPr>
                      <w:rFonts w:eastAsia="Times New Roman" w:cs="Tahoma"/>
                      <w:b/>
                      <w:bCs/>
                      <w:color w:val="000000"/>
                    </w:rPr>
                  </w:pPr>
                  <w:r w:rsidRPr="009A36A4">
                    <w:rPr>
                      <w:rFonts w:eastAsia="Times New Roman" w:cs="Tahoma"/>
                      <w:b/>
                      <w:bCs/>
                      <w:color w:val="000000"/>
                    </w:rPr>
                    <w:t>NON</w:t>
                  </w:r>
                </w:p>
              </w:tc>
            </w:tr>
            <w:tr w:rsidR="00D348DB" w:rsidRPr="009A36A4" w14:paraId="16F2C575" w14:textId="77777777" w:rsidTr="00DE0BA2">
              <w:tc>
                <w:tcPr>
                  <w:tcW w:w="7400" w:type="dxa"/>
                  <w:tcBorders>
                    <w:top w:val="dotted" w:sz="2" w:space="0" w:color="0070C0"/>
                    <w:left w:val="nil"/>
                    <w:bottom w:val="dotted" w:sz="2" w:space="0" w:color="0070C0"/>
                    <w:right w:val="dotted" w:sz="2" w:space="0" w:color="0070C0"/>
                  </w:tcBorders>
                  <w:hideMark/>
                </w:tcPr>
                <w:p w14:paraId="2B686976" w14:textId="77777777" w:rsidR="00D348DB" w:rsidRPr="009A36A4" w:rsidRDefault="00D348DB" w:rsidP="00D348DB">
                  <w:pPr>
                    <w:numPr>
                      <w:ilvl w:val="0"/>
                      <w:numId w:val="5"/>
                    </w:numPr>
                    <w:autoSpaceDE w:val="0"/>
                    <w:autoSpaceDN w:val="0"/>
                    <w:adjustRightInd w:val="0"/>
                    <w:spacing w:before="0" w:after="0"/>
                    <w:contextualSpacing/>
                    <w:rPr>
                      <w:rFonts w:eastAsia="Times New Roman" w:cs="Tahoma"/>
                      <w:color w:val="000000"/>
                    </w:rPr>
                  </w:pPr>
                  <w:r w:rsidRPr="009A36A4">
                    <w:rPr>
                      <w:rFonts w:cs="Tahoma"/>
                      <w:color w:val="000000"/>
                    </w:rPr>
                    <w:t>Je marque mon consentement éclairé pour participer à l’évaluation ;</w:t>
                  </w:r>
                </w:p>
              </w:tc>
              <w:tc>
                <w:tcPr>
                  <w:tcW w:w="624" w:type="dxa"/>
                  <w:tcBorders>
                    <w:top w:val="dotted" w:sz="2" w:space="0" w:color="0070C0"/>
                    <w:left w:val="dotted" w:sz="2" w:space="0" w:color="0070C0"/>
                    <w:bottom w:val="dotted" w:sz="2" w:space="0" w:color="0070C0"/>
                    <w:right w:val="dotted" w:sz="2" w:space="0" w:color="0070C0"/>
                  </w:tcBorders>
                </w:tcPr>
                <w:p w14:paraId="5FA28DDC" w14:textId="77777777" w:rsidR="00D348DB" w:rsidRPr="009A36A4" w:rsidRDefault="00D348DB" w:rsidP="00DE0BA2">
                  <w:pPr>
                    <w:rPr>
                      <w:rFonts w:eastAsia="Times New Roman" w:cs="Tahoma"/>
                      <w:color w:val="000000"/>
                    </w:rPr>
                  </w:pPr>
                </w:p>
              </w:tc>
              <w:tc>
                <w:tcPr>
                  <w:tcW w:w="766" w:type="dxa"/>
                  <w:tcBorders>
                    <w:top w:val="dotted" w:sz="2" w:space="0" w:color="0070C0"/>
                    <w:left w:val="dotted" w:sz="2" w:space="0" w:color="0070C0"/>
                    <w:bottom w:val="dotted" w:sz="2" w:space="0" w:color="0070C0"/>
                    <w:right w:val="nil"/>
                  </w:tcBorders>
                </w:tcPr>
                <w:p w14:paraId="7A292163" w14:textId="77777777" w:rsidR="00D348DB" w:rsidRPr="009A36A4" w:rsidRDefault="00D348DB" w:rsidP="00DE0BA2">
                  <w:pPr>
                    <w:rPr>
                      <w:rFonts w:eastAsia="Times New Roman" w:cs="Tahoma"/>
                      <w:color w:val="000000"/>
                    </w:rPr>
                  </w:pPr>
                </w:p>
              </w:tc>
            </w:tr>
            <w:tr w:rsidR="00D348DB" w:rsidRPr="009A36A4" w14:paraId="5574CD04" w14:textId="77777777" w:rsidTr="00DE0BA2">
              <w:tc>
                <w:tcPr>
                  <w:tcW w:w="7400" w:type="dxa"/>
                  <w:tcBorders>
                    <w:top w:val="dotted" w:sz="2" w:space="0" w:color="0070C0"/>
                    <w:left w:val="nil"/>
                    <w:bottom w:val="dotted" w:sz="2" w:space="0" w:color="0070C0"/>
                    <w:right w:val="dotted" w:sz="2" w:space="0" w:color="0070C0"/>
                  </w:tcBorders>
                  <w:hideMark/>
                </w:tcPr>
                <w:p w14:paraId="7A8DE1F5" w14:textId="77777777" w:rsidR="00D348DB" w:rsidRPr="009A36A4" w:rsidRDefault="00D348DB" w:rsidP="00D348DB">
                  <w:pPr>
                    <w:numPr>
                      <w:ilvl w:val="0"/>
                      <w:numId w:val="5"/>
                    </w:numPr>
                    <w:autoSpaceDE w:val="0"/>
                    <w:autoSpaceDN w:val="0"/>
                    <w:adjustRightInd w:val="0"/>
                    <w:spacing w:before="0" w:after="0"/>
                    <w:contextualSpacing/>
                    <w:rPr>
                      <w:rFonts w:cs="Tahoma"/>
                      <w:color w:val="000000"/>
                    </w:rPr>
                  </w:pPr>
                  <w:r w:rsidRPr="009A36A4">
                    <w:rPr>
                      <w:rFonts w:cs="Tahoma"/>
                      <w:color w:val="000000"/>
                    </w:rPr>
                    <w:t>Je marque mon consentement éclairé pour l’enregistrement de l’entretien</w:t>
                  </w:r>
                </w:p>
              </w:tc>
              <w:tc>
                <w:tcPr>
                  <w:tcW w:w="624" w:type="dxa"/>
                  <w:tcBorders>
                    <w:top w:val="dotted" w:sz="2" w:space="0" w:color="0070C0"/>
                    <w:left w:val="dotted" w:sz="2" w:space="0" w:color="0070C0"/>
                    <w:bottom w:val="dotted" w:sz="2" w:space="0" w:color="0070C0"/>
                    <w:right w:val="dotted" w:sz="2" w:space="0" w:color="0070C0"/>
                  </w:tcBorders>
                </w:tcPr>
                <w:p w14:paraId="302266A5" w14:textId="77777777" w:rsidR="00D348DB" w:rsidRPr="009A36A4" w:rsidRDefault="00D348DB" w:rsidP="00DE0BA2">
                  <w:pPr>
                    <w:rPr>
                      <w:rFonts w:eastAsia="Times New Roman" w:cs="Tahoma"/>
                      <w:color w:val="000000"/>
                    </w:rPr>
                  </w:pPr>
                </w:p>
              </w:tc>
              <w:tc>
                <w:tcPr>
                  <w:tcW w:w="766" w:type="dxa"/>
                  <w:tcBorders>
                    <w:top w:val="dotted" w:sz="2" w:space="0" w:color="0070C0"/>
                    <w:left w:val="dotted" w:sz="2" w:space="0" w:color="0070C0"/>
                    <w:bottom w:val="dotted" w:sz="2" w:space="0" w:color="0070C0"/>
                    <w:right w:val="nil"/>
                  </w:tcBorders>
                </w:tcPr>
                <w:p w14:paraId="32C89E7C" w14:textId="77777777" w:rsidR="00D348DB" w:rsidRPr="009A36A4" w:rsidRDefault="00D348DB" w:rsidP="00DE0BA2">
                  <w:pPr>
                    <w:rPr>
                      <w:rFonts w:eastAsia="Times New Roman" w:cs="Tahoma"/>
                      <w:color w:val="000000"/>
                    </w:rPr>
                  </w:pPr>
                </w:p>
              </w:tc>
            </w:tr>
            <w:tr w:rsidR="00D348DB" w:rsidRPr="009A36A4" w14:paraId="04451B48" w14:textId="77777777" w:rsidTr="00DE0BA2">
              <w:tc>
                <w:tcPr>
                  <w:tcW w:w="7400" w:type="dxa"/>
                  <w:tcBorders>
                    <w:top w:val="dotted" w:sz="2" w:space="0" w:color="0070C0"/>
                    <w:left w:val="nil"/>
                    <w:bottom w:val="dotted" w:sz="2" w:space="0" w:color="0070C0"/>
                    <w:right w:val="dotted" w:sz="2" w:space="0" w:color="0070C0"/>
                  </w:tcBorders>
                  <w:hideMark/>
                </w:tcPr>
                <w:p w14:paraId="7CEA07B6" w14:textId="77777777" w:rsidR="00D348DB" w:rsidRPr="009A36A4" w:rsidRDefault="00D348DB" w:rsidP="00D348DB">
                  <w:pPr>
                    <w:numPr>
                      <w:ilvl w:val="0"/>
                      <w:numId w:val="5"/>
                    </w:numPr>
                    <w:autoSpaceDE w:val="0"/>
                    <w:autoSpaceDN w:val="0"/>
                    <w:adjustRightInd w:val="0"/>
                    <w:spacing w:before="0" w:after="0"/>
                    <w:contextualSpacing/>
                    <w:rPr>
                      <w:rFonts w:eastAsia="Times New Roman" w:cs="Tahoma"/>
                      <w:color w:val="000000"/>
                    </w:rPr>
                  </w:pPr>
                  <w:r w:rsidRPr="009A36A4">
                    <w:rPr>
                      <w:rFonts w:cs="Tahoma"/>
                      <w:color w:val="000000"/>
                    </w:rPr>
                    <w:t xml:space="preserve">J’accepte la prise de photos </w:t>
                  </w:r>
                </w:p>
              </w:tc>
              <w:tc>
                <w:tcPr>
                  <w:tcW w:w="624" w:type="dxa"/>
                  <w:tcBorders>
                    <w:top w:val="dotted" w:sz="2" w:space="0" w:color="0070C0"/>
                    <w:left w:val="dotted" w:sz="2" w:space="0" w:color="0070C0"/>
                    <w:bottom w:val="dotted" w:sz="2" w:space="0" w:color="0070C0"/>
                    <w:right w:val="dotted" w:sz="2" w:space="0" w:color="0070C0"/>
                  </w:tcBorders>
                </w:tcPr>
                <w:p w14:paraId="3936DB96" w14:textId="77777777" w:rsidR="00D348DB" w:rsidRPr="009A36A4" w:rsidRDefault="00D348DB" w:rsidP="00DE0BA2">
                  <w:pPr>
                    <w:rPr>
                      <w:rFonts w:eastAsia="Times New Roman" w:cs="Tahoma"/>
                      <w:color w:val="000000"/>
                    </w:rPr>
                  </w:pPr>
                </w:p>
              </w:tc>
              <w:tc>
                <w:tcPr>
                  <w:tcW w:w="766" w:type="dxa"/>
                  <w:tcBorders>
                    <w:top w:val="dotted" w:sz="2" w:space="0" w:color="0070C0"/>
                    <w:left w:val="dotted" w:sz="2" w:space="0" w:color="0070C0"/>
                    <w:bottom w:val="dotted" w:sz="2" w:space="0" w:color="0070C0"/>
                    <w:right w:val="nil"/>
                  </w:tcBorders>
                </w:tcPr>
                <w:p w14:paraId="0892D6BF" w14:textId="77777777" w:rsidR="00D348DB" w:rsidRPr="009A36A4" w:rsidRDefault="00D348DB" w:rsidP="00DE0BA2">
                  <w:pPr>
                    <w:rPr>
                      <w:rFonts w:eastAsia="Times New Roman" w:cs="Tahoma"/>
                      <w:color w:val="000000"/>
                    </w:rPr>
                  </w:pPr>
                </w:p>
              </w:tc>
            </w:tr>
          </w:tbl>
          <w:p w14:paraId="6A344DFA" w14:textId="77777777" w:rsidR="00D348DB" w:rsidRPr="009A36A4" w:rsidRDefault="00D348DB" w:rsidP="00DE0BA2">
            <w:pPr>
              <w:adjustRightInd w:val="0"/>
              <w:rPr>
                <w:rFonts w:cs="Tahoma"/>
                <w:color w:val="000000"/>
              </w:rPr>
            </w:pPr>
            <w:r w:rsidRPr="009A36A4">
              <w:rPr>
                <w:rFonts w:cs="Tahoma"/>
                <w:color w:val="000000"/>
              </w:rPr>
              <w:t>Ces dispositions sont portées à ma connaissance, dans le cadre de l’application de la législation relative au respect de la vie privée.</w:t>
            </w:r>
          </w:p>
          <w:p w14:paraId="73A07231" w14:textId="77777777" w:rsidR="00D348DB" w:rsidRPr="009A36A4" w:rsidRDefault="00D348DB" w:rsidP="00DE0BA2">
            <w:pPr>
              <w:adjustRightInd w:val="0"/>
              <w:rPr>
                <w:rFonts w:cs="Tahoma"/>
                <w:color w:val="000000"/>
              </w:rPr>
            </w:pPr>
            <w:r w:rsidRPr="009A36A4">
              <w:rPr>
                <w:rFonts w:cs="Tahoma"/>
                <w:color w:val="000000"/>
              </w:rPr>
              <w:t>J’accorde cette autorisation à titre gracieux.</w:t>
            </w:r>
          </w:p>
          <w:p w14:paraId="6D49C419" w14:textId="77777777" w:rsidR="00D348DB" w:rsidRPr="009A36A4" w:rsidRDefault="00D348DB" w:rsidP="00DE0BA2">
            <w:pPr>
              <w:adjustRightInd w:val="0"/>
              <w:rPr>
                <w:rFonts w:cs="Tahoma"/>
                <w:color w:val="000000"/>
              </w:rPr>
            </w:pPr>
            <w:r w:rsidRPr="009A36A4">
              <w:rPr>
                <w:rFonts w:cs="Tahoma"/>
                <w:color w:val="000000"/>
              </w:rPr>
              <w:t xml:space="preserve">En cas de besoin, pour poser d’éventuelles questions ou plaintes, merci de : </w:t>
            </w:r>
          </w:p>
          <w:p w14:paraId="41F4EE7D" w14:textId="77777777" w:rsidR="00D348DB" w:rsidRPr="009A36A4" w:rsidRDefault="00D348DB" w:rsidP="00D348DB">
            <w:pPr>
              <w:pStyle w:val="ListParagraph"/>
              <w:numPr>
                <w:ilvl w:val="0"/>
                <w:numId w:val="6"/>
              </w:numPr>
              <w:adjustRightInd w:val="0"/>
              <w:spacing w:before="0" w:after="0"/>
              <w:contextualSpacing/>
              <w:rPr>
                <w:rFonts w:cs="Tahoma"/>
                <w:color w:val="000000"/>
              </w:rPr>
            </w:pPr>
            <w:r w:rsidRPr="009A36A4">
              <w:rPr>
                <w:rFonts w:cs="Tahoma"/>
                <w:color w:val="000000"/>
              </w:rPr>
              <w:t xml:space="preserve">Me joindre au [xx </w:t>
            </w:r>
            <w:proofErr w:type="spellStart"/>
            <w:r w:rsidRPr="009A36A4">
              <w:rPr>
                <w:rFonts w:cs="Tahoma"/>
                <w:color w:val="000000"/>
              </w:rPr>
              <w:t>xx</w:t>
            </w:r>
            <w:proofErr w:type="spellEnd"/>
            <w:r w:rsidRPr="009A36A4">
              <w:rPr>
                <w:rFonts w:cs="Tahoma"/>
                <w:color w:val="000000"/>
              </w:rPr>
              <w:t xml:space="preserve"> </w:t>
            </w:r>
            <w:proofErr w:type="spellStart"/>
            <w:r w:rsidRPr="009A36A4">
              <w:rPr>
                <w:rFonts w:cs="Tahoma"/>
                <w:color w:val="000000"/>
              </w:rPr>
              <w:t>xx</w:t>
            </w:r>
            <w:proofErr w:type="spellEnd"/>
            <w:r w:rsidRPr="009A36A4">
              <w:rPr>
                <w:rFonts w:cs="Tahoma"/>
                <w:color w:val="000000"/>
              </w:rPr>
              <w:t xml:space="preserve"> </w:t>
            </w:r>
            <w:proofErr w:type="spellStart"/>
            <w:r w:rsidRPr="009A36A4">
              <w:rPr>
                <w:rFonts w:cs="Tahoma"/>
                <w:color w:val="000000"/>
              </w:rPr>
              <w:t>xx</w:t>
            </w:r>
            <w:proofErr w:type="spellEnd"/>
            <w:r w:rsidRPr="009A36A4">
              <w:rPr>
                <w:rFonts w:cs="Tahoma"/>
                <w:color w:val="000000"/>
              </w:rPr>
              <w:t xml:space="preserve">] ; </w:t>
            </w:r>
          </w:p>
          <w:p w14:paraId="6C6E118A" w14:textId="77777777" w:rsidR="00D348DB" w:rsidRPr="009A36A4" w:rsidRDefault="00D348DB" w:rsidP="00D348DB">
            <w:pPr>
              <w:pStyle w:val="ListParagraph"/>
              <w:numPr>
                <w:ilvl w:val="0"/>
                <w:numId w:val="6"/>
              </w:numPr>
              <w:adjustRightInd w:val="0"/>
              <w:spacing w:before="0" w:after="0"/>
              <w:contextualSpacing/>
              <w:rPr>
                <w:rFonts w:cs="Tahoma"/>
                <w:color w:val="000000"/>
              </w:rPr>
            </w:pPr>
            <w:r w:rsidRPr="009A36A4">
              <w:rPr>
                <w:rFonts w:cs="Tahoma"/>
                <w:color w:val="000000"/>
              </w:rPr>
              <w:t xml:space="preserve">Joindre UNICEF au [xx </w:t>
            </w:r>
            <w:proofErr w:type="spellStart"/>
            <w:r w:rsidRPr="009A36A4">
              <w:rPr>
                <w:rFonts w:cs="Tahoma"/>
                <w:color w:val="000000"/>
              </w:rPr>
              <w:t>xx</w:t>
            </w:r>
            <w:proofErr w:type="spellEnd"/>
            <w:r w:rsidRPr="009A36A4">
              <w:rPr>
                <w:rFonts w:cs="Tahoma"/>
                <w:color w:val="000000"/>
              </w:rPr>
              <w:t xml:space="preserve"> </w:t>
            </w:r>
            <w:proofErr w:type="spellStart"/>
            <w:r w:rsidRPr="009A36A4">
              <w:rPr>
                <w:rFonts w:cs="Tahoma"/>
                <w:color w:val="000000"/>
              </w:rPr>
              <w:t>xx</w:t>
            </w:r>
            <w:proofErr w:type="spellEnd"/>
            <w:r w:rsidRPr="009A36A4">
              <w:rPr>
                <w:rFonts w:cs="Tahoma"/>
                <w:color w:val="000000"/>
              </w:rPr>
              <w:t xml:space="preserve"> </w:t>
            </w:r>
            <w:proofErr w:type="spellStart"/>
            <w:r w:rsidRPr="009A36A4">
              <w:rPr>
                <w:rFonts w:cs="Tahoma"/>
                <w:color w:val="000000"/>
              </w:rPr>
              <w:t>xx</w:t>
            </w:r>
            <w:proofErr w:type="spellEnd"/>
            <w:r w:rsidRPr="009A36A4">
              <w:rPr>
                <w:rFonts w:cs="Tahoma"/>
                <w:color w:val="000000"/>
              </w:rPr>
              <w:t>] ;</w:t>
            </w:r>
          </w:p>
          <w:p w14:paraId="55A3DD0F" w14:textId="77777777" w:rsidR="00D348DB" w:rsidRPr="009A36A4" w:rsidRDefault="00D348DB" w:rsidP="00DE0BA2">
            <w:pPr>
              <w:adjustRightInd w:val="0"/>
              <w:rPr>
                <w:rFonts w:cs="Tahoma"/>
                <w:color w:val="000000"/>
              </w:rPr>
            </w:pPr>
          </w:p>
          <w:p w14:paraId="0A646118" w14:textId="77777777" w:rsidR="00D348DB" w:rsidRPr="009A36A4" w:rsidRDefault="00D348DB" w:rsidP="00DE0BA2">
            <w:pPr>
              <w:tabs>
                <w:tab w:val="left" w:pos="5954"/>
              </w:tabs>
              <w:adjustRightInd w:val="0"/>
              <w:jc w:val="right"/>
              <w:rPr>
                <w:rFonts w:cs="Tahoma"/>
                <w:color w:val="000000"/>
              </w:rPr>
            </w:pPr>
            <w:r w:rsidRPr="009A36A4">
              <w:rPr>
                <w:rFonts w:cs="Tahoma"/>
                <w:color w:val="000000"/>
              </w:rPr>
              <w:t>Fait à</w:t>
            </w:r>
            <w:proofErr w:type="gramStart"/>
            <w:r w:rsidRPr="009A36A4">
              <w:rPr>
                <w:rFonts w:cs="Tahoma"/>
                <w:color w:val="000000"/>
              </w:rPr>
              <w:t xml:space="preserve"> :…</w:t>
            </w:r>
            <w:proofErr w:type="gramEnd"/>
            <w:r w:rsidRPr="009A36A4">
              <w:rPr>
                <w:rFonts w:cs="Tahoma"/>
                <w:color w:val="000000"/>
              </w:rPr>
              <w:t xml:space="preserve">……………………….. </w:t>
            </w:r>
          </w:p>
          <w:p w14:paraId="47ED84A0" w14:textId="77777777" w:rsidR="00D348DB" w:rsidRPr="009A36A4" w:rsidRDefault="00D348DB" w:rsidP="00DE0BA2">
            <w:pPr>
              <w:tabs>
                <w:tab w:val="left" w:pos="5954"/>
              </w:tabs>
              <w:adjustRightInd w:val="0"/>
              <w:jc w:val="right"/>
              <w:rPr>
                <w:rFonts w:cs="Tahoma"/>
                <w:color w:val="000000"/>
              </w:rPr>
            </w:pPr>
            <w:r w:rsidRPr="009A36A4">
              <w:rPr>
                <w:rFonts w:cs="Tahoma"/>
                <w:color w:val="000000"/>
              </w:rPr>
              <w:t>le : ………………………………</w:t>
            </w:r>
          </w:p>
          <w:p w14:paraId="7E05BCB9" w14:textId="77777777" w:rsidR="00D348DB" w:rsidRPr="009A36A4" w:rsidRDefault="00D348DB" w:rsidP="00DE0BA2">
            <w:pPr>
              <w:adjustRightInd w:val="0"/>
              <w:jc w:val="right"/>
              <w:rPr>
                <w:rFonts w:cs="Tahoma"/>
                <w:color w:val="000000"/>
              </w:rPr>
            </w:pPr>
          </w:p>
          <w:p w14:paraId="3D25F3CD" w14:textId="77777777" w:rsidR="00D348DB" w:rsidRPr="009A36A4" w:rsidRDefault="00D348DB" w:rsidP="00DE0BA2">
            <w:pPr>
              <w:adjustRightInd w:val="0"/>
              <w:jc w:val="right"/>
              <w:rPr>
                <w:rFonts w:cs="Tahoma"/>
                <w:color w:val="000000"/>
              </w:rPr>
            </w:pPr>
            <w:r w:rsidRPr="009A36A4">
              <w:rPr>
                <w:rFonts w:cs="Tahoma"/>
                <w:color w:val="000000"/>
              </w:rPr>
              <w:t>Pour servir et valoir ce que de droit</w:t>
            </w:r>
          </w:p>
          <w:p w14:paraId="7406DD35" w14:textId="77777777" w:rsidR="00D348DB" w:rsidRPr="009A36A4" w:rsidRDefault="00D348DB" w:rsidP="00DE0BA2">
            <w:pPr>
              <w:adjustRightInd w:val="0"/>
              <w:jc w:val="right"/>
              <w:rPr>
                <w:rFonts w:cs="Tahoma"/>
                <w:color w:val="000000"/>
              </w:rPr>
            </w:pPr>
            <w:r w:rsidRPr="009A36A4">
              <w:rPr>
                <w:rFonts w:cs="Tahoma"/>
                <w:color w:val="000000"/>
              </w:rPr>
              <w:t>Signature / Empreinte</w:t>
            </w:r>
          </w:p>
        </w:tc>
      </w:tr>
    </w:tbl>
    <w:p w14:paraId="16A2BF27" w14:textId="77777777" w:rsidR="00D348DB" w:rsidRPr="009A36A4" w:rsidRDefault="00D348DB" w:rsidP="00D348DB">
      <w:pPr>
        <w:rPr>
          <w:rFonts w:eastAsia="Times New Roman" w:cstheme="minorHAnsi"/>
          <w:b/>
          <w:bCs/>
          <w:lang w:val="fr-CM" w:eastAsia="fr-CM"/>
        </w:rPr>
      </w:pPr>
    </w:p>
    <w:p w14:paraId="7C8C0472" w14:textId="77777777" w:rsidR="00D348DB" w:rsidRPr="009A36A4" w:rsidRDefault="00D348DB" w:rsidP="00D348DB">
      <w:pPr>
        <w:rPr>
          <w:rFonts w:eastAsia="Times New Roman" w:cstheme="minorHAnsi"/>
          <w:b/>
          <w:bCs/>
          <w:lang w:val="fr-CM" w:eastAsia="fr-CM"/>
        </w:rPr>
      </w:pPr>
    </w:p>
    <w:p w14:paraId="22937BFB" w14:textId="77777777" w:rsidR="00D348DB" w:rsidRPr="009A36A4" w:rsidRDefault="00D348DB" w:rsidP="00D348DB">
      <w:pPr>
        <w:rPr>
          <w:rFonts w:eastAsia="Times New Roman" w:cs="Times New Roman"/>
          <w:b/>
          <w:bCs/>
          <w:color w:val="000000"/>
          <w:lang w:val="fr-LU" w:eastAsia="fr-FR"/>
        </w:rPr>
      </w:pPr>
      <w:r w:rsidRPr="009A36A4">
        <w:rPr>
          <w:rFonts w:eastAsia="Times New Roman" w:cs="Times New Roman"/>
          <w:b/>
          <w:bCs/>
          <w:color w:val="000000" w:themeColor="text1"/>
          <w:lang w:eastAsia="fr-FR"/>
        </w:rPr>
        <w:t>Respect des engagements clés pour les enfants</w:t>
      </w:r>
    </w:p>
    <w:p w14:paraId="0F081BB0" w14:textId="77777777" w:rsidR="00D348DB" w:rsidRPr="009A36A4" w:rsidRDefault="00D348DB" w:rsidP="00D348DB">
      <w:pPr>
        <w:pStyle w:val="ListParagraph"/>
        <w:numPr>
          <w:ilvl w:val="0"/>
          <w:numId w:val="38"/>
        </w:numPr>
        <w:spacing w:before="0" w:after="0" w:line="240" w:lineRule="auto"/>
        <w:contextualSpacing/>
        <w:jc w:val="left"/>
        <w:rPr>
          <w:rFonts w:cs="Times New Roman"/>
          <w:bCs/>
          <w:color w:val="000000" w:themeColor="text1"/>
        </w:rPr>
      </w:pPr>
      <w:r w:rsidRPr="009A36A4">
        <w:rPr>
          <w:rFonts w:cs="Times New Roman"/>
          <w:bCs/>
          <w:color w:val="000000" w:themeColor="text1"/>
        </w:rPr>
        <w:t>Est-ce les activités ou les réalisations ont permis d’apporter une ou des solutions à vos problèmes de santé et de nutrition ?</w:t>
      </w:r>
    </w:p>
    <w:p w14:paraId="451AD7B3" w14:textId="77777777" w:rsidR="00D348DB" w:rsidRPr="009A36A4" w:rsidRDefault="00D348DB" w:rsidP="00D348DB">
      <w:pPr>
        <w:pStyle w:val="ListParagraph"/>
        <w:numPr>
          <w:ilvl w:val="0"/>
          <w:numId w:val="38"/>
        </w:numPr>
        <w:spacing w:before="0" w:after="0" w:line="240" w:lineRule="auto"/>
        <w:contextualSpacing/>
        <w:jc w:val="left"/>
        <w:rPr>
          <w:rFonts w:cs="Times New Roman"/>
          <w:bCs/>
          <w:color w:val="000000" w:themeColor="text1"/>
        </w:rPr>
      </w:pPr>
      <w:r w:rsidRPr="009A36A4">
        <w:rPr>
          <w:rFonts w:cs="Times New Roman"/>
          <w:bCs/>
          <w:color w:val="000000" w:themeColor="text1"/>
        </w:rPr>
        <w:t>Est-ce les activités ou les réalisations ont permis d’apporter une ou des solutions à vos problèmes d’eau et d’hygiène ?</w:t>
      </w:r>
    </w:p>
    <w:p w14:paraId="31D1C0AD" w14:textId="77777777" w:rsidR="00D348DB" w:rsidRPr="009A36A4" w:rsidRDefault="00D348DB" w:rsidP="00D348DB">
      <w:pPr>
        <w:pStyle w:val="ListParagraph"/>
        <w:numPr>
          <w:ilvl w:val="0"/>
          <w:numId w:val="38"/>
        </w:numPr>
        <w:spacing w:before="0" w:after="0" w:line="240" w:lineRule="auto"/>
        <w:contextualSpacing/>
        <w:jc w:val="left"/>
        <w:rPr>
          <w:rFonts w:cs="Times New Roman"/>
          <w:bCs/>
          <w:color w:val="000000" w:themeColor="text1"/>
        </w:rPr>
      </w:pPr>
      <w:r w:rsidRPr="009A36A4">
        <w:rPr>
          <w:rFonts w:cs="Times New Roman"/>
          <w:bCs/>
          <w:color w:val="000000" w:themeColor="text1"/>
        </w:rPr>
        <w:t>Est-ce les activités ou les réalisations ont permis d’apporter une des solutions à vos problèmes d’éducation ?</w:t>
      </w:r>
    </w:p>
    <w:p w14:paraId="56D96DBC" w14:textId="77777777" w:rsidR="00D348DB" w:rsidRPr="009A36A4" w:rsidRDefault="00D348DB" w:rsidP="00D348DB">
      <w:pPr>
        <w:pStyle w:val="ListParagraph"/>
        <w:numPr>
          <w:ilvl w:val="0"/>
          <w:numId w:val="38"/>
        </w:numPr>
        <w:spacing w:before="0" w:after="0" w:line="240" w:lineRule="auto"/>
        <w:contextualSpacing/>
        <w:jc w:val="left"/>
        <w:rPr>
          <w:rFonts w:cs="Times New Roman"/>
          <w:bCs/>
          <w:color w:val="000000" w:themeColor="text1"/>
        </w:rPr>
      </w:pPr>
      <w:r w:rsidRPr="009A36A4">
        <w:rPr>
          <w:rFonts w:cs="Times New Roman"/>
          <w:bCs/>
          <w:color w:val="000000" w:themeColor="text1"/>
        </w:rPr>
        <w:t>Est-ce les activités ou les réalisations ont permis d’apporter une ou des solutions à vos problèmes de protection ?</w:t>
      </w:r>
    </w:p>
    <w:p w14:paraId="6E53AAAC" w14:textId="77777777" w:rsidR="00D348DB" w:rsidRPr="009A36A4" w:rsidRDefault="00D348DB" w:rsidP="00D348DB">
      <w:pPr>
        <w:pStyle w:val="ListParagraph"/>
        <w:rPr>
          <w:rFonts w:cs="Times New Roman"/>
          <w:bCs/>
          <w:color w:val="000000" w:themeColor="text1"/>
        </w:rPr>
      </w:pPr>
    </w:p>
    <w:p w14:paraId="1AC77F79" w14:textId="77777777" w:rsidR="00D348DB" w:rsidRPr="009A36A4" w:rsidRDefault="00D348DB" w:rsidP="00D348DB">
      <w:pPr>
        <w:rPr>
          <w:rFonts w:eastAsia="Times New Roman" w:cs="Times New Roman"/>
          <w:b/>
          <w:bCs/>
          <w:color w:val="000000"/>
          <w:lang w:eastAsia="fr-FR"/>
        </w:rPr>
      </w:pPr>
      <w:r w:rsidRPr="009A36A4">
        <w:rPr>
          <w:rFonts w:eastAsia="Times New Roman" w:cs="Times New Roman"/>
          <w:b/>
          <w:bCs/>
          <w:color w:val="000000"/>
          <w:lang w:eastAsia="fr-FR"/>
        </w:rPr>
        <w:t>Cohérence de la stratégie de communication</w:t>
      </w:r>
    </w:p>
    <w:p w14:paraId="72720983" w14:textId="77777777" w:rsidR="00D348DB" w:rsidRPr="009A36A4" w:rsidRDefault="00D348DB" w:rsidP="00D348DB">
      <w:pPr>
        <w:pStyle w:val="ListParagraph"/>
        <w:numPr>
          <w:ilvl w:val="0"/>
          <w:numId w:val="38"/>
        </w:numPr>
        <w:spacing w:before="0" w:after="0" w:line="240" w:lineRule="auto"/>
        <w:contextualSpacing/>
        <w:jc w:val="left"/>
        <w:rPr>
          <w:rFonts w:cs="Times New Roman"/>
          <w:bCs/>
          <w:color w:val="000000" w:themeColor="text1"/>
        </w:rPr>
      </w:pPr>
      <w:r w:rsidRPr="009A36A4">
        <w:rPr>
          <w:rFonts w:cs="Times New Roman"/>
          <w:bCs/>
          <w:color w:val="000000" w:themeColor="text1"/>
        </w:rPr>
        <w:t>Qu’est-ce que vous savez ce qui passe dans votre localité ? Si oui expliquer ?</w:t>
      </w:r>
    </w:p>
    <w:p w14:paraId="1BE3EE83" w14:textId="77777777" w:rsidR="00D348DB" w:rsidRPr="009A36A4" w:rsidRDefault="00D348DB" w:rsidP="00D348DB">
      <w:pPr>
        <w:pStyle w:val="ListParagraph"/>
        <w:numPr>
          <w:ilvl w:val="0"/>
          <w:numId w:val="38"/>
        </w:numPr>
        <w:spacing w:before="0" w:after="0" w:line="240" w:lineRule="auto"/>
        <w:contextualSpacing/>
        <w:jc w:val="left"/>
        <w:rPr>
          <w:rFonts w:cs="Times New Roman"/>
          <w:bCs/>
          <w:color w:val="000000" w:themeColor="text1"/>
        </w:rPr>
      </w:pPr>
      <w:r w:rsidRPr="009A36A4">
        <w:rPr>
          <w:rFonts w:cs="Times New Roman"/>
          <w:bCs/>
          <w:color w:val="000000" w:themeColor="text1"/>
        </w:rPr>
        <w:t>Avez-vous été sensibilisé ou reçu des messages sur ce qui passe autour vous dans votre localité ?</w:t>
      </w:r>
    </w:p>
    <w:p w14:paraId="1241DE40" w14:textId="77777777" w:rsidR="00D348DB" w:rsidRPr="009A36A4" w:rsidRDefault="00D348DB" w:rsidP="00D348DB">
      <w:pPr>
        <w:pStyle w:val="ListParagraph"/>
        <w:numPr>
          <w:ilvl w:val="0"/>
          <w:numId w:val="38"/>
        </w:numPr>
        <w:spacing w:after="0" w:line="240" w:lineRule="auto"/>
        <w:contextualSpacing/>
        <w:rPr>
          <w:rFonts w:cs="Times New Roman"/>
        </w:rPr>
      </w:pPr>
      <w:r w:rsidRPr="009A36A4">
        <w:rPr>
          <w:rFonts w:cs="Times New Roman"/>
          <w:bCs/>
          <w:color w:val="000000" w:themeColor="text1"/>
        </w:rPr>
        <w:t xml:space="preserve">Qu’est-ce que vous pouvez-vous faire en tant qu’enfants pour mettre fin à ce qui passe actuellement dans votre communauté ? </w:t>
      </w:r>
    </w:p>
    <w:p w14:paraId="03F7FBBF" w14:textId="77777777" w:rsidR="00D348DB" w:rsidRPr="009A36A4" w:rsidRDefault="00D348DB" w:rsidP="00D348DB">
      <w:pPr>
        <w:rPr>
          <w:rFonts w:eastAsia="Times New Roman" w:cs="Times New Roman"/>
          <w:b/>
          <w:bCs/>
          <w:color w:val="000000"/>
          <w:lang w:eastAsia="fr-FR"/>
        </w:rPr>
      </w:pPr>
      <w:r w:rsidRPr="009A36A4">
        <w:rPr>
          <w:rFonts w:eastAsia="Times New Roman" w:cs="Times New Roman"/>
          <w:b/>
          <w:bCs/>
          <w:color w:val="000000"/>
          <w:lang w:eastAsia="fr-FR"/>
        </w:rPr>
        <w:t>Cohérence de la stratégie humanitaire et la réponse à la covid-19</w:t>
      </w:r>
    </w:p>
    <w:p w14:paraId="5B816E3B" w14:textId="77777777" w:rsidR="00D348DB" w:rsidRPr="009A36A4" w:rsidRDefault="00D348DB" w:rsidP="00D348DB">
      <w:pPr>
        <w:pStyle w:val="ListParagraph"/>
        <w:numPr>
          <w:ilvl w:val="0"/>
          <w:numId w:val="38"/>
        </w:numPr>
        <w:spacing w:after="0" w:line="240" w:lineRule="auto"/>
        <w:contextualSpacing/>
        <w:rPr>
          <w:rFonts w:cs="Times New Roman"/>
        </w:rPr>
      </w:pPr>
      <w:r w:rsidRPr="009A36A4">
        <w:rPr>
          <w:rFonts w:cs="Times New Roman"/>
        </w:rPr>
        <w:t>Avez-vous entendez-vous parler de la Covid 19 ? Si oui, qu’est-ce que la Covid 19 a entrainé dans votre localité ?</w:t>
      </w:r>
    </w:p>
    <w:p w14:paraId="0F6EAED8" w14:textId="77777777" w:rsidR="00D348DB" w:rsidRPr="009A36A4" w:rsidRDefault="00D348DB" w:rsidP="00D348DB">
      <w:pPr>
        <w:pStyle w:val="ListParagraph"/>
        <w:numPr>
          <w:ilvl w:val="0"/>
          <w:numId w:val="38"/>
        </w:numPr>
        <w:spacing w:after="0" w:line="240" w:lineRule="auto"/>
        <w:contextualSpacing/>
        <w:rPr>
          <w:rFonts w:cs="Times New Roman"/>
        </w:rPr>
      </w:pPr>
      <w:r w:rsidRPr="009A36A4">
        <w:rPr>
          <w:rFonts w:cs="Times New Roman"/>
        </w:rPr>
        <w:t>Qu’est-ce que vous avez reçus dans le cadre de la Covid 19 ?</w:t>
      </w:r>
    </w:p>
    <w:p w14:paraId="24364D0B" w14:textId="77777777" w:rsidR="00D348DB" w:rsidRPr="009A36A4" w:rsidRDefault="00D348DB" w:rsidP="00D348DB">
      <w:pPr>
        <w:pStyle w:val="ListParagraph"/>
        <w:rPr>
          <w:rFonts w:cs="Times New Roman"/>
        </w:rPr>
      </w:pPr>
    </w:p>
    <w:p w14:paraId="523657CA" w14:textId="77777777" w:rsidR="00D348DB" w:rsidRPr="009A36A4" w:rsidRDefault="00D348DB" w:rsidP="00D348DB">
      <w:pPr>
        <w:rPr>
          <w:rFonts w:eastAsia="Times New Roman" w:cs="Times New Roman"/>
          <w:b/>
          <w:bCs/>
          <w:color w:val="000000"/>
          <w:lang w:eastAsia="fr-FR"/>
        </w:rPr>
      </w:pPr>
      <w:r w:rsidRPr="009A36A4">
        <w:rPr>
          <w:rFonts w:eastAsia="Times New Roman" w:cs="Times New Roman"/>
          <w:b/>
          <w:bCs/>
          <w:color w:val="000000"/>
          <w:lang w:eastAsia="fr-FR"/>
        </w:rPr>
        <w:t>Niveau d’atteinte des objectifs</w:t>
      </w:r>
    </w:p>
    <w:p w14:paraId="09D2D473" w14:textId="77777777" w:rsidR="00D348DB" w:rsidRPr="009A36A4" w:rsidRDefault="00D348DB" w:rsidP="00D348DB">
      <w:pPr>
        <w:pStyle w:val="ListParagraph"/>
        <w:numPr>
          <w:ilvl w:val="0"/>
          <w:numId w:val="38"/>
        </w:numPr>
        <w:spacing w:after="0" w:line="240" w:lineRule="auto"/>
        <w:contextualSpacing/>
        <w:rPr>
          <w:rFonts w:cs="Times New Roman"/>
        </w:rPr>
      </w:pPr>
      <w:r w:rsidRPr="009A36A4">
        <w:rPr>
          <w:rFonts w:cs="Times New Roman"/>
        </w:rPr>
        <w:t>Depuis les attaques des groups non étatiques, qu’est-ce vous (en tant qu’enfant) avez reçu ?</w:t>
      </w:r>
    </w:p>
    <w:p w14:paraId="782D011D" w14:textId="77777777" w:rsidR="00D348DB" w:rsidRPr="009A36A4" w:rsidRDefault="00D348DB" w:rsidP="00D348DB">
      <w:pPr>
        <w:pStyle w:val="ListParagraph"/>
        <w:numPr>
          <w:ilvl w:val="0"/>
          <w:numId w:val="38"/>
        </w:numPr>
        <w:spacing w:after="0" w:line="240" w:lineRule="auto"/>
        <w:contextualSpacing/>
        <w:rPr>
          <w:rFonts w:cs="Times New Roman"/>
        </w:rPr>
      </w:pPr>
      <w:r w:rsidRPr="009A36A4">
        <w:rPr>
          <w:rFonts w:cs="Times New Roman"/>
        </w:rPr>
        <w:t>Est-ce que tous les enfants de votre localité en ont bénéficié ? Sinon pourquoi ?</w:t>
      </w:r>
    </w:p>
    <w:p w14:paraId="71909E5B" w14:textId="77777777" w:rsidR="00D348DB" w:rsidRPr="009A36A4" w:rsidRDefault="00D348DB" w:rsidP="00D348DB">
      <w:pPr>
        <w:pStyle w:val="ListParagraph"/>
        <w:numPr>
          <w:ilvl w:val="0"/>
          <w:numId w:val="38"/>
        </w:numPr>
        <w:spacing w:after="0" w:line="240" w:lineRule="auto"/>
        <w:contextualSpacing/>
        <w:rPr>
          <w:rFonts w:cs="Times New Roman"/>
        </w:rPr>
      </w:pPr>
      <w:r w:rsidRPr="009A36A4">
        <w:rPr>
          <w:rFonts w:cs="Times New Roman"/>
        </w:rPr>
        <w:t>Qu’est-ce que cela a changé dans votre vie ?</w:t>
      </w:r>
    </w:p>
    <w:p w14:paraId="54180DC1" w14:textId="77777777" w:rsidR="00D348DB" w:rsidRPr="009A36A4" w:rsidRDefault="00D348DB" w:rsidP="00D348DB">
      <w:pPr>
        <w:pStyle w:val="ListParagraph"/>
        <w:numPr>
          <w:ilvl w:val="0"/>
          <w:numId w:val="38"/>
        </w:numPr>
        <w:spacing w:after="0" w:line="240" w:lineRule="auto"/>
        <w:contextualSpacing/>
        <w:rPr>
          <w:rFonts w:cs="Times New Roman"/>
        </w:rPr>
      </w:pPr>
    </w:p>
    <w:p w14:paraId="39D49954" w14:textId="77777777" w:rsidR="00D348DB" w:rsidRPr="009A36A4" w:rsidRDefault="00D348DB" w:rsidP="00D348DB">
      <w:pPr>
        <w:rPr>
          <w:rFonts w:eastAsia="Times New Roman" w:cs="Times New Roman"/>
          <w:b/>
          <w:bCs/>
          <w:color w:val="000000"/>
          <w:lang w:eastAsia="fr-FR"/>
        </w:rPr>
      </w:pPr>
      <w:r w:rsidRPr="009A36A4">
        <w:rPr>
          <w:rFonts w:eastAsia="Times New Roman" w:cs="Times New Roman"/>
          <w:b/>
          <w:bCs/>
          <w:color w:val="000000"/>
          <w:lang w:eastAsia="fr-FR"/>
        </w:rPr>
        <w:t>Respect du triple nexus</w:t>
      </w:r>
    </w:p>
    <w:p w14:paraId="2C0AFACB" w14:textId="77777777" w:rsidR="00D348DB" w:rsidRPr="009A36A4" w:rsidRDefault="00D348DB" w:rsidP="00D348DB">
      <w:pPr>
        <w:pStyle w:val="ListParagraph"/>
        <w:numPr>
          <w:ilvl w:val="0"/>
          <w:numId w:val="38"/>
        </w:numPr>
        <w:spacing w:after="0" w:line="240" w:lineRule="auto"/>
        <w:contextualSpacing/>
        <w:rPr>
          <w:rFonts w:cs="Times New Roman"/>
          <w:bCs/>
        </w:rPr>
      </w:pPr>
      <w:r w:rsidRPr="009A36A4">
        <w:rPr>
          <w:rFonts w:cs="Times New Roman"/>
          <w:bCs/>
        </w:rPr>
        <w:t>Est-ce que selon les enfants des ménages hôtes et des ménages PDI s’entendent bien ou jouent ensemble ? Si non pourquoi ?</w:t>
      </w:r>
    </w:p>
    <w:p w14:paraId="3C43F7F7" w14:textId="77777777" w:rsidR="00D348DB" w:rsidRPr="009A36A4" w:rsidRDefault="00D348DB" w:rsidP="00D348DB">
      <w:pPr>
        <w:pStyle w:val="ListParagraph"/>
        <w:numPr>
          <w:ilvl w:val="0"/>
          <w:numId w:val="38"/>
        </w:numPr>
        <w:spacing w:after="0" w:line="240" w:lineRule="auto"/>
        <w:contextualSpacing/>
        <w:rPr>
          <w:rFonts w:cs="Times New Roman"/>
          <w:bCs/>
        </w:rPr>
      </w:pPr>
    </w:p>
    <w:p w14:paraId="168C9DBE" w14:textId="77777777" w:rsidR="00D348DB" w:rsidRPr="009A36A4" w:rsidRDefault="00D348DB" w:rsidP="00D348DB">
      <w:pPr>
        <w:rPr>
          <w:rFonts w:eastAsia="Times New Roman" w:cs="Times New Roman"/>
          <w:b/>
          <w:bCs/>
          <w:color w:val="000000"/>
          <w:lang w:eastAsia="fr-FR"/>
        </w:rPr>
      </w:pPr>
      <w:r w:rsidRPr="009A36A4">
        <w:rPr>
          <w:rFonts w:eastAsia="Times New Roman" w:cs="Times New Roman"/>
          <w:b/>
          <w:bCs/>
          <w:color w:val="000000"/>
          <w:lang w:eastAsia="fr-FR"/>
        </w:rPr>
        <w:t xml:space="preserve">Respect du principe de ne pas nuire (Do not </w:t>
      </w:r>
      <w:proofErr w:type="spellStart"/>
      <w:r w:rsidRPr="009A36A4">
        <w:rPr>
          <w:rFonts w:eastAsia="Times New Roman" w:cs="Times New Roman"/>
          <w:b/>
          <w:bCs/>
          <w:color w:val="000000"/>
          <w:lang w:eastAsia="fr-FR"/>
        </w:rPr>
        <w:t>harm</w:t>
      </w:r>
      <w:proofErr w:type="spellEnd"/>
      <w:r w:rsidRPr="009A36A4">
        <w:rPr>
          <w:rFonts w:eastAsia="Times New Roman" w:cs="Times New Roman"/>
          <w:b/>
          <w:bCs/>
          <w:color w:val="000000"/>
          <w:lang w:eastAsia="fr-FR"/>
        </w:rPr>
        <w:t>)</w:t>
      </w:r>
    </w:p>
    <w:p w14:paraId="2B8C41CA" w14:textId="77777777" w:rsidR="00D348DB" w:rsidRPr="009A36A4" w:rsidRDefault="00D348DB" w:rsidP="00D348DB">
      <w:pPr>
        <w:pStyle w:val="ListParagraph"/>
        <w:numPr>
          <w:ilvl w:val="0"/>
          <w:numId w:val="38"/>
        </w:numPr>
        <w:spacing w:after="0" w:line="240" w:lineRule="auto"/>
        <w:contextualSpacing/>
        <w:rPr>
          <w:rFonts w:cs="Times New Roman"/>
        </w:rPr>
      </w:pPr>
      <w:r w:rsidRPr="009A36A4">
        <w:rPr>
          <w:rFonts w:cs="Times New Roman"/>
        </w:rPr>
        <w:t xml:space="preserve">Qu’est-ce que vous craignez quelque chose quand vous participez aux activités de la commune ou des ONG ou des associations ? </w:t>
      </w:r>
    </w:p>
    <w:p w14:paraId="3EC4ABF6" w14:textId="77777777" w:rsidR="00D348DB" w:rsidRPr="009A36A4" w:rsidRDefault="00D348DB" w:rsidP="00D348DB">
      <w:pPr>
        <w:pStyle w:val="ListParagraph"/>
        <w:numPr>
          <w:ilvl w:val="0"/>
          <w:numId w:val="38"/>
        </w:numPr>
        <w:spacing w:after="0" w:line="240" w:lineRule="auto"/>
        <w:contextualSpacing/>
        <w:rPr>
          <w:rFonts w:cs="Times New Roman"/>
        </w:rPr>
      </w:pPr>
      <w:r w:rsidRPr="009A36A4">
        <w:rPr>
          <w:rFonts w:cs="Times New Roman"/>
        </w:rPr>
        <w:t>Si oui qu’est-ce que vous craignez exactement ?</w:t>
      </w:r>
    </w:p>
    <w:p w14:paraId="1A05E472" w14:textId="77777777" w:rsidR="00D348DB" w:rsidRPr="009A36A4" w:rsidRDefault="00D348DB" w:rsidP="00D348DB">
      <w:pPr>
        <w:rPr>
          <w:rFonts w:eastAsia="Times New Roman" w:cs="Times New Roman"/>
          <w:b/>
          <w:bCs/>
          <w:color w:val="000000"/>
          <w:lang w:eastAsia="fr-FR"/>
        </w:rPr>
      </w:pPr>
      <w:r w:rsidRPr="009A36A4">
        <w:rPr>
          <w:rFonts w:eastAsia="Times New Roman" w:cs="Times New Roman"/>
          <w:b/>
          <w:bCs/>
          <w:color w:val="000000"/>
          <w:lang w:eastAsia="fr-FR"/>
        </w:rPr>
        <w:t>Niveau d’appropriation de l’intervention</w:t>
      </w:r>
    </w:p>
    <w:p w14:paraId="6F19A85A" w14:textId="77777777" w:rsidR="00D348DB" w:rsidRPr="009A36A4" w:rsidRDefault="00D348DB" w:rsidP="00D348DB">
      <w:pPr>
        <w:pStyle w:val="ListParagraph"/>
        <w:numPr>
          <w:ilvl w:val="0"/>
          <w:numId w:val="38"/>
        </w:numPr>
        <w:spacing w:after="0" w:line="240" w:lineRule="auto"/>
        <w:contextualSpacing/>
        <w:rPr>
          <w:rFonts w:cs="Times New Roman"/>
        </w:rPr>
      </w:pPr>
      <w:r w:rsidRPr="009A36A4">
        <w:rPr>
          <w:rFonts w:cs="Times New Roman"/>
        </w:rPr>
        <w:t>Qu’est-ce que vous pensez de tous ce que vous avez reçus depuis les attaques des groupes non étatiques ?</w:t>
      </w:r>
    </w:p>
    <w:p w14:paraId="465C74B7" w14:textId="77777777" w:rsidR="00D348DB" w:rsidRPr="009A36A4" w:rsidRDefault="00D348DB" w:rsidP="00D348DB">
      <w:pPr>
        <w:pStyle w:val="ListParagraph"/>
        <w:numPr>
          <w:ilvl w:val="0"/>
          <w:numId w:val="38"/>
        </w:numPr>
        <w:spacing w:after="0" w:line="240" w:lineRule="auto"/>
        <w:contextualSpacing/>
        <w:rPr>
          <w:rFonts w:cs="Times New Roman"/>
        </w:rPr>
      </w:pPr>
      <w:r w:rsidRPr="009A36A4">
        <w:rPr>
          <w:rFonts w:cs="Times New Roman"/>
        </w:rPr>
        <w:t>Comment vous pensez les utilisez plus tard pour améliorer vos conditions de vie ?</w:t>
      </w:r>
    </w:p>
    <w:p w14:paraId="63F6593C" w14:textId="77777777" w:rsidR="00D348DB" w:rsidRPr="009A36A4" w:rsidRDefault="00D348DB" w:rsidP="00D348DB">
      <w:pPr>
        <w:rPr>
          <w:rFonts w:eastAsia="Times New Roman" w:cs="Times New Roman"/>
          <w:b/>
          <w:bCs/>
          <w:color w:val="000000"/>
          <w:lang w:eastAsia="fr-FR"/>
        </w:rPr>
      </w:pPr>
      <w:r w:rsidRPr="009A36A4">
        <w:rPr>
          <w:rFonts w:eastAsia="Times New Roman" w:cs="Times New Roman"/>
          <w:b/>
          <w:bCs/>
          <w:color w:val="000000"/>
          <w:lang w:eastAsia="fr-FR"/>
        </w:rPr>
        <w:t>Population affectée, ciblée</w:t>
      </w:r>
    </w:p>
    <w:p w14:paraId="7CCA3AF2" w14:textId="77777777" w:rsidR="00D348DB" w:rsidRPr="009A36A4" w:rsidRDefault="00D348DB" w:rsidP="00D348DB">
      <w:pPr>
        <w:pStyle w:val="ListParagraph"/>
        <w:numPr>
          <w:ilvl w:val="0"/>
          <w:numId w:val="38"/>
        </w:numPr>
        <w:spacing w:after="0" w:line="240" w:lineRule="auto"/>
        <w:contextualSpacing/>
        <w:rPr>
          <w:rFonts w:cs="Times New Roman"/>
        </w:rPr>
      </w:pPr>
      <w:r w:rsidRPr="009A36A4">
        <w:rPr>
          <w:rFonts w:cs="Times New Roman"/>
        </w:rPr>
        <w:t>Quels sont les principaux obstacles qui ont empêché d'atteindre tous les enfants touchés par la crise ?</w:t>
      </w:r>
    </w:p>
    <w:p w14:paraId="7544422F" w14:textId="77777777" w:rsidR="00D348DB" w:rsidRPr="009A36A4" w:rsidRDefault="00D348DB" w:rsidP="00D348DB">
      <w:pPr>
        <w:pStyle w:val="ListParagraph"/>
        <w:numPr>
          <w:ilvl w:val="0"/>
          <w:numId w:val="38"/>
        </w:numPr>
        <w:spacing w:after="0" w:line="240" w:lineRule="auto"/>
        <w:contextualSpacing/>
        <w:rPr>
          <w:rFonts w:eastAsia="Times New Roman" w:cstheme="minorHAnsi"/>
          <w:b/>
          <w:bCs/>
          <w:lang w:val="fr-CM" w:eastAsia="fr-CM"/>
        </w:rPr>
      </w:pPr>
      <w:r w:rsidRPr="009A36A4">
        <w:rPr>
          <w:rFonts w:cs="Times New Roman"/>
        </w:rPr>
        <w:t>E</w:t>
      </w:r>
      <w:r w:rsidRPr="009A36A4">
        <w:rPr>
          <w:rFonts w:eastAsia="Times New Roman" w:cs="Times New Roman"/>
          <w:color w:val="000000"/>
          <w:lang w:eastAsia="fr-FR"/>
        </w:rPr>
        <w:t xml:space="preserve">st-ce que tous les enfants de votre communauté ont bénéficié de l’aide humanitaire ? </w:t>
      </w:r>
      <w:r w:rsidRPr="009A36A4">
        <w:rPr>
          <w:rFonts w:eastAsia="Times New Roman" w:cstheme="minorHAnsi"/>
          <w:b/>
          <w:bCs/>
          <w:lang w:val="fr-CM" w:eastAsia="fr-CM"/>
        </w:rPr>
        <w:br w:type="page"/>
      </w:r>
    </w:p>
    <w:p w14:paraId="56ABF10B" w14:textId="3A83E8F1" w:rsidR="00D348DB" w:rsidRPr="009A36A4" w:rsidRDefault="00D348DB" w:rsidP="00D348DB">
      <w:pPr>
        <w:pStyle w:val="Heading3"/>
        <w:rPr>
          <w:color w:val="000000" w:themeColor="text1"/>
          <w:sz w:val="22"/>
          <w:szCs w:val="22"/>
          <w:lang w:eastAsia="fr-CM"/>
        </w:rPr>
      </w:pPr>
      <w:bookmarkStart w:id="15" w:name="_Toc157535002"/>
      <w:r w:rsidRPr="009A36A4">
        <w:rPr>
          <w:color w:val="000000" w:themeColor="text1"/>
          <w:sz w:val="22"/>
          <w:szCs w:val="22"/>
          <w:lang w:eastAsia="fr-CM"/>
        </w:rPr>
        <w:t>Outil 08 : Guide d’observation</w:t>
      </w:r>
      <w:bookmarkEnd w:id="15"/>
    </w:p>
    <w:tbl>
      <w:tblPr>
        <w:tblStyle w:val="TableGrid"/>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shd w:val="clear" w:color="auto" w:fill="ECF2FA"/>
        <w:tblLook w:val="04A0" w:firstRow="1" w:lastRow="0" w:firstColumn="1" w:lastColumn="0" w:noHBand="0" w:noVBand="1"/>
      </w:tblPr>
      <w:tblGrid>
        <w:gridCol w:w="9016"/>
      </w:tblGrid>
      <w:tr w:rsidR="00D348DB" w:rsidRPr="009A36A4" w14:paraId="62DA1C28" w14:textId="77777777" w:rsidTr="00DE0BA2">
        <w:tc>
          <w:tcPr>
            <w:tcW w:w="9016" w:type="dxa"/>
            <w:tcBorders>
              <w:top w:val="single" w:sz="4" w:space="0" w:color="0070C0"/>
              <w:left w:val="single" w:sz="4" w:space="0" w:color="0070C0"/>
              <w:bottom w:val="single" w:sz="4" w:space="0" w:color="0070C0"/>
              <w:right w:val="single" w:sz="4" w:space="0" w:color="0070C0"/>
            </w:tcBorders>
            <w:shd w:val="clear" w:color="auto" w:fill="ECF2FA"/>
          </w:tcPr>
          <w:p w14:paraId="1D4B2976" w14:textId="77777777" w:rsidR="00D348DB" w:rsidRPr="009A36A4" w:rsidRDefault="00D348DB" w:rsidP="00DE0BA2">
            <w:pPr>
              <w:pStyle w:val="BodyText"/>
              <w:spacing w:line="240" w:lineRule="auto"/>
              <w:rPr>
                <w:rFonts w:cs="Tahoma"/>
                <w:b/>
                <w:bCs/>
                <w:color w:val="0070C0"/>
              </w:rPr>
            </w:pPr>
            <w:r w:rsidRPr="009A36A4">
              <w:rPr>
                <w:rFonts w:cs="Tahoma"/>
                <w:b/>
                <w:bCs/>
                <w:color w:val="0070C0"/>
              </w:rPr>
              <w:t>Formulaire de consentement éclairé</w:t>
            </w:r>
          </w:p>
          <w:p w14:paraId="67824E02" w14:textId="77777777" w:rsidR="00D348DB" w:rsidRPr="009A36A4" w:rsidRDefault="00D348DB" w:rsidP="00DE0BA2">
            <w:pPr>
              <w:adjustRightInd w:val="0"/>
            </w:pPr>
            <w:r w:rsidRPr="009A36A4">
              <w:rPr>
                <w:rFonts w:cs="Tahoma"/>
                <w:color w:val="000000"/>
              </w:rPr>
              <w:t xml:space="preserve">Je m'appelle (Nom &amp; Prénom). Je suis là dans le cadre de l'évaluation </w:t>
            </w:r>
            <w:r w:rsidRPr="009A36A4">
              <w:rPr>
                <w:rFonts w:eastAsia="Times New Roman" w:cstheme="minorHAnsi"/>
                <w:lang w:val="fr-CM" w:eastAsia="fr-CM"/>
              </w:rPr>
              <w:t xml:space="preserve">de l’équipe </w:t>
            </w:r>
            <w:r w:rsidRPr="009A36A4">
              <w:rPr>
                <w:rFonts w:eastAsia="Times New Roman" w:cstheme="minorHAnsi"/>
                <w:bCs/>
                <w:lang w:val="fr-CM" w:eastAsia="fr-CM"/>
              </w:rPr>
              <w:t>d’évaluation de la réponse de l’UNICEF à la crise Humanitaire au Sahel Centre entre 2019 et 2022</w:t>
            </w:r>
            <w:r w:rsidRPr="009A36A4">
              <w:rPr>
                <w:rFonts w:cs="Tahoma"/>
                <w:color w:val="000000"/>
              </w:rPr>
              <w:t xml:space="preserve">. Cette évaluation est réalisée par le Cabinet d'Etudes "Associés en Management public et Développement" (AMD International), que je représente. Je voudrais m'entretenir avec vous sur ce sujet. Cette enquête vise </w:t>
            </w:r>
            <w:r w:rsidRPr="009A36A4">
              <w:t>à faire le bilan de l’état de la mise en œuvre des activités et des réalisations faites dans la cadre de la réponse humanitaire depuis 2019.</w:t>
            </w:r>
          </w:p>
          <w:p w14:paraId="0CF7A122" w14:textId="77777777" w:rsidR="00D348DB" w:rsidRPr="009A36A4" w:rsidRDefault="00D348DB" w:rsidP="00DE0BA2">
            <w:pPr>
              <w:adjustRightInd w:val="0"/>
            </w:pPr>
          </w:p>
          <w:p w14:paraId="12ED593D" w14:textId="77777777" w:rsidR="00D348DB" w:rsidRPr="009A36A4" w:rsidRDefault="00D348DB" w:rsidP="00DE0BA2">
            <w:pPr>
              <w:adjustRightInd w:val="0"/>
              <w:rPr>
                <w:rFonts w:cs="Tahoma"/>
              </w:rPr>
            </w:pPr>
            <w:r w:rsidRPr="009A36A4">
              <w:rPr>
                <w:rFonts w:cs="Tahoma"/>
              </w:rPr>
              <w:t xml:space="preserve">Votre participation à cette évaluation est importante et permettrait de fournir des preuves sur les résultats de la mise en œuvre en des activités. Votre participation est libre et non rémunérée. Nous n’attendons pas de vous une réponse particulière et nous aimerions que vous nous répondiez sincèrement de ce que vous savez. Sentez-vous libre de répondre aux questions à votre rythme. Vous pouvez également interrompre votre participation à cette enquête à tout moment sans représailles. </w:t>
            </w:r>
          </w:p>
          <w:p w14:paraId="3685425E" w14:textId="77777777" w:rsidR="00D348DB" w:rsidRPr="009A36A4" w:rsidRDefault="00D348DB" w:rsidP="00DE0BA2">
            <w:pPr>
              <w:adjustRightInd w:val="0"/>
              <w:rPr>
                <w:rFonts w:cs="Tahoma"/>
              </w:rPr>
            </w:pPr>
            <w:r w:rsidRPr="009A36A4">
              <w:rPr>
                <w:rFonts w:cs="Tahoma"/>
              </w:rPr>
              <w:t xml:space="preserve">Les données recueillies resteront confidentielles et ne serviront uniquement qu'à l'objet de la présente évaluation. Les points de discussions ne doivent pas être communiqués à une personne extérieure au groupe. Nos échanges dureront environ 1 h à 1 h 30. Je sollicite votre accord de principe pour commencer l'interview si vous acceptez de participer à cette enquête. </w:t>
            </w:r>
          </w:p>
          <w:p w14:paraId="314FD562" w14:textId="77777777" w:rsidR="00D348DB" w:rsidRPr="009A36A4" w:rsidRDefault="00D348DB" w:rsidP="00DE0BA2">
            <w:pPr>
              <w:adjustRightInd w:val="0"/>
              <w:rPr>
                <w:rFonts w:cs="Tahoma"/>
              </w:rPr>
            </w:pPr>
            <w:r w:rsidRPr="009A36A4">
              <w:rPr>
                <w:rFonts w:cs="Tahoma"/>
              </w:rPr>
              <w:t>Je sollicite votre accord de principe pour commencer l'interview si vous acceptez de participer à cette enquête.</w:t>
            </w:r>
          </w:p>
          <w:p w14:paraId="5EB9E425" w14:textId="77777777" w:rsidR="00D348DB" w:rsidRPr="009A36A4" w:rsidRDefault="00D348DB" w:rsidP="00DE0BA2">
            <w:pPr>
              <w:pStyle w:val="BodyText"/>
              <w:spacing w:line="240" w:lineRule="auto"/>
              <w:jc w:val="left"/>
              <w:rPr>
                <w:rFonts w:cs="Tahoma"/>
              </w:rPr>
            </w:pPr>
          </w:p>
          <w:tbl>
            <w:tblPr>
              <w:tblStyle w:val="Grilledutableau13"/>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389"/>
            </w:tblGrid>
            <w:tr w:rsidR="00D348DB" w:rsidRPr="009A36A4" w14:paraId="610FC6C6" w14:textId="77777777" w:rsidTr="00DE0BA2">
              <w:tc>
                <w:tcPr>
                  <w:tcW w:w="4395" w:type="dxa"/>
                  <w:hideMark/>
                </w:tcPr>
                <w:p w14:paraId="1C724D97" w14:textId="77777777" w:rsidR="00D348DB" w:rsidRPr="009A36A4" w:rsidRDefault="00D348DB" w:rsidP="00DE0BA2">
                  <w:pPr>
                    <w:adjustRightInd w:val="0"/>
                    <w:rPr>
                      <w:rFonts w:cs="Tahoma"/>
                      <w:color w:val="000000"/>
                    </w:rPr>
                  </w:pPr>
                  <w:r w:rsidRPr="009A36A4">
                    <w:rPr>
                      <w:rFonts w:cs="Tahoma"/>
                      <w:color w:val="000000"/>
                    </w:rPr>
                    <w:t>Je soussigné(e), Monsieur / Madame ………</w:t>
                  </w:r>
                </w:p>
              </w:tc>
              <w:tc>
                <w:tcPr>
                  <w:tcW w:w="4389" w:type="dxa"/>
                  <w:hideMark/>
                </w:tcPr>
                <w:p w14:paraId="68174DC7" w14:textId="77777777" w:rsidR="00D348DB" w:rsidRPr="009A36A4" w:rsidRDefault="00D348DB" w:rsidP="00DE0BA2">
                  <w:pPr>
                    <w:adjustRightInd w:val="0"/>
                    <w:rPr>
                      <w:rFonts w:cs="Tahoma"/>
                      <w:color w:val="000000"/>
                    </w:rPr>
                  </w:pPr>
                  <w:r w:rsidRPr="009A36A4">
                    <w:rPr>
                      <w:rFonts w:cs="Tahoma"/>
                      <w:color w:val="000000"/>
                    </w:rPr>
                    <w:t>……………………………………………………….</w:t>
                  </w:r>
                </w:p>
              </w:tc>
            </w:tr>
            <w:tr w:rsidR="00D348DB" w:rsidRPr="009A36A4" w14:paraId="705CB04E" w14:textId="77777777" w:rsidTr="00DE0BA2">
              <w:tc>
                <w:tcPr>
                  <w:tcW w:w="4395" w:type="dxa"/>
                  <w:hideMark/>
                </w:tcPr>
                <w:p w14:paraId="354980F5" w14:textId="77777777" w:rsidR="00D348DB" w:rsidRPr="009A36A4" w:rsidRDefault="00D348DB" w:rsidP="00DE0BA2">
                  <w:pPr>
                    <w:adjustRightInd w:val="0"/>
                    <w:rPr>
                      <w:rFonts w:cs="Tahoma"/>
                      <w:color w:val="000000"/>
                    </w:rPr>
                  </w:pPr>
                  <w:r w:rsidRPr="009A36A4">
                    <w:rPr>
                      <w:rFonts w:cs="Tahoma"/>
                      <w:color w:val="000000"/>
                    </w:rPr>
                    <w:t>Localité :</w:t>
                  </w:r>
                </w:p>
              </w:tc>
              <w:tc>
                <w:tcPr>
                  <w:tcW w:w="4389" w:type="dxa"/>
                </w:tcPr>
                <w:p w14:paraId="5FE5077A" w14:textId="77777777" w:rsidR="00D348DB" w:rsidRPr="009A36A4" w:rsidRDefault="00D348DB" w:rsidP="00DE0BA2">
                  <w:pPr>
                    <w:adjustRightInd w:val="0"/>
                    <w:rPr>
                      <w:rFonts w:cs="Tahoma"/>
                      <w:color w:val="000000"/>
                    </w:rPr>
                  </w:pPr>
                </w:p>
              </w:tc>
            </w:tr>
            <w:tr w:rsidR="00D348DB" w:rsidRPr="009A36A4" w14:paraId="1E94CDEB" w14:textId="77777777" w:rsidTr="00DE0BA2">
              <w:tc>
                <w:tcPr>
                  <w:tcW w:w="4395" w:type="dxa"/>
                  <w:hideMark/>
                </w:tcPr>
                <w:p w14:paraId="2EE48A23" w14:textId="77777777" w:rsidR="00D348DB" w:rsidRPr="009A36A4" w:rsidRDefault="00D348DB" w:rsidP="00DE0BA2">
                  <w:pPr>
                    <w:adjustRightInd w:val="0"/>
                    <w:rPr>
                      <w:rFonts w:cs="Tahoma"/>
                      <w:color w:val="000000"/>
                    </w:rPr>
                  </w:pPr>
                  <w:r w:rsidRPr="009A36A4">
                    <w:rPr>
                      <w:rFonts w:cs="Tahoma"/>
                      <w:color w:val="000000"/>
                    </w:rPr>
                    <w:t>Fonction :</w:t>
                  </w:r>
                </w:p>
              </w:tc>
              <w:tc>
                <w:tcPr>
                  <w:tcW w:w="4389" w:type="dxa"/>
                </w:tcPr>
                <w:p w14:paraId="1094267A" w14:textId="77777777" w:rsidR="00D348DB" w:rsidRPr="009A36A4" w:rsidRDefault="00D348DB" w:rsidP="00DE0BA2">
                  <w:pPr>
                    <w:adjustRightInd w:val="0"/>
                    <w:rPr>
                      <w:rFonts w:cs="Tahoma"/>
                      <w:color w:val="000000"/>
                    </w:rPr>
                  </w:pPr>
                </w:p>
              </w:tc>
            </w:tr>
            <w:tr w:rsidR="00D348DB" w:rsidRPr="009A36A4" w14:paraId="4545C7BD" w14:textId="77777777" w:rsidTr="00DE0BA2">
              <w:tc>
                <w:tcPr>
                  <w:tcW w:w="4395" w:type="dxa"/>
                  <w:hideMark/>
                </w:tcPr>
                <w:p w14:paraId="4DAC81AB" w14:textId="77777777" w:rsidR="00D348DB" w:rsidRPr="009A36A4" w:rsidRDefault="00D348DB" w:rsidP="00DE0BA2">
                  <w:pPr>
                    <w:adjustRightInd w:val="0"/>
                    <w:rPr>
                      <w:rFonts w:cs="Tahoma"/>
                      <w:color w:val="000000"/>
                    </w:rPr>
                  </w:pPr>
                  <w:r w:rsidRPr="009A36A4">
                    <w:rPr>
                      <w:rFonts w:cs="Tahoma"/>
                      <w:color w:val="000000"/>
                    </w:rPr>
                    <w:t>Structure :</w:t>
                  </w:r>
                </w:p>
              </w:tc>
              <w:tc>
                <w:tcPr>
                  <w:tcW w:w="4389" w:type="dxa"/>
                </w:tcPr>
                <w:p w14:paraId="6DF75A08" w14:textId="77777777" w:rsidR="00D348DB" w:rsidRPr="009A36A4" w:rsidRDefault="00D348DB" w:rsidP="00DE0BA2">
                  <w:pPr>
                    <w:adjustRightInd w:val="0"/>
                    <w:rPr>
                      <w:rFonts w:cs="Tahoma"/>
                      <w:color w:val="000000"/>
                    </w:rPr>
                  </w:pPr>
                </w:p>
              </w:tc>
            </w:tr>
            <w:tr w:rsidR="00D348DB" w:rsidRPr="009A36A4" w14:paraId="53082F8D" w14:textId="77777777" w:rsidTr="00DE0BA2">
              <w:tc>
                <w:tcPr>
                  <w:tcW w:w="4395" w:type="dxa"/>
                  <w:hideMark/>
                </w:tcPr>
                <w:p w14:paraId="210C679E" w14:textId="77777777" w:rsidR="00D348DB" w:rsidRPr="009A36A4" w:rsidRDefault="00D348DB" w:rsidP="00DE0BA2">
                  <w:pPr>
                    <w:adjustRightInd w:val="0"/>
                    <w:rPr>
                      <w:rFonts w:cs="Tahoma"/>
                      <w:color w:val="000000"/>
                    </w:rPr>
                  </w:pPr>
                  <w:r w:rsidRPr="009A36A4">
                    <w:rPr>
                      <w:rFonts w:cs="Tahoma"/>
                      <w:color w:val="000000"/>
                    </w:rPr>
                    <w:t>Contact :</w:t>
                  </w:r>
                </w:p>
              </w:tc>
              <w:tc>
                <w:tcPr>
                  <w:tcW w:w="4389" w:type="dxa"/>
                </w:tcPr>
                <w:p w14:paraId="73EFD696" w14:textId="77777777" w:rsidR="00D348DB" w:rsidRPr="009A36A4" w:rsidRDefault="00D348DB" w:rsidP="00DE0BA2">
                  <w:pPr>
                    <w:adjustRightInd w:val="0"/>
                    <w:rPr>
                      <w:rFonts w:cs="Tahoma"/>
                      <w:color w:val="000000"/>
                    </w:rPr>
                  </w:pPr>
                </w:p>
              </w:tc>
            </w:tr>
          </w:tbl>
          <w:p w14:paraId="7C15262F" w14:textId="77777777" w:rsidR="00D348DB" w:rsidRPr="009A36A4" w:rsidRDefault="00D348DB" w:rsidP="00DE0BA2">
            <w:pPr>
              <w:adjustRightInd w:val="0"/>
              <w:rPr>
                <w:rFonts w:cs="Tahoma"/>
                <w:color w:val="000000"/>
              </w:rPr>
            </w:pPr>
          </w:p>
          <w:p w14:paraId="5266E3D7" w14:textId="77777777" w:rsidR="00D348DB" w:rsidRPr="009A36A4" w:rsidRDefault="00D348DB" w:rsidP="00DE0BA2">
            <w:pPr>
              <w:rPr>
                <w:rFonts w:cs="Tahoma"/>
              </w:rPr>
            </w:pPr>
            <w:r w:rsidRPr="009A36A4">
              <w:rPr>
                <w:rFonts w:eastAsia="Times New Roman" w:cs="Tahoma"/>
                <w:b/>
                <w:bCs/>
                <w:color w:val="000000"/>
              </w:rPr>
              <w:t>Considérant,</w:t>
            </w:r>
            <w:r w:rsidRPr="009A36A4">
              <w:rPr>
                <w:rFonts w:eastAsia="Times New Roman" w:cs="Tahoma"/>
                <w:color w:val="000000"/>
              </w:rPr>
              <w:t xml:space="preserve"> l’objectif </w:t>
            </w:r>
            <w:r w:rsidRPr="009A36A4">
              <w:t>de faire une analyse de la performance, d’apporter un éclairage sur les avancées de la mise en œuvre de la réponse humanitaire, de capitaliser les leçons apprises, et d’informer la programmation, et la prise de décisions pour la suite de la réponse</w:t>
            </w:r>
          </w:p>
          <w:p w14:paraId="503F983B" w14:textId="77777777" w:rsidR="00D348DB" w:rsidRPr="009A36A4" w:rsidRDefault="00D348DB" w:rsidP="00DE0BA2">
            <w:pPr>
              <w:rPr>
                <w:rFonts w:eastAsia="Times New Roman" w:cs="Tahoma"/>
                <w:color w:val="000000"/>
              </w:rPr>
            </w:pPr>
            <w:r w:rsidRPr="009A36A4">
              <w:rPr>
                <w:rFonts w:eastAsia="Times New Roman" w:cs="Tahoma"/>
                <w:b/>
                <w:bCs/>
                <w:color w:val="000000"/>
              </w:rPr>
              <w:t xml:space="preserve">Considérant, </w:t>
            </w:r>
            <w:r w:rsidRPr="009A36A4">
              <w:rPr>
                <w:rFonts w:eastAsia="Times New Roman" w:cs="Tahoma"/>
                <w:color w:val="000000"/>
              </w:rPr>
              <w:t>les principales parties prenantes engagées dans la présente évaluation, le Bureau Régional de l’UNICEF, les Bureaux pays de l’UNICEF, les départements ministériels, les collectivités territoriales et les ONG internationales et nationales</w:t>
            </w:r>
          </w:p>
          <w:tbl>
            <w:tblPr>
              <w:tblStyle w:val="TableGrid"/>
              <w:tblW w:w="0" w:type="auto"/>
              <w:tblBorders>
                <w:top w:val="dotted" w:sz="2" w:space="0" w:color="0070C0"/>
                <w:left w:val="dotted" w:sz="2" w:space="0" w:color="0070C0"/>
                <w:bottom w:val="dotted" w:sz="2" w:space="0" w:color="0070C0"/>
                <w:right w:val="dotted" w:sz="2" w:space="0" w:color="0070C0"/>
                <w:insideH w:val="dotted" w:sz="2" w:space="0" w:color="0070C0"/>
                <w:insideV w:val="dotted" w:sz="2" w:space="0" w:color="0070C0"/>
              </w:tblBorders>
              <w:tblLook w:val="04A0" w:firstRow="1" w:lastRow="0" w:firstColumn="1" w:lastColumn="0" w:noHBand="0" w:noVBand="1"/>
            </w:tblPr>
            <w:tblGrid>
              <w:gridCol w:w="7356"/>
              <w:gridCol w:w="678"/>
              <w:gridCol w:w="766"/>
            </w:tblGrid>
            <w:tr w:rsidR="00D348DB" w:rsidRPr="009A36A4" w14:paraId="43B8198B" w14:textId="77777777" w:rsidTr="00DE0BA2">
              <w:tc>
                <w:tcPr>
                  <w:tcW w:w="7400" w:type="dxa"/>
                  <w:tcBorders>
                    <w:top w:val="dotted" w:sz="2" w:space="0" w:color="0070C0"/>
                    <w:left w:val="nil"/>
                    <w:bottom w:val="dotted" w:sz="2" w:space="0" w:color="0070C0"/>
                    <w:right w:val="dotted" w:sz="2" w:space="0" w:color="0070C0"/>
                  </w:tcBorders>
                  <w:shd w:val="clear" w:color="auto" w:fill="D9D9D9" w:themeFill="background1" w:themeFillShade="D9"/>
                </w:tcPr>
                <w:p w14:paraId="32BFE334" w14:textId="77777777" w:rsidR="00D348DB" w:rsidRPr="009A36A4" w:rsidRDefault="00D348DB" w:rsidP="00DE0BA2">
                  <w:pPr>
                    <w:autoSpaceDE w:val="0"/>
                    <w:autoSpaceDN w:val="0"/>
                    <w:adjustRightInd w:val="0"/>
                    <w:rPr>
                      <w:rFonts w:cs="Tahoma"/>
                      <w:color w:val="000000"/>
                    </w:rPr>
                  </w:pPr>
                </w:p>
              </w:tc>
              <w:tc>
                <w:tcPr>
                  <w:tcW w:w="624" w:type="dxa"/>
                  <w:tcBorders>
                    <w:top w:val="dotted" w:sz="2" w:space="0" w:color="0070C0"/>
                    <w:left w:val="dotted" w:sz="2" w:space="0" w:color="0070C0"/>
                    <w:bottom w:val="dotted" w:sz="2" w:space="0" w:color="0070C0"/>
                    <w:right w:val="dotted" w:sz="2" w:space="0" w:color="0070C0"/>
                  </w:tcBorders>
                  <w:shd w:val="clear" w:color="auto" w:fill="D9D9D9" w:themeFill="background1" w:themeFillShade="D9"/>
                  <w:hideMark/>
                </w:tcPr>
                <w:p w14:paraId="067C1E95" w14:textId="77777777" w:rsidR="00D348DB" w:rsidRPr="009A36A4" w:rsidRDefault="00D348DB" w:rsidP="00DE0BA2">
                  <w:pPr>
                    <w:rPr>
                      <w:rFonts w:eastAsia="Times New Roman" w:cs="Tahoma"/>
                      <w:b/>
                      <w:bCs/>
                      <w:color w:val="000000"/>
                    </w:rPr>
                  </w:pPr>
                  <w:r w:rsidRPr="009A36A4">
                    <w:rPr>
                      <w:rFonts w:eastAsia="Times New Roman" w:cs="Tahoma"/>
                      <w:b/>
                      <w:bCs/>
                      <w:color w:val="000000"/>
                    </w:rPr>
                    <w:t>OUI</w:t>
                  </w:r>
                </w:p>
              </w:tc>
              <w:tc>
                <w:tcPr>
                  <w:tcW w:w="766" w:type="dxa"/>
                  <w:tcBorders>
                    <w:top w:val="dotted" w:sz="2" w:space="0" w:color="0070C0"/>
                    <w:left w:val="dotted" w:sz="2" w:space="0" w:color="0070C0"/>
                    <w:bottom w:val="dotted" w:sz="2" w:space="0" w:color="0070C0"/>
                    <w:right w:val="nil"/>
                  </w:tcBorders>
                  <w:shd w:val="clear" w:color="auto" w:fill="D9D9D9" w:themeFill="background1" w:themeFillShade="D9"/>
                  <w:hideMark/>
                </w:tcPr>
                <w:p w14:paraId="62ADE1B0" w14:textId="77777777" w:rsidR="00D348DB" w:rsidRPr="009A36A4" w:rsidRDefault="00D348DB" w:rsidP="00DE0BA2">
                  <w:pPr>
                    <w:rPr>
                      <w:rFonts w:eastAsia="Times New Roman" w:cs="Tahoma"/>
                      <w:b/>
                      <w:bCs/>
                      <w:color w:val="000000"/>
                    </w:rPr>
                  </w:pPr>
                  <w:r w:rsidRPr="009A36A4">
                    <w:rPr>
                      <w:rFonts w:eastAsia="Times New Roman" w:cs="Tahoma"/>
                      <w:b/>
                      <w:bCs/>
                      <w:color w:val="000000"/>
                    </w:rPr>
                    <w:t>NON</w:t>
                  </w:r>
                </w:p>
              </w:tc>
            </w:tr>
            <w:tr w:rsidR="00D348DB" w:rsidRPr="009A36A4" w14:paraId="55B53360" w14:textId="77777777" w:rsidTr="00DE0BA2">
              <w:tc>
                <w:tcPr>
                  <w:tcW w:w="7400" w:type="dxa"/>
                  <w:tcBorders>
                    <w:top w:val="dotted" w:sz="2" w:space="0" w:color="0070C0"/>
                    <w:left w:val="nil"/>
                    <w:bottom w:val="dotted" w:sz="2" w:space="0" w:color="0070C0"/>
                    <w:right w:val="dotted" w:sz="2" w:space="0" w:color="0070C0"/>
                  </w:tcBorders>
                  <w:hideMark/>
                </w:tcPr>
                <w:p w14:paraId="08B8C5F6" w14:textId="77777777" w:rsidR="00D348DB" w:rsidRPr="009A36A4" w:rsidRDefault="00D348DB" w:rsidP="00D348DB">
                  <w:pPr>
                    <w:numPr>
                      <w:ilvl w:val="0"/>
                      <w:numId w:val="5"/>
                    </w:numPr>
                    <w:autoSpaceDE w:val="0"/>
                    <w:autoSpaceDN w:val="0"/>
                    <w:adjustRightInd w:val="0"/>
                    <w:spacing w:before="0" w:after="0"/>
                    <w:contextualSpacing/>
                    <w:rPr>
                      <w:rFonts w:eastAsia="Times New Roman" w:cs="Tahoma"/>
                      <w:color w:val="000000"/>
                    </w:rPr>
                  </w:pPr>
                  <w:r w:rsidRPr="009A36A4">
                    <w:rPr>
                      <w:rFonts w:cs="Tahoma"/>
                      <w:color w:val="000000"/>
                    </w:rPr>
                    <w:t>Je marque mon consentement éclairé pour participer à l’évaluation ;</w:t>
                  </w:r>
                </w:p>
              </w:tc>
              <w:tc>
                <w:tcPr>
                  <w:tcW w:w="624" w:type="dxa"/>
                  <w:tcBorders>
                    <w:top w:val="dotted" w:sz="2" w:space="0" w:color="0070C0"/>
                    <w:left w:val="dotted" w:sz="2" w:space="0" w:color="0070C0"/>
                    <w:bottom w:val="dotted" w:sz="2" w:space="0" w:color="0070C0"/>
                    <w:right w:val="dotted" w:sz="2" w:space="0" w:color="0070C0"/>
                  </w:tcBorders>
                </w:tcPr>
                <w:p w14:paraId="338F2764" w14:textId="77777777" w:rsidR="00D348DB" w:rsidRPr="009A36A4" w:rsidRDefault="00D348DB" w:rsidP="00DE0BA2">
                  <w:pPr>
                    <w:rPr>
                      <w:rFonts w:eastAsia="Times New Roman" w:cs="Tahoma"/>
                      <w:color w:val="000000"/>
                    </w:rPr>
                  </w:pPr>
                </w:p>
              </w:tc>
              <w:tc>
                <w:tcPr>
                  <w:tcW w:w="766" w:type="dxa"/>
                  <w:tcBorders>
                    <w:top w:val="dotted" w:sz="2" w:space="0" w:color="0070C0"/>
                    <w:left w:val="dotted" w:sz="2" w:space="0" w:color="0070C0"/>
                    <w:bottom w:val="dotted" w:sz="2" w:space="0" w:color="0070C0"/>
                    <w:right w:val="nil"/>
                  </w:tcBorders>
                </w:tcPr>
                <w:p w14:paraId="15E6E393" w14:textId="77777777" w:rsidR="00D348DB" w:rsidRPr="009A36A4" w:rsidRDefault="00D348DB" w:rsidP="00DE0BA2">
                  <w:pPr>
                    <w:rPr>
                      <w:rFonts w:eastAsia="Times New Roman" w:cs="Tahoma"/>
                      <w:color w:val="000000"/>
                    </w:rPr>
                  </w:pPr>
                </w:p>
              </w:tc>
            </w:tr>
            <w:tr w:rsidR="00D348DB" w:rsidRPr="009A36A4" w14:paraId="498461C5" w14:textId="77777777" w:rsidTr="00DE0BA2">
              <w:tc>
                <w:tcPr>
                  <w:tcW w:w="7400" w:type="dxa"/>
                  <w:tcBorders>
                    <w:top w:val="dotted" w:sz="2" w:space="0" w:color="0070C0"/>
                    <w:left w:val="nil"/>
                    <w:bottom w:val="dotted" w:sz="2" w:space="0" w:color="0070C0"/>
                    <w:right w:val="dotted" w:sz="2" w:space="0" w:color="0070C0"/>
                  </w:tcBorders>
                  <w:hideMark/>
                </w:tcPr>
                <w:p w14:paraId="2380D3D3" w14:textId="77777777" w:rsidR="00D348DB" w:rsidRPr="009A36A4" w:rsidRDefault="00D348DB" w:rsidP="00D348DB">
                  <w:pPr>
                    <w:numPr>
                      <w:ilvl w:val="0"/>
                      <w:numId w:val="5"/>
                    </w:numPr>
                    <w:autoSpaceDE w:val="0"/>
                    <w:autoSpaceDN w:val="0"/>
                    <w:adjustRightInd w:val="0"/>
                    <w:spacing w:before="0" w:after="0"/>
                    <w:contextualSpacing/>
                    <w:rPr>
                      <w:rFonts w:cs="Tahoma"/>
                      <w:color w:val="000000"/>
                    </w:rPr>
                  </w:pPr>
                  <w:r w:rsidRPr="009A36A4">
                    <w:rPr>
                      <w:rFonts w:cs="Tahoma"/>
                      <w:color w:val="000000"/>
                    </w:rPr>
                    <w:t>Je marque mon consentement éclairé pour l’enregistrement de l’entretien</w:t>
                  </w:r>
                </w:p>
              </w:tc>
              <w:tc>
                <w:tcPr>
                  <w:tcW w:w="624" w:type="dxa"/>
                  <w:tcBorders>
                    <w:top w:val="dotted" w:sz="2" w:space="0" w:color="0070C0"/>
                    <w:left w:val="dotted" w:sz="2" w:space="0" w:color="0070C0"/>
                    <w:bottom w:val="dotted" w:sz="2" w:space="0" w:color="0070C0"/>
                    <w:right w:val="dotted" w:sz="2" w:space="0" w:color="0070C0"/>
                  </w:tcBorders>
                </w:tcPr>
                <w:p w14:paraId="204B1959" w14:textId="77777777" w:rsidR="00D348DB" w:rsidRPr="009A36A4" w:rsidRDefault="00D348DB" w:rsidP="00DE0BA2">
                  <w:pPr>
                    <w:rPr>
                      <w:rFonts w:eastAsia="Times New Roman" w:cs="Tahoma"/>
                      <w:color w:val="000000"/>
                    </w:rPr>
                  </w:pPr>
                </w:p>
              </w:tc>
              <w:tc>
                <w:tcPr>
                  <w:tcW w:w="766" w:type="dxa"/>
                  <w:tcBorders>
                    <w:top w:val="dotted" w:sz="2" w:space="0" w:color="0070C0"/>
                    <w:left w:val="dotted" w:sz="2" w:space="0" w:color="0070C0"/>
                    <w:bottom w:val="dotted" w:sz="2" w:space="0" w:color="0070C0"/>
                    <w:right w:val="nil"/>
                  </w:tcBorders>
                </w:tcPr>
                <w:p w14:paraId="7C18410C" w14:textId="77777777" w:rsidR="00D348DB" w:rsidRPr="009A36A4" w:rsidRDefault="00D348DB" w:rsidP="00DE0BA2">
                  <w:pPr>
                    <w:rPr>
                      <w:rFonts w:eastAsia="Times New Roman" w:cs="Tahoma"/>
                      <w:color w:val="000000"/>
                    </w:rPr>
                  </w:pPr>
                </w:p>
              </w:tc>
            </w:tr>
            <w:tr w:rsidR="00D348DB" w:rsidRPr="009A36A4" w14:paraId="37E1FED4" w14:textId="77777777" w:rsidTr="00DE0BA2">
              <w:tc>
                <w:tcPr>
                  <w:tcW w:w="7400" w:type="dxa"/>
                  <w:tcBorders>
                    <w:top w:val="dotted" w:sz="2" w:space="0" w:color="0070C0"/>
                    <w:left w:val="nil"/>
                    <w:bottom w:val="dotted" w:sz="2" w:space="0" w:color="0070C0"/>
                    <w:right w:val="dotted" w:sz="2" w:space="0" w:color="0070C0"/>
                  </w:tcBorders>
                  <w:hideMark/>
                </w:tcPr>
                <w:p w14:paraId="76A79882" w14:textId="77777777" w:rsidR="00D348DB" w:rsidRPr="009A36A4" w:rsidRDefault="00D348DB" w:rsidP="00D348DB">
                  <w:pPr>
                    <w:numPr>
                      <w:ilvl w:val="0"/>
                      <w:numId w:val="5"/>
                    </w:numPr>
                    <w:autoSpaceDE w:val="0"/>
                    <w:autoSpaceDN w:val="0"/>
                    <w:adjustRightInd w:val="0"/>
                    <w:spacing w:before="0" w:after="0"/>
                    <w:contextualSpacing/>
                    <w:rPr>
                      <w:rFonts w:eastAsia="Times New Roman" w:cs="Tahoma"/>
                      <w:color w:val="000000"/>
                    </w:rPr>
                  </w:pPr>
                  <w:r w:rsidRPr="009A36A4">
                    <w:rPr>
                      <w:rFonts w:cs="Tahoma"/>
                      <w:color w:val="000000"/>
                    </w:rPr>
                    <w:t xml:space="preserve">J’accepte la prise de photos </w:t>
                  </w:r>
                </w:p>
              </w:tc>
              <w:tc>
                <w:tcPr>
                  <w:tcW w:w="624" w:type="dxa"/>
                  <w:tcBorders>
                    <w:top w:val="dotted" w:sz="2" w:space="0" w:color="0070C0"/>
                    <w:left w:val="dotted" w:sz="2" w:space="0" w:color="0070C0"/>
                    <w:bottom w:val="dotted" w:sz="2" w:space="0" w:color="0070C0"/>
                    <w:right w:val="dotted" w:sz="2" w:space="0" w:color="0070C0"/>
                  </w:tcBorders>
                </w:tcPr>
                <w:p w14:paraId="16929A2E" w14:textId="77777777" w:rsidR="00D348DB" w:rsidRPr="009A36A4" w:rsidRDefault="00D348DB" w:rsidP="00DE0BA2">
                  <w:pPr>
                    <w:rPr>
                      <w:rFonts w:eastAsia="Times New Roman" w:cs="Tahoma"/>
                      <w:color w:val="000000"/>
                    </w:rPr>
                  </w:pPr>
                </w:p>
              </w:tc>
              <w:tc>
                <w:tcPr>
                  <w:tcW w:w="766" w:type="dxa"/>
                  <w:tcBorders>
                    <w:top w:val="dotted" w:sz="2" w:space="0" w:color="0070C0"/>
                    <w:left w:val="dotted" w:sz="2" w:space="0" w:color="0070C0"/>
                    <w:bottom w:val="dotted" w:sz="2" w:space="0" w:color="0070C0"/>
                    <w:right w:val="nil"/>
                  </w:tcBorders>
                </w:tcPr>
                <w:p w14:paraId="1131A05E" w14:textId="77777777" w:rsidR="00D348DB" w:rsidRPr="009A36A4" w:rsidRDefault="00D348DB" w:rsidP="00DE0BA2">
                  <w:pPr>
                    <w:rPr>
                      <w:rFonts w:eastAsia="Times New Roman" w:cs="Tahoma"/>
                      <w:color w:val="000000"/>
                    </w:rPr>
                  </w:pPr>
                </w:p>
              </w:tc>
            </w:tr>
          </w:tbl>
          <w:p w14:paraId="73F9EC32" w14:textId="77777777" w:rsidR="00D348DB" w:rsidRPr="009A36A4" w:rsidRDefault="00D348DB" w:rsidP="00DE0BA2">
            <w:pPr>
              <w:adjustRightInd w:val="0"/>
              <w:rPr>
                <w:rFonts w:cs="Tahoma"/>
                <w:color w:val="000000"/>
              </w:rPr>
            </w:pPr>
            <w:r w:rsidRPr="009A36A4">
              <w:rPr>
                <w:rFonts w:cs="Tahoma"/>
                <w:color w:val="000000"/>
              </w:rPr>
              <w:t>Ces dispositions sont portées à ma connaissance, dans le cadre de l’application de la législation relative au respect de la vie privée.</w:t>
            </w:r>
          </w:p>
          <w:p w14:paraId="55E72A8E" w14:textId="77777777" w:rsidR="00D348DB" w:rsidRPr="009A36A4" w:rsidRDefault="00D348DB" w:rsidP="00DE0BA2">
            <w:pPr>
              <w:adjustRightInd w:val="0"/>
              <w:rPr>
                <w:rFonts w:cs="Tahoma"/>
                <w:color w:val="000000"/>
              </w:rPr>
            </w:pPr>
            <w:r w:rsidRPr="009A36A4">
              <w:rPr>
                <w:rFonts w:cs="Tahoma"/>
                <w:color w:val="000000"/>
              </w:rPr>
              <w:t>J’accorde cette autorisation à titre gracieux.</w:t>
            </w:r>
          </w:p>
          <w:p w14:paraId="2058751C" w14:textId="77777777" w:rsidR="00D348DB" w:rsidRPr="009A36A4" w:rsidRDefault="00D348DB" w:rsidP="00DE0BA2">
            <w:pPr>
              <w:adjustRightInd w:val="0"/>
              <w:rPr>
                <w:rFonts w:cs="Tahoma"/>
                <w:color w:val="000000"/>
              </w:rPr>
            </w:pPr>
            <w:r w:rsidRPr="009A36A4">
              <w:rPr>
                <w:rFonts w:cs="Tahoma"/>
                <w:color w:val="000000"/>
              </w:rPr>
              <w:t xml:space="preserve">En cas de besoin, pour poser d’éventuelles questions ou plaintes, merci de : </w:t>
            </w:r>
          </w:p>
          <w:p w14:paraId="7C917FBF" w14:textId="77777777" w:rsidR="00D348DB" w:rsidRPr="009A36A4" w:rsidRDefault="00D348DB" w:rsidP="00D348DB">
            <w:pPr>
              <w:pStyle w:val="ListParagraph"/>
              <w:numPr>
                <w:ilvl w:val="0"/>
                <w:numId w:val="6"/>
              </w:numPr>
              <w:adjustRightInd w:val="0"/>
              <w:spacing w:before="0" w:after="0"/>
              <w:contextualSpacing/>
              <w:rPr>
                <w:rFonts w:cs="Tahoma"/>
                <w:color w:val="000000"/>
              </w:rPr>
            </w:pPr>
            <w:r w:rsidRPr="009A36A4">
              <w:rPr>
                <w:rFonts w:cs="Tahoma"/>
                <w:color w:val="000000"/>
              </w:rPr>
              <w:t xml:space="preserve">Me joindre au [xx </w:t>
            </w:r>
            <w:proofErr w:type="spellStart"/>
            <w:r w:rsidRPr="009A36A4">
              <w:rPr>
                <w:rFonts w:cs="Tahoma"/>
                <w:color w:val="000000"/>
              </w:rPr>
              <w:t>xx</w:t>
            </w:r>
            <w:proofErr w:type="spellEnd"/>
            <w:r w:rsidRPr="009A36A4">
              <w:rPr>
                <w:rFonts w:cs="Tahoma"/>
                <w:color w:val="000000"/>
              </w:rPr>
              <w:t xml:space="preserve"> </w:t>
            </w:r>
            <w:proofErr w:type="spellStart"/>
            <w:r w:rsidRPr="009A36A4">
              <w:rPr>
                <w:rFonts w:cs="Tahoma"/>
                <w:color w:val="000000"/>
              </w:rPr>
              <w:t>xx</w:t>
            </w:r>
            <w:proofErr w:type="spellEnd"/>
            <w:r w:rsidRPr="009A36A4">
              <w:rPr>
                <w:rFonts w:cs="Tahoma"/>
                <w:color w:val="000000"/>
              </w:rPr>
              <w:t xml:space="preserve"> </w:t>
            </w:r>
            <w:proofErr w:type="spellStart"/>
            <w:r w:rsidRPr="009A36A4">
              <w:rPr>
                <w:rFonts w:cs="Tahoma"/>
                <w:color w:val="000000"/>
              </w:rPr>
              <w:t>xx</w:t>
            </w:r>
            <w:proofErr w:type="spellEnd"/>
            <w:r w:rsidRPr="009A36A4">
              <w:rPr>
                <w:rFonts w:cs="Tahoma"/>
                <w:color w:val="000000"/>
              </w:rPr>
              <w:t xml:space="preserve">] ; </w:t>
            </w:r>
          </w:p>
          <w:p w14:paraId="74DEB4A6" w14:textId="77777777" w:rsidR="00D348DB" w:rsidRPr="009A36A4" w:rsidRDefault="00D348DB" w:rsidP="00D348DB">
            <w:pPr>
              <w:pStyle w:val="ListParagraph"/>
              <w:numPr>
                <w:ilvl w:val="0"/>
                <w:numId w:val="6"/>
              </w:numPr>
              <w:adjustRightInd w:val="0"/>
              <w:spacing w:before="0" w:after="0"/>
              <w:contextualSpacing/>
              <w:rPr>
                <w:rFonts w:cs="Tahoma"/>
                <w:color w:val="000000"/>
              </w:rPr>
            </w:pPr>
            <w:r w:rsidRPr="009A36A4">
              <w:rPr>
                <w:rFonts w:cs="Tahoma"/>
                <w:color w:val="000000"/>
              </w:rPr>
              <w:t xml:space="preserve">Joindre UNICEF au [xx </w:t>
            </w:r>
            <w:proofErr w:type="spellStart"/>
            <w:r w:rsidRPr="009A36A4">
              <w:rPr>
                <w:rFonts w:cs="Tahoma"/>
                <w:color w:val="000000"/>
              </w:rPr>
              <w:t>xx</w:t>
            </w:r>
            <w:proofErr w:type="spellEnd"/>
            <w:r w:rsidRPr="009A36A4">
              <w:rPr>
                <w:rFonts w:cs="Tahoma"/>
                <w:color w:val="000000"/>
              </w:rPr>
              <w:t xml:space="preserve"> </w:t>
            </w:r>
            <w:proofErr w:type="spellStart"/>
            <w:r w:rsidRPr="009A36A4">
              <w:rPr>
                <w:rFonts w:cs="Tahoma"/>
                <w:color w:val="000000"/>
              </w:rPr>
              <w:t>xx</w:t>
            </w:r>
            <w:proofErr w:type="spellEnd"/>
            <w:r w:rsidRPr="009A36A4">
              <w:rPr>
                <w:rFonts w:cs="Tahoma"/>
                <w:color w:val="000000"/>
              </w:rPr>
              <w:t xml:space="preserve"> </w:t>
            </w:r>
            <w:proofErr w:type="spellStart"/>
            <w:r w:rsidRPr="009A36A4">
              <w:rPr>
                <w:rFonts w:cs="Tahoma"/>
                <w:color w:val="000000"/>
              </w:rPr>
              <w:t>xx</w:t>
            </w:r>
            <w:proofErr w:type="spellEnd"/>
            <w:r w:rsidRPr="009A36A4">
              <w:rPr>
                <w:rFonts w:cs="Tahoma"/>
                <w:color w:val="000000"/>
              </w:rPr>
              <w:t>] ;</w:t>
            </w:r>
          </w:p>
          <w:p w14:paraId="1EC544A9" w14:textId="77777777" w:rsidR="00D348DB" w:rsidRPr="009A36A4" w:rsidRDefault="00D348DB" w:rsidP="00DE0BA2">
            <w:pPr>
              <w:adjustRightInd w:val="0"/>
              <w:rPr>
                <w:rFonts w:cs="Tahoma"/>
                <w:color w:val="000000"/>
              </w:rPr>
            </w:pPr>
          </w:p>
          <w:p w14:paraId="10E7C0B8" w14:textId="77777777" w:rsidR="00D348DB" w:rsidRPr="009A36A4" w:rsidRDefault="00D348DB" w:rsidP="00DE0BA2">
            <w:pPr>
              <w:tabs>
                <w:tab w:val="left" w:pos="5954"/>
              </w:tabs>
              <w:adjustRightInd w:val="0"/>
              <w:jc w:val="right"/>
              <w:rPr>
                <w:rFonts w:cs="Tahoma"/>
                <w:color w:val="000000"/>
              </w:rPr>
            </w:pPr>
            <w:r w:rsidRPr="009A36A4">
              <w:rPr>
                <w:rFonts w:cs="Tahoma"/>
                <w:color w:val="000000"/>
              </w:rPr>
              <w:t>Fait à</w:t>
            </w:r>
            <w:proofErr w:type="gramStart"/>
            <w:r w:rsidRPr="009A36A4">
              <w:rPr>
                <w:rFonts w:cs="Tahoma"/>
                <w:color w:val="000000"/>
              </w:rPr>
              <w:t xml:space="preserve"> :…</w:t>
            </w:r>
            <w:proofErr w:type="gramEnd"/>
            <w:r w:rsidRPr="009A36A4">
              <w:rPr>
                <w:rFonts w:cs="Tahoma"/>
                <w:color w:val="000000"/>
              </w:rPr>
              <w:t xml:space="preserve">……………………….. </w:t>
            </w:r>
          </w:p>
          <w:p w14:paraId="25D90499" w14:textId="77777777" w:rsidR="00D348DB" w:rsidRPr="009A36A4" w:rsidRDefault="00D348DB" w:rsidP="00DE0BA2">
            <w:pPr>
              <w:tabs>
                <w:tab w:val="left" w:pos="5954"/>
              </w:tabs>
              <w:adjustRightInd w:val="0"/>
              <w:jc w:val="right"/>
              <w:rPr>
                <w:rFonts w:cs="Tahoma"/>
                <w:color w:val="000000"/>
              </w:rPr>
            </w:pPr>
            <w:r w:rsidRPr="009A36A4">
              <w:rPr>
                <w:rFonts w:cs="Tahoma"/>
                <w:color w:val="000000"/>
              </w:rPr>
              <w:t>le : ………………………………</w:t>
            </w:r>
          </w:p>
          <w:p w14:paraId="11922C70" w14:textId="77777777" w:rsidR="00D348DB" w:rsidRPr="009A36A4" w:rsidRDefault="00D348DB" w:rsidP="00DE0BA2">
            <w:pPr>
              <w:adjustRightInd w:val="0"/>
              <w:jc w:val="right"/>
              <w:rPr>
                <w:rFonts w:cs="Tahoma"/>
                <w:color w:val="000000"/>
              </w:rPr>
            </w:pPr>
          </w:p>
          <w:p w14:paraId="2FBF89C6" w14:textId="77777777" w:rsidR="00D348DB" w:rsidRPr="009A36A4" w:rsidRDefault="00D348DB" w:rsidP="00DE0BA2">
            <w:pPr>
              <w:adjustRightInd w:val="0"/>
              <w:jc w:val="right"/>
              <w:rPr>
                <w:rFonts w:cs="Tahoma"/>
                <w:color w:val="000000"/>
              </w:rPr>
            </w:pPr>
            <w:r w:rsidRPr="009A36A4">
              <w:rPr>
                <w:rFonts w:cs="Tahoma"/>
                <w:color w:val="000000"/>
              </w:rPr>
              <w:t>Pour servir et valoir ce que de droit</w:t>
            </w:r>
          </w:p>
          <w:p w14:paraId="62153689" w14:textId="77777777" w:rsidR="00D348DB" w:rsidRPr="009A36A4" w:rsidRDefault="00D348DB" w:rsidP="00DE0BA2">
            <w:pPr>
              <w:adjustRightInd w:val="0"/>
              <w:jc w:val="right"/>
              <w:rPr>
                <w:rFonts w:cs="Tahoma"/>
                <w:color w:val="000000"/>
              </w:rPr>
            </w:pPr>
            <w:r w:rsidRPr="009A36A4">
              <w:rPr>
                <w:rFonts w:cs="Tahoma"/>
                <w:color w:val="000000"/>
              </w:rPr>
              <w:t>Signature / Empreinte</w:t>
            </w:r>
          </w:p>
        </w:tc>
      </w:tr>
    </w:tbl>
    <w:p w14:paraId="64770412" w14:textId="77777777" w:rsidR="00D348DB" w:rsidRPr="009A36A4" w:rsidRDefault="00D348DB" w:rsidP="00D348DB">
      <w:pPr>
        <w:rPr>
          <w:rFonts w:cs="Times New Roman"/>
          <w:lang w:val="fr-LU"/>
        </w:rPr>
      </w:pPr>
    </w:p>
    <w:p w14:paraId="44E402B3" w14:textId="77777777" w:rsidR="00D348DB" w:rsidRPr="009A36A4" w:rsidRDefault="00D348DB" w:rsidP="00D348DB">
      <w:pPr>
        <w:rPr>
          <w:rFonts w:cs="Times New Roman"/>
        </w:rPr>
      </w:pPr>
    </w:p>
    <w:p w14:paraId="7A4876E6" w14:textId="77777777" w:rsidR="00D348DB" w:rsidRPr="009A36A4" w:rsidRDefault="00D348DB" w:rsidP="00D348DB">
      <w:pPr>
        <w:rPr>
          <w:rFonts w:cs="Times New Roman"/>
        </w:rPr>
      </w:pPr>
    </w:p>
    <w:p w14:paraId="490648A5" w14:textId="77777777" w:rsidR="00D348DB" w:rsidRPr="009A36A4" w:rsidRDefault="00D348DB" w:rsidP="00D348DB">
      <w:pPr>
        <w:pStyle w:val="ListParagraph"/>
        <w:numPr>
          <w:ilvl w:val="0"/>
          <w:numId w:val="39"/>
        </w:numPr>
        <w:shd w:val="clear" w:color="auto" w:fill="BFBFBF" w:themeFill="background1" w:themeFillShade="BF"/>
        <w:spacing w:before="0" w:after="160" w:line="256" w:lineRule="auto"/>
        <w:contextualSpacing/>
        <w:rPr>
          <w:rFonts w:cs="Times New Roman"/>
          <w:b/>
        </w:rPr>
      </w:pPr>
      <w:r w:rsidRPr="009A36A4">
        <w:rPr>
          <w:rFonts w:cs="Times New Roman"/>
          <w:b/>
        </w:rPr>
        <w:t>GEOGRAPHIE DU SITE</w:t>
      </w:r>
    </w:p>
    <w:p w14:paraId="111DBBC9" w14:textId="77777777" w:rsidR="00D348DB" w:rsidRPr="009A36A4" w:rsidRDefault="00D348DB" w:rsidP="00D348DB">
      <w:pPr>
        <w:rPr>
          <w:rFonts w:eastAsia="Times" w:cs="Times New Roman"/>
          <w:i/>
          <w:lang w:val="fr-CA"/>
        </w:rPr>
      </w:pPr>
      <w:r w:rsidRPr="009A36A4">
        <w:rPr>
          <w:rFonts w:eastAsia="Times" w:cs="Times New Roman"/>
          <w:i/>
          <w:lang w:val="fr-CA"/>
        </w:rPr>
        <w:t>Nom du site : _ _ _ _ _ _ _ _ _ _ _ _ _ _ _ _Région : _ _ _ _ _ _ _ _ _ _ _ _ _ _ _ _ _ _ _ _ _ _</w:t>
      </w:r>
    </w:p>
    <w:p w14:paraId="3CB9B954" w14:textId="77777777" w:rsidR="00D348DB" w:rsidRPr="009A36A4" w:rsidRDefault="00D348DB" w:rsidP="00D348DB">
      <w:pPr>
        <w:rPr>
          <w:rFonts w:eastAsia="Times" w:cs="Times New Roman"/>
          <w:i/>
          <w:lang w:val="fr-CA"/>
        </w:rPr>
      </w:pPr>
      <w:r w:rsidRPr="009A36A4">
        <w:rPr>
          <w:rFonts w:eastAsia="Times" w:cs="Times New Roman"/>
          <w:i/>
          <w:lang w:val="fr-CA"/>
        </w:rPr>
        <w:t>Province : _ _ _ _ _ _ _ _ _ _ _ _ _ _ _ _ Commune /Village : _ _ _ _ _ _ _ _ _ _ _ _ _</w:t>
      </w:r>
    </w:p>
    <w:p w14:paraId="3C07A4E8" w14:textId="77777777" w:rsidR="00D348DB" w:rsidRPr="009A36A4" w:rsidRDefault="00D348DB" w:rsidP="00D348DB">
      <w:pPr>
        <w:rPr>
          <w:rFonts w:eastAsia="Times" w:cs="Times New Roman"/>
          <w:i/>
          <w:lang w:val="fr-CA"/>
        </w:rPr>
      </w:pPr>
      <w:r w:rsidRPr="009A36A4">
        <w:rPr>
          <w:rFonts w:eastAsia="Times" w:cs="Times New Roman"/>
          <w:i/>
          <w:lang w:val="fr-CA"/>
        </w:rPr>
        <w:t>Coordonnées G.P.S/P : _ _ _ _ _ _ _ _ Photo de la réalisation :</w:t>
      </w:r>
    </w:p>
    <w:p w14:paraId="0C4E2683" w14:textId="77777777" w:rsidR="00D348DB" w:rsidRPr="009A36A4" w:rsidRDefault="00D348DB" w:rsidP="00D348DB">
      <w:pPr>
        <w:rPr>
          <w:rFonts w:eastAsia="Times" w:cs="Times New Roman"/>
          <w:i/>
          <w:lang w:val="fr-CA"/>
        </w:rPr>
      </w:pPr>
    </w:p>
    <w:p w14:paraId="2D2814FB" w14:textId="77777777" w:rsidR="00D348DB" w:rsidRPr="009A36A4" w:rsidRDefault="00D348DB" w:rsidP="00D348DB">
      <w:pPr>
        <w:pStyle w:val="ListParagraph"/>
        <w:numPr>
          <w:ilvl w:val="0"/>
          <w:numId w:val="39"/>
        </w:numPr>
        <w:shd w:val="clear" w:color="auto" w:fill="BFBFBF" w:themeFill="background1" w:themeFillShade="BF"/>
        <w:spacing w:before="0" w:after="160" w:line="256" w:lineRule="auto"/>
        <w:contextualSpacing/>
        <w:rPr>
          <w:rFonts w:cs="Times New Roman"/>
          <w:b/>
        </w:rPr>
      </w:pPr>
      <w:r w:rsidRPr="009A36A4">
        <w:rPr>
          <w:rFonts w:cs="Times New Roman"/>
          <w:b/>
        </w:rPr>
        <w:t xml:space="preserve">ELEMENTS D’OBSERVATIONS ET CONTROLE SUR LE SITE </w:t>
      </w:r>
    </w:p>
    <w:p w14:paraId="75B9AD28" w14:textId="77777777" w:rsidR="00D348DB" w:rsidRPr="009A36A4" w:rsidRDefault="00D348DB" w:rsidP="00D348DB">
      <w:pPr>
        <w:rPr>
          <w:rFonts w:eastAsia="Times" w:cs="Times New Roman"/>
          <w:i/>
          <w:lang w:val="fr-CA"/>
        </w:rPr>
      </w:pPr>
      <w:r w:rsidRPr="009A36A4">
        <w:rPr>
          <w:rFonts w:eastAsia="Times" w:cs="Times New Roman"/>
          <w:i/>
          <w:lang w:val="fr-CA"/>
        </w:rPr>
        <w:t>Les points d’observations sont structurés selon l’ordre des thématiques et leur contenu décrits dans le tableau suivant :</w:t>
      </w:r>
    </w:p>
    <w:tbl>
      <w:tblPr>
        <w:tblStyle w:val="TableGrid"/>
        <w:tblW w:w="9298" w:type="dxa"/>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Look w:val="04A0" w:firstRow="1" w:lastRow="0" w:firstColumn="1" w:lastColumn="0" w:noHBand="0" w:noVBand="1"/>
      </w:tblPr>
      <w:tblGrid>
        <w:gridCol w:w="704"/>
        <w:gridCol w:w="3260"/>
        <w:gridCol w:w="5334"/>
      </w:tblGrid>
      <w:tr w:rsidR="00D348DB" w:rsidRPr="009A36A4" w14:paraId="0F030F19" w14:textId="77777777" w:rsidTr="00DE0BA2">
        <w:trPr>
          <w:trHeight w:val="144"/>
        </w:trPr>
        <w:tc>
          <w:tcPr>
            <w:tcW w:w="704" w:type="dxa"/>
            <w:tcBorders>
              <w:top w:val="single" w:sz="4" w:space="0" w:color="00B0F0"/>
              <w:left w:val="single" w:sz="4" w:space="0" w:color="00B0F0"/>
              <w:bottom w:val="single" w:sz="4" w:space="0" w:color="00B0F0"/>
              <w:right w:val="single" w:sz="4" w:space="0" w:color="00B0F0"/>
            </w:tcBorders>
            <w:vAlign w:val="center"/>
            <w:hideMark/>
          </w:tcPr>
          <w:p w14:paraId="6F34DEC6" w14:textId="77777777" w:rsidR="00D348DB" w:rsidRPr="009A36A4" w:rsidRDefault="00D348DB" w:rsidP="00DE0BA2">
            <w:pPr>
              <w:jc w:val="center"/>
              <w:rPr>
                <w:rFonts w:eastAsia="Times" w:cs="Times New Roman"/>
                <w:b/>
              </w:rPr>
            </w:pPr>
            <w:r w:rsidRPr="009A36A4">
              <w:rPr>
                <w:rFonts w:eastAsia="Times" w:cs="Times New Roman"/>
                <w:b/>
                <w:lang w:val="fr-CA"/>
              </w:rPr>
              <w:t>N</w:t>
            </w:r>
            <w:r w:rsidRPr="009A36A4">
              <w:rPr>
                <w:rFonts w:eastAsia="Times" w:cs="Times New Roman"/>
                <w:b/>
              </w:rPr>
              <w:t>°</w:t>
            </w:r>
          </w:p>
        </w:tc>
        <w:tc>
          <w:tcPr>
            <w:tcW w:w="3260" w:type="dxa"/>
            <w:tcBorders>
              <w:top w:val="single" w:sz="4" w:space="0" w:color="00B0F0"/>
              <w:left w:val="single" w:sz="4" w:space="0" w:color="00B0F0"/>
              <w:bottom w:val="single" w:sz="4" w:space="0" w:color="00B0F0"/>
              <w:right w:val="single" w:sz="4" w:space="0" w:color="00B0F0"/>
            </w:tcBorders>
            <w:vAlign w:val="center"/>
            <w:hideMark/>
          </w:tcPr>
          <w:p w14:paraId="5A534CE3" w14:textId="77777777" w:rsidR="00D348DB" w:rsidRPr="009A36A4" w:rsidRDefault="00D348DB" w:rsidP="00DE0BA2">
            <w:pPr>
              <w:jc w:val="center"/>
              <w:rPr>
                <w:rFonts w:eastAsia="Times" w:cs="Times New Roman"/>
                <w:b/>
                <w:lang w:val="fr-CA"/>
              </w:rPr>
            </w:pPr>
            <w:r w:rsidRPr="009A36A4">
              <w:rPr>
                <w:rFonts w:eastAsia="Times" w:cs="Times New Roman"/>
                <w:b/>
                <w:lang w:val="fr-CA"/>
              </w:rPr>
              <w:t>THEMATIQUES</w:t>
            </w:r>
          </w:p>
        </w:tc>
        <w:tc>
          <w:tcPr>
            <w:tcW w:w="5334" w:type="dxa"/>
            <w:tcBorders>
              <w:top w:val="single" w:sz="4" w:space="0" w:color="00B0F0"/>
              <w:left w:val="single" w:sz="4" w:space="0" w:color="00B0F0"/>
              <w:bottom w:val="single" w:sz="4" w:space="0" w:color="00B0F0"/>
              <w:right w:val="single" w:sz="4" w:space="0" w:color="00B0F0"/>
            </w:tcBorders>
            <w:vAlign w:val="center"/>
            <w:hideMark/>
          </w:tcPr>
          <w:p w14:paraId="48B97D27" w14:textId="77777777" w:rsidR="00D348DB" w:rsidRPr="009A36A4" w:rsidRDefault="00D348DB" w:rsidP="00DE0BA2">
            <w:pPr>
              <w:jc w:val="center"/>
              <w:rPr>
                <w:rFonts w:eastAsia="Times" w:cs="Times New Roman"/>
                <w:b/>
                <w:lang w:val="fr-CA"/>
              </w:rPr>
            </w:pPr>
            <w:r w:rsidRPr="009A36A4">
              <w:rPr>
                <w:rFonts w:eastAsia="Times" w:cs="Times New Roman"/>
                <w:b/>
                <w:lang w:val="fr-CA"/>
              </w:rPr>
              <w:t>CONTENU</w:t>
            </w:r>
          </w:p>
        </w:tc>
      </w:tr>
      <w:tr w:rsidR="00D348DB" w:rsidRPr="009A36A4" w14:paraId="5738F2E2" w14:textId="77777777" w:rsidTr="00DE0BA2">
        <w:tc>
          <w:tcPr>
            <w:tcW w:w="704" w:type="dxa"/>
            <w:tcBorders>
              <w:top w:val="single" w:sz="4" w:space="0" w:color="00B0F0"/>
              <w:left w:val="single" w:sz="4" w:space="0" w:color="00B0F0"/>
              <w:bottom w:val="single" w:sz="4" w:space="0" w:color="00B0F0"/>
              <w:right w:val="single" w:sz="4" w:space="0" w:color="00B0F0"/>
            </w:tcBorders>
            <w:vAlign w:val="center"/>
            <w:hideMark/>
          </w:tcPr>
          <w:p w14:paraId="0366E1F7" w14:textId="77777777" w:rsidR="00D348DB" w:rsidRPr="009A36A4" w:rsidRDefault="00D348DB" w:rsidP="00DE0BA2">
            <w:pPr>
              <w:rPr>
                <w:rFonts w:cs="Times New Roman"/>
                <w:b/>
                <w:lang w:eastAsia="fr-FR"/>
              </w:rPr>
            </w:pPr>
            <w:r w:rsidRPr="009A36A4">
              <w:rPr>
                <w:rFonts w:cs="Times New Roman"/>
                <w:b/>
                <w:lang w:eastAsia="fr-FR"/>
              </w:rPr>
              <w:t>1</w:t>
            </w:r>
          </w:p>
        </w:tc>
        <w:tc>
          <w:tcPr>
            <w:tcW w:w="3260" w:type="dxa"/>
            <w:tcBorders>
              <w:top w:val="single" w:sz="4" w:space="0" w:color="00B0F0"/>
              <w:left w:val="single" w:sz="4" w:space="0" w:color="00B0F0"/>
              <w:bottom w:val="single" w:sz="4" w:space="0" w:color="00B0F0"/>
              <w:right w:val="single" w:sz="4" w:space="0" w:color="00B0F0"/>
            </w:tcBorders>
            <w:vAlign w:val="center"/>
            <w:hideMark/>
          </w:tcPr>
          <w:p w14:paraId="1CF776D5" w14:textId="77777777" w:rsidR="00D348DB" w:rsidRPr="009A36A4" w:rsidRDefault="00D348DB" w:rsidP="00DE0BA2">
            <w:pPr>
              <w:rPr>
                <w:rFonts w:eastAsia="Times" w:cs="Times New Roman"/>
                <w:lang w:val="fr-CA"/>
              </w:rPr>
            </w:pPr>
            <w:r w:rsidRPr="009A36A4">
              <w:rPr>
                <w:rFonts w:cs="Times New Roman"/>
                <w:b/>
                <w:lang w:eastAsia="fr-FR"/>
              </w:rPr>
              <w:t>EAU, HYGIENE ET ASSAINISSEMENT</w:t>
            </w:r>
          </w:p>
        </w:tc>
        <w:tc>
          <w:tcPr>
            <w:tcW w:w="5334" w:type="dxa"/>
            <w:tcBorders>
              <w:top w:val="single" w:sz="4" w:space="0" w:color="00B0F0"/>
              <w:left w:val="single" w:sz="4" w:space="0" w:color="00B0F0"/>
              <w:bottom w:val="single" w:sz="4" w:space="0" w:color="00B0F0"/>
              <w:right w:val="single" w:sz="4" w:space="0" w:color="00B0F0"/>
            </w:tcBorders>
            <w:vAlign w:val="center"/>
            <w:hideMark/>
          </w:tcPr>
          <w:p w14:paraId="5C968266" w14:textId="77777777" w:rsidR="00D348DB" w:rsidRPr="009A36A4" w:rsidRDefault="00D348DB" w:rsidP="00D348DB">
            <w:pPr>
              <w:pStyle w:val="ListParagraph"/>
              <w:numPr>
                <w:ilvl w:val="0"/>
                <w:numId w:val="40"/>
              </w:numPr>
              <w:spacing w:before="0" w:after="0"/>
              <w:contextualSpacing/>
              <w:jc w:val="left"/>
              <w:rPr>
                <w:rFonts w:eastAsia="Times" w:cs="Times New Roman"/>
                <w:lang w:val="fr-CA"/>
              </w:rPr>
            </w:pPr>
            <w:r w:rsidRPr="009A36A4">
              <w:rPr>
                <w:rFonts w:eastAsia="Times" w:cs="Times New Roman"/>
                <w:lang w:val="fr-CA"/>
              </w:rPr>
              <w:t xml:space="preserve">Point d’eau </w:t>
            </w:r>
          </w:p>
          <w:p w14:paraId="151565AA" w14:textId="77777777" w:rsidR="00D348DB" w:rsidRPr="009A36A4" w:rsidRDefault="00D348DB" w:rsidP="00D348DB">
            <w:pPr>
              <w:pStyle w:val="ListParagraph"/>
              <w:numPr>
                <w:ilvl w:val="0"/>
                <w:numId w:val="40"/>
              </w:numPr>
              <w:spacing w:before="0" w:after="0"/>
              <w:contextualSpacing/>
              <w:jc w:val="left"/>
              <w:rPr>
                <w:rFonts w:eastAsia="Times" w:cs="Times New Roman"/>
                <w:lang w:val="fr-CA"/>
              </w:rPr>
            </w:pPr>
            <w:r w:rsidRPr="009A36A4">
              <w:rPr>
                <w:rFonts w:eastAsia="Times" w:cs="Times New Roman"/>
                <w:lang w:val="fr-CA"/>
              </w:rPr>
              <w:t>Point de défécation</w:t>
            </w:r>
          </w:p>
          <w:p w14:paraId="70E9DFBB" w14:textId="77777777" w:rsidR="00D348DB" w:rsidRPr="009A36A4" w:rsidRDefault="00D348DB" w:rsidP="00D348DB">
            <w:pPr>
              <w:pStyle w:val="ListParagraph"/>
              <w:numPr>
                <w:ilvl w:val="0"/>
                <w:numId w:val="40"/>
              </w:numPr>
              <w:spacing w:before="0" w:after="0"/>
              <w:contextualSpacing/>
              <w:jc w:val="left"/>
              <w:rPr>
                <w:rFonts w:eastAsia="Times" w:cs="Times New Roman"/>
                <w:lang w:val="fr-CA"/>
              </w:rPr>
            </w:pPr>
            <w:r w:rsidRPr="009A36A4">
              <w:rPr>
                <w:rFonts w:eastAsia="Times" w:cs="Times New Roman"/>
                <w:lang w:val="fr-CA"/>
              </w:rPr>
              <w:t>Site d’accueil PDI</w:t>
            </w:r>
          </w:p>
        </w:tc>
      </w:tr>
      <w:tr w:rsidR="00D348DB" w:rsidRPr="009A36A4" w14:paraId="274A0DCE" w14:textId="77777777" w:rsidTr="00DE0BA2">
        <w:tc>
          <w:tcPr>
            <w:tcW w:w="704" w:type="dxa"/>
            <w:tcBorders>
              <w:top w:val="single" w:sz="4" w:space="0" w:color="00B0F0"/>
              <w:left w:val="single" w:sz="4" w:space="0" w:color="00B0F0"/>
              <w:bottom w:val="single" w:sz="4" w:space="0" w:color="00B0F0"/>
              <w:right w:val="single" w:sz="4" w:space="0" w:color="00B0F0"/>
            </w:tcBorders>
            <w:vAlign w:val="center"/>
            <w:hideMark/>
          </w:tcPr>
          <w:p w14:paraId="3ECA9BF2" w14:textId="77777777" w:rsidR="00D348DB" w:rsidRPr="009A36A4" w:rsidRDefault="00D348DB" w:rsidP="00DE0BA2">
            <w:pPr>
              <w:rPr>
                <w:rFonts w:eastAsia="Times" w:cs="Times New Roman"/>
                <w:b/>
                <w:lang w:val="fr-CA"/>
              </w:rPr>
            </w:pPr>
            <w:r w:rsidRPr="009A36A4">
              <w:rPr>
                <w:rFonts w:eastAsia="Times" w:cs="Times New Roman"/>
                <w:b/>
                <w:lang w:val="fr-CA"/>
              </w:rPr>
              <w:t>2</w:t>
            </w:r>
          </w:p>
        </w:tc>
        <w:tc>
          <w:tcPr>
            <w:tcW w:w="3260" w:type="dxa"/>
            <w:tcBorders>
              <w:top w:val="single" w:sz="4" w:space="0" w:color="00B0F0"/>
              <w:left w:val="single" w:sz="4" w:space="0" w:color="00B0F0"/>
              <w:bottom w:val="single" w:sz="4" w:space="0" w:color="00B0F0"/>
              <w:right w:val="single" w:sz="4" w:space="0" w:color="00B0F0"/>
            </w:tcBorders>
            <w:vAlign w:val="center"/>
            <w:hideMark/>
          </w:tcPr>
          <w:p w14:paraId="7DCD7691" w14:textId="77777777" w:rsidR="00D348DB" w:rsidRPr="009A36A4" w:rsidRDefault="00D348DB" w:rsidP="00DE0BA2">
            <w:pPr>
              <w:rPr>
                <w:rFonts w:eastAsia="Times" w:cs="Times New Roman"/>
                <w:b/>
                <w:lang w:val="fr-CA"/>
              </w:rPr>
            </w:pPr>
            <w:r w:rsidRPr="009A36A4">
              <w:rPr>
                <w:rFonts w:eastAsia="Times" w:cs="Times New Roman"/>
                <w:b/>
                <w:lang w:val="fr-CA"/>
              </w:rPr>
              <w:t>EDUCATION</w:t>
            </w:r>
          </w:p>
        </w:tc>
        <w:tc>
          <w:tcPr>
            <w:tcW w:w="5334" w:type="dxa"/>
            <w:tcBorders>
              <w:top w:val="single" w:sz="4" w:space="0" w:color="00B0F0"/>
              <w:left w:val="single" w:sz="4" w:space="0" w:color="00B0F0"/>
              <w:bottom w:val="single" w:sz="4" w:space="0" w:color="00B0F0"/>
              <w:right w:val="single" w:sz="4" w:space="0" w:color="00B0F0"/>
            </w:tcBorders>
            <w:vAlign w:val="center"/>
            <w:hideMark/>
          </w:tcPr>
          <w:p w14:paraId="4E4A88D8" w14:textId="77777777" w:rsidR="00D348DB" w:rsidRPr="009A36A4" w:rsidRDefault="00D348DB" w:rsidP="00D348DB">
            <w:pPr>
              <w:pStyle w:val="ListParagraph"/>
              <w:numPr>
                <w:ilvl w:val="0"/>
                <w:numId w:val="41"/>
              </w:numPr>
              <w:spacing w:before="0" w:after="0"/>
              <w:contextualSpacing/>
              <w:jc w:val="left"/>
              <w:rPr>
                <w:rFonts w:eastAsia="Times" w:cs="Times New Roman"/>
                <w:lang w:val="fr-CA"/>
              </w:rPr>
            </w:pPr>
            <w:r w:rsidRPr="009A36A4">
              <w:rPr>
                <w:rFonts w:eastAsia="Times" w:cs="Times New Roman"/>
                <w:lang w:val="fr-CA"/>
              </w:rPr>
              <w:t>Enfants sur le site</w:t>
            </w:r>
          </w:p>
          <w:p w14:paraId="1C709D2A" w14:textId="77777777" w:rsidR="00D348DB" w:rsidRPr="009A36A4" w:rsidRDefault="00D348DB" w:rsidP="00D348DB">
            <w:pPr>
              <w:pStyle w:val="ListParagraph"/>
              <w:numPr>
                <w:ilvl w:val="0"/>
                <w:numId w:val="41"/>
              </w:numPr>
              <w:spacing w:before="0" w:after="0"/>
              <w:contextualSpacing/>
              <w:jc w:val="left"/>
              <w:rPr>
                <w:rFonts w:eastAsia="Times" w:cs="Times New Roman"/>
                <w:lang w:val="fr-CA"/>
              </w:rPr>
            </w:pPr>
            <w:r w:rsidRPr="009A36A4">
              <w:rPr>
                <w:rFonts w:eastAsia="Times" w:cs="Times New Roman"/>
                <w:lang w:val="fr-CA"/>
              </w:rPr>
              <w:t xml:space="preserve">Équipements pédagogiques et Infrastructures scolaires </w:t>
            </w:r>
          </w:p>
        </w:tc>
      </w:tr>
      <w:tr w:rsidR="00D348DB" w:rsidRPr="009A36A4" w14:paraId="6E93561D" w14:textId="77777777" w:rsidTr="00DE0BA2">
        <w:tc>
          <w:tcPr>
            <w:tcW w:w="704" w:type="dxa"/>
            <w:tcBorders>
              <w:top w:val="single" w:sz="4" w:space="0" w:color="00B0F0"/>
              <w:left w:val="single" w:sz="4" w:space="0" w:color="00B0F0"/>
              <w:bottom w:val="single" w:sz="4" w:space="0" w:color="00B0F0"/>
              <w:right w:val="single" w:sz="4" w:space="0" w:color="00B0F0"/>
            </w:tcBorders>
            <w:vAlign w:val="center"/>
            <w:hideMark/>
          </w:tcPr>
          <w:p w14:paraId="5F005E7E" w14:textId="77777777" w:rsidR="00D348DB" w:rsidRPr="009A36A4" w:rsidRDefault="00D348DB" w:rsidP="00DE0BA2">
            <w:pPr>
              <w:rPr>
                <w:rFonts w:eastAsia="Times" w:cs="Times New Roman"/>
                <w:b/>
                <w:lang w:val="fr-CA"/>
              </w:rPr>
            </w:pPr>
            <w:r w:rsidRPr="009A36A4">
              <w:rPr>
                <w:rFonts w:eastAsia="Times" w:cs="Times New Roman"/>
                <w:b/>
                <w:lang w:val="fr-CA"/>
              </w:rPr>
              <w:t>3</w:t>
            </w:r>
          </w:p>
        </w:tc>
        <w:tc>
          <w:tcPr>
            <w:tcW w:w="3260" w:type="dxa"/>
            <w:tcBorders>
              <w:top w:val="single" w:sz="4" w:space="0" w:color="00B0F0"/>
              <w:left w:val="single" w:sz="4" w:space="0" w:color="00B0F0"/>
              <w:bottom w:val="single" w:sz="4" w:space="0" w:color="00B0F0"/>
              <w:right w:val="single" w:sz="4" w:space="0" w:color="00B0F0"/>
            </w:tcBorders>
            <w:vAlign w:val="center"/>
            <w:hideMark/>
          </w:tcPr>
          <w:p w14:paraId="2C35ECA1" w14:textId="77777777" w:rsidR="00D348DB" w:rsidRPr="009A36A4" w:rsidRDefault="00D348DB" w:rsidP="00DE0BA2">
            <w:pPr>
              <w:rPr>
                <w:rFonts w:eastAsia="Times" w:cs="Times New Roman"/>
                <w:b/>
                <w:lang w:val="fr-CA"/>
              </w:rPr>
            </w:pPr>
            <w:r w:rsidRPr="009A36A4">
              <w:rPr>
                <w:rFonts w:eastAsia="Times" w:cs="Times New Roman"/>
                <w:b/>
                <w:lang w:val="fr-CA"/>
              </w:rPr>
              <w:t>PROTECTION</w:t>
            </w:r>
          </w:p>
        </w:tc>
        <w:tc>
          <w:tcPr>
            <w:tcW w:w="5334" w:type="dxa"/>
            <w:tcBorders>
              <w:top w:val="single" w:sz="4" w:space="0" w:color="00B0F0"/>
              <w:left w:val="single" w:sz="4" w:space="0" w:color="00B0F0"/>
              <w:bottom w:val="single" w:sz="4" w:space="0" w:color="00B0F0"/>
              <w:right w:val="single" w:sz="4" w:space="0" w:color="00B0F0"/>
            </w:tcBorders>
            <w:vAlign w:val="center"/>
            <w:hideMark/>
          </w:tcPr>
          <w:p w14:paraId="2BC3A2B3" w14:textId="77777777" w:rsidR="00D348DB" w:rsidRPr="009A36A4" w:rsidRDefault="00D348DB" w:rsidP="00D348DB">
            <w:pPr>
              <w:pStyle w:val="ListParagraph"/>
              <w:numPr>
                <w:ilvl w:val="0"/>
                <w:numId w:val="42"/>
              </w:numPr>
              <w:spacing w:before="0" w:after="0"/>
              <w:contextualSpacing/>
              <w:jc w:val="left"/>
              <w:rPr>
                <w:rFonts w:eastAsia="Times" w:cs="Times New Roman"/>
                <w:lang w:val="fr-CA"/>
              </w:rPr>
            </w:pPr>
            <w:r w:rsidRPr="009A36A4">
              <w:rPr>
                <w:rFonts w:eastAsia="Times" w:cs="Times New Roman"/>
                <w:lang w:val="fr-CA"/>
              </w:rPr>
              <w:t>Conditions des enfants</w:t>
            </w:r>
          </w:p>
          <w:p w14:paraId="0B456813" w14:textId="77777777" w:rsidR="00D348DB" w:rsidRPr="009A36A4" w:rsidRDefault="00D348DB" w:rsidP="00D348DB">
            <w:pPr>
              <w:pStyle w:val="ListParagraph"/>
              <w:numPr>
                <w:ilvl w:val="0"/>
                <w:numId w:val="42"/>
              </w:numPr>
              <w:spacing w:before="0" w:after="0"/>
              <w:contextualSpacing/>
              <w:jc w:val="left"/>
              <w:rPr>
                <w:rFonts w:eastAsia="Times" w:cs="Times New Roman"/>
                <w:lang w:val="fr-CA"/>
              </w:rPr>
            </w:pPr>
            <w:r w:rsidRPr="009A36A4">
              <w:rPr>
                <w:rFonts w:eastAsia="Times" w:cs="Times New Roman"/>
                <w:lang w:val="fr-CA"/>
              </w:rPr>
              <w:t>Structures de prise en charge des PDI</w:t>
            </w:r>
          </w:p>
          <w:p w14:paraId="00B6597A" w14:textId="77777777" w:rsidR="00D348DB" w:rsidRPr="009A36A4" w:rsidRDefault="00D348DB" w:rsidP="00D348DB">
            <w:pPr>
              <w:pStyle w:val="ListParagraph"/>
              <w:numPr>
                <w:ilvl w:val="0"/>
                <w:numId w:val="42"/>
              </w:numPr>
              <w:spacing w:before="0" w:after="0"/>
              <w:contextualSpacing/>
              <w:jc w:val="left"/>
              <w:rPr>
                <w:rFonts w:eastAsia="Times" w:cs="Times New Roman"/>
                <w:lang w:val="fr-CA"/>
              </w:rPr>
            </w:pPr>
            <w:r w:rsidRPr="009A36A4">
              <w:rPr>
                <w:rFonts w:eastAsia="Times" w:cs="Times New Roman"/>
                <w:lang w:val="fr-CA"/>
              </w:rPr>
              <w:t>VBG</w:t>
            </w:r>
          </w:p>
        </w:tc>
      </w:tr>
      <w:tr w:rsidR="00D348DB" w:rsidRPr="009A36A4" w14:paraId="354CAFA7" w14:textId="77777777" w:rsidTr="00DE0BA2">
        <w:tc>
          <w:tcPr>
            <w:tcW w:w="704" w:type="dxa"/>
            <w:tcBorders>
              <w:top w:val="single" w:sz="4" w:space="0" w:color="00B0F0"/>
              <w:left w:val="single" w:sz="4" w:space="0" w:color="00B0F0"/>
              <w:bottom w:val="single" w:sz="4" w:space="0" w:color="00B0F0"/>
              <w:right w:val="single" w:sz="4" w:space="0" w:color="00B0F0"/>
            </w:tcBorders>
            <w:vAlign w:val="center"/>
            <w:hideMark/>
          </w:tcPr>
          <w:p w14:paraId="255B8A9A" w14:textId="77777777" w:rsidR="00D348DB" w:rsidRPr="009A36A4" w:rsidRDefault="00D348DB" w:rsidP="00DE0BA2">
            <w:pPr>
              <w:rPr>
                <w:rFonts w:eastAsia="Times" w:cs="Times New Roman"/>
                <w:b/>
                <w:lang w:val="fr-CA"/>
              </w:rPr>
            </w:pPr>
            <w:r w:rsidRPr="009A36A4">
              <w:rPr>
                <w:rFonts w:eastAsia="Times" w:cs="Times New Roman"/>
                <w:b/>
                <w:lang w:val="fr-CA"/>
              </w:rPr>
              <w:t>4</w:t>
            </w:r>
          </w:p>
        </w:tc>
        <w:tc>
          <w:tcPr>
            <w:tcW w:w="3260" w:type="dxa"/>
            <w:tcBorders>
              <w:top w:val="single" w:sz="4" w:space="0" w:color="00B0F0"/>
              <w:left w:val="single" w:sz="4" w:space="0" w:color="00B0F0"/>
              <w:bottom w:val="single" w:sz="4" w:space="0" w:color="00B0F0"/>
              <w:right w:val="single" w:sz="4" w:space="0" w:color="00B0F0"/>
            </w:tcBorders>
            <w:vAlign w:val="center"/>
            <w:hideMark/>
          </w:tcPr>
          <w:p w14:paraId="43E102E6" w14:textId="77777777" w:rsidR="00D348DB" w:rsidRPr="009A36A4" w:rsidRDefault="00D348DB" w:rsidP="00DE0BA2">
            <w:pPr>
              <w:rPr>
                <w:rFonts w:eastAsia="Times" w:cs="Times New Roman"/>
                <w:b/>
                <w:lang w:val="fr-CA"/>
              </w:rPr>
            </w:pPr>
            <w:r w:rsidRPr="009A36A4">
              <w:rPr>
                <w:rFonts w:eastAsia="Times" w:cs="Times New Roman"/>
                <w:b/>
                <w:lang w:val="fr-CA"/>
              </w:rPr>
              <w:t>SANTE ET NUTRITION</w:t>
            </w:r>
          </w:p>
        </w:tc>
        <w:tc>
          <w:tcPr>
            <w:tcW w:w="5334" w:type="dxa"/>
            <w:tcBorders>
              <w:top w:val="single" w:sz="4" w:space="0" w:color="00B0F0"/>
              <w:left w:val="single" w:sz="4" w:space="0" w:color="00B0F0"/>
              <w:bottom w:val="single" w:sz="4" w:space="0" w:color="00B0F0"/>
              <w:right w:val="single" w:sz="4" w:space="0" w:color="00B0F0"/>
            </w:tcBorders>
            <w:vAlign w:val="center"/>
            <w:hideMark/>
          </w:tcPr>
          <w:p w14:paraId="2A38F9F0" w14:textId="77777777" w:rsidR="00D348DB" w:rsidRPr="009A36A4" w:rsidRDefault="00D348DB" w:rsidP="00D348DB">
            <w:pPr>
              <w:pStyle w:val="ListParagraph"/>
              <w:numPr>
                <w:ilvl w:val="0"/>
                <w:numId w:val="42"/>
              </w:numPr>
              <w:spacing w:before="0" w:after="0"/>
              <w:contextualSpacing/>
              <w:jc w:val="left"/>
              <w:rPr>
                <w:rFonts w:eastAsia="Times" w:cs="Times New Roman"/>
                <w:lang w:val="fr-CA"/>
              </w:rPr>
            </w:pPr>
            <w:r w:rsidRPr="009A36A4">
              <w:rPr>
                <w:rFonts w:eastAsia="Times" w:cs="Times New Roman"/>
                <w:lang w:val="fr-CA"/>
              </w:rPr>
              <w:t>Accessibilité à une formation et prise en charge sanitaires des PDI</w:t>
            </w:r>
          </w:p>
          <w:p w14:paraId="66D9317E" w14:textId="77777777" w:rsidR="00D348DB" w:rsidRPr="009A36A4" w:rsidRDefault="00D348DB" w:rsidP="00D348DB">
            <w:pPr>
              <w:pStyle w:val="ListParagraph"/>
              <w:numPr>
                <w:ilvl w:val="0"/>
                <w:numId w:val="42"/>
              </w:numPr>
              <w:spacing w:before="0" w:after="0"/>
              <w:contextualSpacing/>
              <w:jc w:val="left"/>
              <w:rPr>
                <w:rFonts w:eastAsia="Times" w:cs="Times New Roman"/>
                <w:lang w:val="fr-CA"/>
              </w:rPr>
            </w:pPr>
            <w:r w:rsidRPr="009A36A4">
              <w:rPr>
                <w:rFonts w:eastAsia="Times" w:cs="Times New Roman"/>
                <w:lang w:val="fr-CA"/>
              </w:rPr>
              <w:t>Assistance alimentaire et nutritionnelle aux PDI</w:t>
            </w:r>
          </w:p>
        </w:tc>
      </w:tr>
    </w:tbl>
    <w:p w14:paraId="59FB5D54" w14:textId="77777777" w:rsidR="00D348DB" w:rsidRPr="009A36A4" w:rsidRDefault="00D348DB" w:rsidP="00D348DB">
      <w:pPr>
        <w:rPr>
          <w:rFonts w:eastAsia="Times" w:cs="Times New Roman"/>
          <w:i/>
          <w:lang w:val="fr-CA"/>
        </w:rPr>
      </w:pPr>
    </w:p>
    <w:p w14:paraId="1B383A2E" w14:textId="77777777" w:rsidR="00D348DB" w:rsidRPr="009A36A4" w:rsidRDefault="00D348DB" w:rsidP="00D348DB">
      <w:pPr>
        <w:rPr>
          <w:rFonts w:eastAsia="Times" w:cs="Times New Roman"/>
          <w:b/>
          <w:lang w:val="fr-CA"/>
        </w:rPr>
      </w:pPr>
    </w:p>
    <w:p w14:paraId="571CC84F" w14:textId="77777777" w:rsidR="00D348DB" w:rsidRPr="009A36A4" w:rsidRDefault="00D348DB" w:rsidP="00D348DB">
      <w:pPr>
        <w:pStyle w:val="ListParagraph"/>
        <w:numPr>
          <w:ilvl w:val="0"/>
          <w:numId w:val="39"/>
        </w:numPr>
        <w:shd w:val="clear" w:color="auto" w:fill="BFBFBF" w:themeFill="background1" w:themeFillShade="BF"/>
        <w:spacing w:before="0" w:after="160" w:line="256" w:lineRule="auto"/>
        <w:contextualSpacing/>
        <w:rPr>
          <w:rFonts w:cs="Times New Roman"/>
          <w:b/>
        </w:rPr>
      </w:pPr>
      <w:r w:rsidRPr="009A36A4">
        <w:rPr>
          <w:rFonts w:cs="Times New Roman"/>
          <w:b/>
        </w:rPr>
        <w:t xml:space="preserve">OBSERVATIONS ET CONTROLE SUR LE SITE </w:t>
      </w:r>
    </w:p>
    <w:tbl>
      <w:tblPr>
        <w:tblStyle w:val="TableGrid2"/>
        <w:tblW w:w="8925" w:type="dxa"/>
        <w:jc w:val="center"/>
        <w:tblInd w:w="0" w:type="dxa"/>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Layout w:type="fixed"/>
        <w:tblCellMar>
          <w:top w:w="29" w:type="dxa"/>
          <w:left w:w="80" w:type="dxa"/>
          <w:bottom w:w="25" w:type="dxa"/>
          <w:right w:w="41" w:type="dxa"/>
        </w:tblCellMar>
        <w:tblLook w:val="04A0" w:firstRow="1" w:lastRow="0" w:firstColumn="1" w:lastColumn="0" w:noHBand="0" w:noVBand="1"/>
      </w:tblPr>
      <w:tblGrid>
        <w:gridCol w:w="4395"/>
        <w:gridCol w:w="4530"/>
      </w:tblGrid>
      <w:tr w:rsidR="00D348DB" w:rsidRPr="009A36A4" w14:paraId="2218000D" w14:textId="77777777" w:rsidTr="00DE0BA2">
        <w:trPr>
          <w:trHeight w:val="307"/>
          <w:tblHeader/>
          <w:jc w:val="center"/>
        </w:trPr>
        <w:tc>
          <w:tcPr>
            <w:tcW w:w="4395" w:type="dxa"/>
            <w:tcBorders>
              <w:top w:val="single" w:sz="4" w:space="0" w:color="00B0F0"/>
              <w:left w:val="single" w:sz="4" w:space="0" w:color="00B0F0"/>
              <w:bottom w:val="single" w:sz="4" w:space="0" w:color="00B0F0"/>
              <w:right w:val="single" w:sz="4" w:space="0" w:color="00B0F0"/>
            </w:tcBorders>
            <w:shd w:val="clear" w:color="auto" w:fill="C6D9F1" w:themeFill="text2" w:themeFillTint="33"/>
            <w:vAlign w:val="center"/>
            <w:hideMark/>
          </w:tcPr>
          <w:p w14:paraId="063D5120" w14:textId="77777777" w:rsidR="00D348DB" w:rsidRPr="009A36A4" w:rsidRDefault="00D348DB" w:rsidP="00D348DB">
            <w:pPr>
              <w:pStyle w:val="ListParagraph"/>
              <w:numPr>
                <w:ilvl w:val="0"/>
                <w:numId w:val="43"/>
              </w:numPr>
              <w:spacing w:before="0" w:after="0"/>
              <w:ind w:right="39"/>
              <w:contextualSpacing/>
              <w:jc w:val="center"/>
              <w:rPr>
                <w:rFonts w:cs="Times New Roman"/>
                <w:b/>
                <w:color w:val="000000" w:themeColor="text1"/>
              </w:rPr>
            </w:pPr>
            <w:r w:rsidRPr="009A36A4">
              <w:rPr>
                <w:rFonts w:cs="Times New Roman"/>
                <w:b/>
                <w:color w:val="000000" w:themeColor="text1"/>
              </w:rPr>
              <w:t>QUESTIONS</w:t>
            </w:r>
          </w:p>
        </w:tc>
        <w:tc>
          <w:tcPr>
            <w:tcW w:w="4530" w:type="dxa"/>
            <w:tcBorders>
              <w:top w:val="single" w:sz="4" w:space="0" w:color="00B0F0"/>
              <w:left w:val="single" w:sz="4" w:space="0" w:color="00B0F0"/>
              <w:bottom w:val="single" w:sz="4" w:space="0" w:color="00B0F0"/>
              <w:right w:val="single" w:sz="4" w:space="0" w:color="00B0F0"/>
            </w:tcBorders>
            <w:shd w:val="clear" w:color="auto" w:fill="C6D9F1" w:themeFill="text2" w:themeFillTint="33"/>
            <w:vAlign w:val="center"/>
            <w:hideMark/>
          </w:tcPr>
          <w:p w14:paraId="795DE49B" w14:textId="77777777" w:rsidR="00D348DB" w:rsidRPr="009A36A4" w:rsidRDefault="00D348DB" w:rsidP="00D348DB">
            <w:pPr>
              <w:pStyle w:val="ListParagraph"/>
              <w:numPr>
                <w:ilvl w:val="0"/>
                <w:numId w:val="43"/>
              </w:numPr>
              <w:spacing w:before="0" w:after="0"/>
              <w:contextualSpacing/>
              <w:jc w:val="center"/>
              <w:rPr>
                <w:rFonts w:cs="Times New Roman"/>
                <w:b/>
                <w:color w:val="000000" w:themeColor="text1"/>
              </w:rPr>
            </w:pPr>
            <w:r w:rsidRPr="009A36A4">
              <w:rPr>
                <w:rFonts w:cs="Times New Roman"/>
                <w:b/>
                <w:color w:val="000000" w:themeColor="text1"/>
              </w:rPr>
              <w:t>REPONSES</w:t>
            </w:r>
          </w:p>
        </w:tc>
      </w:tr>
      <w:tr w:rsidR="00D348DB" w:rsidRPr="009A36A4" w14:paraId="1D1B9393" w14:textId="77777777" w:rsidTr="00DE0BA2">
        <w:trPr>
          <w:trHeight w:val="486"/>
          <w:jc w:val="center"/>
        </w:trPr>
        <w:tc>
          <w:tcPr>
            <w:tcW w:w="8925" w:type="dxa"/>
            <w:gridSpan w:val="2"/>
            <w:tcBorders>
              <w:top w:val="single" w:sz="4" w:space="0" w:color="00B0F0"/>
              <w:left w:val="single" w:sz="4" w:space="0" w:color="00B0F0"/>
              <w:bottom w:val="single" w:sz="4" w:space="0" w:color="00B0F0"/>
              <w:right w:val="single" w:sz="4" w:space="0" w:color="00B0F0"/>
            </w:tcBorders>
            <w:shd w:val="clear" w:color="auto" w:fill="00B0F0"/>
            <w:vAlign w:val="center"/>
            <w:hideMark/>
          </w:tcPr>
          <w:p w14:paraId="0DC6C260" w14:textId="77777777" w:rsidR="00D348DB" w:rsidRPr="009A36A4" w:rsidRDefault="00D348DB" w:rsidP="00D348DB">
            <w:pPr>
              <w:pStyle w:val="ListParagraph"/>
              <w:numPr>
                <w:ilvl w:val="3"/>
                <w:numId w:val="39"/>
              </w:numPr>
              <w:spacing w:before="0" w:after="0"/>
              <w:contextualSpacing/>
              <w:rPr>
                <w:rFonts w:cs="Times New Roman"/>
                <w:color w:val="000000" w:themeColor="text1"/>
              </w:rPr>
            </w:pPr>
            <w:r w:rsidRPr="009A36A4">
              <w:rPr>
                <w:rFonts w:cs="Times New Roman"/>
                <w:b/>
                <w:color w:val="FFFFFF" w:themeColor="background1"/>
              </w:rPr>
              <w:t>EAU, HYGIENE ET ASSAINISSEMENT</w:t>
            </w:r>
          </w:p>
        </w:tc>
      </w:tr>
      <w:tr w:rsidR="00D348DB" w:rsidRPr="009A36A4" w14:paraId="05051ED7" w14:textId="77777777" w:rsidTr="00DE0BA2">
        <w:trPr>
          <w:trHeight w:val="94"/>
          <w:jc w:val="center"/>
        </w:trPr>
        <w:tc>
          <w:tcPr>
            <w:tcW w:w="8925" w:type="dxa"/>
            <w:gridSpan w:val="2"/>
            <w:tcBorders>
              <w:top w:val="single" w:sz="4" w:space="0" w:color="00B0F0"/>
              <w:left w:val="single" w:sz="4" w:space="0" w:color="00B0F0"/>
              <w:bottom w:val="single" w:sz="4" w:space="0" w:color="00B0F0"/>
              <w:right w:val="single" w:sz="4" w:space="0" w:color="00B0F0"/>
            </w:tcBorders>
            <w:shd w:val="clear" w:color="auto" w:fill="D9D9D9" w:themeFill="background1" w:themeFillShade="D9"/>
            <w:vAlign w:val="center"/>
            <w:hideMark/>
          </w:tcPr>
          <w:p w14:paraId="45F938CE" w14:textId="77777777" w:rsidR="00D348DB" w:rsidRPr="009A36A4" w:rsidRDefault="00D348DB" w:rsidP="00DE0BA2">
            <w:pPr>
              <w:jc w:val="center"/>
              <w:rPr>
                <w:rFonts w:cs="Times New Roman"/>
                <w:b/>
                <w:color w:val="000000" w:themeColor="text1"/>
              </w:rPr>
            </w:pPr>
            <w:r w:rsidRPr="009A36A4">
              <w:rPr>
                <w:rFonts w:cs="Times New Roman"/>
                <w:b/>
                <w:color w:val="000000" w:themeColor="text1"/>
              </w:rPr>
              <w:t>POINTS D’EAU</w:t>
            </w:r>
          </w:p>
        </w:tc>
      </w:tr>
      <w:tr w:rsidR="00D348DB" w:rsidRPr="009A36A4" w14:paraId="2E3BED4E" w14:textId="77777777" w:rsidTr="00DE0BA2">
        <w:trPr>
          <w:trHeight w:val="486"/>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307CD614" w14:textId="77777777" w:rsidR="00D348DB" w:rsidRPr="009A36A4" w:rsidRDefault="00D348DB" w:rsidP="00DE0BA2">
            <w:pPr>
              <w:rPr>
                <w:rFonts w:cs="Times New Roman"/>
                <w:color w:val="000000" w:themeColor="text1"/>
              </w:rPr>
            </w:pPr>
            <w:r w:rsidRPr="009A36A4">
              <w:rPr>
                <w:rFonts w:cs="Times New Roman"/>
                <w:color w:val="000000" w:themeColor="text1"/>
              </w:rPr>
              <w:t>Y a-t-il un point d’eau sur le site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402D8B0B"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Oui </w:t>
            </w:r>
            <w:r w:rsidRPr="009A36A4">
              <w:rPr>
                <w:rFonts w:ascii="Segoe UI Symbol" w:hAnsi="Segoe UI Symbol" w:cs="Segoe UI Symbol"/>
                <w:color w:val="000000" w:themeColor="text1"/>
              </w:rPr>
              <w:t>❏</w:t>
            </w:r>
            <w:r w:rsidRPr="009A36A4">
              <w:rPr>
                <w:rFonts w:cs="Times New Roman"/>
                <w:color w:val="000000" w:themeColor="text1"/>
              </w:rPr>
              <w:tab/>
              <w:t xml:space="preserve"> Non </w:t>
            </w:r>
            <w:r w:rsidRPr="009A36A4">
              <w:rPr>
                <w:rFonts w:ascii="Segoe UI Symbol" w:hAnsi="Segoe UI Symbol" w:cs="Segoe UI Symbol"/>
                <w:color w:val="000000" w:themeColor="text1"/>
              </w:rPr>
              <w:t>❏</w:t>
            </w:r>
          </w:p>
        </w:tc>
      </w:tr>
      <w:tr w:rsidR="00D348DB" w:rsidRPr="009A36A4" w14:paraId="2B111656" w14:textId="77777777" w:rsidTr="00DE0BA2">
        <w:trPr>
          <w:trHeight w:val="486"/>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4C0B87AD" w14:textId="77777777" w:rsidR="00D348DB" w:rsidRPr="009A36A4" w:rsidRDefault="00D348DB" w:rsidP="00DE0BA2">
            <w:pPr>
              <w:rPr>
                <w:rFonts w:cs="Times New Roman"/>
                <w:color w:val="000000" w:themeColor="text1"/>
              </w:rPr>
            </w:pPr>
            <w:r w:rsidRPr="009A36A4">
              <w:rPr>
                <w:rFonts w:cs="Times New Roman"/>
                <w:color w:val="000000" w:themeColor="text1"/>
              </w:rPr>
              <w:t>Quelle est la nature du point d’eau point d’eau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7160D67B"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Forage </w:t>
            </w:r>
            <w:r w:rsidRPr="009A36A4">
              <w:rPr>
                <w:rFonts w:ascii="Segoe UI Symbol" w:hAnsi="Segoe UI Symbol" w:cs="Segoe UI Symbol"/>
                <w:color w:val="000000" w:themeColor="text1"/>
              </w:rPr>
              <w:t>❏</w:t>
            </w:r>
            <w:r w:rsidRPr="009A36A4">
              <w:rPr>
                <w:rFonts w:cs="Times New Roman"/>
                <w:color w:val="000000" w:themeColor="text1"/>
              </w:rPr>
              <w:t xml:space="preserve"> Puits à grand diamètre </w:t>
            </w:r>
            <w:r w:rsidRPr="009A36A4">
              <w:rPr>
                <w:rFonts w:ascii="Segoe UI Symbol" w:hAnsi="Segoe UI Symbol" w:cs="Segoe UI Symbol"/>
                <w:color w:val="000000" w:themeColor="text1"/>
              </w:rPr>
              <w:t>❏</w:t>
            </w:r>
            <w:r w:rsidRPr="009A36A4">
              <w:rPr>
                <w:rFonts w:cs="Times New Roman"/>
                <w:color w:val="000000" w:themeColor="text1"/>
              </w:rPr>
              <w:tab/>
              <w:t xml:space="preserve"> Autres (précisez) </w:t>
            </w:r>
            <w:r w:rsidRPr="009A36A4">
              <w:rPr>
                <w:rFonts w:ascii="Segoe UI Symbol" w:hAnsi="Segoe UI Symbol" w:cs="Segoe UI Symbol"/>
                <w:color w:val="000000" w:themeColor="text1"/>
              </w:rPr>
              <w:t>❏</w:t>
            </w:r>
            <w:r w:rsidRPr="009A36A4">
              <w:rPr>
                <w:rFonts w:cs="Times New Roman"/>
                <w:color w:val="000000" w:themeColor="text1"/>
              </w:rPr>
              <w:t>…………………</w:t>
            </w:r>
            <w:proofErr w:type="gramStart"/>
            <w:r w:rsidRPr="009A36A4">
              <w:rPr>
                <w:rFonts w:cs="Times New Roman"/>
                <w:color w:val="000000" w:themeColor="text1"/>
              </w:rPr>
              <w:t>…….</w:t>
            </w:r>
            <w:proofErr w:type="gramEnd"/>
            <w:r w:rsidRPr="009A36A4">
              <w:rPr>
                <w:rFonts w:cs="Times New Roman"/>
                <w:color w:val="000000" w:themeColor="text1"/>
              </w:rPr>
              <w:t xml:space="preserve">. </w:t>
            </w:r>
          </w:p>
        </w:tc>
      </w:tr>
      <w:tr w:rsidR="00D348DB" w:rsidRPr="009A36A4" w14:paraId="180CA0C2" w14:textId="77777777" w:rsidTr="00DE0BA2">
        <w:trPr>
          <w:trHeight w:val="284"/>
          <w:jc w:val="center"/>
        </w:trPr>
        <w:tc>
          <w:tcPr>
            <w:tcW w:w="8925" w:type="dxa"/>
            <w:gridSpan w:val="2"/>
            <w:tcBorders>
              <w:top w:val="single" w:sz="4" w:space="0" w:color="00B0F0"/>
              <w:left w:val="single" w:sz="4" w:space="0" w:color="00B0F0"/>
              <w:bottom w:val="single" w:sz="4" w:space="0" w:color="00B0F0"/>
              <w:right w:val="single" w:sz="4" w:space="0" w:color="00B0F0"/>
            </w:tcBorders>
            <w:vAlign w:val="center"/>
            <w:hideMark/>
          </w:tcPr>
          <w:p w14:paraId="49929937" w14:textId="77777777" w:rsidR="00D348DB" w:rsidRPr="009A36A4" w:rsidRDefault="00D348DB" w:rsidP="00DE0BA2">
            <w:pPr>
              <w:rPr>
                <w:rFonts w:cs="Times New Roman"/>
                <w:b/>
                <w:i/>
                <w:color w:val="000000" w:themeColor="text1"/>
              </w:rPr>
            </w:pPr>
            <w:r w:rsidRPr="009A36A4">
              <w:rPr>
                <w:rFonts w:cs="Times New Roman"/>
                <w:b/>
                <w:i/>
                <w:color w:val="000000" w:themeColor="text1"/>
              </w:rPr>
              <w:t>Continuez, si c’est un forage !</w:t>
            </w:r>
          </w:p>
        </w:tc>
      </w:tr>
      <w:tr w:rsidR="00D348DB" w:rsidRPr="009A36A4" w14:paraId="6B883B0E" w14:textId="77777777" w:rsidTr="00DE0BA2">
        <w:trPr>
          <w:trHeight w:val="486"/>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377FFAC9" w14:textId="77777777" w:rsidR="00D348DB" w:rsidRPr="009A36A4" w:rsidRDefault="00D348DB" w:rsidP="00DE0BA2">
            <w:pPr>
              <w:rPr>
                <w:rFonts w:cs="Times New Roman"/>
                <w:color w:val="000000" w:themeColor="text1"/>
              </w:rPr>
            </w:pPr>
            <w:r w:rsidRPr="009A36A4">
              <w:rPr>
                <w:rFonts w:cs="Times New Roman"/>
                <w:color w:val="000000" w:themeColor="text1"/>
              </w:rPr>
              <w:t>Quelle est la destination de l’exploitation du forage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43C4AF5C"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Communautaire </w:t>
            </w:r>
            <w:r w:rsidRPr="009A36A4">
              <w:rPr>
                <w:rFonts w:ascii="Segoe UI Symbol" w:hAnsi="Segoe UI Symbol" w:cs="Segoe UI Symbol"/>
                <w:color w:val="000000" w:themeColor="text1"/>
              </w:rPr>
              <w:t>❏</w:t>
            </w:r>
            <w:r w:rsidRPr="009A36A4">
              <w:rPr>
                <w:rFonts w:cs="Times New Roman"/>
                <w:color w:val="000000" w:themeColor="text1"/>
              </w:rPr>
              <w:t xml:space="preserve"> Institutionnelle (Ecole, CSPS) </w:t>
            </w:r>
            <w:r w:rsidRPr="009A36A4">
              <w:rPr>
                <w:rFonts w:ascii="Segoe UI Symbol" w:hAnsi="Segoe UI Symbol" w:cs="Segoe UI Symbol"/>
                <w:color w:val="000000" w:themeColor="text1"/>
              </w:rPr>
              <w:t>❏</w:t>
            </w:r>
          </w:p>
        </w:tc>
      </w:tr>
      <w:tr w:rsidR="00D348DB" w:rsidRPr="009A36A4" w14:paraId="0A8D6FA1" w14:textId="77777777" w:rsidTr="00DE0BA2">
        <w:trPr>
          <w:trHeight w:val="486"/>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644E71BC" w14:textId="77777777" w:rsidR="00D348DB" w:rsidRPr="009A36A4" w:rsidRDefault="00D348DB" w:rsidP="00DE0BA2">
            <w:pPr>
              <w:rPr>
                <w:rFonts w:cs="Times New Roman"/>
                <w:color w:val="000000" w:themeColor="text1"/>
              </w:rPr>
            </w:pPr>
            <w:r w:rsidRPr="009A36A4">
              <w:rPr>
                <w:rFonts w:cs="Times New Roman"/>
                <w:color w:val="000000" w:themeColor="text1"/>
              </w:rPr>
              <w:t>Le forage fonctionne-t-il (visitez le forage)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306E17A2"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Oui </w:t>
            </w:r>
            <w:r w:rsidRPr="009A36A4">
              <w:rPr>
                <w:rFonts w:ascii="Segoe UI Symbol" w:hAnsi="Segoe UI Symbol" w:cs="Segoe UI Symbol"/>
                <w:color w:val="000000" w:themeColor="text1"/>
              </w:rPr>
              <w:t>❏</w:t>
            </w:r>
            <w:r w:rsidRPr="009A36A4">
              <w:rPr>
                <w:rFonts w:cs="Times New Roman"/>
                <w:color w:val="000000" w:themeColor="text1"/>
              </w:rPr>
              <w:tab/>
              <w:t xml:space="preserve"> Non </w:t>
            </w:r>
            <w:r w:rsidRPr="009A36A4">
              <w:rPr>
                <w:rFonts w:ascii="Segoe UI Symbol" w:hAnsi="Segoe UI Symbol" w:cs="Segoe UI Symbol"/>
                <w:color w:val="000000" w:themeColor="text1"/>
              </w:rPr>
              <w:t>❏</w:t>
            </w:r>
          </w:p>
        </w:tc>
      </w:tr>
      <w:tr w:rsidR="00D348DB" w:rsidRPr="009A36A4" w14:paraId="3F777D6A" w14:textId="77777777" w:rsidTr="00DE0BA2">
        <w:trPr>
          <w:trHeight w:val="486"/>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6F003BCB" w14:textId="77777777" w:rsidR="00D348DB" w:rsidRPr="009A36A4" w:rsidRDefault="00D348DB" w:rsidP="00DE0BA2">
            <w:pPr>
              <w:rPr>
                <w:rFonts w:cs="Times New Roman"/>
                <w:color w:val="000000" w:themeColor="text1"/>
              </w:rPr>
            </w:pPr>
            <w:r w:rsidRPr="009A36A4">
              <w:rPr>
                <w:rFonts w:cs="Times New Roman"/>
                <w:color w:val="000000" w:themeColor="text1"/>
              </w:rPr>
              <w:t>La constitution du forage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7702BF72"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Pompes </w:t>
            </w:r>
            <w:r w:rsidRPr="009A36A4">
              <w:rPr>
                <w:rFonts w:ascii="Segoe UI Symbol" w:hAnsi="Segoe UI Symbol" w:cs="Segoe UI Symbol"/>
                <w:color w:val="000000" w:themeColor="text1"/>
              </w:rPr>
              <w:t>❏</w:t>
            </w:r>
            <w:r w:rsidRPr="009A36A4">
              <w:rPr>
                <w:rFonts w:cs="Times New Roman"/>
                <w:color w:val="000000" w:themeColor="text1"/>
              </w:rPr>
              <w:t xml:space="preserve"> Abords aménagés </w:t>
            </w:r>
            <w:r w:rsidRPr="009A36A4">
              <w:rPr>
                <w:rFonts w:ascii="Segoe UI Symbol" w:hAnsi="Segoe UI Symbol" w:cs="Segoe UI Symbol"/>
                <w:color w:val="000000" w:themeColor="text1"/>
              </w:rPr>
              <w:t>❏</w:t>
            </w:r>
            <w:r w:rsidRPr="009A36A4">
              <w:rPr>
                <w:rFonts w:cs="Times New Roman"/>
                <w:color w:val="000000" w:themeColor="text1"/>
              </w:rPr>
              <w:t xml:space="preserve"> Abreuvoir </w:t>
            </w:r>
            <w:r w:rsidRPr="009A36A4">
              <w:rPr>
                <w:rFonts w:ascii="Segoe UI Symbol" w:hAnsi="Segoe UI Symbol" w:cs="Segoe UI Symbol"/>
                <w:color w:val="000000" w:themeColor="text1"/>
              </w:rPr>
              <w:t>❏</w:t>
            </w:r>
            <w:r w:rsidRPr="009A36A4">
              <w:rPr>
                <w:rFonts w:cs="Times New Roman"/>
                <w:color w:val="000000" w:themeColor="text1"/>
              </w:rPr>
              <w:t xml:space="preserve"> puisard </w:t>
            </w:r>
            <w:r w:rsidRPr="009A36A4">
              <w:rPr>
                <w:rFonts w:ascii="Segoe UI Symbol" w:hAnsi="Segoe UI Symbol" w:cs="Segoe UI Symbol"/>
                <w:color w:val="000000" w:themeColor="text1"/>
              </w:rPr>
              <w:t>❏</w:t>
            </w:r>
            <w:r w:rsidRPr="009A36A4">
              <w:rPr>
                <w:rFonts w:cs="Times New Roman"/>
                <w:color w:val="000000" w:themeColor="text1"/>
              </w:rPr>
              <w:t xml:space="preserve"> </w:t>
            </w:r>
          </w:p>
        </w:tc>
      </w:tr>
      <w:tr w:rsidR="00D348DB" w:rsidRPr="009A36A4" w14:paraId="48F5CF9A" w14:textId="77777777" w:rsidTr="00DE0BA2">
        <w:trPr>
          <w:trHeight w:val="1014"/>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66130EDE" w14:textId="77777777" w:rsidR="00D348DB" w:rsidRPr="009A36A4" w:rsidRDefault="00D348DB" w:rsidP="00DE0BA2">
            <w:pPr>
              <w:rPr>
                <w:rFonts w:cs="Times New Roman"/>
                <w:color w:val="000000" w:themeColor="text1"/>
              </w:rPr>
            </w:pPr>
            <w:r w:rsidRPr="009A36A4">
              <w:rPr>
                <w:rFonts w:cs="Times New Roman"/>
                <w:color w:val="000000" w:themeColor="text1"/>
              </w:rPr>
              <w:t>Quel type de forage ?</w:t>
            </w:r>
          </w:p>
        </w:tc>
        <w:tc>
          <w:tcPr>
            <w:tcW w:w="4530" w:type="dxa"/>
            <w:tcBorders>
              <w:top w:val="single" w:sz="4" w:space="0" w:color="00B0F0"/>
              <w:left w:val="single" w:sz="4" w:space="0" w:color="00B0F0"/>
              <w:bottom w:val="single" w:sz="4" w:space="0" w:color="00B0F0"/>
              <w:right w:val="single" w:sz="4" w:space="0" w:color="00B0F0"/>
            </w:tcBorders>
            <w:vAlign w:val="center"/>
          </w:tcPr>
          <w:p w14:paraId="042E3FCE" w14:textId="77777777" w:rsidR="00D348DB" w:rsidRPr="009A36A4" w:rsidRDefault="00D348DB" w:rsidP="00DE0BA2">
            <w:pPr>
              <w:rPr>
                <w:rFonts w:cs="Times New Roman"/>
                <w:color w:val="000000" w:themeColor="text1"/>
              </w:rPr>
            </w:pPr>
          </w:p>
          <w:p w14:paraId="7D527D8D" w14:textId="77777777" w:rsidR="00D348DB" w:rsidRPr="009A36A4" w:rsidRDefault="00D348DB" w:rsidP="00DE0BA2">
            <w:pPr>
              <w:rPr>
                <w:rFonts w:cs="Times New Roman"/>
                <w:color w:val="000000" w:themeColor="text1"/>
              </w:rPr>
            </w:pPr>
            <w:r w:rsidRPr="009A36A4">
              <w:rPr>
                <w:rFonts w:cs="Times New Roman"/>
                <w:color w:val="000000" w:themeColor="text1"/>
              </w:rPr>
              <w:t>…………………………………………</w:t>
            </w:r>
          </w:p>
          <w:p w14:paraId="60A78182"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Avec superstructure Oui </w:t>
            </w:r>
            <w:r w:rsidRPr="009A36A4">
              <w:rPr>
                <w:rFonts w:ascii="Segoe UI Symbol" w:hAnsi="Segoe UI Symbol" w:cs="Segoe UI Symbol"/>
                <w:color w:val="000000" w:themeColor="text1"/>
              </w:rPr>
              <w:t>❏</w:t>
            </w:r>
            <w:r w:rsidRPr="009A36A4">
              <w:rPr>
                <w:rFonts w:cs="Times New Roman"/>
                <w:color w:val="000000" w:themeColor="text1"/>
              </w:rPr>
              <w:tab/>
              <w:t xml:space="preserve"> Non </w:t>
            </w:r>
            <w:r w:rsidRPr="009A36A4">
              <w:rPr>
                <w:rFonts w:ascii="Segoe UI Symbol" w:hAnsi="Segoe UI Symbol" w:cs="Segoe UI Symbol"/>
                <w:color w:val="000000" w:themeColor="text1"/>
              </w:rPr>
              <w:t>❏</w:t>
            </w:r>
          </w:p>
          <w:p w14:paraId="152038AA"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Avec abreuvoir Oui </w:t>
            </w:r>
            <w:r w:rsidRPr="009A36A4">
              <w:rPr>
                <w:rFonts w:ascii="Segoe UI Symbol" w:hAnsi="Segoe UI Symbol" w:cs="Segoe UI Symbol"/>
                <w:color w:val="000000" w:themeColor="text1"/>
              </w:rPr>
              <w:t>❏</w:t>
            </w:r>
            <w:r w:rsidRPr="009A36A4">
              <w:rPr>
                <w:rFonts w:cs="Times New Roman"/>
                <w:color w:val="000000" w:themeColor="text1"/>
              </w:rPr>
              <w:tab/>
              <w:t xml:space="preserve"> Non </w:t>
            </w:r>
            <w:r w:rsidRPr="009A36A4">
              <w:rPr>
                <w:rFonts w:ascii="Segoe UI Symbol" w:hAnsi="Segoe UI Symbol" w:cs="Segoe UI Symbol"/>
                <w:color w:val="000000" w:themeColor="text1"/>
              </w:rPr>
              <w:t>❏</w:t>
            </w:r>
          </w:p>
          <w:p w14:paraId="102A7C78" w14:textId="77777777" w:rsidR="00D348DB" w:rsidRPr="009A36A4" w:rsidRDefault="00D348DB" w:rsidP="00DE0BA2">
            <w:pPr>
              <w:rPr>
                <w:rFonts w:cs="Times New Roman"/>
                <w:color w:val="000000" w:themeColor="text1"/>
              </w:rPr>
            </w:pPr>
          </w:p>
        </w:tc>
      </w:tr>
      <w:tr w:rsidR="00D348DB" w:rsidRPr="009A36A4" w14:paraId="429CC9A6" w14:textId="77777777" w:rsidTr="00DE0BA2">
        <w:trPr>
          <w:trHeight w:val="486"/>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192A0FC7" w14:textId="77777777" w:rsidR="00D348DB" w:rsidRPr="009A36A4" w:rsidRDefault="00D348DB" w:rsidP="00DE0BA2">
            <w:pPr>
              <w:rPr>
                <w:rFonts w:cs="Times New Roman"/>
                <w:color w:val="000000" w:themeColor="text1"/>
              </w:rPr>
            </w:pPr>
            <w:r w:rsidRPr="009A36A4">
              <w:rPr>
                <w:rFonts w:cs="Times New Roman"/>
                <w:color w:val="000000" w:themeColor="text1"/>
              </w:rPr>
              <w:t>Quel est l’état de la superstructure du forage ?</w:t>
            </w:r>
          </w:p>
          <w:p w14:paraId="7DAC0E0B"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4CA3CA82" w14:textId="77777777" w:rsidR="00D348DB" w:rsidRPr="009A36A4" w:rsidRDefault="00D348DB" w:rsidP="00DE0BA2">
            <w:pPr>
              <w:rPr>
                <w:rFonts w:cs="Times New Roman"/>
                <w:color w:val="000000" w:themeColor="text1"/>
              </w:rPr>
            </w:pPr>
            <w:r w:rsidRPr="009A36A4">
              <w:rPr>
                <w:rFonts w:ascii="Segoe UI Symbol" w:hAnsi="Segoe UI Symbol" w:cs="Segoe UI Symbol"/>
                <w:color w:val="000000" w:themeColor="text1"/>
              </w:rPr>
              <w:t>❏</w:t>
            </w:r>
            <w:r w:rsidRPr="009A36A4">
              <w:rPr>
                <w:rFonts w:cs="Times New Roman"/>
                <w:color w:val="000000" w:themeColor="text1"/>
              </w:rPr>
              <w:t xml:space="preserve"> Bon état de fonctionnalité </w:t>
            </w:r>
            <w:r w:rsidRPr="009A36A4">
              <w:rPr>
                <w:rFonts w:ascii="Segoe UI Symbol" w:hAnsi="Segoe UI Symbol" w:cs="Segoe UI Symbol"/>
                <w:color w:val="000000" w:themeColor="text1"/>
              </w:rPr>
              <w:t>❏</w:t>
            </w:r>
            <w:r w:rsidRPr="009A36A4">
              <w:rPr>
                <w:rFonts w:cs="Times New Roman"/>
                <w:color w:val="000000" w:themeColor="text1"/>
              </w:rPr>
              <w:t xml:space="preserve"> Pas fonctionnel, </w:t>
            </w:r>
            <w:r w:rsidRPr="009A36A4">
              <w:rPr>
                <w:rFonts w:ascii="Segoe UI Symbol" w:hAnsi="Segoe UI Symbol" w:cs="Segoe UI Symbol"/>
                <w:color w:val="000000" w:themeColor="text1"/>
              </w:rPr>
              <w:t>❏</w:t>
            </w:r>
            <w:r w:rsidRPr="009A36A4">
              <w:rPr>
                <w:rFonts w:cs="Times New Roman"/>
                <w:color w:val="000000" w:themeColor="text1"/>
              </w:rPr>
              <w:t xml:space="preserve">Abîmé mais peut être réparé/réhabilité, </w:t>
            </w:r>
            <w:r w:rsidRPr="009A36A4">
              <w:rPr>
                <w:rFonts w:ascii="Segoe UI Symbol" w:hAnsi="Segoe UI Symbol" w:cs="Segoe UI Symbol"/>
                <w:color w:val="000000" w:themeColor="text1"/>
              </w:rPr>
              <w:t>❏</w:t>
            </w:r>
            <w:r w:rsidRPr="009A36A4">
              <w:rPr>
                <w:rFonts w:cs="Times New Roman"/>
                <w:color w:val="000000" w:themeColor="text1"/>
              </w:rPr>
              <w:t xml:space="preserve">Complètement détruit, </w:t>
            </w:r>
          </w:p>
        </w:tc>
      </w:tr>
      <w:tr w:rsidR="00D348DB" w:rsidRPr="009A36A4" w14:paraId="7E5E3E16" w14:textId="77777777" w:rsidTr="00DE0BA2">
        <w:trPr>
          <w:trHeight w:val="486"/>
          <w:jc w:val="center"/>
        </w:trPr>
        <w:tc>
          <w:tcPr>
            <w:tcW w:w="4395" w:type="dxa"/>
            <w:tcBorders>
              <w:top w:val="single" w:sz="4" w:space="0" w:color="00B0F0"/>
              <w:left w:val="single" w:sz="4" w:space="0" w:color="00B0F0"/>
              <w:bottom w:val="single" w:sz="4" w:space="0" w:color="00B0F0"/>
              <w:right w:val="single" w:sz="4" w:space="0" w:color="00B0F0"/>
            </w:tcBorders>
            <w:vAlign w:val="center"/>
          </w:tcPr>
          <w:p w14:paraId="13F0B8C7" w14:textId="77777777" w:rsidR="00D348DB" w:rsidRPr="009A36A4" w:rsidRDefault="00D348DB" w:rsidP="00DE0BA2">
            <w:pPr>
              <w:rPr>
                <w:rFonts w:cs="Times New Roman"/>
                <w:color w:val="000000" w:themeColor="text1"/>
              </w:rPr>
            </w:pPr>
            <w:r w:rsidRPr="009A36A4">
              <w:rPr>
                <w:rFonts w:cs="Times New Roman"/>
                <w:color w:val="000000" w:themeColor="text1"/>
              </w:rPr>
              <w:t>Le forage est-il accessible ?</w:t>
            </w:r>
          </w:p>
          <w:p w14:paraId="14ED6B1C" w14:textId="77777777" w:rsidR="00D348DB" w:rsidRPr="009A36A4" w:rsidRDefault="00D348DB" w:rsidP="00DE0BA2">
            <w:pPr>
              <w:rPr>
                <w:rFonts w:cs="Times New Roman"/>
                <w:color w:val="000000" w:themeColor="text1"/>
              </w:rPr>
            </w:pP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7332C937"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Oui </w:t>
            </w:r>
            <w:r w:rsidRPr="009A36A4">
              <w:rPr>
                <w:rFonts w:ascii="Segoe UI Symbol" w:hAnsi="Segoe UI Symbol" w:cs="Segoe UI Symbol"/>
                <w:color w:val="000000" w:themeColor="text1"/>
              </w:rPr>
              <w:t>❏</w:t>
            </w:r>
            <w:r w:rsidRPr="009A36A4">
              <w:rPr>
                <w:rFonts w:cs="Times New Roman"/>
                <w:color w:val="000000" w:themeColor="text1"/>
              </w:rPr>
              <w:tab/>
              <w:t xml:space="preserve"> Non </w:t>
            </w:r>
            <w:r w:rsidRPr="009A36A4">
              <w:rPr>
                <w:rFonts w:ascii="Segoe UI Symbol" w:hAnsi="Segoe UI Symbol" w:cs="Segoe UI Symbol"/>
                <w:color w:val="000000" w:themeColor="text1"/>
              </w:rPr>
              <w:t>❏</w:t>
            </w:r>
          </w:p>
        </w:tc>
      </w:tr>
      <w:tr w:rsidR="00D348DB" w:rsidRPr="009A36A4" w14:paraId="14423F7F" w14:textId="77777777" w:rsidTr="00DE0BA2">
        <w:trPr>
          <w:trHeight w:val="486"/>
          <w:jc w:val="center"/>
        </w:trPr>
        <w:tc>
          <w:tcPr>
            <w:tcW w:w="4395" w:type="dxa"/>
            <w:tcBorders>
              <w:top w:val="single" w:sz="4" w:space="0" w:color="00B0F0"/>
              <w:left w:val="single" w:sz="4" w:space="0" w:color="00B0F0"/>
              <w:bottom w:val="single" w:sz="4" w:space="0" w:color="00B0F0"/>
              <w:right w:val="single" w:sz="4" w:space="0" w:color="00B0F0"/>
            </w:tcBorders>
            <w:hideMark/>
          </w:tcPr>
          <w:p w14:paraId="0080BC9F" w14:textId="77777777" w:rsidR="00D348DB" w:rsidRPr="009A36A4" w:rsidRDefault="00D348DB" w:rsidP="00DE0BA2">
            <w:pPr>
              <w:rPr>
                <w:rFonts w:cs="Times New Roman"/>
                <w:color w:val="000000" w:themeColor="text1"/>
              </w:rPr>
            </w:pPr>
            <w:r w:rsidRPr="009A36A4">
              <w:rPr>
                <w:rFonts w:cs="Times New Roman"/>
                <w:color w:val="000000" w:themeColor="text1"/>
              </w:rPr>
              <w:t>Turbidité de l’eau du forage ?</w:t>
            </w:r>
          </w:p>
        </w:tc>
        <w:tc>
          <w:tcPr>
            <w:tcW w:w="4530" w:type="dxa"/>
            <w:tcBorders>
              <w:top w:val="single" w:sz="4" w:space="0" w:color="00B0F0"/>
              <w:left w:val="single" w:sz="4" w:space="0" w:color="00B0F0"/>
              <w:bottom w:val="single" w:sz="4" w:space="0" w:color="00B0F0"/>
              <w:right w:val="single" w:sz="4" w:space="0" w:color="00B0F0"/>
            </w:tcBorders>
            <w:hideMark/>
          </w:tcPr>
          <w:p w14:paraId="65D0BF28"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Claire </w:t>
            </w:r>
            <w:r w:rsidRPr="009A36A4">
              <w:rPr>
                <w:rFonts w:ascii="Segoe UI Symbol" w:hAnsi="Segoe UI Symbol" w:cs="Segoe UI Symbol"/>
                <w:color w:val="000000" w:themeColor="text1"/>
              </w:rPr>
              <w:t>❏</w:t>
            </w:r>
            <w:r w:rsidRPr="009A36A4">
              <w:rPr>
                <w:rFonts w:cs="Times New Roman"/>
                <w:color w:val="000000" w:themeColor="text1"/>
              </w:rPr>
              <w:t xml:space="preserve"> Peu claire </w:t>
            </w:r>
            <w:r w:rsidRPr="009A36A4">
              <w:rPr>
                <w:rFonts w:ascii="Segoe UI Symbol" w:hAnsi="Segoe UI Symbol" w:cs="Segoe UI Symbol"/>
                <w:color w:val="000000" w:themeColor="text1"/>
              </w:rPr>
              <w:t>❏</w:t>
            </w:r>
            <w:r w:rsidRPr="009A36A4">
              <w:rPr>
                <w:rFonts w:cs="Times New Roman"/>
                <w:color w:val="000000" w:themeColor="text1"/>
              </w:rPr>
              <w:t xml:space="preserve"> Trouble </w:t>
            </w:r>
            <w:r w:rsidRPr="009A36A4">
              <w:rPr>
                <w:rFonts w:ascii="Segoe UI Symbol" w:hAnsi="Segoe UI Symbol" w:cs="Segoe UI Symbol"/>
                <w:color w:val="000000" w:themeColor="text1"/>
              </w:rPr>
              <w:t>❏</w:t>
            </w:r>
          </w:p>
        </w:tc>
      </w:tr>
      <w:tr w:rsidR="00D348DB" w:rsidRPr="009A36A4" w14:paraId="7AA220E0" w14:textId="77777777" w:rsidTr="00DE0BA2">
        <w:trPr>
          <w:trHeight w:val="486"/>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4C8AA189"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Quel est le débit de l’eau du forage ?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7D63D9A9"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Moins de 10mn/Bidon de 20l </w:t>
            </w:r>
            <w:r w:rsidRPr="009A36A4">
              <w:rPr>
                <w:rFonts w:ascii="Segoe UI Symbol" w:hAnsi="Segoe UI Symbol" w:cs="Segoe UI Symbol"/>
                <w:color w:val="000000" w:themeColor="text1"/>
              </w:rPr>
              <w:t>❏</w:t>
            </w:r>
            <w:r w:rsidRPr="009A36A4">
              <w:rPr>
                <w:rFonts w:cs="Times New Roman"/>
                <w:color w:val="000000" w:themeColor="text1"/>
              </w:rPr>
              <w:tab/>
              <w:t xml:space="preserve"> 10mn/Bidon de 20l </w:t>
            </w:r>
            <w:r w:rsidRPr="009A36A4">
              <w:rPr>
                <w:rFonts w:ascii="Segoe UI Symbol" w:hAnsi="Segoe UI Symbol" w:cs="Segoe UI Symbol"/>
                <w:color w:val="000000" w:themeColor="text1"/>
              </w:rPr>
              <w:t>❏</w:t>
            </w:r>
            <w:r w:rsidRPr="009A36A4">
              <w:rPr>
                <w:rFonts w:cs="Times New Roman"/>
                <w:color w:val="000000" w:themeColor="text1"/>
              </w:rPr>
              <w:tab/>
              <w:t xml:space="preserve"> Plus de 10mn/Bidon de 20l </w:t>
            </w:r>
            <w:r w:rsidRPr="009A36A4">
              <w:rPr>
                <w:rFonts w:ascii="Segoe UI Symbol" w:hAnsi="Segoe UI Symbol" w:cs="Segoe UI Symbol"/>
                <w:color w:val="000000" w:themeColor="text1"/>
              </w:rPr>
              <w:t>❏</w:t>
            </w:r>
          </w:p>
        </w:tc>
      </w:tr>
      <w:tr w:rsidR="00D348DB" w:rsidRPr="009A36A4" w14:paraId="39792993" w14:textId="77777777" w:rsidTr="00DE0BA2">
        <w:trPr>
          <w:trHeight w:val="486"/>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38D43493" w14:textId="77777777" w:rsidR="00D348DB" w:rsidRPr="009A36A4" w:rsidRDefault="00D348DB" w:rsidP="00DE0BA2">
            <w:pPr>
              <w:rPr>
                <w:rFonts w:cs="Times New Roman"/>
                <w:color w:val="000000" w:themeColor="text1"/>
              </w:rPr>
            </w:pPr>
            <w:r w:rsidRPr="009A36A4">
              <w:rPr>
                <w:rFonts w:cs="Times New Roman"/>
                <w:color w:val="000000" w:themeColor="text1"/>
              </w:rPr>
              <w:t>L’entretien périodique du forage est-il assuré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3FF1C757"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Oui </w:t>
            </w:r>
            <w:r w:rsidRPr="009A36A4">
              <w:rPr>
                <w:rFonts w:ascii="Segoe UI Symbol" w:hAnsi="Segoe UI Symbol" w:cs="Segoe UI Symbol"/>
                <w:color w:val="000000" w:themeColor="text1"/>
              </w:rPr>
              <w:t>❏</w:t>
            </w:r>
            <w:r w:rsidRPr="009A36A4">
              <w:rPr>
                <w:rFonts w:cs="Times New Roman"/>
                <w:color w:val="000000" w:themeColor="text1"/>
              </w:rPr>
              <w:tab/>
              <w:t xml:space="preserve"> Non </w:t>
            </w:r>
            <w:r w:rsidRPr="009A36A4">
              <w:rPr>
                <w:rFonts w:ascii="Segoe UI Symbol" w:hAnsi="Segoe UI Symbol" w:cs="Segoe UI Symbol"/>
                <w:color w:val="000000" w:themeColor="text1"/>
              </w:rPr>
              <w:t>❏</w:t>
            </w:r>
          </w:p>
        </w:tc>
      </w:tr>
      <w:tr w:rsidR="00D348DB" w:rsidRPr="009A36A4" w14:paraId="6B69D6A5" w14:textId="77777777" w:rsidTr="00DE0BA2">
        <w:trPr>
          <w:trHeight w:val="486"/>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783CC57D" w14:textId="77777777" w:rsidR="00D348DB" w:rsidRPr="009A36A4" w:rsidRDefault="00D348DB" w:rsidP="00DE0BA2">
            <w:pPr>
              <w:rPr>
                <w:rFonts w:cs="Times New Roman"/>
                <w:color w:val="000000" w:themeColor="text1"/>
                <w:lang w:val="en-US"/>
              </w:rPr>
            </w:pPr>
            <w:r w:rsidRPr="009A36A4">
              <w:rPr>
                <w:rFonts w:cs="Times New Roman"/>
                <w:color w:val="000000" w:themeColor="text1"/>
              </w:rPr>
              <w:t>Durée des pannes éventuelles </w:t>
            </w:r>
            <w:r w:rsidRPr="009A36A4">
              <w:rPr>
                <w:rStyle w:val="FootnoteReference"/>
                <w:rFonts w:cs="Times New Roman"/>
                <w:color w:val="000000" w:themeColor="text1"/>
              </w:rPr>
              <w:footnoteReference w:id="2"/>
            </w:r>
            <w:r w:rsidRPr="009A36A4">
              <w:rPr>
                <w:rFonts w:cs="Times New Roman"/>
                <w:color w:val="000000" w:themeColor="text1"/>
              </w:rPr>
              <w:t>?</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4E714B7D" w14:textId="77777777" w:rsidR="00D348DB" w:rsidRPr="009A36A4" w:rsidRDefault="00D348DB" w:rsidP="00DE0BA2">
            <w:pPr>
              <w:rPr>
                <w:rFonts w:cs="Times New Roman"/>
                <w:color w:val="000000" w:themeColor="text1"/>
              </w:rPr>
            </w:pPr>
            <w:r w:rsidRPr="009A36A4">
              <w:rPr>
                <w:rFonts w:cs="Times New Roman"/>
                <w:color w:val="000000" w:themeColor="text1"/>
              </w:rPr>
              <w:t>Moins de 72h</w:t>
            </w:r>
            <w:r w:rsidRPr="009A36A4">
              <w:rPr>
                <w:rFonts w:ascii="Segoe UI Symbol" w:hAnsi="Segoe UI Symbol" w:cs="Segoe UI Symbol"/>
                <w:color w:val="000000" w:themeColor="text1"/>
              </w:rPr>
              <w:t>❏</w:t>
            </w:r>
            <w:r w:rsidRPr="009A36A4">
              <w:rPr>
                <w:rFonts w:cs="Times New Roman"/>
                <w:color w:val="000000" w:themeColor="text1"/>
              </w:rPr>
              <w:t>; 72h</w:t>
            </w:r>
            <w:r w:rsidRPr="009A36A4">
              <w:rPr>
                <w:rFonts w:ascii="Segoe UI Symbol" w:hAnsi="Segoe UI Symbol" w:cs="Segoe UI Symbol"/>
                <w:color w:val="000000" w:themeColor="text1"/>
              </w:rPr>
              <w:t>❏</w:t>
            </w:r>
            <w:r w:rsidRPr="009A36A4">
              <w:rPr>
                <w:rFonts w:cs="Times New Roman"/>
                <w:color w:val="000000" w:themeColor="text1"/>
              </w:rPr>
              <w:t>; plus de 72h</w:t>
            </w:r>
            <w:r w:rsidRPr="009A36A4">
              <w:rPr>
                <w:rFonts w:ascii="Segoe UI Symbol" w:hAnsi="Segoe UI Symbol" w:cs="Segoe UI Symbol"/>
                <w:color w:val="000000" w:themeColor="text1"/>
              </w:rPr>
              <w:t>❏</w:t>
            </w:r>
          </w:p>
        </w:tc>
      </w:tr>
      <w:tr w:rsidR="00D348DB" w:rsidRPr="009A36A4" w14:paraId="77602714" w14:textId="77777777" w:rsidTr="00DE0BA2">
        <w:trPr>
          <w:trHeight w:val="486"/>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565C68C8" w14:textId="77777777" w:rsidR="00D348DB" w:rsidRPr="009A36A4" w:rsidRDefault="00D348DB" w:rsidP="00DE0BA2">
            <w:pPr>
              <w:rPr>
                <w:rFonts w:cs="Times New Roman"/>
                <w:color w:val="000000" w:themeColor="text1"/>
              </w:rPr>
            </w:pPr>
            <w:r w:rsidRPr="009A36A4">
              <w:rPr>
                <w:rFonts w:cs="Times New Roman"/>
                <w:color w:val="000000" w:themeColor="text1"/>
              </w:rPr>
              <w:t>L’hygiène autour du forage est-elle respectée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322CAFC7"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Oui </w:t>
            </w:r>
            <w:r w:rsidRPr="009A36A4">
              <w:rPr>
                <w:rFonts w:ascii="Segoe UI Symbol" w:hAnsi="Segoe UI Symbol" w:cs="Segoe UI Symbol"/>
                <w:color w:val="000000" w:themeColor="text1"/>
              </w:rPr>
              <w:t>❏</w:t>
            </w:r>
            <w:r w:rsidRPr="009A36A4">
              <w:rPr>
                <w:rFonts w:cs="Times New Roman"/>
                <w:color w:val="000000" w:themeColor="text1"/>
              </w:rPr>
              <w:tab/>
              <w:t xml:space="preserve"> Non </w:t>
            </w:r>
            <w:r w:rsidRPr="009A36A4">
              <w:rPr>
                <w:rFonts w:ascii="Segoe UI Symbol" w:hAnsi="Segoe UI Symbol" w:cs="Segoe UI Symbol"/>
                <w:color w:val="000000" w:themeColor="text1"/>
              </w:rPr>
              <w:t>❏</w:t>
            </w:r>
          </w:p>
        </w:tc>
      </w:tr>
      <w:tr w:rsidR="00D348DB" w:rsidRPr="009A36A4" w14:paraId="5AB9560C" w14:textId="77777777" w:rsidTr="00DE0BA2">
        <w:trPr>
          <w:trHeight w:val="486"/>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3EC8168A" w14:textId="77777777" w:rsidR="00D348DB" w:rsidRPr="009A36A4" w:rsidRDefault="00D348DB" w:rsidP="00DE0BA2">
            <w:pPr>
              <w:rPr>
                <w:rFonts w:cs="Times New Roman"/>
                <w:color w:val="000000" w:themeColor="text1"/>
              </w:rPr>
            </w:pPr>
            <w:r w:rsidRPr="009A36A4">
              <w:rPr>
                <w:rFonts w:cs="Times New Roman"/>
                <w:color w:val="000000" w:themeColor="text1"/>
              </w:rPr>
              <w:t>La périodicité du nettoyage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1D1571BE"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Par jour </w:t>
            </w:r>
            <w:r w:rsidRPr="009A36A4">
              <w:rPr>
                <w:rFonts w:ascii="Segoe UI Symbol" w:hAnsi="Segoe UI Symbol" w:cs="Segoe UI Symbol"/>
                <w:color w:val="000000" w:themeColor="text1"/>
              </w:rPr>
              <w:t>❏</w:t>
            </w:r>
            <w:r w:rsidRPr="009A36A4">
              <w:rPr>
                <w:rFonts w:cs="Times New Roman"/>
                <w:color w:val="000000" w:themeColor="text1"/>
              </w:rPr>
              <w:tab/>
              <w:t xml:space="preserve">chaque 02 jours </w:t>
            </w:r>
            <w:r w:rsidRPr="009A36A4">
              <w:rPr>
                <w:rFonts w:ascii="Segoe UI Symbol" w:hAnsi="Segoe UI Symbol" w:cs="Segoe UI Symbol"/>
                <w:color w:val="000000" w:themeColor="text1"/>
              </w:rPr>
              <w:t>❏</w:t>
            </w:r>
            <w:r w:rsidRPr="009A36A4">
              <w:rPr>
                <w:rFonts w:cs="Times New Roman"/>
                <w:color w:val="000000" w:themeColor="text1"/>
              </w:rPr>
              <w:t xml:space="preserve"> chaque 03 jours </w:t>
            </w:r>
            <w:r w:rsidRPr="009A36A4">
              <w:rPr>
                <w:rFonts w:ascii="Segoe UI Symbol" w:hAnsi="Segoe UI Symbol" w:cs="Segoe UI Symbol"/>
                <w:color w:val="000000" w:themeColor="text1"/>
              </w:rPr>
              <w:t>❏</w:t>
            </w:r>
            <w:r w:rsidRPr="009A36A4">
              <w:rPr>
                <w:rFonts w:cs="Times New Roman"/>
                <w:color w:val="000000" w:themeColor="text1"/>
              </w:rPr>
              <w:t xml:space="preserve"> autres (précisez) </w:t>
            </w:r>
            <w:r w:rsidRPr="009A36A4">
              <w:rPr>
                <w:rFonts w:ascii="Segoe UI Symbol" w:hAnsi="Segoe UI Symbol" w:cs="Segoe UI Symbol"/>
                <w:color w:val="000000" w:themeColor="text1"/>
              </w:rPr>
              <w:t>❏</w:t>
            </w:r>
            <w:r w:rsidRPr="009A36A4">
              <w:rPr>
                <w:rFonts w:cs="Times New Roman"/>
                <w:color w:val="000000" w:themeColor="text1"/>
              </w:rPr>
              <w:t xml:space="preserve"> ………………………</w:t>
            </w:r>
          </w:p>
        </w:tc>
      </w:tr>
      <w:tr w:rsidR="00D348DB" w:rsidRPr="009A36A4" w14:paraId="050F47CA" w14:textId="77777777" w:rsidTr="00DE0BA2">
        <w:trPr>
          <w:trHeight w:val="486"/>
          <w:jc w:val="center"/>
        </w:trPr>
        <w:tc>
          <w:tcPr>
            <w:tcW w:w="4395" w:type="dxa"/>
            <w:tcBorders>
              <w:top w:val="single" w:sz="4" w:space="0" w:color="00B0F0"/>
              <w:left w:val="single" w:sz="4" w:space="0" w:color="00B0F0"/>
              <w:bottom w:val="single" w:sz="4" w:space="0" w:color="00B0F0"/>
              <w:right w:val="single" w:sz="4" w:space="0" w:color="00B0F0"/>
            </w:tcBorders>
            <w:vAlign w:val="center"/>
          </w:tcPr>
          <w:p w14:paraId="1326E3E7" w14:textId="77777777" w:rsidR="00D348DB" w:rsidRPr="009A36A4" w:rsidRDefault="00D348DB" w:rsidP="00DE0BA2">
            <w:pPr>
              <w:rPr>
                <w:rFonts w:cs="Times New Roman"/>
                <w:color w:val="000000" w:themeColor="text1"/>
              </w:rPr>
            </w:pPr>
            <w:r w:rsidRPr="009A36A4">
              <w:rPr>
                <w:rFonts w:cs="Times New Roman"/>
                <w:color w:val="000000" w:themeColor="text1"/>
              </w:rPr>
              <w:t>Y a-t-il une file d’attente au niveau du forage ?</w:t>
            </w:r>
          </w:p>
          <w:p w14:paraId="5601CAB7" w14:textId="77777777" w:rsidR="00D348DB" w:rsidRPr="009A36A4" w:rsidRDefault="00D348DB" w:rsidP="00DE0BA2">
            <w:pPr>
              <w:rPr>
                <w:rFonts w:cs="Times New Roman"/>
                <w:color w:val="000000" w:themeColor="text1"/>
              </w:rPr>
            </w:pP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1DCAB85B"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Oui </w:t>
            </w:r>
            <w:r w:rsidRPr="009A36A4">
              <w:rPr>
                <w:rFonts w:ascii="Segoe UI Symbol" w:hAnsi="Segoe UI Symbol" w:cs="Segoe UI Symbol"/>
                <w:color w:val="000000" w:themeColor="text1"/>
              </w:rPr>
              <w:t>❏</w:t>
            </w:r>
            <w:r w:rsidRPr="009A36A4">
              <w:rPr>
                <w:rFonts w:cs="Times New Roman"/>
                <w:color w:val="000000" w:themeColor="text1"/>
              </w:rPr>
              <w:tab/>
              <w:t xml:space="preserve"> Non </w:t>
            </w:r>
            <w:r w:rsidRPr="009A36A4">
              <w:rPr>
                <w:rFonts w:ascii="Segoe UI Symbol" w:hAnsi="Segoe UI Symbol" w:cs="Segoe UI Symbol"/>
                <w:color w:val="000000" w:themeColor="text1"/>
              </w:rPr>
              <w:t>❏</w:t>
            </w:r>
          </w:p>
        </w:tc>
      </w:tr>
      <w:tr w:rsidR="00D348DB" w:rsidRPr="009A36A4" w14:paraId="6A34C09B" w14:textId="77777777" w:rsidTr="00DE0BA2">
        <w:trPr>
          <w:trHeight w:val="486"/>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3641C3DC" w14:textId="77777777" w:rsidR="00D348DB" w:rsidRPr="009A36A4" w:rsidRDefault="00D348DB" w:rsidP="00DE0BA2">
            <w:pPr>
              <w:rPr>
                <w:rFonts w:cs="Times New Roman"/>
                <w:color w:val="000000" w:themeColor="text1"/>
                <w:lang w:val="en-US"/>
              </w:rPr>
            </w:pPr>
            <w:r w:rsidRPr="009A36A4">
              <w:rPr>
                <w:rFonts w:cs="Times New Roman"/>
                <w:color w:val="000000" w:themeColor="text1"/>
              </w:rPr>
              <w:t>Durée</w:t>
            </w:r>
            <w:r w:rsidRPr="009A36A4">
              <w:rPr>
                <w:rFonts w:cs="Times New Roman"/>
                <w:color w:val="000000" w:themeColor="text1"/>
                <w:lang w:val="en-US"/>
              </w:rPr>
              <w:t xml:space="preserve"> </w:t>
            </w:r>
            <w:r w:rsidRPr="009A36A4">
              <w:rPr>
                <w:rFonts w:cs="Times New Roman"/>
                <w:color w:val="000000" w:themeColor="text1"/>
              </w:rPr>
              <w:t>d’attente</w:t>
            </w:r>
            <w:r w:rsidRPr="009A36A4">
              <w:rPr>
                <w:rFonts w:cs="Times New Roman"/>
                <w:color w:val="000000" w:themeColor="text1"/>
                <w:lang w:val="en-US"/>
              </w:rPr>
              <w:t xml:space="preserve"> </w:t>
            </w:r>
            <w:r w:rsidRPr="009A36A4">
              <w:rPr>
                <w:rFonts w:cs="Times New Roman"/>
                <w:color w:val="000000" w:themeColor="text1"/>
              </w:rPr>
              <w:t>estimée</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1403A099"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 Moins de 20mn</w:t>
            </w:r>
            <w:r w:rsidRPr="009A36A4">
              <w:rPr>
                <w:rFonts w:ascii="Segoe UI Symbol" w:hAnsi="Segoe UI Symbol" w:cs="Segoe UI Symbol"/>
                <w:color w:val="000000" w:themeColor="text1"/>
              </w:rPr>
              <w:t>❏</w:t>
            </w:r>
            <w:r w:rsidRPr="009A36A4">
              <w:rPr>
                <w:rFonts w:cs="Times New Roman"/>
                <w:color w:val="000000" w:themeColor="text1"/>
              </w:rPr>
              <w:t xml:space="preserve"> 20mn</w:t>
            </w:r>
            <w:r w:rsidRPr="009A36A4">
              <w:rPr>
                <w:rFonts w:ascii="Segoe UI Symbol" w:hAnsi="Segoe UI Symbol" w:cs="Segoe UI Symbol"/>
                <w:color w:val="000000" w:themeColor="text1"/>
              </w:rPr>
              <w:t>❏</w:t>
            </w:r>
            <w:r w:rsidRPr="009A36A4">
              <w:rPr>
                <w:rFonts w:cs="Times New Roman"/>
                <w:color w:val="000000" w:themeColor="text1"/>
              </w:rPr>
              <w:t>; plus de 20mn</w:t>
            </w:r>
            <w:r w:rsidRPr="009A36A4">
              <w:rPr>
                <w:rFonts w:ascii="Segoe UI Symbol" w:hAnsi="Segoe UI Symbol" w:cs="Segoe UI Symbol"/>
                <w:color w:val="000000" w:themeColor="text1"/>
              </w:rPr>
              <w:t>❏</w:t>
            </w:r>
          </w:p>
        </w:tc>
      </w:tr>
      <w:tr w:rsidR="00D348DB" w:rsidRPr="009A36A4" w14:paraId="78ADE8E0" w14:textId="77777777" w:rsidTr="00DE0BA2">
        <w:trPr>
          <w:trHeight w:val="486"/>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04CDEEE7"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L’eau est-elle vendue sur le site ? </w:t>
            </w:r>
          </w:p>
        </w:tc>
        <w:tc>
          <w:tcPr>
            <w:tcW w:w="4530" w:type="dxa"/>
            <w:tcBorders>
              <w:top w:val="single" w:sz="4" w:space="0" w:color="00B0F0"/>
              <w:left w:val="single" w:sz="4" w:space="0" w:color="00B0F0"/>
              <w:bottom w:val="single" w:sz="4" w:space="0" w:color="00B0F0"/>
              <w:right w:val="single" w:sz="4" w:space="0" w:color="00B0F0"/>
            </w:tcBorders>
            <w:vAlign w:val="center"/>
          </w:tcPr>
          <w:p w14:paraId="6B52B94E"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Oui </w:t>
            </w:r>
            <w:r w:rsidRPr="009A36A4">
              <w:rPr>
                <w:rFonts w:ascii="Segoe UI Symbol" w:hAnsi="Segoe UI Symbol" w:cs="Segoe UI Symbol"/>
                <w:color w:val="000000" w:themeColor="text1"/>
              </w:rPr>
              <w:t>❏</w:t>
            </w:r>
            <w:r w:rsidRPr="009A36A4">
              <w:rPr>
                <w:rFonts w:cs="Times New Roman"/>
                <w:color w:val="000000" w:themeColor="text1"/>
              </w:rPr>
              <w:tab/>
              <w:t xml:space="preserve"> Non </w:t>
            </w:r>
            <w:r w:rsidRPr="009A36A4">
              <w:rPr>
                <w:rFonts w:ascii="Segoe UI Symbol" w:hAnsi="Segoe UI Symbol" w:cs="Segoe UI Symbol"/>
                <w:color w:val="000000" w:themeColor="text1"/>
              </w:rPr>
              <w:t>❏</w:t>
            </w:r>
          </w:p>
          <w:p w14:paraId="5F9BD7AD" w14:textId="77777777" w:rsidR="00D348DB" w:rsidRPr="009A36A4" w:rsidRDefault="00D348DB" w:rsidP="00DE0BA2">
            <w:pPr>
              <w:rPr>
                <w:rFonts w:cs="Times New Roman"/>
                <w:color w:val="000000" w:themeColor="text1"/>
              </w:rPr>
            </w:pPr>
          </w:p>
        </w:tc>
      </w:tr>
      <w:tr w:rsidR="00D348DB" w:rsidRPr="009A36A4" w14:paraId="0A97F740" w14:textId="77777777" w:rsidTr="00DE0BA2">
        <w:trPr>
          <w:trHeight w:val="486"/>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42CBE232" w14:textId="77777777" w:rsidR="00D348DB" w:rsidRPr="009A36A4" w:rsidRDefault="00D348DB" w:rsidP="00DE0BA2">
            <w:pPr>
              <w:rPr>
                <w:rFonts w:cs="Times New Roman"/>
                <w:color w:val="000000" w:themeColor="text1"/>
              </w:rPr>
            </w:pPr>
            <w:r w:rsidRPr="009A36A4">
              <w:rPr>
                <w:rFonts w:cs="Times New Roman"/>
                <w:color w:val="000000" w:themeColor="text1"/>
              </w:rPr>
              <w:t>Si oui, avec quel récipient l’eau est-elle vendue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22B165B8"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Seau </w:t>
            </w:r>
            <w:r w:rsidRPr="009A36A4">
              <w:rPr>
                <w:rFonts w:ascii="Segoe UI Symbol" w:hAnsi="Segoe UI Symbol" w:cs="Segoe UI Symbol"/>
                <w:color w:val="000000" w:themeColor="text1"/>
              </w:rPr>
              <w:t>❏</w:t>
            </w:r>
            <w:r w:rsidRPr="009A36A4">
              <w:rPr>
                <w:rFonts w:cs="Times New Roman"/>
                <w:color w:val="000000" w:themeColor="text1"/>
              </w:rPr>
              <w:t xml:space="preserve"> Bidon de 20l </w:t>
            </w:r>
            <w:r w:rsidRPr="009A36A4">
              <w:rPr>
                <w:rFonts w:ascii="Segoe UI Symbol" w:hAnsi="Segoe UI Symbol" w:cs="Segoe UI Symbol"/>
                <w:color w:val="000000" w:themeColor="text1"/>
              </w:rPr>
              <w:t>❏</w:t>
            </w:r>
            <w:r w:rsidRPr="009A36A4">
              <w:rPr>
                <w:rFonts w:cs="Times New Roman"/>
                <w:color w:val="000000" w:themeColor="text1"/>
              </w:rPr>
              <w:t xml:space="preserve"> Barrique </w:t>
            </w:r>
            <w:r w:rsidRPr="009A36A4">
              <w:rPr>
                <w:rFonts w:ascii="Segoe UI Symbol" w:hAnsi="Segoe UI Symbol" w:cs="Segoe UI Symbol"/>
                <w:color w:val="000000" w:themeColor="text1"/>
              </w:rPr>
              <w:t>❏</w:t>
            </w:r>
          </w:p>
        </w:tc>
      </w:tr>
      <w:tr w:rsidR="00D348DB" w:rsidRPr="009A36A4" w14:paraId="27867645" w14:textId="77777777" w:rsidTr="00DE0BA2">
        <w:trPr>
          <w:trHeight w:val="486"/>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02F4F698" w14:textId="77777777" w:rsidR="00D348DB" w:rsidRPr="009A36A4" w:rsidRDefault="00D348DB" w:rsidP="00DE0BA2">
            <w:pPr>
              <w:rPr>
                <w:rFonts w:cs="Times New Roman"/>
                <w:color w:val="000000" w:themeColor="text1"/>
              </w:rPr>
            </w:pPr>
            <w:r w:rsidRPr="009A36A4">
              <w:rPr>
                <w:rFonts w:cs="Times New Roman"/>
                <w:color w:val="000000" w:themeColor="text1"/>
              </w:rPr>
              <w:t>Quel est le prix du récipient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0AA4DC5F" w14:textId="77777777" w:rsidR="00D348DB" w:rsidRPr="009A36A4" w:rsidRDefault="00D348DB" w:rsidP="00DE0BA2">
            <w:pPr>
              <w:rPr>
                <w:rFonts w:cs="Times New Roman"/>
                <w:color w:val="000000" w:themeColor="text1"/>
              </w:rPr>
            </w:pPr>
            <w:proofErr w:type="gramStart"/>
            <w:r w:rsidRPr="009A36A4">
              <w:rPr>
                <w:rFonts w:cs="Times New Roman"/>
                <w:color w:val="000000" w:themeColor="text1"/>
              </w:rPr>
              <w:t>…….</w:t>
            </w:r>
            <w:proofErr w:type="gramEnd"/>
            <w:r w:rsidRPr="009A36A4">
              <w:rPr>
                <w:rFonts w:cs="Times New Roman"/>
                <w:color w:val="000000" w:themeColor="text1"/>
              </w:rPr>
              <w:t xml:space="preserve">F le seau </w:t>
            </w:r>
            <w:r w:rsidRPr="009A36A4">
              <w:rPr>
                <w:rFonts w:ascii="Segoe UI Symbol" w:hAnsi="Segoe UI Symbol" w:cs="Segoe UI Symbol"/>
                <w:color w:val="000000" w:themeColor="text1"/>
              </w:rPr>
              <w:t>❏</w:t>
            </w:r>
            <w:r w:rsidRPr="009A36A4">
              <w:rPr>
                <w:rFonts w:cs="Times New Roman"/>
                <w:color w:val="000000" w:themeColor="text1"/>
              </w:rPr>
              <w:t xml:space="preserve"> …..F le bidon de 20l </w:t>
            </w:r>
            <w:r w:rsidRPr="009A36A4">
              <w:rPr>
                <w:rFonts w:ascii="Segoe UI Symbol" w:hAnsi="Segoe UI Symbol" w:cs="Segoe UI Symbol"/>
                <w:color w:val="000000" w:themeColor="text1"/>
              </w:rPr>
              <w:t>❏</w:t>
            </w:r>
            <w:r w:rsidRPr="009A36A4">
              <w:rPr>
                <w:rFonts w:cs="Times New Roman"/>
                <w:color w:val="000000" w:themeColor="text1"/>
              </w:rPr>
              <w:t xml:space="preserve"> </w:t>
            </w:r>
          </w:p>
          <w:p w14:paraId="71A6D000" w14:textId="77777777" w:rsidR="00D348DB" w:rsidRPr="009A36A4" w:rsidRDefault="00D348DB" w:rsidP="00DE0BA2">
            <w:pPr>
              <w:rPr>
                <w:rFonts w:cs="Times New Roman"/>
                <w:color w:val="000000" w:themeColor="text1"/>
              </w:rPr>
            </w:pPr>
            <w:proofErr w:type="gramStart"/>
            <w:r w:rsidRPr="009A36A4">
              <w:rPr>
                <w:rFonts w:cs="Times New Roman"/>
                <w:color w:val="000000" w:themeColor="text1"/>
              </w:rPr>
              <w:t>…..</w:t>
            </w:r>
            <w:proofErr w:type="gramEnd"/>
            <w:r w:rsidRPr="009A36A4">
              <w:rPr>
                <w:rFonts w:cs="Times New Roman"/>
                <w:color w:val="000000" w:themeColor="text1"/>
              </w:rPr>
              <w:t xml:space="preserve">F la barrique </w:t>
            </w:r>
            <w:r w:rsidRPr="009A36A4">
              <w:rPr>
                <w:rFonts w:ascii="Segoe UI Symbol" w:hAnsi="Segoe UI Symbol" w:cs="Segoe UI Symbol"/>
                <w:color w:val="000000" w:themeColor="text1"/>
              </w:rPr>
              <w:t>❏</w:t>
            </w:r>
          </w:p>
        </w:tc>
      </w:tr>
      <w:tr w:rsidR="00D348DB" w:rsidRPr="009A36A4" w14:paraId="06B0BE9E" w14:textId="77777777" w:rsidTr="00DE0BA2">
        <w:trPr>
          <w:trHeight w:val="479"/>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6C73FD5F"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Le puisage se fait-il selon les règles d’hygiène, récipients propre et couvert ?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38CC0A37"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Oui </w:t>
            </w:r>
            <w:r w:rsidRPr="009A36A4">
              <w:rPr>
                <w:rFonts w:ascii="Segoe UI Symbol" w:hAnsi="Segoe UI Symbol" w:cs="Segoe UI Symbol"/>
                <w:color w:val="000000" w:themeColor="text1"/>
              </w:rPr>
              <w:t>❏</w:t>
            </w:r>
            <w:r w:rsidRPr="009A36A4">
              <w:rPr>
                <w:rFonts w:cs="Times New Roman"/>
                <w:color w:val="000000" w:themeColor="text1"/>
              </w:rPr>
              <w:tab/>
              <w:t xml:space="preserve"> Non </w:t>
            </w:r>
            <w:r w:rsidRPr="009A36A4">
              <w:rPr>
                <w:rFonts w:ascii="Segoe UI Symbol" w:hAnsi="Segoe UI Symbol" w:cs="Segoe UI Symbol"/>
                <w:color w:val="000000" w:themeColor="text1"/>
              </w:rPr>
              <w:t>❏</w:t>
            </w:r>
          </w:p>
        </w:tc>
      </w:tr>
      <w:tr w:rsidR="00D348DB" w:rsidRPr="009A36A4" w14:paraId="5F0EF5C2" w14:textId="77777777" w:rsidTr="00DE0BA2">
        <w:trPr>
          <w:trHeight w:val="479"/>
          <w:jc w:val="center"/>
        </w:trPr>
        <w:tc>
          <w:tcPr>
            <w:tcW w:w="8925" w:type="dxa"/>
            <w:gridSpan w:val="2"/>
            <w:tcBorders>
              <w:top w:val="single" w:sz="4" w:space="0" w:color="00B0F0"/>
              <w:left w:val="single" w:sz="4" w:space="0" w:color="00B0F0"/>
              <w:bottom w:val="single" w:sz="4" w:space="0" w:color="00B0F0"/>
              <w:right w:val="single" w:sz="4" w:space="0" w:color="00B0F0"/>
            </w:tcBorders>
            <w:shd w:val="clear" w:color="auto" w:fill="D9D9D9" w:themeFill="background1" w:themeFillShade="D9"/>
            <w:vAlign w:val="center"/>
            <w:hideMark/>
          </w:tcPr>
          <w:p w14:paraId="458D76AF" w14:textId="77777777" w:rsidR="00D348DB" w:rsidRPr="009A36A4" w:rsidRDefault="00D348DB" w:rsidP="00DE0BA2">
            <w:pPr>
              <w:jc w:val="center"/>
              <w:rPr>
                <w:rFonts w:cs="Times New Roman"/>
                <w:b/>
                <w:color w:val="000000" w:themeColor="text1"/>
              </w:rPr>
            </w:pPr>
            <w:r w:rsidRPr="009A36A4">
              <w:rPr>
                <w:rFonts w:cs="Times New Roman"/>
                <w:b/>
                <w:color w:val="000000" w:themeColor="text1"/>
              </w:rPr>
              <w:t>POINTS DE DEFECATION</w:t>
            </w:r>
          </w:p>
        </w:tc>
      </w:tr>
      <w:tr w:rsidR="00D348DB" w:rsidRPr="009A36A4" w14:paraId="0FBAEE6F" w14:textId="77777777" w:rsidTr="00DE0BA2">
        <w:trPr>
          <w:trHeight w:val="332"/>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5BF6F9AD" w14:textId="77777777" w:rsidR="00D348DB" w:rsidRPr="009A36A4" w:rsidRDefault="00D348DB" w:rsidP="00DE0BA2">
            <w:pPr>
              <w:rPr>
                <w:rFonts w:cs="Times New Roman"/>
                <w:color w:val="000000" w:themeColor="text1"/>
              </w:rPr>
            </w:pPr>
            <w:r w:rsidRPr="009A36A4">
              <w:rPr>
                <w:rFonts w:cs="Times New Roman"/>
                <w:color w:val="000000" w:themeColor="text1"/>
              </w:rPr>
              <w:t>Y a-t-il un point/lieu de défécation sur le site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2CD558C3"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Oui </w:t>
            </w:r>
            <w:r w:rsidRPr="009A36A4">
              <w:rPr>
                <w:rFonts w:ascii="Segoe UI Symbol" w:hAnsi="Segoe UI Symbol" w:cs="Segoe UI Symbol"/>
                <w:color w:val="000000" w:themeColor="text1"/>
              </w:rPr>
              <w:t>❏</w:t>
            </w:r>
            <w:r w:rsidRPr="009A36A4">
              <w:rPr>
                <w:rFonts w:cs="Times New Roman"/>
                <w:color w:val="000000" w:themeColor="text1"/>
              </w:rPr>
              <w:tab/>
              <w:t xml:space="preserve"> Non </w:t>
            </w:r>
            <w:r w:rsidRPr="009A36A4">
              <w:rPr>
                <w:rFonts w:ascii="Segoe UI Symbol" w:hAnsi="Segoe UI Symbol" w:cs="Segoe UI Symbol"/>
                <w:color w:val="000000" w:themeColor="text1"/>
              </w:rPr>
              <w:t>❏</w:t>
            </w:r>
          </w:p>
        </w:tc>
      </w:tr>
      <w:tr w:rsidR="00D348DB" w:rsidRPr="009A36A4" w14:paraId="5F34448E" w14:textId="77777777" w:rsidTr="00DE0BA2">
        <w:trPr>
          <w:trHeight w:val="332"/>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1159D7A4" w14:textId="77777777" w:rsidR="00D348DB" w:rsidRPr="009A36A4" w:rsidRDefault="00D348DB" w:rsidP="00DE0BA2">
            <w:pPr>
              <w:rPr>
                <w:rFonts w:cs="Times New Roman"/>
                <w:color w:val="000000" w:themeColor="text1"/>
              </w:rPr>
            </w:pPr>
            <w:r w:rsidRPr="009A36A4">
              <w:rPr>
                <w:rFonts w:cs="Times New Roman"/>
                <w:color w:val="000000" w:themeColor="text1"/>
              </w:rPr>
              <w:t>Quelle est la nature du point/lieu de défécation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3EB274B6"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Latrine </w:t>
            </w:r>
            <w:r w:rsidRPr="009A36A4">
              <w:rPr>
                <w:rFonts w:ascii="Segoe UI Symbol" w:hAnsi="Segoe UI Symbol" w:cs="Segoe UI Symbol"/>
                <w:color w:val="000000" w:themeColor="text1"/>
              </w:rPr>
              <w:t>❏</w:t>
            </w:r>
            <w:r w:rsidRPr="009A36A4">
              <w:rPr>
                <w:rFonts w:cs="Times New Roman"/>
                <w:color w:val="000000" w:themeColor="text1"/>
              </w:rPr>
              <w:t xml:space="preserve"> A l’air libre </w:t>
            </w:r>
            <w:r w:rsidRPr="009A36A4">
              <w:rPr>
                <w:rFonts w:ascii="Segoe UI Symbol" w:hAnsi="Segoe UI Symbol" w:cs="Segoe UI Symbol"/>
                <w:color w:val="000000" w:themeColor="text1"/>
              </w:rPr>
              <w:t>❏</w:t>
            </w:r>
            <w:r w:rsidRPr="009A36A4">
              <w:rPr>
                <w:rFonts w:cs="Times New Roman"/>
                <w:color w:val="000000" w:themeColor="text1"/>
              </w:rPr>
              <w:t xml:space="preserve"> Fosse simple </w:t>
            </w:r>
            <w:r w:rsidRPr="009A36A4">
              <w:rPr>
                <w:rFonts w:ascii="Segoe UI Symbol" w:hAnsi="Segoe UI Symbol" w:cs="Segoe UI Symbol"/>
                <w:color w:val="000000" w:themeColor="text1"/>
              </w:rPr>
              <w:t>❏</w:t>
            </w:r>
            <w:r w:rsidRPr="009A36A4">
              <w:rPr>
                <w:rFonts w:cs="Times New Roman"/>
                <w:color w:val="000000" w:themeColor="text1"/>
              </w:rPr>
              <w:tab/>
              <w:t xml:space="preserve"> Autres (Précisez) </w:t>
            </w:r>
            <w:r w:rsidRPr="009A36A4">
              <w:rPr>
                <w:rFonts w:ascii="Segoe UI Symbol" w:hAnsi="Segoe UI Symbol" w:cs="Segoe UI Symbol"/>
                <w:color w:val="000000" w:themeColor="text1"/>
              </w:rPr>
              <w:t>❏</w:t>
            </w:r>
            <w:r w:rsidRPr="009A36A4">
              <w:rPr>
                <w:rFonts w:cs="Times New Roman"/>
                <w:color w:val="000000" w:themeColor="text1"/>
              </w:rPr>
              <w:t>…………</w:t>
            </w:r>
            <w:proofErr w:type="gramStart"/>
            <w:r w:rsidRPr="009A36A4">
              <w:rPr>
                <w:rFonts w:cs="Times New Roman"/>
                <w:color w:val="000000" w:themeColor="text1"/>
              </w:rPr>
              <w:t>…….</w:t>
            </w:r>
            <w:proofErr w:type="gramEnd"/>
          </w:p>
        </w:tc>
      </w:tr>
      <w:tr w:rsidR="00D348DB" w:rsidRPr="009A36A4" w14:paraId="1B08185D" w14:textId="77777777" w:rsidTr="00DE0BA2">
        <w:trPr>
          <w:trHeight w:val="332"/>
          <w:jc w:val="center"/>
        </w:trPr>
        <w:tc>
          <w:tcPr>
            <w:tcW w:w="8925" w:type="dxa"/>
            <w:gridSpan w:val="2"/>
            <w:tcBorders>
              <w:top w:val="single" w:sz="4" w:space="0" w:color="00B0F0"/>
              <w:left w:val="single" w:sz="4" w:space="0" w:color="00B0F0"/>
              <w:bottom w:val="single" w:sz="4" w:space="0" w:color="00B0F0"/>
              <w:right w:val="single" w:sz="4" w:space="0" w:color="00B0F0"/>
            </w:tcBorders>
            <w:vAlign w:val="center"/>
            <w:hideMark/>
          </w:tcPr>
          <w:p w14:paraId="7336DEA3" w14:textId="77777777" w:rsidR="00D348DB" w:rsidRPr="009A36A4" w:rsidRDefault="00D348DB" w:rsidP="00DE0BA2">
            <w:pPr>
              <w:rPr>
                <w:rFonts w:cs="Times New Roman"/>
                <w:b/>
                <w:i/>
                <w:color w:val="000000" w:themeColor="text1"/>
              </w:rPr>
            </w:pPr>
            <w:r w:rsidRPr="009A36A4">
              <w:rPr>
                <w:rFonts w:cs="Times New Roman"/>
                <w:b/>
                <w:i/>
                <w:color w:val="000000" w:themeColor="text1"/>
              </w:rPr>
              <w:t>Continuez si c’est une latrine !</w:t>
            </w:r>
          </w:p>
        </w:tc>
      </w:tr>
      <w:tr w:rsidR="00D348DB" w:rsidRPr="009A36A4" w14:paraId="79A54BF6" w14:textId="77777777" w:rsidTr="00DE0BA2">
        <w:trPr>
          <w:trHeight w:val="332"/>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209B7916" w14:textId="77777777" w:rsidR="00D348DB" w:rsidRPr="009A36A4" w:rsidRDefault="00D348DB" w:rsidP="00DE0BA2">
            <w:pPr>
              <w:rPr>
                <w:rFonts w:cs="Times New Roman"/>
                <w:color w:val="000000" w:themeColor="text1"/>
              </w:rPr>
            </w:pPr>
            <w:r w:rsidRPr="009A36A4">
              <w:rPr>
                <w:rFonts w:cs="Times New Roman"/>
                <w:color w:val="000000" w:themeColor="text1"/>
              </w:rPr>
              <w:t>Quelle est la destination finale de l’utilisation de la latrine ?</w:t>
            </w:r>
            <w:r w:rsidRPr="009A36A4">
              <w:rPr>
                <w:rFonts w:cs="Times New Roman"/>
                <w:color w:val="000000" w:themeColor="text1"/>
              </w:rPr>
              <w:tab/>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0780F78B"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Communautaire </w:t>
            </w:r>
            <w:r w:rsidRPr="009A36A4">
              <w:rPr>
                <w:rFonts w:ascii="Segoe UI Symbol" w:hAnsi="Segoe UI Symbol" w:cs="Segoe UI Symbol"/>
                <w:color w:val="000000" w:themeColor="text1"/>
              </w:rPr>
              <w:t>❏</w:t>
            </w:r>
            <w:r w:rsidRPr="009A36A4">
              <w:rPr>
                <w:rFonts w:cs="Times New Roman"/>
                <w:color w:val="000000" w:themeColor="text1"/>
              </w:rPr>
              <w:t xml:space="preserve"> Institutionnelle (Ecole, CSPS) </w:t>
            </w:r>
            <w:r w:rsidRPr="009A36A4">
              <w:rPr>
                <w:rFonts w:ascii="Segoe UI Symbol" w:hAnsi="Segoe UI Symbol" w:cs="Segoe UI Symbol"/>
                <w:color w:val="000000" w:themeColor="text1"/>
              </w:rPr>
              <w:t>❏</w:t>
            </w:r>
            <w:r w:rsidRPr="009A36A4">
              <w:rPr>
                <w:rFonts w:cs="Times New Roman"/>
                <w:color w:val="000000" w:themeColor="text1"/>
              </w:rPr>
              <w:t xml:space="preserve"> </w:t>
            </w:r>
          </w:p>
        </w:tc>
      </w:tr>
      <w:tr w:rsidR="00D348DB" w:rsidRPr="009A36A4" w14:paraId="71CF176A" w14:textId="77777777" w:rsidTr="00DE0BA2">
        <w:trPr>
          <w:trHeight w:val="332"/>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55600C9C" w14:textId="77777777" w:rsidR="00D348DB" w:rsidRPr="009A36A4" w:rsidRDefault="00D348DB" w:rsidP="00DE0BA2">
            <w:pPr>
              <w:rPr>
                <w:rFonts w:cs="Times New Roman"/>
                <w:color w:val="000000" w:themeColor="text1"/>
              </w:rPr>
            </w:pPr>
            <w:r w:rsidRPr="009A36A4">
              <w:rPr>
                <w:rFonts w:cs="Times New Roman"/>
                <w:color w:val="000000" w:themeColor="text1"/>
              </w:rPr>
              <w:t>Quel type de la latrine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60D09A68" w14:textId="77777777" w:rsidR="00D348DB" w:rsidRPr="009A36A4" w:rsidRDefault="00D348DB" w:rsidP="00DE0BA2">
            <w:pPr>
              <w:rPr>
                <w:rFonts w:cs="Times New Roman"/>
                <w:color w:val="000000" w:themeColor="text1"/>
              </w:rPr>
            </w:pPr>
            <w:r w:rsidRPr="009A36A4">
              <w:rPr>
                <w:rFonts w:cs="Times New Roman"/>
                <w:color w:val="000000" w:themeColor="text1"/>
              </w:rPr>
              <w:t>Type : …………………………………</w:t>
            </w:r>
            <w:proofErr w:type="gramStart"/>
            <w:r w:rsidRPr="009A36A4">
              <w:rPr>
                <w:rFonts w:cs="Times New Roman"/>
                <w:color w:val="000000" w:themeColor="text1"/>
              </w:rPr>
              <w:t>…….</w:t>
            </w:r>
            <w:proofErr w:type="gramEnd"/>
            <w:r w:rsidRPr="009A36A4">
              <w:rPr>
                <w:rFonts w:cs="Times New Roman"/>
                <w:color w:val="000000" w:themeColor="text1"/>
              </w:rPr>
              <w:t>.</w:t>
            </w:r>
          </w:p>
          <w:p w14:paraId="3DC06A8A"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Fosse maçonnée Oui </w:t>
            </w:r>
            <w:r w:rsidRPr="009A36A4">
              <w:rPr>
                <w:rFonts w:ascii="Segoe UI Symbol" w:hAnsi="Segoe UI Symbol" w:cs="Segoe UI Symbol"/>
                <w:color w:val="000000" w:themeColor="text1"/>
              </w:rPr>
              <w:t>❏</w:t>
            </w:r>
            <w:r w:rsidRPr="009A36A4">
              <w:rPr>
                <w:rFonts w:cs="Times New Roman"/>
                <w:color w:val="000000" w:themeColor="text1"/>
              </w:rPr>
              <w:tab/>
              <w:t xml:space="preserve"> Non </w:t>
            </w:r>
            <w:r w:rsidRPr="009A36A4">
              <w:rPr>
                <w:rFonts w:ascii="Segoe UI Symbol" w:hAnsi="Segoe UI Symbol" w:cs="Segoe UI Symbol"/>
                <w:color w:val="000000" w:themeColor="text1"/>
              </w:rPr>
              <w:t>❏</w:t>
            </w:r>
            <w:r w:rsidRPr="009A36A4">
              <w:rPr>
                <w:rFonts w:cs="Times New Roman"/>
                <w:color w:val="000000" w:themeColor="text1"/>
              </w:rPr>
              <w:t xml:space="preserve"> </w:t>
            </w:r>
          </w:p>
          <w:p w14:paraId="19C3F30C"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Avec couverture Oui </w:t>
            </w:r>
            <w:r w:rsidRPr="009A36A4">
              <w:rPr>
                <w:rFonts w:ascii="Segoe UI Symbol" w:hAnsi="Segoe UI Symbol" w:cs="Segoe UI Symbol"/>
                <w:color w:val="000000" w:themeColor="text1"/>
              </w:rPr>
              <w:t>❏</w:t>
            </w:r>
            <w:r w:rsidRPr="009A36A4">
              <w:rPr>
                <w:rFonts w:cs="Times New Roman"/>
                <w:color w:val="000000" w:themeColor="text1"/>
              </w:rPr>
              <w:tab/>
              <w:t xml:space="preserve"> Non </w:t>
            </w:r>
            <w:r w:rsidRPr="009A36A4">
              <w:rPr>
                <w:rFonts w:ascii="Segoe UI Symbol" w:hAnsi="Segoe UI Symbol" w:cs="Segoe UI Symbol"/>
                <w:color w:val="000000" w:themeColor="text1"/>
              </w:rPr>
              <w:t>❏</w:t>
            </w:r>
            <w:r w:rsidRPr="009A36A4">
              <w:rPr>
                <w:rFonts w:cs="Times New Roman"/>
                <w:color w:val="000000" w:themeColor="text1"/>
              </w:rPr>
              <w:t xml:space="preserve"> </w:t>
            </w:r>
          </w:p>
          <w:p w14:paraId="0D4FCEB5"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En matériaux provisoire </w:t>
            </w:r>
            <w:r w:rsidRPr="009A36A4">
              <w:rPr>
                <w:rFonts w:ascii="Segoe UI Symbol" w:hAnsi="Segoe UI Symbol" w:cs="Segoe UI Symbol"/>
                <w:color w:val="000000" w:themeColor="text1"/>
              </w:rPr>
              <w:t>❏</w:t>
            </w:r>
            <w:r w:rsidRPr="009A36A4">
              <w:rPr>
                <w:rFonts w:cs="Times New Roman"/>
                <w:color w:val="000000" w:themeColor="text1"/>
              </w:rPr>
              <w:t xml:space="preserve"> </w:t>
            </w:r>
          </w:p>
          <w:p w14:paraId="49B9A3D6"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En matériaux définitive </w:t>
            </w:r>
            <w:r w:rsidRPr="009A36A4">
              <w:rPr>
                <w:rFonts w:ascii="Segoe UI Symbol" w:hAnsi="Segoe UI Symbol" w:cs="Segoe UI Symbol"/>
                <w:color w:val="000000" w:themeColor="text1"/>
              </w:rPr>
              <w:t>❏</w:t>
            </w:r>
            <w:r w:rsidRPr="009A36A4">
              <w:rPr>
                <w:rFonts w:cs="Times New Roman"/>
                <w:color w:val="000000" w:themeColor="text1"/>
              </w:rPr>
              <w:t xml:space="preserve"> </w:t>
            </w:r>
          </w:p>
        </w:tc>
      </w:tr>
      <w:tr w:rsidR="00D348DB" w:rsidRPr="009A36A4" w14:paraId="73A4822A" w14:textId="77777777" w:rsidTr="00DE0BA2">
        <w:trPr>
          <w:trHeight w:val="325"/>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30C23312" w14:textId="70413BDC" w:rsidR="00D348DB" w:rsidRPr="009A36A4" w:rsidRDefault="00D348DB" w:rsidP="00DE0BA2">
            <w:pPr>
              <w:rPr>
                <w:rFonts w:cs="Times New Roman"/>
                <w:color w:val="000000" w:themeColor="text1"/>
              </w:rPr>
            </w:pPr>
            <w:r w:rsidRPr="009A36A4">
              <w:rPr>
                <w:rFonts w:cs="Times New Roman"/>
                <w:color w:val="000000" w:themeColor="text1"/>
              </w:rPr>
              <w:t>La latrine</w:t>
            </w:r>
            <w:r w:rsidRPr="009A36A4">
              <w:rPr>
                <w:rFonts w:cs="Times New Roman"/>
                <w:color w:val="000000" w:themeColor="text1"/>
              </w:rPr>
              <w:tab/>
              <w:t>fonctionne-t-elle</w:t>
            </w:r>
            <w:r w:rsidRPr="009A36A4">
              <w:rPr>
                <w:rFonts w:cs="Times New Roman"/>
                <w:color w:val="000000" w:themeColor="text1"/>
              </w:rPr>
              <w:tab/>
              <w:t>?</w:t>
            </w:r>
            <w:r w:rsidRPr="009A36A4">
              <w:rPr>
                <w:rFonts w:cs="Times New Roman"/>
                <w:color w:val="000000" w:themeColor="text1"/>
              </w:rPr>
              <w:tab/>
              <w:t>(</w:t>
            </w:r>
            <w:r w:rsidR="00221D62" w:rsidRPr="009A36A4">
              <w:rPr>
                <w:rFonts w:cs="Times New Roman"/>
                <w:color w:val="000000" w:themeColor="text1"/>
              </w:rPr>
              <w:t>Visitez</w:t>
            </w:r>
            <w:r w:rsidRPr="009A36A4">
              <w:rPr>
                <w:rFonts w:cs="Times New Roman"/>
                <w:color w:val="000000" w:themeColor="text1"/>
              </w:rPr>
              <w:t xml:space="preserve"> </w:t>
            </w:r>
            <w:r w:rsidRPr="009A36A4">
              <w:rPr>
                <w:rFonts w:cs="Times New Roman"/>
                <w:color w:val="000000" w:themeColor="text1"/>
              </w:rPr>
              <w:tab/>
              <w:t>la</w:t>
            </w:r>
            <w:r w:rsidRPr="009A36A4">
              <w:rPr>
                <w:rFonts w:cs="Times New Roman"/>
                <w:color w:val="000000" w:themeColor="text1"/>
              </w:rPr>
              <w:tab/>
              <w:t>latrine)</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252E133B"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Oui </w:t>
            </w:r>
            <w:r w:rsidRPr="009A36A4">
              <w:rPr>
                <w:rFonts w:ascii="Segoe UI Symbol" w:hAnsi="Segoe UI Symbol" w:cs="Segoe UI Symbol"/>
                <w:color w:val="000000" w:themeColor="text1"/>
              </w:rPr>
              <w:t>❏</w:t>
            </w:r>
            <w:r w:rsidRPr="009A36A4">
              <w:rPr>
                <w:rFonts w:cs="Times New Roman"/>
                <w:color w:val="000000" w:themeColor="text1"/>
              </w:rPr>
              <w:tab/>
              <w:t xml:space="preserve"> Non </w:t>
            </w:r>
            <w:r w:rsidRPr="009A36A4">
              <w:rPr>
                <w:rFonts w:ascii="Segoe UI Symbol" w:hAnsi="Segoe UI Symbol" w:cs="Segoe UI Symbol"/>
                <w:color w:val="000000" w:themeColor="text1"/>
              </w:rPr>
              <w:t>❏</w:t>
            </w:r>
          </w:p>
        </w:tc>
      </w:tr>
      <w:tr w:rsidR="00D348DB" w:rsidRPr="009A36A4" w14:paraId="2C1F5906" w14:textId="77777777" w:rsidTr="00DE0BA2">
        <w:trPr>
          <w:trHeight w:val="325"/>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09228D42" w14:textId="77777777" w:rsidR="00D348DB" w:rsidRPr="009A36A4" w:rsidRDefault="00D348DB" w:rsidP="00DE0BA2">
            <w:pPr>
              <w:rPr>
                <w:rFonts w:cs="Times New Roman"/>
                <w:color w:val="000000" w:themeColor="text1"/>
              </w:rPr>
            </w:pPr>
            <w:r w:rsidRPr="009A36A4">
              <w:rPr>
                <w:rFonts w:cs="Times New Roman"/>
                <w:color w:val="000000" w:themeColor="text1"/>
              </w:rPr>
              <w:t>Propreté à l’intérieur de la latrine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0D91C42B"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Oui </w:t>
            </w:r>
            <w:r w:rsidRPr="009A36A4">
              <w:rPr>
                <w:rFonts w:ascii="Segoe UI Symbol" w:hAnsi="Segoe UI Symbol" w:cs="Segoe UI Symbol"/>
                <w:color w:val="000000" w:themeColor="text1"/>
              </w:rPr>
              <w:t>❏</w:t>
            </w:r>
            <w:r w:rsidRPr="009A36A4">
              <w:rPr>
                <w:rFonts w:cs="Times New Roman"/>
                <w:color w:val="000000" w:themeColor="text1"/>
              </w:rPr>
              <w:tab/>
              <w:t xml:space="preserve"> Non </w:t>
            </w:r>
            <w:r w:rsidRPr="009A36A4">
              <w:rPr>
                <w:rFonts w:ascii="Segoe UI Symbol" w:hAnsi="Segoe UI Symbol" w:cs="Segoe UI Symbol"/>
                <w:color w:val="000000" w:themeColor="text1"/>
              </w:rPr>
              <w:t>❏</w:t>
            </w:r>
          </w:p>
        </w:tc>
      </w:tr>
      <w:tr w:rsidR="00D348DB" w:rsidRPr="009A36A4" w14:paraId="48B430E3" w14:textId="77777777" w:rsidTr="00DE0BA2">
        <w:trPr>
          <w:trHeight w:val="325"/>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49A705E2" w14:textId="77777777" w:rsidR="00D348DB" w:rsidRPr="009A36A4" w:rsidRDefault="00D348DB" w:rsidP="00DE0BA2">
            <w:pPr>
              <w:rPr>
                <w:rFonts w:cs="Times New Roman"/>
                <w:color w:val="000000" w:themeColor="text1"/>
              </w:rPr>
            </w:pPr>
            <w:r w:rsidRPr="009A36A4">
              <w:rPr>
                <w:rFonts w:cs="Times New Roman"/>
                <w:color w:val="000000" w:themeColor="text1"/>
              </w:rPr>
              <w:t>Y a-t-il un dispositif de lave mains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27998C9D"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Oui </w:t>
            </w:r>
            <w:r w:rsidRPr="009A36A4">
              <w:rPr>
                <w:rFonts w:ascii="Segoe UI Symbol" w:hAnsi="Segoe UI Symbol" w:cs="Segoe UI Symbol"/>
                <w:color w:val="000000" w:themeColor="text1"/>
              </w:rPr>
              <w:t>❏</w:t>
            </w:r>
            <w:r w:rsidRPr="009A36A4">
              <w:rPr>
                <w:rFonts w:cs="Times New Roman"/>
                <w:color w:val="000000" w:themeColor="text1"/>
              </w:rPr>
              <w:tab/>
              <w:t xml:space="preserve"> Non </w:t>
            </w:r>
            <w:r w:rsidRPr="009A36A4">
              <w:rPr>
                <w:rFonts w:ascii="Segoe UI Symbol" w:hAnsi="Segoe UI Symbol" w:cs="Segoe UI Symbol"/>
                <w:color w:val="000000" w:themeColor="text1"/>
              </w:rPr>
              <w:t>❏</w:t>
            </w:r>
          </w:p>
        </w:tc>
      </w:tr>
      <w:tr w:rsidR="00D348DB" w:rsidRPr="009A36A4" w14:paraId="2E2F4B89" w14:textId="77777777" w:rsidTr="00DE0BA2">
        <w:trPr>
          <w:trHeight w:val="325"/>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43C443BD" w14:textId="77777777" w:rsidR="00D348DB" w:rsidRPr="009A36A4" w:rsidRDefault="00D348DB" w:rsidP="00DE0BA2">
            <w:pPr>
              <w:rPr>
                <w:rFonts w:cs="Times New Roman"/>
                <w:color w:val="000000" w:themeColor="text1"/>
              </w:rPr>
            </w:pPr>
            <w:r w:rsidRPr="009A36A4">
              <w:rPr>
                <w:rFonts w:cs="Times New Roman"/>
                <w:color w:val="000000" w:themeColor="text1"/>
              </w:rPr>
              <w:t>Le dispositif est-il utilisé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5B678A3E"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Oui </w:t>
            </w:r>
            <w:r w:rsidRPr="009A36A4">
              <w:rPr>
                <w:rFonts w:ascii="Segoe UI Symbol" w:hAnsi="Segoe UI Symbol" w:cs="Segoe UI Symbol"/>
                <w:color w:val="000000" w:themeColor="text1"/>
              </w:rPr>
              <w:t>❏</w:t>
            </w:r>
            <w:r w:rsidRPr="009A36A4">
              <w:rPr>
                <w:rFonts w:cs="Times New Roman"/>
                <w:color w:val="000000" w:themeColor="text1"/>
              </w:rPr>
              <w:tab/>
              <w:t xml:space="preserve"> Non </w:t>
            </w:r>
            <w:r w:rsidRPr="009A36A4">
              <w:rPr>
                <w:rFonts w:ascii="Segoe UI Symbol" w:hAnsi="Segoe UI Symbol" w:cs="Segoe UI Symbol"/>
                <w:color w:val="000000" w:themeColor="text1"/>
              </w:rPr>
              <w:t>❏</w:t>
            </w:r>
          </w:p>
        </w:tc>
      </w:tr>
      <w:tr w:rsidR="00D348DB" w:rsidRPr="009A36A4" w14:paraId="6A4AE168" w14:textId="77777777" w:rsidTr="00DE0BA2">
        <w:trPr>
          <w:trHeight w:val="325"/>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67718688" w14:textId="77777777" w:rsidR="00D348DB" w:rsidRPr="009A36A4" w:rsidRDefault="00D348DB" w:rsidP="00DE0BA2">
            <w:pPr>
              <w:rPr>
                <w:rFonts w:cs="Times New Roman"/>
                <w:color w:val="000000" w:themeColor="text1"/>
              </w:rPr>
            </w:pPr>
            <w:r w:rsidRPr="009A36A4">
              <w:rPr>
                <w:rFonts w:cs="Times New Roman"/>
                <w:color w:val="000000" w:themeColor="text1"/>
              </w:rPr>
              <w:t>Quel est le nombre d’utilisateur </w:t>
            </w:r>
            <w:r w:rsidRPr="009A36A4">
              <w:rPr>
                <w:rStyle w:val="FootnoteReference"/>
                <w:rFonts w:cs="Times New Roman"/>
                <w:color w:val="000000" w:themeColor="text1"/>
              </w:rPr>
              <w:footnoteReference w:id="3"/>
            </w:r>
            <w:r w:rsidRPr="009A36A4">
              <w:rPr>
                <w:rFonts w:cs="Times New Roman"/>
                <w:color w:val="000000" w:themeColor="text1"/>
              </w:rPr>
              <w:t>?</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0942FF5A"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Moins de 10 personnes </w:t>
            </w:r>
            <w:r w:rsidRPr="009A36A4">
              <w:rPr>
                <w:rFonts w:ascii="Segoe UI Symbol" w:hAnsi="Segoe UI Symbol" w:cs="Segoe UI Symbol"/>
                <w:color w:val="000000" w:themeColor="text1"/>
              </w:rPr>
              <w:t>❏</w:t>
            </w:r>
            <w:r w:rsidRPr="009A36A4">
              <w:rPr>
                <w:rFonts w:cs="Times New Roman"/>
                <w:color w:val="000000" w:themeColor="text1"/>
              </w:rPr>
              <w:t>, 11 à 20 personnes</w:t>
            </w:r>
            <w:r w:rsidRPr="009A36A4">
              <w:rPr>
                <w:rFonts w:ascii="Segoe UI Symbol" w:hAnsi="Segoe UI Symbol" w:cs="Segoe UI Symbol"/>
                <w:color w:val="000000" w:themeColor="text1"/>
              </w:rPr>
              <w:t>❏</w:t>
            </w:r>
            <w:r w:rsidRPr="009A36A4">
              <w:rPr>
                <w:rFonts w:cs="Times New Roman"/>
                <w:color w:val="000000" w:themeColor="text1"/>
              </w:rPr>
              <w:t xml:space="preserve">, 21 à 40 personnes </w:t>
            </w:r>
            <w:r w:rsidRPr="009A36A4">
              <w:rPr>
                <w:rFonts w:ascii="Segoe UI Symbol" w:hAnsi="Segoe UI Symbol" w:cs="Segoe UI Symbol"/>
                <w:color w:val="000000" w:themeColor="text1"/>
              </w:rPr>
              <w:t>❏</w:t>
            </w:r>
            <w:r w:rsidRPr="009A36A4">
              <w:rPr>
                <w:rFonts w:cs="Times New Roman"/>
                <w:color w:val="000000" w:themeColor="text1"/>
              </w:rPr>
              <w:t xml:space="preserve"> plus de 40 personnes </w:t>
            </w:r>
            <w:r w:rsidRPr="009A36A4">
              <w:rPr>
                <w:rFonts w:ascii="Segoe UI Symbol" w:hAnsi="Segoe UI Symbol" w:cs="Segoe UI Symbol"/>
                <w:color w:val="000000" w:themeColor="text1"/>
              </w:rPr>
              <w:t>❏</w:t>
            </w:r>
          </w:p>
        </w:tc>
      </w:tr>
      <w:tr w:rsidR="00D348DB" w:rsidRPr="009A36A4" w14:paraId="27836D0A" w14:textId="77777777" w:rsidTr="00DE0BA2">
        <w:trPr>
          <w:trHeight w:val="325"/>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55B63815" w14:textId="77777777" w:rsidR="00D348DB" w:rsidRPr="009A36A4" w:rsidRDefault="00D348DB" w:rsidP="00DE0BA2">
            <w:pPr>
              <w:rPr>
                <w:rFonts w:cs="Times New Roman"/>
                <w:color w:val="000000" w:themeColor="text1"/>
              </w:rPr>
            </w:pPr>
            <w:r w:rsidRPr="009A36A4">
              <w:rPr>
                <w:rFonts w:cs="Times New Roman"/>
                <w:color w:val="000000" w:themeColor="text1"/>
              </w:rPr>
              <w:t>Quel est l’état de la latrine ?</w:t>
            </w:r>
          </w:p>
          <w:p w14:paraId="4A926DA5" w14:textId="77777777" w:rsidR="00D348DB" w:rsidRPr="009A36A4" w:rsidRDefault="00D348DB" w:rsidP="00DE0BA2">
            <w:pPr>
              <w:rPr>
                <w:rFonts w:cs="Times New Roman"/>
                <w:color w:val="000000" w:themeColor="text1"/>
              </w:rPr>
            </w:pPr>
            <w:r w:rsidRPr="009A36A4">
              <w:rPr>
                <w:rFonts w:cs="Times New Roman"/>
                <w:color w:val="000000" w:themeColor="text1"/>
              </w:rPr>
              <w:tab/>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6E8541FC" w14:textId="77777777" w:rsidR="00D348DB" w:rsidRPr="009A36A4" w:rsidRDefault="00D348DB" w:rsidP="00DE0BA2">
            <w:pPr>
              <w:rPr>
                <w:rFonts w:cs="Times New Roman"/>
                <w:color w:val="000000" w:themeColor="text1"/>
              </w:rPr>
            </w:pPr>
            <w:r w:rsidRPr="009A36A4">
              <w:rPr>
                <w:rFonts w:ascii="Segoe UI Symbol" w:hAnsi="Segoe UI Symbol" w:cs="Segoe UI Symbol"/>
                <w:color w:val="000000" w:themeColor="text1"/>
              </w:rPr>
              <w:t>❏</w:t>
            </w:r>
            <w:r w:rsidRPr="009A36A4">
              <w:rPr>
                <w:rFonts w:cs="Times New Roman"/>
                <w:color w:val="000000" w:themeColor="text1"/>
              </w:rPr>
              <w:t xml:space="preserve">Complètement détruit, </w:t>
            </w:r>
            <w:r w:rsidRPr="009A36A4">
              <w:rPr>
                <w:rFonts w:ascii="Segoe UI Symbol" w:hAnsi="Segoe UI Symbol" w:cs="Segoe UI Symbol"/>
                <w:color w:val="000000" w:themeColor="text1"/>
              </w:rPr>
              <w:t>❏</w:t>
            </w:r>
            <w:r w:rsidRPr="009A36A4">
              <w:rPr>
                <w:rFonts w:cs="Times New Roman"/>
                <w:color w:val="000000" w:themeColor="text1"/>
              </w:rPr>
              <w:t xml:space="preserve"> Pas utilisable, </w:t>
            </w:r>
            <w:r w:rsidRPr="009A36A4">
              <w:rPr>
                <w:rFonts w:ascii="Segoe UI Symbol" w:hAnsi="Segoe UI Symbol" w:cs="Segoe UI Symbol"/>
                <w:color w:val="000000" w:themeColor="text1"/>
              </w:rPr>
              <w:t>❏</w:t>
            </w:r>
            <w:r w:rsidRPr="009A36A4">
              <w:rPr>
                <w:rFonts w:cs="Times New Roman"/>
                <w:color w:val="000000" w:themeColor="text1"/>
              </w:rPr>
              <w:t xml:space="preserve">Abîmé mais peut être réparé/réhabilité, </w:t>
            </w:r>
            <w:r w:rsidRPr="009A36A4">
              <w:rPr>
                <w:rFonts w:ascii="Segoe UI Symbol" w:hAnsi="Segoe UI Symbol" w:cs="Segoe UI Symbol"/>
                <w:color w:val="000000" w:themeColor="text1"/>
              </w:rPr>
              <w:t>❏</w:t>
            </w:r>
            <w:r w:rsidRPr="009A36A4">
              <w:rPr>
                <w:rFonts w:cs="Times New Roman"/>
                <w:color w:val="000000" w:themeColor="text1"/>
              </w:rPr>
              <w:t xml:space="preserve"> </w:t>
            </w:r>
          </w:p>
          <w:p w14:paraId="094141BC" w14:textId="77777777" w:rsidR="00D348DB" w:rsidRPr="009A36A4" w:rsidRDefault="00D348DB" w:rsidP="00DE0BA2">
            <w:pPr>
              <w:rPr>
                <w:rFonts w:cs="Times New Roman"/>
                <w:color w:val="000000" w:themeColor="text1"/>
              </w:rPr>
            </w:pPr>
            <w:r w:rsidRPr="009A36A4">
              <w:rPr>
                <w:rFonts w:ascii="Segoe UI Symbol" w:hAnsi="Segoe UI Symbol" w:cs="Segoe UI Symbol"/>
                <w:color w:val="000000" w:themeColor="text1"/>
              </w:rPr>
              <w:t>❏</w:t>
            </w:r>
            <w:r w:rsidRPr="009A36A4">
              <w:rPr>
                <w:rFonts w:cs="Times New Roman"/>
                <w:color w:val="000000" w:themeColor="text1"/>
              </w:rPr>
              <w:t xml:space="preserve"> en bon état de fonctionnalité</w:t>
            </w:r>
          </w:p>
        </w:tc>
      </w:tr>
      <w:tr w:rsidR="00D348DB" w:rsidRPr="009A36A4" w14:paraId="6B971894" w14:textId="77777777" w:rsidTr="00DE0BA2">
        <w:trPr>
          <w:trHeight w:val="325"/>
          <w:jc w:val="center"/>
        </w:trPr>
        <w:tc>
          <w:tcPr>
            <w:tcW w:w="4395" w:type="dxa"/>
            <w:tcBorders>
              <w:top w:val="single" w:sz="4" w:space="0" w:color="00B0F0"/>
              <w:left w:val="single" w:sz="4" w:space="0" w:color="00B0F0"/>
              <w:bottom w:val="single" w:sz="4" w:space="0" w:color="00B0F0"/>
              <w:right w:val="single" w:sz="4" w:space="0" w:color="00B0F0"/>
            </w:tcBorders>
            <w:vAlign w:val="center"/>
          </w:tcPr>
          <w:p w14:paraId="77FAE4C2" w14:textId="77777777" w:rsidR="00D348DB" w:rsidRPr="009A36A4" w:rsidRDefault="00D348DB" w:rsidP="00DE0BA2">
            <w:pPr>
              <w:rPr>
                <w:rFonts w:cs="Times New Roman"/>
                <w:color w:val="000000" w:themeColor="text1"/>
              </w:rPr>
            </w:pPr>
            <w:r w:rsidRPr="009A36A4">
              <w:rPr>
                <w:rFonts w:cs="Times New Roman"/>
                <w:color w:val="000000" w:themeColor="text1"/>
              </w:rPr>
              <w:t>L’hygiène au niveau de la latrine ?</w:t>
            </w:r>
          </w:p>
          <w:p w14:paraId="6F26D54B" w14:textId="77777777" w:rsidR="00D348DB" w:rsidRPr="009A36A4" w:rsidRDefault="00D348DB" w:rsidP="00DE0BA2">
            <w:pPr>
              <w:rPr>
                <w:rFonts w:cs="Times New Roman"/>
                <w:color w:val="000000" w:themeColor="text1"/>
              </w:rPr>
            </w:pPr>
          </w:p>
          <w:p w14:paraId="3FD190F6" w14:textId="77777777" w:rsidR="00D348DB" w:rsidRPr="009A36A4" w:rsidRDefault="00D348DB" w:rsidP="00DE0BA2">
            <w:pPr>
              <w:rPr>
                <w:rFonts w:cs="Times New Roman"/>
                <w:color w:val="000000" w:themeColor="text1"/>
              </w:rPr>
            </w:pP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65B30ACD"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Existence de ventilation </w:t>
            </w:r>
          </w:p>
          <w:p w14:paraId="20B247B8"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 Oui</w:t>
            </w:r>
            <w:r w:rsidRPr="009A36A4">
              <w:rPr>
                <w:rFonts w:ascii="Segoe UI Symbol" w:hAnsi="Segoe UI Symbol" w:cs="Segoe UI Symbol"/>
                <w:color w:val="000000" w:themeColor="text1"/>
              </w:rPr>
              <w:t>❏</w:t>
            </w:r>
            <w:r w:rsidRPr="009A36A4">
              <w:rPr>
                <w:rFonts w:cs="Segoe UI Symbol"/>
                <w:color w:val="000000" w:themeColor="text1"/>
              </w:rPr>
              <w:t xml:space="preserve"> </w:t>
            </w:r>
            <w:r w:rsidRPr="009A36A4">
              <w:rPr>
                <w:rFonts w:cs="Times New Roman"/>
                <w:color w:val="000000" w:themeColor="text1"/>
              </w:rPr>
              <w:t>; Non</w:t>
            </w:r>
            <w:r w:rsidRPr="009A36A4">
              <w:rPr>
                <w:rFonts w:ascii="Segoe UI Symbol" w:hAnsi="Segoe UI Symbol" w:cs="Segoe UI Symbol"/>
                <w:color w:val="000000" w:themeColor="text1"/>
              </w:rPr>
              <w:t>❏</w:t>
            </w:r>
          </w:p>
          <w:p w14:paraId="7276313C" w14:textId="77777777" w:rsidR="00D348DB" w:rsidRPr="009A36A4" w:rsidRDefault="00D348DB" w:rsidP="00DE0BA2">
            <w:pPr>
              <w:rPr>
                <w:rFonts w:cs="Times New Roman"/>
                <w:color w:val="000000" w:themeColor="text1"/>
              </w:rPr>
            </w:pPr>
            <w:r w:rsidRPr="009A36A4">
              <w:rPr>
                <w:rFonts w:cs="Times New Roman"/>
                <w:color w:val="000000" w:themeColor="text1"/>
              </w:rPr>
              <w:t>Odeurs Oui</w:t>
            </w:r>
            <w:r w:rsidRPr="009A36A4">
              <w:rPr>
                <w:rFonts w:ascii="Segoe UI Symbol" w:hAnsi="Segoe UI Symbol" w:cs="Segoe UI Symbol"/>
                <w:color w:val="000000" w:themeColor="text1"/>
              </w:rPr>
              <w:t>❏</w:t>
            </w:r>
            <w:r w:rsidRPr="009A36A4">
              <w:rPr>
                <w:rFonts w:cs="Segoe UI Symbol"/>
                <w:color w:val="000000" w:themeColor="text1"/>
              </w:rPr>
              <w:t xml:space="preserve"> </w:t>
            </w:r>
            <w:r w:rsidRPr="009A36A4">
              <w:rPr>
                <w:rFonts w:cs="Times New Roman"/>
                <w:color w:val="000000" w:themeColor="text1"/>
              </w:rPr>
              <w:t>; Non</w:t>
            </w:r>
            <w:r w:rsidRPr="009A36A4">
              <w:rPr>
                <w:rFonts w:ascii="Segoe UI Symbol" w:hAnsi="Segoe UI Symbol" w:cs="Segoe UI Symbol"/>
                <w:color w:val="000000" w:themeColor="text1"/>
              </w:rPr>
              <w:t>❏</w:t>
            </w:r>
          </w:p>
          <w:p w14:paraId="3B4BD15E"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Existence couvercle du trou de chute </w:t>
            </w:r>
          </w:p>
          <w:p w14:paraId="66ABE5AD"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 Oui</w:t>
            </w:r>
            <w:r w:rsidRPr="009A36A4">
              <w:rPr>
                <w:rFonts w:ascii="Segoe UI Symbol" w:hAnsi="Segoe UI Symbol" w:cs="Segoe UI Symbol"/>
                <w:color w:val="000000" w:themeColor="text1"/>
              </w:rPr>
              <w:t>❏</w:t>
            </w:r>
            <w:r w:rsidRPr="009A36A4">
              <w:rPr>
                <w:rFonts w:cs="Times New Roman"/>
                <w:color w:val="000000" w:themeColor="text1"/>
              </w:rPr>
              <w:t>; Non</w:t>
            </w:r>
            <w:r w:rsidRPr="009A36A4">
              <w:rPr>
                <w:rFonts w:ascii="Segoe UI Symbol" w:hAnsi="Segoe UI Symbol" w:cs="Segoe UI Symbol"/>
                <w:color w:val="000000" w:themeColor="text1"/>
              </w:rPr>
              <w:t>❏</w:t>
            </w:r>
          </w:p>
        </w:tc>
      </w:tr>
      <w:tr w:rsidR="00D348DB" w:rsidRPr="009A36A4" w14:paraId="6F91FAEC" w14:textId="77777777" w:rsidTr="00DE0BA2">
        <w:trPr>
          <w:trHeight w:val="325"/>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1E96D3D6" w14:textId="77777777" w:rsidR="00D348DB" w:rsidRPr="009A36A4" w:rsidRDefault="00D348DB" w:rsidP="00DE0BA2">
            <w:pPr>
              <w:rPr>
                <w:rFonts w:cs="Times New Roman"/>
                <w:color w:val="000000" w:themeColor="text1"/>
              </w:rPr>
            </w:pPr>
            <w:r w:rsidRPr="009A36A4">
              <w:rPr>
                <w:rFonts w:cs="Times New Roman"/>
                <w:color w:val="000000" w:themeColor="text1"/>
              </w:rPr>
              <w:t>La latrine est-elle séparée hommes/ femmes ou filles/garçons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1B498C24"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Oui </w:t>
            </w:r>
            <w:r w:rsidRPr="009A36A4">
              <w:rPr>
                <w:rFonts w:ascii="Segoe UI Symbol" w:hAnsi="Segoe UI Symbol" w:cs="Segoe UI Symbol"/>
                <w:color w:val="000000" w:themeColor="text1"/>
              </w:rPr>
              <w:t>❏</w:t>
            </w:r>
            <w:r w:rsidRPr="009A36A4">
              <w:rPr>
                <w:rFonts w:cs="Times New Roman"/>
                <w:color w:val="000000" w:themeColor="text1"/>
              </w:rPr>
              <w:tab/>
              <w:t xml:space="preserve"> Non </w:t>
            </w:r>
            <w:r w:rsidRPr="009A36A4">
              <w:rPr>
                <w:rFonts w:ascii="Segoe UI Symbol" w:hAnsi="Segoe UI Symbol" w:cs="Segoe UI Symbol"/>
                <w:color w:val="000000" w:themeColor="text1"/>
              </w:rPr>
              <w:t>❏</w:t>
            </w:r>
          </w:p>
        </w:tc>
      </w:tr>
      <w:tr w:rsidR="00D348DB" w:rsidRPr="009A36A4" w14:paraId="5C79737A" w14:textId="77777777" w:rsidTr="00DE0BA2">
        <w:trPr>
          <w:trHeight w:val="325"/>
          <w:jc w:val="center"/>
        </w:trPr>
        <w:tc>
          <w:tcPr>
            <w:tcW w:w="4395" w:type="dxa"/>
            <w:tcBorders>
              <w:top w:val="single" w:sz="4" w:space="0" w:color="00B0F0"/>
              <w:left w:val="single" w:sz="4" w:space="0" w:color="00B0F0"/>
              <w:bottom w:val="single" w:sz="4" w:space="0" w:color="00B0F0"/>
              <w:right w:val="single" w:sz="4" w:space="0" w:color="00B0F0"/>
            </w:tcBorders>
            <w:vAlign w:val="center"/>
          </w:tcPr>
          <w:p w14:paraId="4E541244" w14:textId="77777777" w:rsidR="00D348DB" w:rsidRPr="009A36A4" w:rsidRDefault="00D348DB" w:rsidP="00DE0BA2">
            <w:pPr>
              <w:rPr>
                <w:rFonts w:cs="Times New Roman"/>
                <w:color w:val="000000" w:themeColor="text1"/>
              </w:rPr>
            </w:pPr>
            <w:r w:rsidRPr="009A36A4">
              <w:rPr>
                <w:rFonts w:cs="Times New Roman"/>
                <w:color w:val="000000" w:themeColor="text1"/>
              </w:rPr>
              <w:t>Ces latrines disposent-elles d’un muret de protection ?</w:t>
            </w:r>
          </w:p>
        </w:tc>
        <w:tc>
          <w:tcPr>
            <w:tcW w:w="4530" w:type="dxa"/>
            <w:tcBorders>
              <w:top w:val="single" w:sz="4" w:space="0" w:color="00B0F0"/>
              <w:left w:val="single" w:sz="4" w:space="0" w:color="00B0F0"/>
              <w:bottom w:val="single" w:sz="4" w:space="0" w:color="00B0F0"/>
              <w:right w:val="single" w:sz="4" w:space="0" w:color="00B0F0"/>
            </w:tcBorders>
            <w:vAlign w:val="center"/>
          </w:tcPr>
          <w:p w14:paraId="0A4D8F27"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Oui </w:t>
            </w:r>
            <w:r w:rsidRPr="009A36A4">
              <w:rPr>
                <w:rFonts w:ascii="Segoe UI Symbol" w:hAnsi="Segoe UI Symbol" w:cs="Segoe UI Symbol"/>
                <w:color w:val="000000" w:themeColor="text1"/>
              </w:rPr>
              <w:t>❏</w:t>
            </w:r>
            <w:r w:rsidRPr="009A36A4">
              <w:rPr>
                <w:rFonts w:cs="Times New Roman"/>
                <w:color w:val="000000" w:themeColor="text1"/>
              </w:rPr>
              <w:tab/>
              <w:t xml:space="preserve"> Non </w:t>
            </w:r>
            <w:r w:rsidRPr="009A36A4">
              <w:rPr>
                <w:rFonts w:ascii="Segoe UI Symbol" w:hAnsi="Segoe UI Symbol" w:cs="Segoe UI Symbol"/>
                <w:color w:val="000000" w:themeColor="text1"/>
              </w:rPr>
              <w:t>❏</w:t>
            </w:r>
          </w:p>
        </w:tc>
      </w:tr>
      <w:tr w:rsidR="00D348DB" w:rsidRPr="009A36A4" w14:paraId="4211EE9C" w14:textId="77777777" w:rsidTr="00DE0BA2">
        <w:trPr>
          <w:trHeight w:val="325"/>
          <w:jc w:val="center"/>
        </w:trPr>
        <w:tc>
          <w:tcPr>
            <w:tcW w:w="4395" w:type="dxa"/>
            <w:tcBorders>
              <w:top w:val="single" w:sz="4" w:space="0" w:color="00B0F0"/>
              <w:left w:val="single" w:sz="4" w:space="0" w:color="00B0F0"/>
              <w:bottom w:val="single" w:sz="4" w:space="0" w:color="00B0F0"/>
              <w:right w:val="single" w:sz="4" w:space="0" w:color="00B0F0"/>
            </w:tcBorders>
            <w:vAlign w:val="center"/>
          </w:tcPr>
          <w:p w14:paraId="3A5004E2" w14:textId="77777777" w:rsidR="00D348DB" w:rsidRPr="009A36A4" w:rsidRDefault="00D348DB" w:rsidP="00DE0BA2">
            <w:pPr>
              <w:rPr>
                <w:rFonts w:cs="Times New Roman"/>
                <w:color w:val="000000" w:themeColor="text1"/>
              </w:rPr>
            </w:pPr>
            <w:r w:rsidRPr="009A36A4">
              <w:rPr>
                <w:rFonts w:cs="Times New Roman"/>
                <w:color w:val="000000" w:themeColor="text1"/>
              </w:rPr>
              <w:t>Y’a-t-il des risques sécuritaires pour accéder à ces latrines (à partir du ménage)</w:t>
            </w:r>
          </w:p>
        </w:tc>
        <w:tc>
          <w:tcPr>
            <w:tcW w:w="4530" w:type="dxa"/>
            <w:tcBorders>
              <w:top w:val="single" w:sz="4" w:space="0" w:color="00B0F0"/>
              <w:left w:val="single" w:sz="4" w:space="0" w:color="00B0F0"/>
              <w:bottom w:val="single" w:sz="4" w:space="0" w:color="00B0F0"/>
              <w:right w:val="single" w:sz="4" w:space="0" w:color="00B0F0"/>
            </w:tcBorders>
            <w:vAlign w:val="center"/>
          </w:tcPr>
          <w:p w14:paraId="2AD82BB8"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Oui </w:t>
            </w:r>
            <w:r w:rsidRPr="009A36A4">
              <w:rPr>
                <w:rFonts w:ascii="Segoe UI Symbol" w:hAnsi="Segoe UI Symbol" w:cs="Segoe UI Symbol"/>
                <w:color w:val="000000" w:themeColor="text1"/>
              </w:rPr>
              <w:t>❏</w:t>
            </w:r>
            <w:r w:rsidRPr="009A36A4">
              <w:rPr>
                <w:rFonts w:cs="Times New Roman"/>
                <w:color w:val="000000" w:themeColor="text1"/>
              </w:rPr>
              <w:tab/>
              <w:t xml:space="preserve"> Non </w:t>
            </w:r>
            <w:r w:rsidRPr="009A36A4">
              <w:rPr>
                <w:rFonts w:ascii="Segoe UI Symbol" w:hAnsi="Segoe UI Symbol" w:cs="Segoe UI Symbol"/>
                <w:color w:val="000000" w:themeColor="text1"/>
              </w:rPr>
              <w:t>❏</w:t>
            </w:r>
          </w:p>
        </w:tc>
      </w:tr>
      <w:tr w:rsidR="00D348DB" w:rsidRPr="009A36A4" w14:paraId="08786EB4" w14:textId="77777777" w:rsidTr="00DE0BA2">
        <w:trPr>
          <w:trHeight w:val="325"/>
          <w:jc w:val="center"/>
        </w:trPr>
        <w:tc>
          <w:tcPr>
            <w:tcW w:w="8925" w:type="dxa"/>
            <w:gridSpan w:val="2"/>
            <w:tcBorders>
              <w:top w:val="single" w:sz="4" w:space="0" w:color="00B0F0"/>
              <w:left w:val="single" w:sz="4" w:space="0" w:color="00B0F0"/>
              <w:bottom w:val="single" w:sz="4" w:space="0" w:color="00B0F0"/>
              <w:right w:val="single" w:sz="4" w:space="0" w:color="00B0F0"/>
            </w:tcBorders>
            <w:shd w:val="clear" w:color="auto" w:fill="D9D9D9" w:themeFill="background1" w:themeFillShade="D9"/>
            <w:vAlign w:val="center"/>
            <w:hideMark/>
          </w:tcPr>
          <w:p w14:paraId="44FBBC6D" w14:textId="77777777" w:rsidR="00D348DB" w:rsidRPr="009A36A4" w:rsidRDefault="00D348DB" w:rsidP="00DE0BA2">
            <w:pPr>
              <w:jc w:val="center"/>
              <w:rPr>
                <w:rFonts w:cs="Times New Roman"/>
                <w:b/>
                <w:color w:val="000000" w:themeColor="text1"/>
              </w:rPr>
            </w:pPr>
            <w:r w:rsidRPr="009A36A4">
              <w:rPr>
                <w:rFonts w:cs="Times New Roman"/>
                <w:b/>
                <w:color w:val="000000" w:themeColor="text1"/>
              </w:rPr>
              <w:t xml:space="preserve">SITE D’ACCUEIL DES PDI </w:t>
            </w:r>
          </w:p>
        </w:tc>
      </w:tr>
      <w:tr w:rsidR="00D348DB" w:rsidRPr="009A36A4" w14:paraId="6D99E251" w14:textId="77777777" w:rsidTr="00DE0BA2">
        <w:trPr>
          <w:trHeight w:val="486"/>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0F3B9F59" w14:textId="77777777" w:rsidR="00D348DB" w:rsidRPr="009A36A4" w:rsidRDefault="00D348DB" w:rsidP="00DE0BA2">
            <w:pPr>
              <w:rPr>
                <w:rFonts w:cs="Times New Roman"/>
                <w:color w:val="000000" w:themeColor="text1"/>
              </w:rPr>
            </w:pPr>
            <w:r w:rsidRPr="009A36A4">
              <w:rPr>
                <w:rFonts w:cs="Times New Roman"/>
                <w:color w:val="000000" w:themeColor="text1"/>
              </w:rPr>
              <w:t>Existence d’une structure de gestion du forage sur le site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7D5CD665"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Oui </w:t>
            </w:r>
            <w:r w:rsidRPr="009A36A4">
              <w:rPr>
                <w:rFonts w:ascii="Segoe UI Symbol" w:hAnsi="Segoe UI Symbol" w:cs="Segoe UI Symbol"/>
                <w:color w:val="000000" w:themeColor="text1"/>
              </w:rPr>
              <w:t>❏</w:t>
            </w:r>
            <w:r w:rsidRPr="009A36A4">
              <w:rPr>
                <w:rFonts w:cs="Times New Roman"/>
                <w:color w:val="000000" w:themeColor="text1"/>
              </w:rPr>
              <w:tab/>
              <w:t xml:space="preserve"> Non </w:t>
            </w:r>
            <w:r w:rsidRPr="009A36A4">
              <w:rPr>
                <w:rFonts w:ascii="Segoe UI Symbol" w:hAnsi="Segoe UI Symbol" w:cs="Segoe UI Symbol"/>
                <w:color w:val="000000" w:themeColor="text1"/>
              </w:rPr>
              <w:t>❏</w:t>
            </w:r>
          </w:p>
        </w:tc>
      </w:tr>
      <w:tr w:rsidR="00D348DB" w:rsidRPr="009A36A4" w14:paraId="46CA0AEA" w14:textId="77777777" w:rsidTr="00DE0BA2">
        <w:trPr>
          <w:trHeight w:val="486"/>
          <w:jc w:val="center"/>
        </w:trPr>
        <w:tc>
          <w:tcPr>
            <w:tcW w:w="4395" w:type="dxa"/>
            <w:tcBorders>
              <w:top w:val="single" w:sz="4" w:space="0" w:color="00B0F0"/>
              <w:left w:val="single" w:sz="4" w:space="0" w:color="00B0F0"/>
              <w:bottom w:val="single" w:sz="4" w:space="0" w:color="00B0F0"/>
              <w:right w:val="single" w:sz="4" w:space="0" w:color="00B0F0"/>
            </w:tcBorders>
            <w:vAlign w:val="center"/>
          </w:tcPr>
          <w:p w14:paraId="438C208E" w14:textId="77777777" w:rsidR="00D348DB" w:rsidRPr="009A36A4" w:rsidRDefault="00D348DB" w:rsidP="00DE0BA2">
            <w:pPr>
              <w:rPr>
                <w:rFonts w:cs="Times New Roman"/>
                <w:color w:val="000000" w:themeColor="text1"/>
              </w:rPr>
            </w:pPr>
            <w:r w:rsidRPr="009A36A4">
              <w:rPr>
                <w:rFonts w:cs="Times New Roman"/>
                <w:color w:val="000000" w:themeColor="text1"/>
              </w:rPr>
              <w:t>Comment est nommée cette structure de gestion ?</w:t>
            </w:r>
          </w:p>
          <w:p w14:paraId="71C9CD69" w14:textId="77777777" w:rsidR="00D348DB" w:rsidRPr="009A36A4" w:rsidRDefault="00D348DB" w:rsidP="00DE0BA2">
            <w:pPr>
              <w:rPr>
                <w:rFonts w:cs="Times New Roman"/>
                <w:color w:val="000000" w:themeColor="text1"/>
              </w:rPr>
            </w:pPr>
          </w:p>
          <w:p w14:paraId="65DA2F93" w14:textId="77777777" w:rsidR="00D348DB" w:rsidRPr="009A36A4" w:rsidRDefault="00D348DB" w:rsidP="00DE0BA2">
            <w:pPr>
              <w:rPr>
                <w:rFonts w:cs="Times New Roman"/>
                <w:color w:val="000000" w:themeColor="text1"/>
              </w:rPr>
            </w:pP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7E60131C"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AUE </w:t>
            </w:r>
            <w:r w:rsidRPr="009A36A4">
              <w:rPr>
                <w:rFonts w:ascii="Segoe UI Symbol" w:hAnsi="Segoe UI Symbol" w:cs="Segoe UI Symbol"/>
                <w:color w:val="000000" w:themeColor="text1"/>
              </w:rPr>
              <w:t>❏</w:t>
            </w:r>
            <w:r w:rsidRPr="009A36A4">
              <w:rPr>
                <w:rFonts w:cs="Times New Roman"/>
                <w:color w:val="000000" w:themeColor="text1"/>
              </w:rPr>
              <w:tab/>
              <w:t xml:space="preserve"> COGES </w:t>
            </w:r>
            <w:r w:rsidRPr="009A36A4">
              <w:rPr>
                <w:rFonts w:ascii="Segoe UI Symbol" w:hAnsi="Segoe UI Symbol" w:cs="Segoe UI Symbol"/>
                <w:color w:val="000000" w:themeColor="text1"/>
              </w:rPr>
              <w:t>❏</w:t>
            </w:r>
            <w:r w:rsidRPr="009A36A4">
              <w:rPr>
                <w:rFonts w:cs="Times New Roman"/>
                <w:color w:val="000000" w:themeColor="text1"/>
              </w:rPr>
              <w:t xml:space="preserve"> Autres (préciser) </w:t>
            </w:r>
            <w:r w:rsidRPr="009A36A4">
              <w:rPr>
                <w:rFonts w:ascii="Segoe UI Symbol" w:hAnsi="Segoe UI Symbol" w:cs="Segoe UI Symbol"/>
                <w:color w:val="000000" w:themeColor="text1"/>
              </w:rPr>
              <w:t>❏</w:t>
            </w:r>
            <w:r w:rsidRPr="009A36A4">
              <w:rPr>
                <w:rFonts w:cs="Times New Roman"/>
                <w:color w:val="000000" w:themeColor="text1"/>
                <w:lang w:val="en-US"/>
              </w:rPr>
              <w:t>...........................................</w:t>
            </w:r>
            <w:r w:rsidRPr="009A36A4">
              <w:rPr>
                <w:rFonts w:cs="Times New Roman"/>
                <w:color w:val="000000" w:themeColor="text1"/>
              </w:rPr>
              <w:tab/>
              <w:t xml:space="preserve"> </w:t>
            </w:r>
          </w:p>
        </w:tc>
      </w:tr>
      <w:tr w:rsidR="00D348DB" w:rsidRPr="009A36A4" w14:paraId="75B1046E" w14:textId="77777777" w:rsidTr="00DE0BA2">
        <w:trPr>
          <w:trHeight w:val="325"/>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501182A8" w14:textId="1DB7E698" w:rsidR="00D348DB" w:rsidRPr="009A36A4" w:rsidRDefault="00D348DB" w:rsidP="00DE0BA2">
            <w:pPr>
              <w:rPr>
                <w:rFonts w:cs="Times New Roman"/>
                <w:color w:val="000000" w:themeColor="text1"/>
              </w:rPr>
            </w:pPr>
            <w:r w:rsidRPr="009A36A4">
              <w:rPr>
                <w:rFonts w:cs="Times New Roman"/>
                <w:color w:val="000000" w:themeColor="text1"/>
              </w:rPr>
              <w:t xml:space="preserve">Y a-t-il un problème de gestion des </w:t>
            </w:r>
            <w:r w:rsidR="00221D62" w:rsidRPr="009A36A4">
              <w:rPr>
                <w:rFonts w:cs="Times New Roman"/>
                <w:color w:val="000000" w:themeColor="text1"/>
              </w:rPr>
              <w:t>sites ?</w:t>
            </w:r>
          </w:p>
          <w:p w14:paraId="4ACE4418" w14:textId="77777777" w:rsidR="00D348DB" w:rsidRPr="009A36A4" w:rsidRDefault="00D348DB" w:rsidP="00DE0BA2">
            <w:pPr>
              <w:pStyle w:val="CommentText"/>
              <w:rPr>
                <w:sz w:val="22"/>
                <w:szCs w:val="22"/>
              </w:rPr>
            </w:pPr>
            <w:r w:rsidRPr="009A36A4">
              <w:rPr>
                <w:sz w:val="22"/>
                <w:szCs w:val="22"/>
              </w:rPr>
              <w:t xml:space="preserve">Les femmes participent-elles à la gestion (est ce que des femmes participent aux réunions sur les sites) ? </w:t>
            </w:r>
          </w:p>
          <w:p w14:paraId="6617171F" w14:textId="77777777" w:rsidR="00D348DB" w:rsidRPr="009A36A4" w:rsidRDefault="00D348DB" w:rsidP="00DE0BA2">
            <w:pPr>
              <w:rPr>
                <w:rFonts w:cs="Times New Roman"/>
                <w:color w:val="000000" w:themeColor="text1"/>
              </w:rPr>
            </w:pPr>
            <w:r w:rsidRPr="009A36A4">
              <w:t>Si oui dans quelle proportion (combien de participent généralement aux réunions)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1EDEE844" w14:textId="77777777" w:rsidR="00D348DB" w:rsidRPr="009A36A4" w:rsidRDefault="00D348DB" w:rsidP="00DE0BA2">
            <w:pPr>
              <w:rPr>
                <w:rFonts w:cs="Segoe UI Symbol"/>
                <w:color w:val="000000" w:themeColor="text1"/>
              </w:rPr>
            </w:pPr>
            <w:r w:rsidRPr="009A36A4">
              <w:rPr>
                <w:rFonts w:cs="Times New Roman"/>
                <w:color w:val="000000" w:themeColor="text1"/>
              </w:rPr>
              <w:t xml:space="preserve">Oui </w:t>
            </w:r>
            <w:r w:rsidRPr="009A36A4">
              <w:rPr>
                <w:rFonts w:ascii="Segoe UI Symbol" w:hAnsi="Segoe UI Symbol" w:cs="Segoe UI Symbol"/>
                <w:color w:val="000000" w:themeColor="text1"/>
              </w:rPr>
              <w:t>❏</w:t>
            </w:r>
            <w:r w:rsidRPr="009A36A4">
              <w:rPr>
                <w:rFonts w:cs="Times New Roman"/>
                <w:color w:val="000000" w:themeColor="text1"/>
              </w:rPr>
              <w:tab/>
              <w:t xml:space="preserve"> Non </w:t>
            </w:r>
            <w:r w:rsidRPr="009A36A4">
              <w:rPr>
                <w:rFonts w:ascii="Segoe UI Symbol" w:hAnsi="Segoe UI Symbol" w:cs="Segoe UI Symbol"/>
                <w:color w:val="000000" w:themeColor="text1"/>
              </w:rPr>
              <w:t>❏</w:t>
            </w:r>
          </w:p>
          <w:p w14:paraId="688130AC" w14:textId="77777777" w:rsidR="00D348DB" w:rsidRPr="009A36A4" w:rsidRDefault="00D348DB" w:rsidP="00DE0BA2">
            <w:pPr>
              <w:rPr>
                <w:rFonts w:cs="Segoe UI Symbol"/>
                <w:color w:val="000000" w:themeColor="text1"/>
              </w:rPr>
            </w:pPr>
            <w:r w:rsidRPr="009A36A4">
              <w:rPr>
                <w:rFonts w:cs="Times New Roman"/>
                <w:color w:val="000000" w:themeColor="text1"/>
              </w:rPr>
              <w:t xml:space="preserve">Oui </w:t>
            </w:r>
            <w:r w:rsidRPr="009A36A4">
              <w:rPr>
                <w:rFonts w:ascii="Segoe UI Symbol" w:hAnsi="Segoe UI Symbol" w:cs="Segoe UI Symbol"/>
                <w:color w:val="000000" w:themeColor="text1"/>
              </w:rPr>
              <w:t>❏</w:t>
            </w:r>
            <w:r w:rsidRPr="009A36A4">
              <w:rPr>
                <w:rFonts w:cs="Times New Roman"/>
                <w:color w:val="000000" w:themeColor="text1"/>
              </w:rPr>
              <w:tab/>
              <w:t xml:space="preserve"> Non </w:t>
            </w:r>
            <w:r w:rsidRPr="009A36A4">
              <w:rPr>
                <w:rFonts w:ascii="Segoe UI Symbol" w:hAnsi="Segoe UI Symbol" w:cs="Segoe UI Symbol"/>
                <w:color w:val="000000" w:themeColor="text1"/>
              </w:rPr>
              <w:t>❏</w:t>
            </w:r>
          </w:p>
          <w:p w14:paraId="3F352AA0" w14:textId="77777777" w:rsidR="00D348DB" w:rsidRPr="009A36A4" w:rsidRDefault="00D348DB" w:rsidP="00DE0BA2">
            <w:pPr>
              <w:rPr>
                <w:rFonts w:cs="Times New Roman"/>
                <w:color w:val="000000" w:themeColor="text1"/>
              </w:rPr>
            </w:pPr>
            <w:r w:rsidRPr="009A36A4">
              <w:rPr>
                <w:rFonts w:cs="Segoe UI Symbol"/>
                <w:color w:val="000000" w:themeColor="text1"/>
              </w:rPr>
              <w:t xml:space="preserve">¼ </w:t>
            </w:r>
            <w:r w:rsidRPr="009A36A4">
              <w:rPr>
                <w:rFonts w:ascii="Segoe UI Symbol" w:hAnsi="Segoe UI Symbol" w:cs="Segoe UI Symbol"/>
                <w:color w:val="000000" w:themeColor="text1"/>
              </w:rPr>
              <w:t>❏</w:t>
            </w:r>
            <w:r w:rsidRPr="009A36A4">
              <w:rPr>
                <w:rFonts w:cs="Segoe UI Symbol"/>
                <w:color w:val="000000" w:themeColor="text1"/>
              </w:rPr>
              <w:t xml:space="preserve"> la moitié </w:t>
            </w:r>
            <w:r w:rsidRPr="009A36A4">
              <w:rPr>
                <w:rFonts w:ascii="Segoe UI Symbol" w:hAnsi="Segoe UI Symbol" w:cs="Segoe UI Symbol"/>
                <w:color w:val="000000" w:themeColor="text1"/>
              </w:rPr>
              <w:t>❏</w:t>
            </w:r>
            <w:r w:rsidRPr="009A36A4">
              <w:rPr>
                <w:rFonts w:cs="Segoe UI Symbol"/>
                <w:color w:val="000000" w:themeColor="text1"/>
              </w:rPr>
              <w:t xml:space="preserve"> plus de la moitié </w:t>
            </w:r>
            <w:r w:rsidRPr="009A36A4">
              <w:rPr>
                <w:rFonts w:ascii="Segoe UI Symbol" w:hAnsi="Segoe UI Symbol" w:cs="Segoe UI Symbol"/>
                <w:color w:val="000000" w:themeColor="text1"/>
              </w:rPr>
              <w:t>❏</w:t>
            </w:r>
          </w:p>
        </w:tc>
      </w:tr>
      <w:tr w:rsidR="00D348DB" w:rsidRPr="009A36A4" w14:paraId="4918C201" w14:textId="77777777" w:rsidTr="00DE0BA2">
        <w:trPr>
          <w:trHeight w:val="325"/>
          <w:jc w:val="center"/>
        </w:trPr>
        <w:tc>
          <w:tcPr>
            <w:tcW w:w="4395" w:type="dxa"/>
            <w:tcBorders>
              <w:top w:val="single" w:sz="4" w:space="0" w:color="00B0F0"/>
              <w:left w:val="single" w:sz="4" w:space="0" w:color="00B0F0"/>
              <w:bottom w:val="single" w:sz="4" w:space="0" w:color="00B0F0"/>
              <w:right w:val="single" w:sz="4" w:space="0" w:color="00B0F0"/>
            </w:tcBorders>
            <w:vAlign w:val="center"/>
          </w:tcPr>
          <w:p w14:paraId="2303D4AB"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Y a-t-il des réservoirs de stockage d’eau appropriés, propres et couverts ? </w:t>
            </w:r>
          </w:p>
          <w:p w14:paraId="65025C64" w14:textId="77777777" w:rsidR="00D348DB" w:rsidRPr="009A36A4" w:rsidRDefault="00D348DB" w:rsidP="00DE0BA2">
            <w:pPr>
              <w:rPr>
                <w:rFonts w:cs="Times New Roman"/>
                <w:color w:val="000000" w:themeColor="text1"/>
              </w:rPr>
            </w:pP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269F51FB"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Oui </w:t>
            </w:r>
            <w:r w:rsidRPr="009A36A4">
              <w:rPr>
                <w:rFonts w:ascii="Segoe UI Symbol" w:hAnsi="Segoe UI Symbol" w:cs="Segoe UI Symbol"/>
                <w:color w:val="000000" w:themeColor="text1"/>
              </w:rPr>
              <w:t>❏</w:t>
            </w:r>
            <w:r w:rsidRPr="009A36A4">
              <w:rPr>
                <w:rFonts w:cs="Times New Roman"/>
                <w:color w:val="000000" w:themeColor="text1"/>
              </w:rPr>
              <w:tab/>
              <w:t xml:space="preserve"> Non </w:t>
            </w:r>
            <w:r w:rsidRPr="009A36A4">
              <w:rPr>
                <w:rFonts w:ascii="Segoe UI Symbol" w:hAnsi="Segoe UI Symbol" w:cs="Segoe UI Symbol"/>
                <w:color w:val="000000" w:themeColor="text1"/>
              </w:rPr>
              <w:t>❏</w:t>
            </w:r>
          </w:p>
        </w:tc>
      </w:tr>
      <w:tr w:rsidR="00D348DB" w:rsidRPr="009A36A4" w14:paraId="6D94CF08" w14:textId="77777777" w:rsidTr="00DE0BA2">
        <w:trPr>
          <w:trHeight w:val="325"/>
          <w:jc w:val="center"/>
        </w:trPr>
        <w:tc>
          <w:tcPr>
            <w:tcW w:w="4395" w:type="dxa"/>
            <w:tcBorders>
              <w:top w:val="single" w:sz="4" w:space="0" w:color="00B0F0"/>
              <w:left w:val="single" w:sz="4" w:space="0" w:color="00B0F0"/>
              <w:bottom w:val="single" w:sz="4" w:space="0" w:color="00B0F0"/>
              <w:right w:val="single" w:sz="4" w:space="0" w:color="00B0F0"/>
            </w:tcBorders>
            <w:vAlign w:val="center"/>
          </w:tcPr>
          <w:p w14:paraId="55D78691" w14:textId="77777777" w:rsidR="00D348DB" w:rsidRPr="009A36A4" w:rsidRDefault="00D348DB" w:rsidP="00DE0BA2">
            <w:pPr>
              <w:rPr>
                <w:rFonts w:cs="Times New Roman"/>
                <w:color w:val="000000" w:themeColor="text1"/>
              </w:rPr>
            </w:pPr>
            <w:r w:rsidRPr="009A36A4">
              <w:rPr>
                <w:rFonts w:cs="Times New Roman"/>
                <w:color w:val="000000" w:themeColor="text1"/>
              </w:rPr>
              <w:t>Les garçons assurent-ils la corvée d’eau sur le site ?</w:t>
            </w:r>
          </w:p>
          <w:p w14:paraId="48523939" w14:textId="77777777" w:rsidR="00D348DB" w:rsidRPr="009A36A4" w:rsidRDefault="00D348DB" w:rsidP="00DE0BA2">
            <w:pPr>
              <w:rPr>
                <w:rFonts w:cs="Times New Roman"/>
                <w:color w:val="000000" w:themeColor="text1"/>
              </w:rPr>
            </w:pPr>
            <w:r w:rsidRPr="009A36A4">
              <w:rPr>
                <w:rFonts w:cs="Times New Roman"/>
                <w:color w:val="000000" w:themeColor="text1"/>
              </w:rPr>
              <w:t>Les filles assurent-elles la corvée d’eau sur le site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156A23AA" w14:textId="77777777" w:rsidR="00D348DB" w:rsidRPr="009A36A4" w:rsidRDefault="00D348DB" w:rsidP="00DE0BA2">
            <w:pPr>
              <w:rPr>
                <w:rFonts w:cs="Segoe UI Symbol"/>
                <w:color w:val="000000" w:themeColor="text1"/>
              </w:rPr>
            </w:pPr>
            <w:r w:rsidRPr="009A36A4">
              <w:rPr>
                <w:rFonts w:cs="Times New Roman"/>
                <w:color w:val="000000" w:themeColor="text1"/>
              </w:rPr>
              <w:t xml:space="preserve">Oui </w:t>
            </w:r>
            <w:r w:rsidRPr="009A36A4">
              <w:rPr>
                <w:rFonts w:ascii="Segoe UI Symbol" w:hAnsi="Segoe UI Symbol" w:cs="Segoe UI Symbol"/>
                <w:color w:val="000000" w:themeColor="text1"/>
              </w:rPr>
              <w:t>❏</w:t>
            </w:r>
            <w:r w:rsidRPr="009A36A4">
              <w:rPr>
                <w:rFonts w:cs="Times New Roman"/>
                <w:color w:val="000000" w:themeColor="text1"/>
              </w:rPr>
              <w:tab/>
              <w:t xml:space="preserve"> Non </w:t>
            </w:r>
            <w:r w:rsidRPr="009A36A4">
              <w:rPr>
                <w:rFonts w:ascii="Segoe UI Symbol" w:hAnsi="Segoe UI Symbol" w:cs="Segoe UI Symbol"/>
                <w:color w:val="000000" w:themeColor="text1"/>
              </w:rPr>
              <w:t>❏</w:t>
            </w:r>
          </w:p>
          <w:p w14:paraId="23E6F013"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Oui </w:t>
            </w:r>
            <w:r w:rsidRPr="009A36A4">
              <w:rPr>
                <w:rFonts w:ascii="Segoe UI Symbol" w:hAnsi="Segoe UI Symbol" w:cs="Segoe UI Symbol"/>
                <w:color w:val="000000" w:themeColor="text1"/>
              </w:rPr>
              <w:t>❏</w:t>
            </w:r>
            <w:r w:rsidRPr="009A36A4">
              <w:rPr>
                <w:rFonts w:cs="Times New Roman"/>
                <w:color w:val="000000" w:themeColor="text1"/>
              </w:rPr>
              <w:tab/>
              <w:t xml:space="preserve"> Non </w:t>
            </w:r>
            <w:r w:rsidRPr="009A36A4">
              <w:rPr>
                <w:rFonts w:ascii="Segoe UI Symbol" w:hAnsi="Segoe UI Symbol" w:cs="Segoe UI Symbol"/>
                <w:color w:val="000000" w:themeColor="text1"/>
              </w:rPr>
              <w:t>❏</w:t>
            </w:r>
          </w:p>
        </w:tc>
      </w:tr>
      <w:tr w:rsidR="00D348DB" w:rsidRPr="009A36A4" w14:paraId="3A06F425" w14:textId="77777777" w:rsidTr="00DE0BA2">
        <w:trPr>
          <w:trHeight w:val="325"/>
          <w:jc w:val="center"/>
        </w:trPr>
        <w:tc>
          <w:tcPr>
            <w:tcW w:w="4395" w:type="dxa"/>
            <w:tcBorders>
              <w:top w:val="single" w:sz="4" w:space="0" w:color="00B0F0"/>
              <w:left w:val="single" w:sz="4" w:space="0" w:color="00B0F0"/>
              <w:bottom w:val="single" w:sz="4" w:space="0" w:color="00B0F0"/>
              <w:right w:val="single" w:sz="4" w:space="0" w:color="00B0F0"/>
            </w:tcBorders>
            <w:vAlign w:val="center"/>
          </w:tcPr>
          <w:p w14:paraId="00D766B6" w14:textId="77777777" w:rsidR="00D348DB" w:rsidRPr="009A36A4" w:rsidRDefault="00D348DB" w:rsidP="00DE0BA2">
            <w:pPr>
              <w:rPr>
                <w:rFonts w:cs="Times New Roman"/>
                <w:color w:val="000000" w:themeColor="text1"/>
              </w:rPr>
            </w:pPr>
            <w:r w:rsidRPr="009A36A4">
              <w:rPr>
                <w:rFonts w:cs="Times New Roman"/>
                <w:color w:val="000000" w:themeColor="text1"/>
              </w:rPr>
              <w:t>Quelle est la distance des forages par rapport aux utilisateurs ? </w:t>
            </w:r>
          </w:p>
          <w:p w14:paraId="628C10E2" w14:textId="77777777" w:rsidR="00D348DB" w:rsidRPr="009A36A4" w:rsidRDefault="00D348DB" w:rsidP="00DE0BA2">
            <w:pPr>
              <w:rPr>
                <w:rFonts w:cs="Times New Roman"/>
                <w:color w:val="000000" w:themeColor="text1"/>
              </w:rPr>
            </w:pPr>
          </w:p>
          <w:p w14:paraId="327093DB" w14:textId="77777777" w:rsidR="00D348DB" w:rsidRPr="009A36A4" w:rsidRDefault="00D348DB" w:rsidP="00DE0BA2">
            <w:pPr>
              <w:rPr>
                <w:rFonts w:cs="Times New Roman"/>
                <w:color w:val="000000" w:themeColor="text1"/>
              </w:rPr>
            </w:pPr>
            <w:r w:rsidRPr="009A36A4">
              <w:rPr>
                <w:rFonts w:cs="Times New Roman"/>
                <w:color w:val="000000" w:themeColor="text1"/>
              </w:rPr>
              <w:t>Y’a-t-il des risques sécuritaires pour les jeunes filles ou garçons sur le chemin entre le ménage et le point d’eau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23E51120" w14:textId="77777777" w:rsidR="00D348DB" w:rsidRPr="009A36A4" w:rsidRDefault="00D348DB" w:rsidP="00DE0BA2">
            <w:pPr>
              <w:rPr>
                <w:rFonts w:cs="Segoe UI Symbol"/>
                <w:color w:val="000000" w:themeColor="text1"/>
              </w:rPr>
            </w:pPr>
            <w:r w:rsidRPr="009A36A4">
              <w:rPr>
                <w:rFonts w:cs="Times New Roman"/>
                <w:color w:val="000000" w:themeColor="text1"/>
              </w:rPr>
              <w:t xml:space="preserve">Moins de 1km </w:t>
            </w:r>
            <w:r w:rsidRPr="009A36A4">
              <w:rPr>
                <w:rFonts w:ascii="Segoe UI Symbol" w:hAnsi="Segoe UI Symbol" w:cs="Segoe UI Symbol"/>
                <w:color w:val="000000" w:themeColor="text1"/>
              </w:rPr>
              <w:t>❏</w:t>
            </w:r>
            <w:r w:rsidRPr="009A36A4">
              <w:rPr>
                <w:rFonts w:cs="Times New Roman"/>
                <w:color w:val="000000" w:themeColor="text1"/>
              </w:rPr>
              <w:tab/>
              <w:t xml:space="preserve"> égale à 1km </w:t>
            </w:r>
            <w:r w:rsidRPr="009A36A4">
              <w:rPr>
                <w:rFonts w:ascii="Segoe UI Symbol" w:hAnsi="Segoe UI Symbol" w:cs="Segoe UI Symbol"/>
                <w:color w:val="000000" w:themeColor="text1"/>
              </w:rPr>
              <w:t>❏</w:t>
            </w:r>
            <w:r w:rsidRPr="009A36A4">
              <w:rPr>
                <w:rFonts w:cs="Times New Roman"/>
                <w:color w:val="000000" w:themeColor="text1"/>
              </w:rPr>
              <w:t xml:space="preserve"> plus d’un km </w:t>
            </w:r>
            <w:r w:rsidRPr="009A36A4">
              <w:rPr>
                <w:rFonts w:ascii="Segoe UI Symbol" w:hAnsi="Segoe UI Symbol" w:cs="Segoe UI Symbol"/>
                <w:color w:val="000000" w:themeColor="text1"/>
              </w:rPr>
              <w:t>❏</w:t>
            </w:r>
          </w:p>
          <w:p w14:paraId="25CEC6ED" w14:textId="77777777" w:rsidR="00D348DB" w:rsidRPr="009A36A4" w:rsidRDefault="00D348DB" w:rsidP="00DE0BA2">
            <w:pPr>
              <w:rPr>
                <w:rFonts w:cs="Segoe UI Symbol"/>
                <w:color w:val="000000" w:themeColor="text1"/>
              </w:rPr>
            </w:pPr>
            <w:r w:rsidRPr="009A36A4">
              <w:rPr>
                <w:rFonts w:cs="Times New Roman"/>
                <w:color w:val="000000" w:themeColor="text1"/>
              </w:rPr>
              <w:t xml:space="preserve">Oui </w:t>
            </w:r>
            <w:r w:rsidRPr="009A36A4">
              <w:rPr>
                <w:rFonts w:ascii="Segoe UI Symbol" w:hAnsi="Segoe UI Symbol" w:cs="Segoe UI Symbol"/>
                <w:color w:val="000000" w:themeColor="text1"/>
              </w:rPr>
              <w:t>❏</w:t>
            </w:r>
            <w:r w:rsidRPr="009A36A4">
              <w:rPr>
                <w:rFonts w:cs="Times New Roman"/>
                <w:color w:val="000000" w:themeColor="text1"/>
              </w:rPr>
              <w:tab/>
              <w:t xml:space="preserve"> Non </w:t>
            </w:r>
            <w:r w:rsidRPr="009A36A4">
              <w:rPr>
                <w:rFonts w:ascii="Segoe UI Symbol" w:hAnsi="Segoe UI Symbol" w:cs="Segoe UI Symbol"/>
                <w:color w:val="000000" w:themeColor="text1"/>
              </w:rPr>
              <w:t>❏</w:t>
            </w:r>
          </w:p>
          <w:p w14:paraId="08B244D2" w14:textId="77777777" w:rsidR="00D348DB" w:rsidRPr="009A36A4" w:rsidRDefault="00D348DB" w:rsidP="00DE0BA2">
            <w:pPr>
              <w:rPr>
                <w:rFonts w:cs="Times New Roman"/>
                <w:color w:val="000000" w:themeColor="text1"/>
              </w:rPr>
            </w:pPr>
          </w:p>
        </w:tc>
      </w:tr>
      <w:tr w:rsidR="00D348DB" w:rsidRPr="009A36A4" w14:paraId="307C2976" w14:textId="77777777" w:rsidTr="00DE0BA2">
        <w:trPr>
          <w:trHeight w:val="325"/>
          <w:jc w:val="center"/>
        </w:trPr>
        <w:tc>
          <w:tcPr>
            <w:tcW w:w="4395" w:type="dxa"/>
            <w:tcBorders>
              <w:top w:val="single" w:sz="4" w:space="0" w:color="00B0F0"/>
              <w:left w:val="single" w:sz="4" w:space="0" w:color="00B0F0"/>
              <w:bottom w:val="single" w:sz="4" w:space="0" w:color="00B0F0"/>
              <w:right w:val="single" w:sz="4" w:space="0" w:color="00B0F0"/>
            </w:tcBorders>
            <w:vAlign w:val="center"/>
          </w:tcPr>
          <w:p w14:paraId="37D110B3" w14:textId="77777777" w:rsidR="00D348DB" w:rsidRPr="009A36A4" w:rsidRDefault="00D348DB" w:rsidP="00DE0BA2">
            <w:pPr>
              <w:rPr>
                <w:rFonts w:cs="Times New Roman"/>
                <w:color w:val="000000" w:themeColor="text1"/>
              </w:rPr>
            </w:pPr>
            <w:r w:rsidRPr="009A36A4">
              <w:rPr>
                <w:rFonts w:cs="Times New Roman"/>
                <w:color w:val="000000" w:themeColor="text1"/>
              </w:rPr>
              <w:t>Les enfants ont-ils accès à la latrine ?</w:t>
            </w:r>
          </w:p>
          <w:p w14:paraId="6A7A7406" w14:textId="77777777" w:rsidR="00D348DB" w:rsidRPr="009A36A4" w:rsidRDefault="00D348DB" w:rsidP="00DE0BA2">
            <w:pPr>
              <w:rPr>
                <w:rFonts w:cs="Times New Roman"/>
                <w:color w:val="000000" w:themeColor="text1"/>
              </w:rPr>
            </w:pPr>
            <w:r w:rsidRPr="009A36A4">
              <w:rPr>
                <w:rFonts w:cs="Times New Roman"/>
                <w:color w:val="000000" w:themeColor="text1"/>
              </w:rPr>
              <w:t>La latrine est-elle séparée hommes/ femmes ou filles/garçons ?</w:t>
            </w:r>
          </w:p>
          <w:p w14:paraId="76C1F194" w14:textId="77777777" w:rsidR="00D348DB" w:rsidRPr="009A36A4" w:rsidRDefault="00D348DB" w:rsidP="00DE0BA2">
            <w:pPr>
              <w:rPr>
                <w:rFonts w:cs="Times New Roman"/>
                <w:color w:val="000000" w:themeColor="text1"/>
              </w:rPr>
            </w:pPr>
            <w:r w:rsidRPr="009A36A4">
              <w:rPr>
                <w:rFonts w:cs="Times New Roman"/>
                <w:color w:val="000000" w:themeColor="text1"/>
              </w:rPr>
              <w:t>Y’a-t-il des risques sécuritaires pour accéder à ces latrines (à partir du ménage)</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095DAE15" w14:textId="77777777" w:rsidR="00D348DB" w:rsidRPr="009A36A4" w:rsidRDefault="00D348DB" w:rsidP="00DE0BA2">
            <w:pPr>
              <w:rPr>
                <w:rFonts w:cs="Segoe UI Symbol"/>
                <w:color w:val="000000" w:themeColor="text1"/>
              </w:rPr>
            </w:pPr>
            <w:r w:rsidRPr="009A36A4">
              <w:rPr>
                <w:rFonts w:cs="Times New Roman"/>
                <w:color w:val="000000" w:themeColor="text1"/>
              </w:rPr>
              <w:t xml:space="preserve">Oui </w:t>
            </w:r>
            <w:r w:rsidRPr="009A36A4">
              <w:rPr>
                <w:rFonts w:ascii="Segoe UI Symbol" w:hAnsi="Segoe UI Symbol" w:cs="Segoe UI Symbol"/>
                <w:color w:val="000000" w:themeColor="text1"/>
              </w:rPr>
              <w:t>❏</w:t>
            </w:r>
            <w:r w:rsidRPr="009A36A4">
              <w:rPr>
                <w:rFonts w:cs="Times New Roman"/>
                <w:color w:val="000000" w:themeColor="text1"/>
              </w:rPr>
              <w:tab/>
              <w:t xml:space="preserve"> Non </w:t>
            </w:r>
            <w:r w:rsidRPr="009A36A4">
              <w:rPr>
                <w:rFonts w:ascii="Segoe UI Symbol" w:hAnsi="Segoe UI Symbol" w:cs="Segoe UI Symbol"/>
                <w:color w:val="000000" w:themeColor="text1"/>
              </w:rPr>
              <w:t>❏</w:t>
            </w:r>
          </w:p>
          <w:p w14:paraId="69EC2415" w14:textId="77777777" w:rsidR="00D348DB" w:rsidRPr="009A36A4" w:rsidRDefault="00D348DB" w:rsidP="00DE0BA2">
            <w:pPr>
              <w:rPr>
                <w:rFonts w:cs="Segoe UI Symbol"/>
                <w:color w:val="000000" w:themeColor="text1"/>
              </w:rPr>
            </w:pPr>
            <w:r w:rsidRPr="009A36A4">
              <w:rPr>
                <w:rFonts w:cs="Times New Roman"/>
                <w:color w:val="000000" w:themeColor="text1"/>
              </w:rPr>
              <w:t xml:space="preserve">Oui </w:t>
            </w:r>
            <w:r w:rsidRPr="009A36A4">
              <w:rPr>
                <w:rFonts w:ascii="Segoe UI Symbol" w:hAnsi="Segoe UI Symbol" w:cs="Segoe UI Symbol"/>
                <w:color w:val="000000" w:themeColor="text1"/>
              </w:rPr>
              <w:t>❏</w:t>
            </w:r>
            <w:r w:rsidRPr="009A36A4">
              <w:rPr>
                <w:rFonts w:cs="Times New Roman"/>
                <w:color w:val="000000" w:themeColor="text1"/>
              </w:rPr>
              <w:tab/>
              <w:t xml:space="preserve"> Non </w:t>
            </w:r>
            <w:r w:rsidRPr="009A36A4">
              <w:rPr>
                <w:rFonts w:ascii="Segoe UI Symbol" w:hAnsi="Segoe UI Symbol" w:cs="Segoe UI Symbol"/>
                <w:color w:val="000000" w:themeColor="text1"/>
              </w:rPr>
              <w:t>❏</w:t>
            </w:r>
          </w:p>
          <w:p w14:paraId="23312C45"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Oui </w:t>
            </w:r>
            <w:r w:rsidRPr="009A36A4">
              <w:rPr>
                <w:rFonts w:ascii="Segoe UI Symbol" w:hAnsi="Segoe UI Symbol" w:cs="Segoe UI Symbol"/>
                <w:color w:val="000000" w:themeColor="text1"/>
              </w:rPr>
              <w:t>❏</w:t>
            </w:r>
            <w:r w:rsidRPr="009A36A4">
              <w:rPr>
                <w:rFonts w:cs="Times New Roman"/>
                <w:color w:val="000000" w:themeColor="text1"/>
              </w:rPr>
              <w:tab/>
              <w:t xml:space="preserve"> Non </w:t>
            </w:r>
            <w:r w:rsidRPr="009A36A4">
              <w:rPr>
                <w:rFonts w:ascii="Segoe UI Symbol" w:hAnsi="Segoe UI Symbol" w:cs="Segoe UI Symbol"/>
                <w:color w:val="000000" w:themeColor="text1"/>
              </w:rPr>
              <w:t>❏</w:t>
            </w:r>
          </w:p>
        </w:tc>
      </w:tr>
      <w:tr w:rsidR="00D348DB" w:rsidRPr="009A36A4" w14:paraId="5C9BE217" w14:textId="77777777" w:rsidTr="00DE0BA2">
        <w:trPr>
          <w:trHeight w:val="325"/>
          <w:jc w:val="center"/>
        </w:trPr>
        <w:tc>
          <w:tcPr>
            <w:tcW w:w="4395" w:type="dxa"/>
            <w:tcBorders>
              <w:top w:val="single" w:sz="4" w:space="0" w:color="00B0F0"/>
              <w:left w:val="single" w:sz="4" w:space="0" w:color="00B0F0"/>
              <w:bottom w:val="single" w:sz="4" w:space="0" w:color="00B0F0"/>
              <w:right w:val="single" w:sz="4" w:space="0" w:color="00B0F0"/>
            </w:tcBorders>
            <w:vAlign w:val="center"/>
          </w:tcPr>
          <w:p w14:paraId="264F57E7" w14:textId="77777777" w:rsidR="00D348DB" w:rsidRPr="009A36A4" w:rsidRDefault="00D348DB" w:rsidP="00DE0BA2">
            <w:pPr>
              <w:rPr>
                <w:rFonts w:cs="Times New Roman"/>
                <w:color w:val="000000" w:themeColor="text1"/>
              </w:rPr>
            </w:pPr>
            <w:r w:rsidRPr="009A36A4">
              <w:rPr>
                <w:rFonts w:cs="Times New Roman"/>
                <w:color w:val="000000" w:themeColor="text1"/>
              </w:rPr>
              <w:t>Quelle est la distance moyenne de la latrine par rapport aux utilisateurs </w:t>
            </w:r>
          </w:p>
          <w:p w14:paraId="4CEC100F" w14:textId="77777777" w:rsidR="00D348DB" w:rsidRPr="009A36A4" w:rsidRDefault="00D348DB" w:rsidP="00DE0BA2">
            <w:pPr>
              <w:rPr>
                <w:rFonts w:cs="Times New Roman"/>
                <w:color w:val="000000" w:themeColor="text1"/>
              </w:rPr>
            </w:pP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1730F2CF"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Moins de 25m </w:t>
            </w:r>
            <w:r w:rsidRPr="009A36A4">
              <w:rPr>
                <w:rFonts w:ascii="Segoe UI Symbol" w:hAnsi="Segoe UI Symbol" w:cs="Segoe UI Symbol"/>
                <w:color w:val="000000" w:themeColor="text1"/>
              </w:rPr>
              <w:t>❏</w:t>
            </w:r>
            <w:r w:rsidRPr="009A36A4">
              <w:rPr>
                <w:rFonts w:cs="Times New Roman"/>
                <w:color w:val="000000" w:themeColor="text1"/>
              </w:rPr>
              <w:tab/>
              <w:t xml:space="preserve"> entre 25m et 50 m </w:t>
            </w:r>
            <w:r w:rsidRPr="009A36A4">
              <w:rPr>
                <w:rFonts w:ascii="Segoe UI Symbol" w:hAnsi="Segoe UI Symbol" w:cs="Segoe UI Symbol"/>
                <w:color w:val="000000" w:themeColor="text1"/>
              </w:rPr>
              <w:t>❏</w:t>
            </w:r>
            <w:r w:rsidRPr="009A36A4">
              <w:rPr>
                <w:rFonts w:cs="Times New Roman"/>
                <w:color w:val="000000" w:themeColor="text1"/>
              </w:rPr>
              <w:t xml:space="preserve"> </w:t>
            </w:r>
          </w:p>
          <w:p w14:paraId="4BDF9D21"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Plus de 50m </w:t>
            </w:r>
            <w:r w:rsidRPr="009A36A4">
              <w:rPr>
                <w:rFonts w:ascii="Segoe UI Symbol" w:hAnsi="Segoe UI Symbol" w:cs="Segoe UI Symbol"/>
                <w:color w:val="000000" w:themeColor="text1"/>
              </w:rPr>
              <w:t>❏</w:t>
            </w:r>
          </w:p>
        </w:tc>
      </w:tr>
      <w:tr w:rsidR="00D348DB" w:rsidRPr="009A36A4" w14:paraId="05FD77A2" w14:textId="77777777" w:rsidTr="00DE0BA2">
        <w:trPr>
          <w:trHeight w:val="325"/>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633D63CC" w14:textId="77777777" w:rsidR="00D348DB" w:rsidRPr="009A36A4" w:rsidRDefault="00D348DB" w:rsidP="00DE0BA2">
            <w:pPr>
              <w:rPr>
                <w:rFonts w:cs="Times New Roman"/>
                <w:color w:val="000000" w:themeColor="text1"/>
              </w:rPr>
            </w:pPr>
            <w:r w:rsidRPr="009A36A4">
              <w:rPr>
                <w:rFonts w:cs="Times New Roman"/>
                <w:color w:val="000000" w:themeColor="text1"/>
              </w:rPr>
              <w:t>Y a-t-il une organisation pour l’entretien de la latrine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452A61F9"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Oui </w:t>
            </w:r>
            <w:r w:rsidRPr="009A36A4">
              <w:rPr>
                <w:rFonts w:ascii="Segoe UI Symbol" w:hAnsi="Segoe UI Symbol" w:cs="Segoe UI Symbol"/>
                <w:color w:val="000000" w:themeColor="text1"/>
              </w:rPr>
              <w:t>❏</w:t>
            </w:r>
            <w:r w:rsidRPr="009A36A4">
              <w:rPr>
                <w:rFonts w:cs="Times New Roman"/>
                <w:color w:val="000000" w:themeColor="text1"/>
              </w:rPr>
              <w:tab/>
              <w:t xml:space="preserve"> Non </w:t>
            </w:r>
            <w:r w:rsidRPr="009A36A4">
              <w:rPr>
                <w:rFonts w:ascii="Segoe UI Symbol" w:hAnsi="Segoe UI Symbol" w:cs="Segoe UI Symbol"/>
                <w:color w:val="000000" w:themeColor="text1"/>
              </w:rPr>
              <w:t>❏</w:t>
            </w:r>
          </w:p>
        </w:tc>
      </w:tr>
      <w:tr w:rsidR="00D348DB" w:rsidRPr="009A36A4" w14:paraId="14B7EFB7" w14:textId="77777777" w:rsidTr="00DE0BA2">
        <w:trPr>
          <w:trHeight w:val="486"/>
          <w:jc w:val="center"/>
        </w:trPr>
        <w:tc>
          <w:tcPr>
            <w:tcW w:w="8925" w:type="dxa"/>
            <w:gridSpan w:val="2"/>
            <w:tcBorders>
              <w:top w:val="single" w:sz="4" w:space="0" w:color="00B0F0"/>
              <w:left w:val="single" w:sz="4" w:space="0" w:color="00B0F0"/>
              <w:bottom w:val="single" w:sz="4" w:space="0" w:color="00B0F0"/>
              <w:right w:val="single" w:sz="4" w:space="0" w:color="00B0F0"/>
            </w:tcBorders>
            <w:shd w:val="clear" w:color="auto" w:fill="00B0F0"/>
            <w:vAlign w:val="center"/>
            <w:hideMark/>
          </w:tcPr>
          <w:p w14:paraId="67E34416" w14:textId="77777777" w:rsidR="00D348DB" w:rsidRPr="009A36A4" w:rsidRDefault="00D348DB" w:rsidP="00D348DB">
            <w:pPr>
              <w:pStyle w:val="ListParagraph"/>
              <w:numPr>
                <w:ilvl w:val="3"/>
                <w:numId w:val="39"/>
              </w:numPr>
              <w:spacing w:before="0" w:after="0"/>
              <w:contextualSpacing/>
              <w:rPr>
                <w:rFonts w:cs="Times New Roman"/>
                <w:b/>
                <w:color w:val="FFFFFF" w:themeColor="background1"/>
              </w:rPr>
            </w:pPr>
            <w:r w:rsidRPr="009A36A4">
              <w:rPr>
                <w:rFonts w:cs="Times New Roman"/>
                <w:b/>
                <w:color w:val="FFFFFF" w:themeColor="background1"/>
              </w:rPr>
              <w:t>ÉDUCATION</w:t>
            </w:r>
          </w:p>
        </w:tc>
      </w:tr>
      <w:tr w:rsidR="00D348DB" w:rsidRPr="009A36A4" w14:paraId="4D3C9E2F" w14:textId="77777777" w:rsidTr="00DE0BA2">
        <w:trPr>
          <w:trHeight w:val="486"/>
          <w:jc w:val="center"/>
        </w:trPr>
        <w:tc>
          <w:tcPr>
            <w:tcW w:w="8925" w:type="dxa"/>
            <w:gridSpan w:val="2"/>
            <w:tcBorders>
              <w:top w:val="single" w:sz="4" w:space="0" w:color="00B0F0"/>
              <w:left w:val="single" w:sz="4" w:space="0" w:color="00B0F0"/>
              <w:bottom w:val="single" w:sz="4" w:space="0" w:color="00B0F0"/>
              <w:right w:val="single" w:sz="4" w:space="0" w:color="00B0F0"/>
            </w:tcBorders>
            <w:shd w:val="clear" w:color="auto" w:fill="D9D9D9" w:themeFill="background1" w:themeFillShade="D9"/>
            <w:vAlign w:val="center"/>
            <w:hideMark/>
          </w:tcPr>
          <w:p w14:paraId="6F73EC49" w14:textId="77777777" w:rsidR="00D348DB" w:rsidRPr="009A36A4" w:rsidRDefault="00D348DB" w:rsidP="00DE0BA2">
            <w:pPr>
              <w:jc w:val="center"/>
              <w:rPr>
                <w:rFonts w:cs="Times New Roman"/>
                <w:b/>
                <w:color w:val="000000" w:themeColor="text1"/>
              </w:rPr>
            </w:pPr>
            <w:r w:rsidRPr="009A36A4">
              <w:rPr>
                <w:rFonts w:cs="Times New Roman"/>
                <w:b/>
                <w:color w:val="000000" w:themeColor="text1"/>
              </w:rPr>
              <w:t>ENFANTS SUR LE SITE</w:t>
            </w:r>
          </w:p>
        </w:tc>
      </w:tr>
      <w:tr w:rsidR="00D348DB" w:rsidRPr="009A36A4" w14:paraId="7FEB24A7" w14:textId="77777777" w:rsidTr="00DE0BA2">
        <w:trPr>
          <w:trHeight w:val="486"/>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298D600B" w14:textId="77777777" w:rsidR="00D348DB" w:rsidRPr="009A36A4" w:rsidRDefault="00D348DB" w:rsidP="00DE0BA2">
            <w:pPr>
              <w:rPr>
                <w:rFonts w:cs="Times New Roman"/>
                <w:color w:val="000000" w:themeColor="text1"/>
              </w:rPr>
            </w:pPr>
            <w:r w:rsidRPr="009A36A4">
              <w:rPr>
                <w:rFonts w:cs="Times New Roman"/>
                <w:color w:val="000000" w:themeColor="text1"/>
              </w:rPr>
              <w:t>Y a-t-il des garçons</w:t>
            </w:r>
            <w:r w:rsidRPr="009A36A4" w:rsidDel="00724E5E">
              <w:rPr>
                <w:rFonts w:cs="Times New Roman"/>
                <w:color w:val="000000" w:themeColor="text1"/>
              </w:rPr>
              <w:t xml:space="preserve"> </w:t>
            </w:r>
            <w:r w:rsidRPr="009A36A4">
              <w:rPr>
                <w:rFonts w:cs="Times New Roman"/>
                <w:color w:val="000000" w:themeColor="text1"/>
              </w:rPr>
              <w:t xml:space="preserve">d’âge scolaire hors de l’école durant les heures d’école ou jours d’école ? </w:t>
            </w:r>
          </w:p>
          <w:p w14:paraId="2FAA6036"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Y a-t-il des filles d’âge scolaire hors de l’école durant les heures d’école ou jours d’école ?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3639C5C5" w14:textId="77777777" w:rsidR="00D348DB" w:rsidRPr="009A36A4" w:rsidRDefault="00D348DB" w:rsidP="00DE0BA2">
            <w:pPr>
              <w:rPr>
                <w:rFonts w:cs="Times New Roman"/>
                <w:color w:val="000000" w:themeColor="text1"/>
              </w:rPr>
            </w:pPr>
          </w:p>
          <w:p w14:paraId="6164DB59" w14:textId="77777777" w:rsidR="00D348DB" w:rsidRPr="009A36A4" w:rsidRDefault="00D348DB" w:rsidP="00DE0BA2">
            <w:pPr>
              <w:rPr>
                <w:rFonts w:cs="Segoe UI Symbol"/>
                <w:color w:val="000000" w:themeColor="text1"/>
              </w:rPr>
            </w:pPr>
            <w:r w:rsidRPr="009A36A4">
              <w:rPr>
                <w:rFonts w:cs="Times New Roman"/>
                <w:color w:val="000000" w:themeColor="text1"/>
              </w:rPr>
              <w:t xml:space="preserve">Oui </w:t>
            </w:r>
            <w:r w:rsidRPr="009A36A4">
              <w:rPr>
                <w:rFonts w:ascii="Segoe UI Symbol" w:hAnsi="Segoe UI Symbol" w:cs="Segoe UI Symbol"/>
                <w:color w:val="000000" w:themeColor="text1"/>
              </w:rPr>
              <w:t>❏</w:t>
            </w:r>
            <w:r w:rsidRPr="009A36A4">
              <w:rPr>
                <w:rFonts w:cs="Times New Roman"/>
                <w:color w:val="000000" w:themeColor="text1"/>
              </w:rPr>
              <w:tab/>
              <w:t xml:space="preserve"> Non </w:t>
            </w:r>
            <w:r w:rsidRPr="009A36A4">
              <w:rPr>
                <w:rFonts w:ascii="Segoe UI Symbol" w:hAnsi="Segoe UI Symbol" w:cs="Segoe UI Symbol"/>
                <w:color w:val="000000" w:themeColor="text1"/>
              </w:rPr>
              <w:t>❏</w:t>
            </w:r>
          </w:p>
          <w:p w14:paraId="753FDBCA" w14:textId="77777777" w:rsidR="00D348DB" w:rsidRPr="009A36A4" w:rsidRDefault="00D348DB" w:rsidP="00DE0BA2">
            <w:pPr>
              <w:rPr>
                <w:rFonts w:cs="Segoe UI Symbol"/>
                <w:color w:val="000000" w:themeColor="text1"/>
              </w:rPr>
            </w:pPr>
            <w:r w:rsidRPr="009A36A4">
              <w:rPr>
                <w:rFonts w:cs="Times New Roman"/>
                <w:color w:val="000000" w:themeColor="text1"/>
              </w:rPr>
              <w:t xml:space="preserve">Oui </w:t>
            </w:r>
            <w:r w:rsidRPr="009A36A4">
              <w:rPr>
                <w:rFonts w:ascii="Segoe UI Symbol" w:hAnsi="Segoe UI Symbol" w:cs="Segoe UI Symbol"/>
                <w:color w:val="000000" w:themeColor="text1"/>
              </w:rPr>
              <w:t>❏</w:t>
            </w:r>
            <w:r w:rsidRPr="009A36A4">
              <w:rPr>
                <w:rFonts w:cs="Times New Roman"/>
                <w:color w:val="000000" w:themeColor="text1"/>
              </w:rPr>
              <w:tab/>
              <w:t xml:space="preserve"> Non </w:t>
            </w:r>
            <w:r w:rsidRPr="009A36A4">
              <w:rPr>
                <w:rFonts w:ascii="Segoe UI Symbol" w:hAnsi="Segoe UI Symbol" w:cs="Segoe UI Symbol"/>
                <w:color w:val="000000" w:themeColor="text1"/>
              </w:rPr>
              <w:t>❏</w:t>
            </w:r>
          </w:p>
          <w:p w14:paraId="2DDFDB41" w14:textId="77777777" w:rsidR="00D348DB" w:rsidRPr="009A36A4" w:rsidRDefault="00D348DB" w:rsidP="00DE0BA2">
            <w:pPr>
              <w:rPr>
                <w:rFonts w:cs="Times New Roman"/>
                <w:color w:val="000000" w:themeColor="text1"/>
              </w:rPr>
            </w:pPr>
          </w:p>
        </w:tc>
      </w:tr>
      <w:tr w:rsidR="00D348DB" w:rsidRPr="009A36A4" w14:paraId="3C6F62CF" w14:textId="77777777" w:rsidTr="00DE0BA2">
        <w:trPr>
          <w:trHeight w:val="486"/>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7AEA04EA" w14:textId="77777777" w:rsidR="00D348DB" w:rsidRPr="009A36A4" w:rsidRDefault="00D348DB" w:rsidP="00DE0BA2">
            <w:pPr>
              <w:rPr>
                <w:rFonts w:cs="Times New Roman"/>
                <w:color w:val="000000" w:themeColor="text1"/>
              </w:rPr>
            </w:pPr>
            <w:r w:rsidRPr="009A36A4">
              <w:rPr>
                <w:rFonts w:cs="Times New Roman"/>
                <w:color w:val="000000" w:themeColor="text1"/>
              </w:rPr>
              <w:t>Combien de garçons d'âge scolaire ont été vus hors de l’école durant les heures d’école ou jours d’école ?</w:t>
            </w:r>
          </w:p>
          <w:p w14:paraId="7ECB74B9" w14:textId="77777777" w:rsidR="00D348DB" w:rsidRPr="009A36A4" w:rsidRDefault="00D348DB" w:rsidP="00DE0BA2">
            <w:pPr>
              <w:rPr>
                <w:rFonts w:cs="Times New Roman"/>
                <w:color w:val="000000" w:themeColor="text1"/>
              </w:rPr>
            </w:pPr>
            <w:r w:rsidRPr="009A36A4">
              <w:rPr>
                <w:rFonts w:cs="Times New Roman"/>
                <w:color w:val="000000" w:themeColor="text1"/>
              </w:rPr>
              <w:t>Combien de filles d'âge scolaire ont été vus hors de l’école durant les heures d’école ou jours d’école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5E49D6D0"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Moins de 10 </w:t>
            </w:r>
            <w:r w:rsidRPr="009A36A4">
              <w:rPr>
                <w:rFonts w:ascii="Segoe UI Symbol" w:hAnsi="Segoe UI Symbol" w:cs="Segoe UI Symbol"/>
                <w:color w:val="000000" w:themeColor="text1"/>
              </w:rPr>
              <w:t>❏</w:t>
            </w:r>
            <w:r w:rsidRPr="009A36A4">
              <w:rPr>
                <w:rFonts w:cs="Times New Roman"/>
                <w:color w:val="000000" w:themeColor="text1"/>
              </w:rPr>
              <w:tab/>
              <w:t xml:space="preserve"> Egale à 10 </w:t>
            </w:r>
            <w:r w:rsidRPr="009A36A4">
              <w:rPr>
                <w:rFonts w:ascii="Segoe UI Symbol" w:hAnsi="Segoe UI Symbol" w:cs="Segoe UI Symbol"/>
                <w:color w:val="000000" w:themeColor="text1"/>
              </w:rPr>
              <w:t>❏</w:t>
            </w:r>
            <w:r w:rsidRPr="009A36A4">
              <w:rPr>
                <w:rFonts w:cs="Times New Roman"/>
                <w:color w:val="000000" w:themeColor="text1"/>
              </w:rPr>
              <w:tab/>
              <w:t xml:space="preserve"> Plus de 10 </w:t>
            </w:r>
            <w:r w:rsidRPr="009A36A4">
              <w:rPr>
                <w:rFonts w:ascii="Segoe UI Symbol" w:hAnsi="Segoe UI Symbol" w:cs="Segoe UI Symbol"/>
                <w:color w:val="000000" w:themeColor="text1"/>
              </w:rPr>
              <w:t>❏</w:t>
            </w:r>
            <w:r w:rsidRPr="009A36A4">
              <w:rPr>
                <w:rFonts w:cs="Times New Roman"/>
                <w:color w:val="000000" w:themeColor="text1"/>
              </w:rPr>
              <w:tab/>
            </w:r>
          </w:p>
          <w:p w14:paraId="51C2E245"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Moins de 10 </w:t>
            </w:r>
            <w:r w:rsidRPr="009A36A4">
              <w:rPr>
                <w:rFonts w:ascii="Segoe UI Symbol" w:hAnsi="Segoe UI Symbol" w:cs="Segoe UI Symbol"/>
                <w:color w:val="000000" w:themeColor="text1"/>
              </w:rPr>
              <w:t>❏</w:t>
            </w:r>
            <w:r w:rsidRPr="009A36A4">
              <w:rPr>
                <w:rFonts w:cs="Times New Roman"/>
                <w:color w:val="000000" w:themeColor="text1"/>
              </w:rPr>
              <w:tab/>
              <w:t xml:space="preserve"> Egale à 10 </w:t>
            </w:r>
            <w:r w:rsidRPr="009A36A4">
              <w:rPr>
                <w:rFonts w:ascii="Segoe UI Symbol" w:hAnsi="Segoe UI Symbol" w:cs="Segoe UI Symbol"/>
                <w:color w:val="000000" w:themeColor="text1"/>
              </w:rPr>
              <w:t>❏</w:t>
            </w:r>
            <w:r w:rsidRPr="009A36A4">
              <w:rPr>
                <w:rFonts w:cs="Times New Roman"/>
                <w:color w:val="000000" w:themeColor="text1"/>
              </w:rPr>
              <w:tab/>
              <w:t xml:space="preserve"> Plus de 10 </w:t>
            </w:r>
            <w:r w:rsidRPr="009A36A4">
              <w:rPr>
                <w:rFonts w:ascii="Segoe UI Symbol" w:hAnsi="Segoe UI Symbol" w:cs="Segoe UI Symbol"/>
                <w:color w:val="000000" w:themeColor="text1"/>
              </w:rPr>
              <w:t>❏</w:t>
            </w:r>
          </w:p>
        </w:tc>
      </w:tr>
      <w:tr w:rsidR="00D348DB" w:rsidRPr="009A36A4" w14:paraId="55A6F9D6" w14:textId="77777777" w:rsidTr="00DE0BA2">
        <w:trPr>
          <w:trHeight w:val="486"/>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182E6EB3" w14:textId="77777777" w:rsidR="00D348DB" w:rsidRPr="009A36A4" w:rsidRDefault="00D348DB" w:rsidP="00DE0BA2">
            <w:pPr>
              <w:rPr>
                <w:rFonts w:cs="Times New Roman"/>
                <w:color w:val="000000" w:themeColor="text1"/>
              </w:rPr>
            </w:pPr>
            <w:r w:rsidRPr="009A36A4">
              <w:rPr>
                <w:rFonts w:cs="Times New Roman"/>
                <w:color w:val="000000" w:themeColor="text1"/>
              </w:rPr>
              <w:t>Quels sont les souhaits des garçons ?</w:t>
            </w:r>
          </w:p>
          <w:p w14:paraId="48599827" w14:textId="77777777" w:rsidR="00D348DB" w:rsidRPr="009A36A4" w:rsidRDefault="00D348DB" w:rsidP="00DE0BA2">
            <w:pPr>
              <w:rPr>
                <w:rFonts w:cs="Times New Roman"/>
                <w:color w:val="000000" w:themeColor="text1"/>
              </w:rPr>
            </w:pPr>
          </w:p>
          <w:p w14:paraId="302EE2D1" w14:textId="77777777" w:rsidR="00D348DB" w:rsidRPr="009A36A4" w:rsidRDefault="00D348DB" w:rsidP="00DE0BA2">
            <w:pPr>
              <w:rPr>
                <w:rFonts w:cs="Times New Roman"/>
                <w:color w:val="000000" w:themeColor="text1"/>
              </w:rPr>
            </w:pPr>
            <w:r w:rsidRPr="009A36A4">
              <w:rPr>
                <w:rFonts w:cs="Times New Roman"/>
                <w:color w:val="000000" w:themeColor="text1"/>
              </w:rPr>
              <w:t>Quels sont les souhaits des filles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11C02CD1"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Aller à l’école </w:t>
            </w:r>
            <w:r w:rsidRPr="009A36A4">
              <w:rPr>
                <w:rFonts w:ascii="Segoe UI Symbol" w:hAnsi="Segoe UI Symbol" w:cs="Segoe UI Symbol"/>
                <w:color w:val="000000" w:themeColor="text1"/>
              </w:rPr>
              <w:t>❏</w:t>
            </w:r>
            <w:r w:rsidRPr="009A36A4">
              <w:rPr>
                <w:rFonts w:cs="Times New Roman"/>
                <w:color w:val="000000" w:themeColor="text1"/>
              </w:rPr>
              <w:tab/>
              <w:t xml:space="preserve">Ne pas aller à l’école </w:t>
            </w:r>
            <w:r w:rsidRPr="009A36A4">
              <w:rPr>
                <w:rFonts w:ascii="Segoe UI Symbol" w:hAnsi="Segoe UI Symbol" w:cs="Segoe UI Symbol"/>
                <w:color w:val="000000" w:themeColor="text1"/>
              </w:rPr>
              <w:t>❏</w:t>
            </w:r>
          </w:p>
          <w:p w14:paraId="14840CF2"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Ne sais pas </w:t>
            </w:r>
            <w:r w:rsidRPr="009A36A4">
              <w:rPr>
                <w:rFonts w:ascii="Segoe UI Symbol" w:hAnsi="Segoe UI Symbol" w:cs="Segoe UI Symbol"/>
                <w:color w:val="000000" w:themeColor="text1"/>
              </w:rPr>
              <w:t>❏</w:t>
            </w:r>
            <w:r w:rsidRPr="009A36A4">
              <w:rPr>
                <w:rFonts w:cs="Times New Roman"/>
                <w:color w:val="000000" w:themeColor="text1"/>
              </w:rPr>
              <w:tab/>
            </w:r>
          </w:p>
          <w:p w14:paraId="28F14A2D"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Aller à l’école </w:t>
            </w:r>
            <w:r w:rsidRPr="009A36A4">
              <w:rPr>
                <w:rFonts w:ascii="Segoe UI Symbol" w:hAnsi="Segoe UI Symbol" w:cs="Segoe UI Symbol"/>
                <w:color w:val="000000" w:themeColor="text1"/>
              </w:rPr>
              <w:t>❏</w:t>
            </w:r>
            <w:r w:rsidRPr="009A36A4">
              <w:rPr>
                <w:rFonts w:cs="Times New Roman"/>
                <w:color w:val="000000" w:themeColor="text1"/>
              </w:rPr>
              <w:tab/>
              <w:t xml:space="preserve">Ne pas aller à l’école </w:t>
            </w:r>
            <w:r w:rsidRPr="009A36A4">
              <w:rPr>
                <w:rFonts w:ascii="Segoe UI Symbol" w:hAnsi="Segoe UI Symbol" w:cs="Segoe UI Symbol"/>
                <w:color w:val="000000" w:themeColor="text1"/>
              </w:rPr>
              <w:t>❏</w:t>
            </w:r>
          </w:p>
          <w:p w14:paraId="4BB764E8"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Ne sais pas </w:t>
            </w:r>
            <w:r w:rsidRPr="009A36A4">
              <w:rPr>
                <w:rFonts w:ascii="Segoe UI Symbol" w:hAnsi="Segoe UI Symbol" w:cs="Segoe UI Symbol"/>
                <w:color w:val="000000" w:themeColor="text1"/>
              </w:rPr>
              <w:t>❏</w:t>
            </w:r>
            <w:r w:rsidRPr="009A36A4">
              <w:rPr>
                <w:rFonts w:cs="Times New Roman"/>
                <w:color w:val="000000" w:themeColor="text1"/>
              </w:rPr>
              <w:tab/>
            </w:r>
          </w:p>
        </w:tc>
      </w:tr>
      <w:tr w:rsidR="00D348DB" w:rsidRPr="009A36A4" w14:paraId="46D97318" w14:textId="77777777" w:rsidTr="00DE0BA2">
        <w:trPr>
          <w:trHeight w:val="486"/>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01CB739E" w14:textId="77777777" w:rsidR="00D348DB" w:rsidRPr="009A36A4" w:rsidRDefault="00D348DB" w:rsidP="00DE0BA2">
            <w:pPr>
              <w:rPr>
                <w:rFonts w:cs="Times New Roman"/>
                <w:color w:val="000000" w:themeColor="text1"/>
              </w:rPr>
            </w:pPr>
            <w:r w:rsidRPr="009A36A4">
              <w:rPr>
                <w:rFonts w:cs="Times New Roman"/>
                <w:color w:val="000000" w:themeColor="text1"/>
              </w:rPr>
              <w:t>Les écoles fonctionnent-elles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751F24F3"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Oui </w:t>
            </w:r>
            <w:r w:rsidRPr="009A36A4">
              <w:rPr>
                <w:rFonts w:ascii="Segoe UI Symbol" w:hAnsi="Segoe UI Symbol" w:cs="Segoe UI Symbol"/>
                <w:color w:val="000000" w:themeColor="text1"/>
              </w:rPr>
              <w:t>❏</w:t>
            </w:r>
            <w:r w:rsidRPr="009A36A4">
              <w:rPr>
                <w:rFonts w:cs="Times New Roman"/>
                <w:color w:val="000000" w:themeColor="text1"/>
              </w:rPr>
              <w:tab/>
              <w:t xml:space="preserve"> Non </w:t>
            </w:r>
            <w:r w:rsidRPr="009A36A4">
              <w:rPr>
                <w:rFonts w:ascii="Segoe UI Symbol" w:hAnsi="Segoe UI Symbol" w:cs="Segoe UI Symbol"/>
                <w:color w:val="000000" w:themeColor="text1"/>
              </w:rPr>
              <w:t>❏</w:t>
            </w:r>
          </w:p>
        </w:tc>
      </w:tr>
      <w:tr w:rsidR="00D348DB" w:rsidRPr="009A36A4" w14:paraId="6FBF299D" w14:textId="77777777" w:rsidTr="00DE0BA2">
        <w:trPr>
          <w:trHeight w:val="486"/>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1F213105" w14:textId="77777777" w:rsidR="00D348DB" w:rsidRPr="009A36A4" w:rsidRDefault="00D348DB" w:rsidP="00DE0BA2">
            <w:pPr>
              <w:rPr>
                <w:rFonts w:cs="Times New Roman"/>
                <w:color w:val="000000" w:themeColor="text1"/>
              </w:rPr>
            </w:pPr>
            <w:r w:rsidRPr="009A36A4">
              <w:rPr>
                <w:rFonts w:cs="Times New Roman"/>
                <w:color w:val="000000" w:themeColor="text1"/>
              </w:rPr>
              <w:t>Y a-t-il des centres et des structures communautaires de garde des enfants d’âge préscolaire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5762435D"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Oui </w:t>
            </w:r>
            <w:r w:rsidRPr="009A36A4">
              <w:rPr>
                <w:rFonts w:ascii="Segoe UI Symbol" w:hAnsi="Segoe UI Symbol" w:cs="Segoe UI Symbol"/>
                <w:color w:val="000000" w:themeColor="text1"/>
              </w:rPr>
              <w:t>❏</w:t>
            </w:r>
            <w:r w:rsidRPr="009A36A4">
              <w:rPr>
                <w:rFonts w:cs="Times New Roman"/>
                <w:color w:val="000000" w:themeColor="text1"/>
              </w:rPr>
              <w:tab/>
              <w:t xml:space="preserve"> Non </w:t>
            </w:r>
            <w:r w:rsidRPr="009A36A4">
              <w:rPr>
                <w:rFonts w:ascii="Segoe UI Symbol" w:hAnsi="Segoe UI Symbol" w:cs="Segoe UI Symbol"/>
                <w:color w:val="000000" w:themeColor="text1"/>
              </w:rPr>
              <w:t>❏</w:t>
            </w:r>
          </w:p>
        </w:tc>
      </w:tr>
      <w:tr w:rsidR="00D348DB" w:rsidRPr="009A36A4" w14:paraId="1D701963" w14:textId="77777777" w:rsidTr="00DE0BA2">
        <w:trPr>
          <w:trHeight w:val="486"/>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13AC5C48" w14:textId="77777777" w:rsidR="00D348DB" w:rsidRPr="009A36A4" w:rsidRDefault="00D348DB" w:rsidP="00DE0BA2">
            <w:pPr>
              <w:rPr>
                <w:rFonts w:cs="Times New Roman"/>
                <w:color w:val="000000" w:themeColor="text1"/>
              </w:rPr>
            </w:pPr>
            <w:r w:rsidRPr="009A36A4">
              <w:rPr>
                <w:rFonts w:cs="Times New Roman"/>
                <w:color w:val="000000" w:themeColor="text1"/>
              </w:rPr>
              <w:t>Y a-t-il d’autres facteurs faisant obstacle à la fréquentation scolaire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565CED87" w14:textId="77777777" w:rsidR="00D348DB" w:rsidRPr="009A36A4" w:rsidRDefault="00D348DB" w:rsidP="00DE0BA2">
            <w:pPr>
              <w:rPr>
                <w:rFonts w:cs="Times New Roman"/>
                <w:color w:val="000000" w:themeColor="text1"/>
              </w:rPr>
            </w:pPr>
            <w:r w:rsidRPr="009A36A4">
              <w:rPr>
                <w:rFonts w:ascii="Segoe UI Symbol" w:hAnsi="Segoe UI Symbol" w:cs="Segoe UI Symbol"/>
                <w:color w:val="000000" w:themeColor="text1"/>
              </w:rPr>
              <w:t>❏</w:t>
            </w:r>
            <w:r w:rsidRPr="009A36A4">
              <w:rPr>
                <w:rFonts w:cs="Times New Roman"/>
                <w:color w:val="000000" w:themeColor="text1"/>
              </w:rPr>
              <w:tab/>
              <w:t xml:space="preserve">Peur </w:t>
            </w:r>
            <w:r w:rsidRPr="009A36A4">
              <w:rPr>
                <w:rFonts w:ascii="Segoe UI Symbol" w:hAnsi="Segoe UI Symbol" w:cs="Segoe UI Symbol"/>
                <w:color w:val="000000" w:themeColor="text1"/>
              </w:rPr>
              <w:t>❏</w:t>
            </w:r>
            <w:r w:rsidRPr="009A36A4">
              <w:rPr>
                <w:rFonts w:cs="Times New Roman"/>
                <w:color w:val="000000" w:themeColor="text1"/>
              </w:rPr>
              <w:tab/>
              <w:t xml:space="preserve">Menaces, </w:t>
            </w:r>
          </w:p>
          <w:p w14:paraId="461136CC" w14:textId="77777777" w:rsidR="00D348DB" w:rsidRPr="009A36A4" w:rsidRDefault="00D348DB" w:rsidP="00DE0BA2">
            <w:pPr>
              <w:rPr>
                <w:rFonts w:cs="Times New Roman"/>
                <w:color w:val="000000" w:themeColor="text1"/>
              </w:rPr>
            </w:pPr>
            <w:r w:rsidRPr="009A36A4">
              <w:rPr>
                <w:rFonts w:ascii="Segoe UI Symbol" w:hAnsi="Segoe UI Symbol" w:cs="Segoe UI Symbol"/>
                <w:color w:val="000000" w:themeColor="text1"/>
              </w:rPr>
              <w:t>❏</w:t>
            </w:r>
            <w:r w:rsidRPr="009A36A4">
              <w:rPr>
                <w:rFonts w:cs="Times New Roman"/>
                <w:color w:val="000000" w:themeColor="text1"/>
              </w:rPr>
              <w:tab/>
              <w:t xml:space="preserve">Violence, </w:t>
            </w:r>
            <w:r w:rsidRPr="009A36A4">
              <w:rPr>
                <w:rFonts w:ascii="Segoe UI Symbol" w:hAnsi="Segoe UI Symbol" w:cs="Segoe UI Symbol"/>
                <w:color w:val="000000" w:themeColor="text1"/>
              </w:rPr>
              <w:t>❏</w:t>
            </w:r>
            <w:r w:rsidRPr="009A36A4">
              <w:rPr>
                <w:rFonts w:cs="Times New Roman"/>
                <w:color w:val="000000" w:themeColor="text1"/>
              </w:rPr>
              <w:tab/>
              <w:t xml:space="preserve"> Autre</w:t>
            </w:r>
          </w:p>
        </w:tc>
      </w:tr>
      <w:tr w:rsidR="00D348DB" w:rsidRPr="009A36A4" w14:paraId="121AF926" w14:textId="77777777" w:rsidTr="00DE0BA2">
        <w:trPr>
          <w:trHeight w:val="486"/>
          <w:jc w:val="center"/>
        </w:trPr>
        <w:tc>
          <w:tcPr>
            <w:tcW w:w="8925" w:type="dxa"/>
            <w:gridSpan w:val="2"/>
            <w:tcBorders>
              <w:top w:val="single" w:sz="4" w:space="0" w:color="00B0F0"/>
              <w:left w:val="single" w:sz="4" w:space="0" w:color="00B0F0"/>
              <w:bottom w:val="single" w:sz="4" w:space="0" w:color="00B0F0"/>
              <w:right w:val="single" w:sz="4" w:space="0" w:color="00B0F0"/>
            </w:tcBorders>
            <w:shd w:val="clear" w:color="auto" w:fill="D9D9D9" w:themeFill="background1" w:themeFillShade="D9"/>
            <w:vAlign w:val="center"/>
            <w:hideMark/>
          </w:tcPr>
          <w:p w14:paraId="708AA64E" w14:textId="77777777" w:rsidR="00D348DB" w:rsidRPr="009A36A4" w:rsidRDefault="00D348DB" w:rsidP="00DE0BA2">
            <w:pPr>
              <w:jc w:val="center"/>
              <w:rPr>
                <w:rFonts w:cs="Times New Roman"/>
                <w:b/>
                <w:color w:val="000000" w:themeColor="text1"/>
              </w:rPr>
            </w:pPr>
            <w:r w:rsidRPr="009A36A4">
              <w:rPr>
                <w:rFonts w:cs="Times New Roman"/>
                <w:b/>
                <w:color w:val="000000" w:themeColor="text1"/>
              </w:rPr>
              <w:t>EQUIPEMENTS PEDAGOGIQUES ET INFRASTUCTURE SCOLAIRES</w:t>
            </w:r>
          </w:p>
        </w:tc>
      </w:tr>
      <w:tr w:rsidR="00D348DB" w:rsidRPr="009A36A4" w14:paraId="0C1DDF97" w14:textId="77777777" w:rsidTr="00DE0BA2">
        <w:trPr>
          <w:trHeight w:val="482"/>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2FD4CF31" w14:textId="77777777" w:rsidR="00D348DB" w:rsidRPr="009A36A4" w:rsidRDefault="00D348DB" w:rsidP="00DE0BA2">
            <w:pPr>
              <w:rPr>
                <w:rFonts w:cs="Times New Roman"/>
                <w:color w:val="000000" w:themeColor="text1"/>
              </w:rPr>
            </w:pPr>
            <w:r w:rsidRPr="009A36A4">
              <w:rPr>
                <w:rFonts w:cs="Times New Roman"/>
                <w:color w:val="000000" w:themeColor="text1"/>
              </w:rPr>
              <w:t>Quel est l’état du matériel d’enseignement ou d’apprentissage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121D60F9" w14:textId="77777777" w:rsidR="00D348DB" w:rsidRPr="009A36A4" w:rsidRDefault="00D348DB" w:rsidP="00DE0BA2">
            <w:pPr>
              <w:rPr>
                <w:rFonts w:cs="Times New Roman"/>
                <w:color w:val="000000" w:themeColor="text1"/>
              </w:rPr>
            </w:pPr>
            <w:r w:rsidRPr="009A36A4">
              <w:rPr>
                <w:rFonts w:ascii="Segoe UI Symbol" w:hAnsi="Segoe UI Symbol" w:cs="Segoe UI Symbol"/>
                <w:color w:val="000000" w:themeColor="text1"/>
              </w:rPr>
              <w:t>❏</w:t>
            </w:r>
            <w:r w:rsidRPr="009A36A4">
              <w:rPr>
                <w:rFonts w:cs="Times New Roman"/>
                <w:color w:val="000000" w:themeColor="text1"/>
              </w:rPr>
              <w:t xml:space="preserve">Complètement détruit, </w:t>
            </w:r>
            <w:r w:rsidRPr="009A36A4">
              <w:rPr>
                <w:rFonts w:ascii="Segoe UI Symbol" w:hAnsi="Segoe UI Symbol" w:cs="Segoe UI Symbol"/>
                <w:color w:val="000000" w:themeColor="text1"/>
              </w:rPr>
              <w:t>❏</w:t>
            </w:r>
            <w:r w:rsidRPr="009A36A4">
              <w:rPr>
                <w:rFonts w:cs="Times New Roman"/>
                <w:color w:val="000000" w:themeColor="text1"/>
              </w:rPr>
              <w:t xml:space="preserve"> Pas utilisable, </w:t>
            </w:r>
            <w:r w:rsidRPr="009A36A4">
              <w:rPr>
                <w:rFonts w:ascii="Segoe UI Symbol" w:hAnsi="Segoe UI Symbol" w:cs="Segoe UI Symbol"/>
                <w:color w:val="000000" w:themeColor="text1"/>
              </w:rPr>
              <w:t>❏</w:t>
            </w:r>
            <w:r w:rsidRPr="009A36A4">
              <w:rPr>
                <w:rFonts w:cs="Times New Roman"/>
                <w:color w:val="000000" w:themeColor="text1"/>
              </w:rPr>
              <w:t xml:space="preserve">Abîmé mais peut être réparé, </w:t>
            </w:r>
            <w:r w:rsidRPr="009A36A4">
              <w:rPr>
                <w:rFonts w:ascii="Segoe UI Symbol" w:hAnsi="Segoe UI Symbol" w:cs="Segoe UI Symbol"/>
                <w:color w:val="000000" w:themeColor="text1"/>
              </w:rPr>
              <w:t>❏</w:t>
            </w:r>
            <w:r w:rsidRPr="009A36A4">
              <w:rPr>
                <w:rFonts w:cs="Times New Roman"/>
                <w:color w:val="000000" w:themeColor="text1"/>
              </w:rPr>
              <w:t xml:space="preserve"> Dégâts limités, peut être réparé facilement, </w:t>
            </w:r>
            <w:r w:rsidRPr="009A36A4">
              <w:rPr>
                <w:rFonts w:ascii="Segoe UI Symbol" w:hAnsi="Segoe UI Symbol" w:cs="Segoe UI Symbol"/>
                <w:color w:val="000000" w:themeColor="text1"/>
              </w:rPr>
              <w:t>❏</w:t>
            </w:r>
            <w:r w:rsidRPr="009A36A4">
              <w:rPr>
                <w:rFonts w:cs="Times New Roman"/>
                <w:color w:val="000000" w:themeColor="text1"/>
              </w:rPr>
              <w:t xml:space="preserve"> Pas de dégâts</w:t>
            </w:r>
          </w:p>
        </w:tc>
      </w:tr>
      <w:tr w:rsidR="00D348DB" w:rsidRPr="009A36A4" w14:paraId="3F883B95" w14:textId="77777777" w:rsidTr="00DE0BA2">
        <w:trPr>
          <w:trHeight w:val="482"/>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711760FF" w14:textId="77777777" w:rsidR="00D348DB" w:rsidRPr="009A36A4" w:rsidRDefault="00D348DB" w:rsidP="00DE0BA2">
            <w:pPr>
              <w:rPr>
                <w:rFonts w:cs="Times New Roman"/>
                <w:color w:val="000000" w:themeColor="text1"/>
              </w:rPr>
            </w:pPr>
            <w:r w:rsidRPr="009A36A4">
              <w:rPr>
                <w:rFonts w:cs="Times New Roman"/>
                <w:color w:val="000000" w:themeColor="text1"/>
              </w:rPr>
              <w:t>Quel est l’état du bâtiment de l’école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28F0F8DF" w14:textId="77777777" w:rsidR="00D348DB" w:rsidRPr="009A36A4" w:rsidRDefault="00D348DB" w:rsidP="00DE0BA2">
            <w:pPr>
              <w:rPr>
                <w:rFonts w:cs="Segoe UI Symbol"/>
                <w:color w:val="000000" w:themeColor="text1"/>
              </w:rPr>
            </w:pPr>
            <w:r w:rsidRPr="009A36A4">
              <w:rPr>
                <w:rFonts w:ascii="Segoe UI Symbol" w:hAnsi="Segoe UI Symbol" w:cs="Segoe UI Symbol"/>
                <w:color w:val="000000" w:themeColor="text1"/>
              </w:rPr>
              <w:t>❏</w:t>
            </w:r>
            <w:r w:rsidRPr="009A36A4">
              <w:rPr>
                <w:rFonts w:cs="Times New Roman"/>
                <w:color w:val="000000" w:themeColor="text1"/>
              </w:rPr>
              <w:t xml:space="preserve">Complètement détruit, </w:t>
            </w:r>
            <w:r w:rsidRPr="009A36A4">
              <w:rPr>
                <w:rFonts w:ascii="Segoe UI Symbol" w:hAnsi="Segoe UI Symbol" w:cs="Segoe UI Symbol"/>
                <w:color w:val="000000" w:themeColor="text1"/>
              </w:rPr>
              <w:t>❏</w:t>
            </w:r>
            <w:r w:rsidRPr="009A36A4">
              <w:rPr>
                <w:rFonts w:cs="Times New Roman"/>
                <w:color w:val="000000" w:themeColor="text1"/>
              </w:rPr>
              <w:t xml:space="preserve"> Pas utilisable, </w:t>
            </w:r>
            <w:r w:rsidRPr="009A36A4">
              <w:rPr>
                <w:rFonts w:ascii="Segoe UI Symbol" w:hAnsi="Segoe UI Symbol" w:cs="Segoe UI Symbol"/>
                <w:color w:val="000000" w:themeColor="text1"/>
              </w:rPr>
              <w:t>❏</w:t>
            </w:r>
            <w:r w:rsidRPr="009A36A4">
              <w:rPr>
                <w:rFonts w:cs="Times New Roman"/>
                <w:color w:val="000000" w:themeColor="text1"/>
              </w:rPr>
              <w:t xml:space="preserve">Abîmé mais peut être réparé/réhabilité, </w:t>
            </w:r>
            <w:r w:rsidRPr="009A36A4">
              <w:rPr>
                <w:rFonts w:ascii="Segoe UI Symbol" w:hAnsi="Segoe UI Symbol" w:cs="Segoe UI Symbol"/>
                <w:color w:val="000000" w:themeColor="text1"/>
              </w:rPr>
              <w:t>❏</w:t>
            </w:r>
            <w:r w:rsidRPr="009A36A4">
              <w:rPr>
                <w:rFonts w:cs="Times New Roman"/>
                <w:color w:val="000000" w:themeColor="text1"/>
              </w:rPr>
              <w:t xml:space="preserve"> Dégâts limités, peut être réparé/réhabilité facilement, </w:t>
            </w:r>
            <w:r w:rsidRPr="009A36A4">
              <w:rPr>
                <w:rFonts w:ascii="Segoe UI Symbol" w:hAnsi="Segoe UI Symbol" w:cs="Segoe UI Symbol"/>
                <w:color w:val="000000" w:themeColor="text1"/>
              </w:rPr>
              <w:t>❏</w:t>
            </w:r>
            <w:r w:rsidRPr="009A36A4">
              <w:rPr>
                <w:rFonts w:cs="Times New Roman"/>
                <w:color w:val="000000" w:themeColor="text1"/>
              </w:rPr>
              <w:t xml:space="preserve"> Pas de dégâts</w:t>
            </w:r>
          </w:p>
        </w:tc>
      </w:tr>
      <w:tr w:rsidR="00D348DB" w:rsidRPr="009A36A4" w14:paraId="23B441D5" w14:textId="77777777" w:rsidTr="00DE0BA2">
        <w:trPr>
          <w:trHeight w:val="326"/>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6862A249"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Où se trouve l’école ?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2AF8BE96" w14:textId="77777777" w:rsidR="00D348DB" w:rsidRPr="009A36A4" w:rsidRDefault="00D348DB" w:rsidP="00DE0BA2">
            <w:pPr>
              <w:rPr>
                <w:rFonts w:cs="Times New Roman"/>
                <w:color w:val="000000" w:themeColor="text1"/>
              </w:rPr>
            </w:pPr>
            <w:r w:rsidRPr="009A36A4">
              <w:rPr>
                <w:rFonts w:cs="Times New Roman"/>
                <w:color w:val="000000" w:themeColor="text1"/>
              </w:rPr>
              <w:t>Repérer l’emplacement à travers la prise de localisation (GPS)</w:t>
            </w:r>
          </w:p>
        </w:tc>
      </w:tr>
      <w:tr w:rsidR="00D348DB" w:rsidRPr="009A36A4" w14:paraId="5615EF86" w14:textId="77777777" w:rsidTr="00DE0BA2">
        <w:trPr>
          <w:trHeight w:val="326"/>
          <w:jc w:val="center"/>
        </w:trPr>
        <w:tc>
          <w:tcPr>
            <w:tcW w:w="4395" w:type="dxa"/>
            <w:tcBorders>
              <w:top w:val="single" w:sz="4" w:space="0" w:color="00B0F0"/>
              <w:left w:val="single" w:sz="4" w:space="0" w:color="00B0F0"/>
              <w:bottom w:val="single" w:sz="4" w:space="0" w:color="00B0F0"/>
              <w:right w:val="single" w:sz="4" w:space="0" w:color="00B0F0"/>
            </w:tcBorders>
            <w:vAlign w:val="center"/>
          </w:tcPr>
          <w:p w14:paraId="554E4AD7" w14:textId="77777777" w:rsidR="00D348DB" w:rsidRPr="009A36A4" w:rsidRDefault="00D348DB" w:rsidP="00DE0BA2">
            <w:pPr>
              <w:rPr>
                <w:rFonts w:cs="Times New Roman"/>
                <w:color w:val="000000" w:themeColor="text1"/>
              </w:rPr>
            </w:pPr>
            <w:r w:rsidRPr="009A36A4">
              <w:rPr>
                <w:rFonts w:cs="Times New Roman"/>
                <w:color w:val="000000" w:themeColor="text1"/>
              </w:rPr>
              <w:t>L’école dispose-t-elle de latrines ?</w:t>
            </w:r>
          </w:p>
          <w:p w14:paraId="3799F85E" w14:textId="77777777" w:rsidR="00D348DB" w:rsidRPr="009A36A4" w:rsidRDefault="00D348DB" w:rsidP="00DE0BA2">
            <w:pPr>
              <w:rPr>
                <w:rFonts w:cs="Times New Roman"/>
                <w:color w:val="000000" w:themeColor="text1"/>
              </w:rPr>
            </w:pPr>
            <w:r w:rsidRPr="009A36A4">
              <w:rPr>
                <w:rFonts w:cs="Times New Roman"/>
                <w:color w:val="000000" w:themeColor="text1"/>
              </w:rPr>
              <w:t>Ces latrines sont-elles séparées hommes/ femmes ou filles/garçons ?</w:t>
            </w:r>
          </w:p>
          <w:p w14:paraId="28D9F4F5" w14:textId="77777777" w:rsidR="00D348DB" w:rsidRPr="009A36A4" w:rsidRDefault="00D348DB" w:rsidP="00DE0BA2">
            <w:pPr>
              <w:rPr>
                <w:rFonts w:cs="Times New Roman"/>
                <w:color w:val="000000" w:themeColor="text1"/>
              </w:rPr>
            </w:pPr>
            <w:r w:rsidRPr="009A36A4">
              <w:rPr>
                <w:rFonts w:cs="Times New Roman"/>
                <w:color w:val="000000" w:themeColor="text1"/>
              </w:rPr>
              <w:t>Y’a-t-il un dispositif d’hygiène (lavage des mains) auprès de ces latrines ?</w:t>
            </w:r>
          </w:p>
        </w:tc>
        <w:tc>
          <w:tcPr>
            <w:tcW w:w="4530" w:type="dxa"/>
            <w:tcBorders>
              <w:top w:val="single" w:sz="4" w:space="0" w:color="00B0F0"/>
              <w:left w:val="single" w:sz="4" w:space="0" w:color="00B0F0"/>
              <w:bottom w:val="single" w:sz="4" w:space="0" w:color="00B0F0"/>
              <w:right w:val="single" w:sz="4" w:space="0" w:color="00B0F0"/>
            </w:tcBorders>
            <w:vAlign w:val="center"/>
          </w:tcPr>
          <w:p w14:paraId="4C97276E" w14:textId="77777777" w:rsidR="00D348DB" w:rsidRPr="009A36A4" w:rsidRDefault="00D348DB" w:rsidP="00DE0BA2">
            <w:pPr>
              <w:rPr>
                <w:rFonts w:cs="Segoe UI Symbol"/>
                <w:color w:val="000000" w:themeColor="text1"/>
              </w:rPr>
            </w:pPr>
            <w:r w:rsidRPr="009A36A4">
              <w:rPr>
                <w:rFonts w:cs="Times New Roman"/>
                <w:color w:val="000000" w:themeColor="text1"/>
              </w:rPr>
              <w:t xml:space="preserve">Oui </w:t>
            </w:r>
            <w:r w:rsidRPr="009A36A4">
              <w:rPr>
                <w:rFonts w:ascii="Segoe UI Symbol" w:hAnsi="Segoe UI Symbol" w:cs="Segoe UI Symbol"/>
                <w:color w:val="000000" w:themeColor="text1"/>
              </w:rPr>
              <w:t>❏</w:t>
            </w:r>
            <w:r w:rsidRPr="009A36A4">
              <w:rPr>
                <w:rFonts w:cs="Times New Roman"/>
                <w:color w:val="000000" w:themeColor="text1"/>
              </w:rPr>
              <w:tab/>
              <w:t xml:space="preserve"> Non </w:t>
            </w:r>
            <w:r w:rsidRPr="009A36A4">
              <w:rPr>
                <w:rFonts w:ascii="Segoe UI Symbol" w:hAnsi="Segoe UI Symbol" w:cs="Segoe UI Symbol"/>
                <w:color w:val="000000" w:themeColor="text1"/>
              </w:rPr>
              <w:t>❏</w:t>
            </w:r>
          </w:p>
          <w:p w14:paraId="5DD08B4A" w14:textId="77777777" w:rsidR="00D348DB" w:rsidRPr="009A36A4" w:rsidRDefault="00D348DB" w:rsidP="00DE0BA2">
            <w:pPr>
              <w:rPr>
                <w:rFonts w:cs="Segoe UI Symbol"/>
                <w:color w:val="000000" w:themeColor="text1"/>
              </w:rPr>
            </w:pPr>
            <w:r w:rsidRPr="009A36A4">
              <w:rPr>
                <w:rFonts w:cs="Times New Roman"/>
                <w:color w:val="000000" w:themeColor="text1"/>
              </w:rPr>
              <w:t xml:space="preserve">Oui </w:t>
            </w:r>
            <w:r w:rsidRPr="009A36A4">
              <w:rPr>
                <w:rFonts w:ascii="Segoe UI Symbol" w:hAnsi="Segoe UI Symbol" w:cs="Segoe UI Symbol"/>
                <w:color w:val="000000" w:themeColor="text1"/>
              </w:rPr>
              <w:t>❏</w:t>
            </w:r>
            <w:r w:rsidRPr="009A36A4">
              <w:rPr>
                <w:rFonts w:cs="Times New Roman"/>
                <w:color w:val="000000" w:themeColor="text1"/>
              </w:rPr>
              <w:tab/>
              <w:t xml:space="preserve"> Non </w:t>
            </w:r>
            <w:r w:rsidRPr="009A36A4">
              <w:rPr>
                <w:rFonts w:ascii="Segoe UI Symbol" w:hAnsi="Segoe UI Symbol" w:cs="Segoe UI Symbol"/>
                <w:color w:val="000000" w:themeColor="text1"/>
              </w:rPr>
              <w:t>❏</w:t>
            </w:r>
          </w:p>
          <w:p w14:paraId="247C780A"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Oui </w:t>
            </w:r>
            <w:r w:rsidRPr="009A36A4">
              <w:rPr>
                <w:rFonts w:ascii="Segoe UI Symbol" w:hAnsi="Segoe UI Symbol" w:cs="Segoe UI Symbol"/>
                <w:color w:val="000000" w:themeColor="text1"/>
              </w:rPr>
              <w:t>❏</w:t>
            </w:r>
            <w:r w:rsidRPr="009A36A4">
              <w:rPr>
                <w:rFonts w:cs="Times New Roman"/>
                <w:color w:val="000000" w:themeColor="text1"/>
              </w:rPr>
              <w:tab/>
              <w:t xml:space="preserve"> Non </w:t>
            </w:r>
            <w:r w:rsidRPr="009A36A4">
              <w:rPr>
                <w:rFonts w:ascii="Segoe UI Symbol" w:hAnsi="Segoe UI Symbol" w:cs="Segoe UI Symbol"/>
                <w:color w:val="000000" w:themeColor="text1"/>
              </w:rPr>
              <w:t>❏</w:t>
            </w:r>
          </w:p>
        </w:tc>
      </w:tr>
      <w:tr w:rsidR="00D348DB" w:rsidRPr="009A36A4" w14:paraId="7375B8B8" w14:textId="77777777" w:rsidTr="00DE0BA2">
        <w:trPr>
          <w:trHeight w:val="334"/>
          <w:jc w:val="center"/>
        </w:trPr>
        <w:tc>
          <w:tcPr>
            <w:tcW w:w="8925" w:type="dxa"/>
            <w:gridSpan w:val="2"/>
            <w:tcBorders>
              <w:top w:val="single" w:sz="4" w:space="0" w:color="00B0F0"/>
              <w:left w:val="single" w:sz="4" w:space="0" w:color="00B0F0"/>
              <w:bottom w:val="single" w:sz="4" w:space="0" w:color="00B0F0"/>
              <w:right w:val="single" w:sz="4" w:space="0" w:color="00B0F0"/>
            </w:tcBorders>
            <w:shd w:val="clear" w:color="auto" w:fill="00B0F0"/>
            <w:vAlign w:val="center"/>
            <w:hideMark/>
          </w:tcPr>
          <w:p w14:paraId="2292C3FE" w14:textId="77777777" w:rsidR="00D348DB" w:rsidRPr="009A36A4" w:rsidRDefault="00D348DB" w:rsidP="00D348DB">
            <w:pPr>
              <w:pStyle w:val="ListParagraph"/>
              <w:numPr>
                <w:ilvl w:val="3"/>
                <w:numId w:val="39"/>
              </w:numPr>
              <w:spacing w:before="0" w:after="0"/>
              <w:contextualSpacing/>
              <w:rPr>
                <w:rFonts w:cs="Times New Roman"/>
                <w:b/>
                <w:color w:val="FFFFFF" w:themeColor="background1"/>
              </w:rPr>
            </w:pPr>
            <w:r w:rsidRPr="009A36A4">
              <w:rPr>
                <w:rFonts w:cs="Times New Roman"/>
                <w:b/>
                <w:color w:val="FFFFFF" w:themeColor="background1"/>
              </w:rPr>
              <w:t>PROTECTION</w:t>
            </w:r>
          </w:p>
        </w:tc>
      </w:tr>
      <w:tr w:rsidR="00D348DB" w:rsidRPr="009A36A4" w14:paraId="53B0420A" w14:textId="77777777" w:rsidTr="00DE0BA2">
        <w:trPr>
          <w:trHeight w:val="92"/>
          <w:jc w:val="center"/>
        </w:trPr>
        <w:tc>
          <w:tcPr>
            <w:tcW w:w="8925" w:type="dxa"/>
            <w:gridSpan w:val="2"/>
            <w:tcBorders>
              <w:top w:val="single" w:sz="4" w:space="0" w:color="00B0F0"/>
              <w:left w:val="single" w:sz="4" w:space="0" w:color="00B0F0"/>
              <w:bottom w:val="single" w:sz="4" w:space="0" w:color="00B0F0"/>
              <w:right w:val="single" w:sz="4" w:space="0" w:color="00B0F0"/>
            </w:tcBorders>
            <w:shd w:val="clear" w:color="auto" w:fill="D9D9D9" w:themeFill="background1" w:themeFillShade="D9"/>
            <w:vAlign w:val="center"/>
          </w:tcPr>
          <w:p w14:paraId="063C55B2" w14:textId="77777777" w:rsidR="00D348DB" w:rsidRPr="009A36A4" w:rsidRDefault="00D348DB" w:rsidP="00DE0BA2">
            <w:pPr>
              <w:jc w:val="center"/>
              <w:rPr>
                <w:rFonts w:cs="Times New Roman"/>
                <w:b/>
                <w:color w:val="000000" w:themeColor="text1"/>
              </w:rPr>
            </w:pPr>
            <w:r w:rsidRPr="009A36A4">
              <w:rPr>
                <w:rFonts w:cs="Times New Roman"/>
                <w:b/>
                <w:color w:val="000000" w:themeColor="text1"/>
              </w:rPr>
              <w:t xml:space="preserve">CONDITIONS DES ENFANTS </w:t>
            </w:r>
          </w:p>
        </w:tc>
      </w:tr>
      <w:tr w:rsidR="00D348DB" w:rsidRPr="009A36A4" w14:paraId="16A1D637" w14:textId="77777777" w:rsidTr="00DE0BA2">
        <w:trPr>
          <w:trHeight w:val="334"/>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2BE25233" w14:textId="77777777" w:rsidR="00D348DB" w:rsidRPr="009A36A4" w:rsidRDefault="00D348DB" w:rsidP="00DE0BA2">
            <w:pPr>
              <w:rPr>
                <w:rFonts w:cs="Times New Roman"/>
                <w:color w:val="000000" w:themeColor="text1"/>
              </w:rPr>
            </w:pPr>
            <w:r w:rsidRPr="009A36A4">
              <w:rPr>
                <w:rFonts w:cs="Times New Roman"/>
                <w:color w:val="000000" w:themeColor="text1"/>
              </w:rPr>
              <w:t>Des garçons vivent-ils dans la rue ?</w:t>
            </w:r>
          </w:p>
          <w:p w14:paraId="24783CD4" w14:textId="77777777" w:rsidR="00D348DB" w:rsidRPr="009A36A4" w:rsidRDefault="00D348DB" w:rsidP="00DE0BA2">
            <w:pPr>
              <w:rPr>
                <w:rFonts w:cs="Times New Roman"/>
                <w:color w:val="000000" w:themeColor="text1"/>
              </w:rPr>
            </w:pPr>
            <w:r w:rsidRPr="009A36A4">
              <w:rPr>
                <w:rFonts w:cs="Times New Roman"/>
                <w:color w:val="000000" w:themeColor="text1"/>
              </w:rPr>
              <w:t>Des filles vivent-elles dans la rue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33C263BD" w14:textId="77777777" w:rsidR="00D348DB" w:rsidRPr="009A36A4" w:rsidRDefault="00D348DB" w:rsidP="00DE0BA2">
            <w:pPr>
              <w:rPr>
                <w:rFonts w:cs="Segoe UI Symbol"/>
                <w:color w:val="000000" w:themeColor="text1"/>
              </w:rPr>
            </w:pPr>
            <w:r w:rsidRPr="009A36A4">
              <w:rPr>
                <w:rFonts w:cs="Times New Roman"/>
                <w:color w:val="000000" w:themeColor="text1"/>
              </w:rPr>
              <w:t xml:space="preserve">Oui </w:t>
            </w:r>
            <w:r w:rsidRPr="009A36A4">
              <w:rPr>
                <w:rFonts w:ascii="Segoe UI Symbol" w:hAnsi="Segoe UI Symbol" w:cs="Segoe UI Symbol"/>
                <w:color w:val="000000" w:themeColor="text1"/>
              </w:rPr>
              <w:t>❏</w:t>
            </w:r>
            <w:r w:rsidRPr="009A36A4">
              <w:rPr>
                <w:rFonts w:cs="Times New Roman"/>
                <w:color w:val="000000" w:themeColor="text1"/>
              </w:rPr>
              <w:tab/>
              <w:t xml:space="preserve"> Non </w:t>
            </w:r>
            <w:r w:rsidRPr="009A36A4">
              <w:rPr>
                <w:rFonts w:ascii="Segoe UI Symbol" w:hAnsi="Segoe UI Symbol" w:cs="Segoe UI Symbol"/>
                <w:color w:val="000000" w:themeColor="text1"/>
              </w:rPr>
              <w:t>❏</w:t>
            </w:r>
          </w:p>
          <w:p w14:paraId="43791184"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Oui </w:t>
            </w:r>
            <w:r w:rsidRPr="009A36A4">
              <w:rPr>
                <w:rFonts w:ascii="Segoe UI Symbol" w:hAnsi="Segoe UI Symbol" w:cs="Segoe UI Symbol"/>
                <w:color w:val="000000" w:themeColor="text1"/>
              </w:rPr>
              <w:t>❏</w:t>
            </w:r>
            <w:r w:rsidRPr="009A36A4">
              <w:rPr>
                <w:rFonts w:cs="Times New Roman"/>
                <w:color w:val="000000" w:themeColor="text1"/>
              </w:rPr>
              <w:tab/>
              <w:t xml:space="preserve"> Non </w:t>
            </w:r>
            <w:r w:rsidRPr="009A36A4">
              <w:rPr>
                <w:rFonts w:ascii="Segoe UI Symbol" w:hAnsi="Segoe UI Symbol" w:cs="Segoe UI Symbol"/>
                <w:color w:val="000000" w:themeColor="text1"/>
              </w:rPr>
              <w:t>❏</w:t>
            </w:r>
          </w:p>
        </w:tc>
      </w:tr>
      <w:tr w:rsidR="00D348DB" w:rsidRPr="009A36A4" w14:paraId="28E90324" w14:textId="77777777" w:rsidTr="00DE0BA2">
        <w:trPr>
          <w:trHeight w:val="334"/>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59A3A69D" w14:textId="77777777" w:rsidR="00D348DB" w:rsidRPr="009A36A4" w:rsidRDefault="00D348DB" w:rsidP="00DE0BA2">
            <w:pPr>
              <w:rPr>
                <w:rFonts w:cs="Times New Roman"/>
                <w:i/>
                <w:color w:val="000000" w:themeColor="text1"/>
              </w:rPr>
            </w:pPr>
            <w:r w:rsidRPr="009A36A4">
              <w:rPr>
                <w:rFonts w:cs="Times New Roman"/>
                <w:color w:val="000000" w:themeColor="text1"/>
              </w:rPr>
              <w:t xml:space="preserve">Combien de garçons vivant dans la rue ont été observés ? </w:t>
            </w:r>
            <w:r w:rsidRPr="009A36A4">
              <w:rPr>
                <w:rFonts w:cs="Times New Roman"/>
                <w:i/>
                <w:color w:val="000000" w:themeColor="text1"/>
              </w:rPr>
              <w:t>(il s’agit des observations faites par l’agent de collecte de données)</w:t>
            </w:r>
          </w:p>
          <w:p w14:paraId="763BBC6F" w14:textId="77777777" w:rsidR="00D348DB" w:rsidRPr="009A36A4" w:rsidRDefault="00D348DB" w:rsidP="00DE0BA2">
            <w:pPr>
              <w:rPr>
                <w:rFonts w:cs="Times New Roman"/>
                <w:color w:val="000000" w:themeColor="text1"/>
              </w:rPr>
            </w:pPr>
            <w:r w:rsidRPr="009A36A4">
              <w:rPr>
                <w:rFonts w:cs="Times New Roman"/>
                <w:color w:val="000000" w:themeColor="text1"/>
              </w:rPr>
              <w:t>Combien de filles vivant dans la rue ont été observés ?</w:t>
            </w:r>
          </w:p>
          <w:p w14:paraId="6CB8E1A3" w14:textId="77777777" w:rsidR="00D348DB" w:rsidRPr="009A36A4" w:rsidRDefault="00D348DB" w:rsidP="00DE0BA2">
            <w:pPr>
              <w:rPr>
                <w:rFonts w:cs="Times New Roman"/>
                <w:color w:val="000000" w:themeColor="text1"/>
              </w:rPr>
            </w:pPr>
            <w:r w:rsidRPr="009A36A4">
              <w:rPr>
                <w:rFonts w:cs="Times New Roman"/>
                <w:color w:val="000000" w:themeColor="text1"/>
              </w:rPr>
              <w:t>Quelle est la tranche d’âge de ces garçons ?</w:t>
            </w:r>
          </w:p>
          <w:p w14:paraId="0BB5190A" w14:textId="77777777" w:rsidR="00D348DB" w:rsidRPr="009A36A4" w:rsidRDefault="00D348DB" w:rsidP="00DE0BA2">
            <w:pPr>
              <w:rPr>
                <w:rFonts w:cs="Times New Roman"/>
                <w:color w:val="000000" w:themeColor="text1"/>
              </w:rPr>
            </w:pPr>
            <w:r w:rsidRPr="009A36A4">
              <w:rPr>
                <w:rFonts w:cs="Times New Roman"/>
                <w:color w:val="000000" w:themeColor="text1"/>
              </w:rPr>
              <w:t>Quelle est la tranche d’âge de ces filles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3D8E3A9F" w14:textId="77777777" w:rsidR="00D348DB" w:rsidRPr="009A36A4" w:rsidRDefault="00D348DB" w:rsidP="00DE0BA2">
            <w:pPr>
              <w:rPr>
                <w:rFonts w:cs="Segoe UI Symbol"/>
                <w:color w:val="000000" w:themeColor="text1"/>
              </w:rPr>
            </w:pPr>
            <w:r w:rsidRPr="009A36A4">
              <w:rPr>
                <w:rFonts w:cs="Times New Roman"/>
                <w:color w:val="000000" w:themeColor="text1"/>
              </w:rPr>
              <w:t xml:space="preserve">Moins de 10 </w:t>
            </w:r>
            <w:r w:rsidRPr="009A36A4">
              <w:rPr>
                <w:rFonts w:ascii="Segoe UI Symbol" w:hAnsi="Segoe UI Symbol" w:cs="Segoe UI Symbol"/>
                <w:color w:val="000000" w:themeColor="text1"/>
              </w:rPr>
              <w:t>❏</w:t>
            </w:r>
            <w:r w:rsidRPr="009A36A4">
              <w:rPr>
                <w:rFonts w:cs="Times New Roman"/>
                <w:color w:val="000000" w:themeColor="text1"/>
              </w:rPr>
              <w:tab/>
              <w:t xml:space="preserve"> Egale à 10 </w:t>
            </w:r>
            <w:r w:rsidRPr="009A36A4">
              <w:rPr>
                <w:rFonts w:ascii="Segoe UI Symbol" w:hAnsi="Segoe UI Symbol" w:cs="Segoe UI Symbol"/>
                <w:color w:val="000000" w:themeColor="text1"/>
              </w:rPr>
              <w:t>❏</w:t>
            </w:r>
            <w:r w:rsidRPr="009A36A4">
              <w:rPr>
                <w:rFonts w:cs="Times New Roman"/>
                <w:color w:val="000000" w:themeColor="text1"/>
              </w:rPr>
              <w:tab/>
              <w:t xml:space="preserve"> Plus de 10 </w:t>
            </w:r>
            <w:r w:rsidRPr="009A36A4">
              <w:rPr>
                <w:rFonts w:ascii="Segoe UI Symbol" w:hAnsi="Segoe UI Symbol" w:cs="Segoe UI Symbol"/>
                <w:color w:val="000000" w:themeColor="text1"/>
              </w:rPr>
              <w:t>❏</w:t>
            </w:r>
          </w:p>
          <w:p w14:paraId="146BC320" w14:textId="77777777" w:rsidR="00D348DB" w:rsidRPr="009A36A4" w:rsidRDefault="00D348DB" w:rsidP="00DE0BA2">
            <w:pPr>
              <w:rPr>
                <w:rFonts w:cs="Segoe UI Symbol"/>
                <w:color w:val="000000" w:themeColor="text1"/>
              </w:rPr>
            </w:pPr>
            <w:r w:rsidRPr="009A36A4">
              <w:rPr>
                <w:rFonts w:cs="Times New Roman"/>
                <w:color w:val="000000" w:themeColor="text1"/>
              </w:rPr>
              <w:t xml:space="preserve">Moins de 10 </w:t>
            </w:r>
            <w:r w:rsidRPr="009A36A4">
              <w:rPr>
                <w:rFonts w:ascii="Segoe UI Symbol" w:hAnsi="Segoe UI Symbol" w:cs="Segoe UI Symbol"/>
                <w:color w:val="000000" w:themeColor="text1"/>
              </w:rPr>
              <w:t>❏</w:t>
            </w:r>
            <w:r w:rsidRPr="009A36A4">
              <w:rPr>
                <w:rFonts w:cs="Times New Roman"/>
                <w:color w:val="000000" w:themeColor="text1"/>
              </w:rPr>
              <w:tab/>
              <w:t xml:space="preserve"> Egale à 10 </w:t>
            </w:r>
            <w:r w:rsidRPr="009A36A4">
              <w:rPr>
                <w:rFonts w:ascii="Segoe UI Symbol" w:hAnsi="Segoe UI Symbol" w:cs="Segoe UI Symbol"/>
                <w:color w:val="000000" w:themeColor="text1"/>
              </w:rPr>
              <w:t>❏</w:t>
            </w:r>
            <w:r w:rsidRPr="009A36A4">
              <w:rPr>
                <w:rFonts w:cs="Times New Roman"/>
                <w:color w:val="000000" w:themeColor="text1"/>
              </w:rPr>
              <w:tab/>
              <w:t xml:space="preserve"> Plus de 10 </w:t>
            </w:r>
            <w:r w:rsidRPr="009A36A4">
              <w:rPr>
                <w:rFonts w:ascii="Segoe UI Symbol" w:hAnsi="Segoe UI Symbol" w:cs="Segoe UI Symbol"/>
                <w:color w:val="000000" w:themeColor="text1"/>
              </w:rPr>
              <w:t>❏</w:t>
            </w:r>
          </w:p>
          <w:p w14:paraId="0529628B" w14:textId="77777777" w:rsidR="00D348DB" w:rsidRPr="009A36A4" w:rsidRDefault="00D348DB" w:rsidP="00DE0BA2">
            <w:pPr>
              <w:rPr>
                <w:rFonts w:cs="Segoe UI Symbol"/>
                <w:color w:val="000000" w:themeColor="text1"/>
              </w:rPr>
            </w:pPr>
            <w:r w:rsidRPr="009A36A4">
              <w:rPr>
                <w:rFonts w:cs="Times New Roman"/>
                <w:color w:val="000000" w:themeColor="text1"/>
              </w:rPr>
              <w:t xml:space="preserve">Moins de 10 ans </w:t>
            </w:r>
            <w:r w:rsidRPr="009A36A4">
              <w:rPr>
                <w:rFonts w:ascii="Segoe UI Symbol" w:hAnsi="Segoe UI Symbol" w:cs="Segoe UI Symbol"/>
                <w:color w:val="000000" w:themeColor="text1"/>
              </w:rPr>
              <w:t>❏</w:t>
            </w:r>
            <w:r w:rsidRPr="009A36A4">
              <w:rPr>
                <w:rFonts w:cs="Times New Roman"/>
                <w:color w:val="000000" w:themeColor="text1"/>
              </w:rPr>
              <w:t xml:space="preserve"> 10-15 ans </w:t>
            </w:r>
            <w:r w:rsidRPr="009A36A4">
              <w:rPr>
                <w:rFonts w:ascii="Segoe UI Symbol" w:hAnsi="Segoe UI Symbol" w:cs="Segoe UI Symbol"/>
                <w:color w:val="000000" w:themeColor="text1"/>
              </w:rPr>
              <w:t>❏</w:t>
            </w:r>
            <w:r w:rsidRPr="009A36A4">
              <w:rPr>
                <w:rFonts w:cs="Times New Roman"/>
                <w:color w:val="000000" w:themeColor="text1"/>
              </w:rPr>
              <w:t xml:space="preserve"> 15-18 ans </w:t>
            </w:r>
            <w:r w:rsidRPr="009A36A4">
              <w:rPr>
                <w:rFonts w:ascii="Segoe UI Symbol" w:hAnsi="Segoe UI Symbol" w:cs="Segoe UI Symbol"/>
                <w:color w:val="000000" w:themeColor="text1"/>
              </w:rPr>
              <w:t>❏</w:t>
            </w:r>
          </w:p>
          <w:p w14:paraId="1FB61FA7"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Moins de 10 ans </w:t>
            </w:r>
            <w:r w:rsidRPr="009A36A4">
              <w:rPr>
                <w:rFonts w:ascii="Segoe UI Symbol" w:hAnsi="Segoe UI Symbol" w:cs="Segoe UI Symbol"/>
                <w:color w:val="000000" w:themeColor="text1"/>
              </w:rPr>
              <w:t>❏</w:t>
            </w:r>
            <w:r w:rsidRPr="009A36A4">
              <w:rPr>
                <w:rFonts w:cs="Times New Roman"/>
                <w:color w:val="000000" w:themeColor="text1"/>
              </w:rPr>
              <w:t xml:space="preserve"> 10-15 ans </w:t>
            </w:r>
            <w:r w:rsidRPr="009A36A4">
              <w:rPr>
                <w:rFonts w:ascii="Segoe UI Symbol" w:hAnsi="Segoe UI Symbol" w:cs="Segoe UI Symbol"/>
                <w:color w:val="000000" w:themeColor="text1"/>
              </w:rPr>
              <w:t>❏</w:t>
            </w:r>
            <w:r w:rsidRPr="009A36A4">
              <w:rPr>
                <w:rFonts w:cs="Times New Roman"/>
                <w:color w:val="000000" w:themeColor="text1"/>
              </w:rPr>
              <w:t xml:space="preserve"> 15-18 ans </w:t>
            </w:r>
            <w:r w:rsidRPr="009A36A4">
              <w:rPr>
                <w:rFonts w:ascii="Segoe UI Symbol" w:hAnsi="Segoe UI Symbol" w:cs="Segoe UI Symbol"/>
                <w:color w:val="000000" w:themeColor="text1"/>
              </w:rPr>
              <w:t>❏</w:t>
            </w:r>
          </w:p>
        </w:tc>
      </w:tr>
      <w:tr w:rsidR="00D348DB" w:rsidRPr="009A36A4" w14:paraId="11D7258C" w14:textId="77777777" w:rsidTr="00DE0BA2">
        <w:trPr>
          <w:trHeight w:val="334"/>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0E2A3BC5" w14:textId="77777777" w:rsidR="00D348DB" w:rsidRPr="009A36A4" w:rsidRDefault="00D348DB" w:rsidP="00DE0BA2">
            <w:pPr>
              <w:rPr>
                <w:rFonts w:cs="Times New Roman"/>
                <w:color w:val="000000" w:themeColor="text1"/>
              </w:rPr>
            </w:pPr>
            <w:r w:rsidRPr="009A36A4">
              <w:rPr>
                <w:rFonts w:cs="Times New Roman"/>
                <w:color w:val="000000" w:themeColor="text1"/>
              </w:rPr>
              <w:t>Y a-t-il des cas de travail des enfants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0543B72E"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Oui </w:t>
            </w:r>
            <w:r w:rsidRPr="009A36A4">
              <w:rPr>
                <w:rFonts w:ascii="Segoe UI Symbol" w:hAnsi="Segoe UI Symbol" w:cs="Segoe UI Symbol"/>
                <w:color w:val="000000" w:themeColor="text1"/>
              </w:rPr>
              <w:t>❏</w:t>
            </w:r>
            <w:r w:rsidRPr="009A36A4">
              <w:rPr>
                <w:rFonts w:cs="Times New Roman"/>
                <w:color w:val="000000" w:themeColor="text1"/>
              </w:rPr>
              <w:tab/>
              <w:t xml:space="preserve"> Non </w:t>
            </w:r>
            <w:r w:rsidRPr="009A36A4">
              <w:rPr>
                <w:rFonts w:ascii="Segoe UI Symbol" w:hAnsi="Segoe UI Symbol" w:cs="Segoe UI Symbol"/>
                <w:color w:val="000000" w:themeColor="text1"/>
              </w:rPr>
              <w:t>❏</w:t>
            </w:r>
          </w:p>
        </w:tc>
      </w:tr>
      <w:tr w:rsidR="00D348DB" w:rsidRPr="009A36A4" w14:paraId="1EF8FDDE" w14:textId="77777777" w:rsidTr="00DE0BA2">
        <w:trPr>
          <w:trHeight w:val="334"/>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05C82A6E" w14:textId="77777777" w:rsidR="00D348DB" w:rsidRPr="009A36A4" w:rsidRDefault="00D348DB" w:rsidP="00DE0BA2">
            <w:pPr>
              <w:rPr>
                <w:rFonts w:cs="Times New Roman"/>
                <w:color w:val="000000" w:themeColor="text1"/>
              </w:rPr>
            </w:pPr>
            <w:r w:rsidRPr="009A36A4">
              <w:rPr>
                <w:rFonts w:cs="Times New Roman"/>
                <w:color w:val="000000" w:themeColor="text1"/>
              </w:rPr>
              <w:t>Combien de garçons travaillant ont été observés</w:t>
            </w:r>
          </w:p>
          <w:p w14:paraId="6B1064C6" w14:textId="77777777" w:rsidR="00D348DB" w:rsidRPr="009A36A4" w:rsidRDefault="00D348DB" w:rsidP="00DE0BA2">
            <w:pPr>
              <w:rPr>
                <w:rFonts w:cs="Times New Roman"/>
                <w:color w:val="000000" w:themeColor="text1"/>
              </w:rPr>
            </w:pPr>
            <w:r w:rsidRPr="009A36A4">
              <w:rPr>
                <w:rFonts w:cs="Times New Roman"/>
                <w:color w:val="000000" w:themeColor="text1"/>
              </w:rPr>
              <w:t>Combien de filles travaillant ont été observés ?</w:t>
            </w:r>
          </w:p>
          <w:p w14:paraId="6EF6DD36" w14:textId="77777777" w:rsidR="00D348DB" w:rsidRPr="009A36A4" w:rsidRDefault="00D348DB" w:rsidP="00DE0BA2">
            <w:pPr>
              <w:rPr>
                <w:rFonts w:cs="Times New Roman"/>
                <w:color w:val="000000" w:themeColor="text1"/>
              </w:rPr>
            </w:pPr>
            <w:r w:rsidRPr="009A36A4">
              <w:rPr>
                <w:rFonts w:cs="Times New Roman"/>
                <w:color w:val="000000" w:themeColor="text1"/>
              </w:rPr>
              <w:t>Quelle est la tranche d’âge de ces garçons ?</w:t>
            </w:r>
          </w:p>
          <w:p w14:paraId="0F91665E" w14:textId="77777777" w:rsidR="00D348DB" w:rsidRPr="009A36A4" w:rsidRDefault="00D348DB" w:rsidP="00DE0BA2">
            <w:pPr>
              <w:rPr>
                <w:rFonts w:cs="Times New Roman"/>
                <w:color w:val="000000" w:themeColor="text1"/>
              </w:rPr>
            </w:pPr>
            <w:r w:rsidRPr="009A36A4">
              <w:rPr>
                <w:rFonts w:cs="Times New Roman"/>
                <w:color w:val="000000" w:themeColor="text1"/>
              </w:rPr>
              <w:t>Quelle est la tranche d’âge de ces filles ?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5810E077" w14:textId="77777777" w:rsidR="00D348DB" w:rsidRPr="009A36A4" w:rsidRDefault="00D348DB" w:rsidP="00DE0BA2">
            <w:pPr>
              <w:rPr>
                <w:rFonts w:cs="Segoe UI Symbol"/>
                <w:color w:val="000000" w:themeColor="text1"/>
              </w:rPr>
            </w:pPr>
            <w:r w:rsidRPr="009A36A4">
              <w:rPr>
                <w:rFonts w:cs="Times New Roman"/>
                <w:color w:val="000000" w:themeColor="text1"/>
              </w:rPr>
              <w:t xml:space="preserve">Moins de 10 </w:t>
            </w:r>
            <w:r w:rsidRPr="009A36A4">
              <w:rPr>
                <w:rFonts w:ascii="Segoe UI Symbol" w:hAnsi="Segoe UI Symbol" w:cs="Segoe UI Symbol"/>
                <w:color w:val="000000" w:themeColor="text1"/>
              </w:rPr>
              <w:t>❏</w:t>
            </w:r>
            <w:r w:rsidRPr="009A36A4">
              <w:rPr>
                <w:rFonts w:cs="Times New Roman"/>
                <w:color w:val="000000" w:themeColor="text1"/>
              </w:rPr>
              <w:tab/>
              <w:t xml:space="preserve"> Egale à 10 </w:t>
            </w:r>
            <w:r w:rsidRPr="009A36A4">
              <w:rPr>
                <w:rFonts w:ascii="Segoe UI Symbol" w:hAnsi="Segoe UI Symbol" w:cs="Segoe UI Symbol"/>
                <w:color w:val="000000" w:themeColor="text1"/>
              </w:rPr>
              <w:t>❏</w:t>
            </w:r>
            <w:r w:rsidRPr="009A36A4">
              <w:rPr>
                <w:rFonts w:cs="Times New Roman"/>
                <w:color w:val="000000" w:themeColor="text1"/>
              </w:rPr>
              <w:tab/>
              <w:t xml:space="preserve"> Plus de 10 </w:t>
            </w:r>
            <w:r w:rsidRPr="009A36A4">
              <w:rPr>
                <w:rFonts w:ascii="Segoe UI Symbol" w:hAnsi="Segoe UI Symbol" w:cs="Segoe UI Symbol"/>
                <w:color w:val="000000" w:themeColor="text1"/>
              </w:rPr>
              <w:t>❏</w:t>
            </w:r>
          </w:p>
          <w:p w14:paraId="1A80178A" w14:textId="77777777" w:rsidR="00D348DB" w:rsidRPr="009A36A4" w:rsidRDefault="00D348DB" w:rsidP="00DE0BA2">
            <w:pPr>
              <w:rPr>
                <w:rFonts w:cs="Segoe UI Symbol"/>
                <w:color w:val="000000" w:themeColor="text1"/>
              </w:rPr>
            </w:pPr>
            <w:r w:rsidRPr="009A36A4">
              <w:rPr>
                <w:rFonts w:cs="Times New Roman"/>
                <w:color w:val="000000" w:themeColor="text1"/>
              </w:rPr>
              <w:t xml:space="preserve">Moins de 10 </w:t>
            </w:r>
            <w:r w:rsidRPr="009A36A4">
              <w:rPr>
                <w:rFonts w:ascii="Segoe UI Symbol" w:hAnsi="Segoe UI Symbol" w:cs="Segoe UI Symbol"/>
                <w:color w:val="000000" w:themeColor="text1"/>
              </w:rPr>
              <w:t>❏</w:t>
            </w:r>
            <w:r w:rsidRPr="009A36A4">
              <w:rPr>
                <w:rFonts w:cs="Times New Roman"/>
                <w:color w:val="000000" w:themeColor="text1"/>
              </w:rPr>
              <w:tab/>
              <w:t xml:space="preserve"> Egale à 10 </w:t>
            </w:r>
            <w:r w:rsidRPr="009A36A4">
              <w:rPr>
                <w:rFonts w:ascii="Segoe UI Symbol" w:hAnsi="Segoe UI Symbol" w:cs="Segoe UI Symbol"/>
                <w:color w:val="000000" w:themeColor="text1"/>
              </w:rPr>
              <w:t>❏</w:t>
            </w:r>
            <w:r w:rsidRPr="009A36A4">
              <w:rPr>
                <w:rFonts w:cs="Times New Roman"/>
                <w:color w:val="000000" w:themeColor="text1"/>
              </w:rPr>
              <w:tab/>
              <w:t xml:space="preserve"> Plus de 10 </w:t>
            </w:r>
            <w:r w:rsidRPr="009A36A4">
              <w:rPr>
                <w:rFonts w:ascii="Segoe UI Symbol" w:hAnsi="Segoe UI Symbol" w:cs="Segoe UI Symbol"/>
                <w:color w:val="000000" w:themeColor="text1"/>
              </w:rPr>
              <w:t>❏</w:t>
            </w:r>
          </w:p>
          <w:p w14:paraId="3F13C899" w14:textId="77777777" w:rsidR="00D348DB" w:rsidRPr="009A36A4" w:rsidRDefault="00D348DB" w:rsidP="00DE0BA2">
            <w:pPr>
              <w:rPr>
                <w:rFonts w:cs="Segoe UI Symbol"/>
                <w:color w:val="000000" w:themeColor="text1"/>
              </w:rPr>
            </w:pPr>
            <w:r w:rsidRPr="009A36A4">
              <w:rPr>
                <w:rFonts w:cs="Times New Roman"/>
                <w:color w:val="000000" w:themeColor="text1"/>
              </w:rPr>
              <w:t xml:space="preserve">Moins de 10 ans </w:t>
            </w:r>
            <w:r w:rsidRPr="009A36A4">
              <w:rPr>
                <w:rFonts w:ascii="Segoe UI Symbol" w:hAnsi="Segoe UI Symbol" w:cs="Segoe UI Symbol"/>
                <w:color w:val="000000" w:themeColor="text1"/>
              </w:rPr>
              <w:t>❏</w:t>
            </w:r>
            <w:r w:rsidRPr="009A36A4">
              <w:rPr>
                <w:rFonts w:cs="Times New Roman"/>
                <w:color w:val="000000" w:themeColor="text1"/>
              </w:rPr>
              <w:t xml:space="preserve"> 10-15 ans </w:t>
            </w:r>
            <w:r w:rsidRPr="009A36A4">
              <w:rPr>
                <w:rFonts w:ascii="Segoe UI Symbol" w:hAnsi="Segoe UI Symbol" w:cs="Segoe UI Symbol"/>
                <w:color w:val="000000" w:themeColor="text1"/>
              </w:rPr>
              <w:t>❏</w:t>
            </w:r>
            <w:r w:rsidRPr="009A36A4">
              <w:rPr>
                <w:rFonts w:cs="Times New Roman"/>
                <w:color w:val="000000" w:themeColor="text1"/>
              </w:rPr>
              <w:t xml:space="preserve"> 15-18 ans </w:t>
            </w:r>
            <w:r w:rsidRPr="009A36A4">
              <w:rPr>
                <w:rFonts w:ascii="Segoe UI Symbol" w:hAnsi="Segoe UI Symbol" w:cs="Segoe UI Symbol"/>
                <w:color w:val="000000" w:themeColor="text1"/>
              </w:rPr>
              <w:t>❏</w:t>
            </w:r>
          </w:p>
          <w:p w14:paraId="750369A6"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Moins de 10 ans </w:t>
            </w:r>
            <w:r w:rsidRPr="009A36A4">
              <w:rPr>
                <w:rFonts w:ascii="Segoe UI Symbol" w:hAnsi="Segoe UI Symbol" w:cs="Segoe UI Symbol"/>
                <w:color w:val="000000" w:themeColor="text1"/>
              </w:rPr>
              <w:t>❏</w:t>
            </w:r>
            <w:r w:rsidRPr="009A36A4">
              <w:rPr>
                <w:rFonts w:cs="Times New Roman"/>
                <w:color w:val="000000" w:themeColor="text1"/>
              </w:rPr>
              <w:t xml:space="preserve"> 10-15 ans </w:t>
            </w:r>
            <w:r w:rsidRPr="009A36A4">
              <w:rPr>
                <w:rFonts w:ascii="Segoe UI Symbol" w:hAnsi="Segoe UI Symbol" w:cs="Segoe UI Symbol"/>
                <w:color w:val="000000" w:themeColor="text1"/>
              </w:rPr>
              <w:t>❏</w:t>
            </w:r>
            <w:r w:rsidRPr="009A36A4">
              <w:rPr>
                <w:rFonts w:cs="Times New Roman"/>
                <w:color w:val="000000" w:themeColor="text1"/>
              </w:rPr>
              <w:t xml:space="preserve"> 15-18 ans </w:t>
            </w:r>
            <w:r w:rsidRPr="009A36A4">
              <w:rPr>
                <w:rFonts w:ascii="Segoe UI Symbol" w:hAnsi="Segoe UI Symbol" w:cs="Segoe UI Symbol"/>
                <w:color w:val="000000" w:themeColor="text1"/>
              </w:rPr>
              <w:t>❏</w:t>
            </w:r>
          </w:p>
        </w:tc>
      </w:tr>
      <w:tr w:rsidR="00D348DB" w:rsidRPr="009A36A4" w14:paraId="582FB544" w14:textId="77777777" w:rsidTr="00DE0BA2">
        <w:trPr>
          <w:trHeight w:val="334"/>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512FEB2A" w14:textId="77777777" w:rsidR="00D348DB" w:rsidRPr="009A36A4" w:rsidRDefault="00D348DB" w:rsidP="00DE0BA2">
            <w:pPr>
              <w:rPr>
                <w:rFonts w:cs="Times New Roman"/>
                <w:color w:val="000000" w:themeColor="text1"/>
              </w:rPr>
            </w:pPr>
            <w:r w:rsidRPr="009A36A4">
              <w:rPr>
                <w:rFonts w:cs="Times New Roman"/>
                <w:color w:val="000000" w:themeColor="text1"/>
              </w:rPr>
              <w:t>Selon vos observations, des filles ou des garçons, qui sont les plus impliqués dans le travail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365D88F8"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Davantage de filles </w:t>
            </w:r>
            <w:r w:rsidRPr="009A36A4">
              <w:rPr>
                <w:rFonts w:ascii="Segoe UI Symbol" w:hAnsi="Segoe UI Symbol" w:cs="Segoe UI Symbol"/>
                <w:color w:val="000000" w:themeColor="text1"/>
              </w:rPr>
              <w:t>❏</w:t>
            </w:r>
            <w:r w:rsidRPr="009A36A4">
              <w:rPr>
                <w:rFonts w:cs="Times New Roman"/>
                <w:color w:val="000000" w:themeColor="text1"/>
              </w:rPr>
              <w:t xml:space="preserve"> Davantage</w:t>
            </w:r>
            <w:r w:rsidRPr="009A36A4">
              <w:rPr>
                <w:rFonts w:cs="Times New Roman"/>
                <w:color w:val="000000" w:themeColor="text1"/>
              </w:rPr>
              <w:t> </w:t>
            </w:r>
            <w:r w:rsidRPr="009A36A4">
              <w:rPr>
                <w:rFonts w:cs="Times New Roman"/>
                <w:color w:val="000000" w:themeColor="text1"/>
              </w:rPr>
              <w:t>de</w:t>
            </w:r>
            <w:r w:rsidRPr="009A36A4">
              <w:rPr>
                <w:rFonts w:cs="Times New Roman"/>
                <w:color w:val="000000" w:themeColor="text1"/>
              </w:rPr>
              <w:t> </w:t>
            </w:r>
            <w:r w:rsidRPr="009A36A4">
              <w:rPr>
                <w:rFonts w:cs="Times New Roman"/>
                <w:color w:val="000000" w:themeColor="text1"/>
              </w:rPr>
              <w:t>garçons</w:t>
            </w:r>
            <w:r w:rsidRPr="009A36A4">
              <w:rPr>
                <w:rFonts w:cs="Times New Roman"/>
                <w:color w:val="000000" w:themeColor="text1"/>
              </w:rPr>
              <w:t> </w:t>
            </w:r>
            <w:r w:rsidRPr="009A36A4">
              <w:rPr>
                <w:rFonts w:ascii="Segoe UI Symbol" w:hAnsi="Segoe UI Symbol" w:cs="Segoe UI Symbol"/>
                <w:color w:val="000000" w:themeColor="text1"/>
              </w:rPr>
              <w:t>❏</w:t>
            </w:r>
          </w:p>
          <w:p w14:paraId="3D5C5C59"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 Il n’y a pas de différence évidente </w:t>
            </w:r>
            <w:r w:rsidRPr="009A36A4">
              <w:rPr>
                <w:rFonts w:ascii="Segoe UI Symbol" w:hAnsi="Segoe UI Symbol" w:cs="Segoe UI Symbol"/>
                <w:color w:val="000000" w:themeColor="text1"/>
              </w:rPr>
              <w:t>❏</w:t>
            </w:r>
          </w:p>
          <w:p w14:paraId="1B4F9C66"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 N’est pas en mesure de répondre </w:t>
            </w:r>
            <w:r w:rsidRPr="009A36A4">
              <w:rPr>
                <w:rFonts w:ascii="Segoe UI Symbol" w:hAnsi="Segoe UI Symbol" w:cs="Segoe UI Symbol"/>
                <w:color w:val="000000" w:themeColor="text1"/>
              </w:rPr>
              <w:t>❏</w:t>
            </w:r>
          </w:p>
        </w:tc>
      </w:tr>
      <w:tr w:rsidR="00D348DB" w:rsidRPr="009A36A4" w14:paraId="438B08BA" w14:textId="77777777" w:rsidTr="00DE0BA2">
        <w:trPr>
          <w:trHeight w:val="334"/>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3949E518" w14:textId="77777777" w:rsidR="00D348DB" w:rsidRPr="009A36A4" w:rsidRDefault="00D348DB" w:rsidP="00DE0BA2">
            <w:pPr>
              <w:rPr>
                <w:rFonts w:cs="Times New Roman"/>
                <w:color w:val="000000" w:themeColor="text1"/>
              </w:rPr>
            </w:pPr>
            <w:r w:rsidRPr="009A36A4">
              <w:rPr>
                <w:rFonts w:cs="Times New Roman"/>
                <w:color w:val="000000" w:themeColor="text1"/>
              </w:rPr>
              <w:t>Y’a-t-il des cas des enfants séparés de leurs parents ou non accompagnés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62E69911"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Oui </w:t>
            </w:r>
            <w:r w:rsidRPr="009A36A4">
              <w:rPr>
                <w:rFonts w:ascii="Segoe UI Symbol" w:hAnsi="Segoe UI Symbol" w:cs="Segoe UI Symbol"/>
                <w:color w:val="000000" w:themeColor="text1"/>
              </w:rPr>
              <w:t>❏</w:t>
            </w:r>
            <w:r w:rsidRPr="009A36A4">
              <w:rPr>
                <w:rFonts w:cs="Times New Roman"/>
                <w:color w:val="000000" w:themeColor="text1"/>
              </w:rPr>
              <w:tab/>
              <w:t xml:space="preserve"> Non </w:t>
            </w:r>
            <w:r w:rsidRPr="009A36A4">
              <w:rPr>
                <w:rFonts w:ascii="Segoe UI Symbol" w:hAnsi="Segoe UI Symbol" w:cs="Segoe UI Symbol"/>
                <w:color w:val="000000" w:themeColor="text1"/>
              </w:rPr>
              <w:t>❏</w:t>
            </w:r>
          </w:p>
        </w:tc>
      </w:tr>
      <w:tr w:rsidR="00D348DB" w:rsidRPr="009A36A4" w14:paraId="2BD897C9" w14:textId="77777777" w:rsidTr="00DE0BA2">
        <w:trPr>
          <w:trHeight w:val="334"/>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47DAA275" w14:textId="77777777" w:rsidR="00D348DB" w:rsidRPr="009A36A4" w:rsidRDefault="00D348DB" w:rsidP="00DE0BA2">
            <w:pPr>
              <w:rPr>
                <w:rFonts w:cs="Times New Roman"/>
                <w:color w:val="000000" w:themeColor="text1"/>
              </w:rPr>
            </w:pPr>
            <w:r w:rsidRPr="009A36A4">
              <w:rPr>
                <w:rFonts w:cs="Times New Roman"/>
                <w:color w:val="000000" w:themeColor="text1"/>
              </w:rPr>
              <w:t>Combien d’enfants séparés de leurs parents ont été observés ?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29974902"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Moins de 10 </w:t>
            </w:r>
            <w:r w:rsidRPr="009A36A4">
              <w:rPr>
                <w:rFonts w:ascii="Segoe UI Symbol" w:hAnsi="Segoe UI Symbol" w:cs="Segoe UI Symbol"/>
                <w:color w:val="000000" w:themeColor="text1"/>
              </w:rPr>
              <w:t>❏</w:t>
            </w:r>
            <w:r w:rsidRPr="009A36A4">
              <w:rPr>
                <w:rFonts w:cs="Times New Roman"/>
                <w:color w:val="000000" w:themeColor="text1"/>
              </w:rPr>
              <w:tab/>
              <w:t xml:space="preserve"> Egale à 10 </w:t>
            </w:r>
            <w:r w:rsidRPr="009A36A4">
              <w:rPr>
                <w:rFonts w:ascii="Segoe UI Symbol" w:hAnsi="Segoe UI Symbol" w:cs="Segoe UI Symbol"/>
                <w:color w:val="000000" w:themeColor="text1"/>
              </w:rPr>
              <w:t>❏</w:t>
            </w:r>
            <w:r w:rsidRPr="009A36A4">
              <w:rPr>
                <w:rFonts w:cs="Times New Roman"/>
                <w:color w:val="000000" w:themeColor="text1"/>
              </w:rPr>
              <w:tab/>
              <w:t xml:space="preserve"> Plus de 10 </w:t>
            </w:r>
            <w:r w:rsidRPr="009A36A4">
              <w:rPr>
                <w:rFonts w:ascii="Segoe UI Symbol" w:hAnsi="Segoe UI Symbol" w:cs="Segoe UI Symbol"/>
                <w:color w:val="000000" w:themeColor="text1"/>
              </w:rPr>
              <w:t>❏</w:t>
            </w:r>
          </w:p>
        </w:tc>
      </w:tr>
      <w:tr w:rsidR="00D348DB" w:rsidRPr="009A36A4" w14:paraId="570A46F1" w14:textId="77777777" w:rsidTr="00DE0BA2">
        <w:trPr>
          <w:trHeight w:val="334"/>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2F43CD7E" w14:textId="77777777" w:rsidR="00D348DB" w:rsidRPr="009A36A4" w:rsidRDefault="00D348DB" w:rsidP="00DE0BA2">
            <w:pPr>
              <w:rPr>
                <w:rFonts w:cs="Times New Roman"/>
                <w:color w:val="000000" w:themeColor="text1"/>
              </w:rPr>
            </w:pPr>
            <w:r w:rsidRPr="009A36A4">
              <w:rPr>
                <w:rFonts w:cs="Times New Roman"/>
                <w:color w:val="000000" w:themeColor="text1"/>
              </w:rPr>
              <w:t>Y a-t-il ou y aurait-il des garçons traumatisés ?</w:t>
            </w:r>
          </w:p>
          <w:p w14:paraId="572F1B96" w14:textId="77777777" w:rsidR="00D348DB" w:rsidRPr="009A36A4" w:rsidRDefault="00D348DB" w:rsidP="00DE0BA2">
            <w:pPr>
              <w:rPr>
                <w:rFonts w:cs="Times New Roman"/>
                <w:color w:val="000000" w:themeColor="text1"/>
              </w:rPr>
            </w:pPr>
            <w:r w:rsidRPr="009A36A4">
              <w:rPr>
                <w:rFonts w:cs="Times New Roman"/>
                <w:color w:val="000000" w:themeColor="text1"/>
              </w:rPr>
              <w:t>Y a-t-il ou y aurait-il des filles traumatisées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454227E7" w14:textId="77777777" w:rsidR="00D348DB" w:rsidRPr="009A36A4" w:rsidRDefault="00D348DB" w:rsidP="00DE0BA2">
            <w:pPr>
              <w:rPr>
                <w:rFonts w:cs="Segoe UI Symbol"/>
                <w:color w:val="000000" w:themeColor="text1"/>
              </w:rPr>
            </w:pPr>
            <w:r w:rsidRPr="009A36A4">
              <w:rPr>
                <w:rFonts w:cs="Times New Roman"/>
                <w:color w:val="000000" w:themeColor="text1"/>
              </w:rPr>
              <w:t xml:space="preserve">Oui </w:t>
            </w:r>
            <w:r w:rsidRPr="009A36A4">
              <w:rPr>
                <w:rFonts w:ascii="Segoe UI Symbol" w:hAnsi="Segoe UI Symbol" w:cs="Segoe UI Symbol"/>
                <w:color w:val="000000" w:themeColor="text1"/>
              </w:rPr>
              <w:t>❏</w:t>
            </w:r>
            <w:r w:rsidRPr="009A36A4">
              <w:rPr>
                <w:rFonts w:cs="Times New Roman"/>
                <w:color w:val="000000" w:themeColor="text1"/>
              </w:rPr>
              <w:tab/>
              <w:t xml:space="preserve"> Non </w:t>
            </w:r>
            <w:r w:rsidRPr="009A36A4">
              <w:rPr>
                <w:rFonts w:ascii="Segoe UI Symbol" w:hAnsi="Segoe UI Symbol" w:cs="Segoe UI Symbol"/>
                <w:color w:val="000000" w:themeColor="text1"/>
              </w:rPr>
              <w:t>❏</w:t>
            </w:r>
          </w:p>
          <w:p w14:paraId="16019DAA"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Oui </w:t>
            </w:r>
            <w:r w:rsidRPr="009A36A4">
              <w:rPr>
                <w:rFonts w:ascii="Segoe UI Symbol" w:hAnsi="Segoe UI Symbol" w:cs="Segoe UI Symbol"/>
                <w:color w:val="000000" w:themeColor="text1"/>
              </w:rPr>
              <w:t>❏</w:t>
            </w:r>
            <w:r w:rsidRPr="009A36A4">
              <w:rPr>
                <w:rFonts w:cs="Times New Roman"/>
                <w:color w:val="000000" w:themeColor="text1"/>
              </w:rPr>
              <w:tab/>
              <w:t xml:space="preserve"> Non </w:t>
            </w:r>
            <w:r w:rsidRPr="009A36A4">
              <w:rPr>
                <w:rFonts w:ascii="Segoe UI Symbol" w:hAnsi="Segoe UI Symbol" w:cs="Segoe UI Symbol"/>
                <w:color w:val="000000" w:themeColor="text1"/>
              </w:rPr>
              <w:t>❏</w:t>
            </w:r>
          </w:p>
        </w:tc>
      </w:tr>
      <w:tr w:rsidR="00D348DB" w:rsidRPr="009A36A4" w14:paraId="66AD07FD" w14:textId="77777777" w:rsidTr="00DE0BA2">
        <w:trPr>
          <w:trHeight w:val="334"/>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405070A1" w14:textId="77777777" w:rsidR="00D348DB" w:rsidRPr="009A36A4" w:rsidRDefault="00D348DB" w:rsidP="00DE0BA2">
            <w:pPr>
              <w:rPr>
                <w:rFonts w:cs="Times New Roman"/>
                <w:color w:val="000000" w:themeColor="text1"/>
              </w:rPr>
            </w:pPr>
            <w:r w:rsidRPr="009A36A4">
              <w:rPr>
                <w:rFonts w:cs="Times New Roman"/>
                <w:color w:val="000000" w:themeColor="text1"/>
              </w:rPr>
              <w:t>Y a-t-il eu ou y aurait-il eu des enfants tués, délibérément pris pour cibles ou victimes de tirs croisés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68FDAB99"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Oui </w:t>
            </w:r>
            <w:r w:rsidRPr="009A36A4">
              <w:rPr>
                <w:rFonts w:ascii="Segoe UI Symbol" w:hAnsi="Segoe UI Symbol" w:cs="Segoe UI Symbol"/>
                <w:color w:val="000000" w:themeColor="text1"/>
              </w:rPr>
              <w:t>❏</w:t>
            </w:r>
            <w:r w:rsidRPr="009A36A4">
              <w:rPr>
                <w:rFonts w:cs="Times New Roman"/>
                <w:color w:val="000000" w:themeColor="text1"/>
              </w:rPr>
              <w:tab/>
              <w:t xml:space="preserve"> Non </w:t>
            </w:r>
            <w:r w:rsidRPr="009A36A4">
              <w:rPr>
                <w:rFonts w:ascii="Segoe UI Symbol" w:hAnsi="Segoe UI Symbol" w:cs="Segoe UI Symbol"/>
                <w:color w:val="000000" w:themeColor="text1"/>
              </w:rPr>
              <w:t>❏</w:t>
            </w:r>
          </w:p>
        </w:tc>
      </w:tr>
      <w:tr w:rsidR="00D348DB" w:rsidRPr="009A36A4" w14:paraId="1B8082B1" w14:textId="77777777" w:rsidTr="00DE0BA2">
        <w:trPr>
          <w:trHeight w:val="334"/>
          <w:jc w:val="center"/>
        </w:trPr>
        <w:tc>
          <w:tcPr>
            <w:tcW w:w="8925" w:type="dxa"/>
            <w:gridSpan w:val="2"/>
            <w:tcBorders>
              <w:top w:val="single" w:sz="4" w:space="0" w:color="00B0F0"/>
              <w:left w:val="single" w:sz="4" w:space="0" w:color="00B0F0"/>
              <w:bottom w:val="single" w:sz="4" w:space="0" w:color="00B0F0"/>
              <w:right w:val="single" w:sz="4" w:space="0" w:color="00B0F0"/>
            </w:tcBorders>
            <w:shd w:val="clear" w:color="auto" w:fill="D9D9D9" w:themeFill="background1" w:themeFillShade="D9"/>
            <w:vAlign w:val="center"/>
            <w:hideMark/>
          </w:tcPr>
          <w:p w14:paraId="171854F9" w14:textId="77777777" w:rsidR="00D348DB" w:rsidRPr="009A36A4" w:rsidRDefault="00D348DB" w:rsidP="00DE0BA2">
            <w:pPr>
              <w:jc w:val="center"/>
              <w:rPr>
                <w:rFonts w:cs="Times New Roman"/>
                <w:b/>
                <w:color w:val="000000" w:themeColor="text1"/>
              </w:rPr>
            </w:pPr>
            <w:r w:rsidRPr="009A36A4">
              <w:rPr>
                <w:rFonts w:cs="Times New Roman"/>
                <w:b/>
                <w:color w:val="000000" w:themeColor="text1"/>
              </w:rPr>
              <w:t>STRUCTURES DE PRISE EN CHARGE DES PDI</w:t>
            </w:r>
          </w:p>
        </w:tc>
      </w:tr>
      <w:tr w:rsidR="00D348DB" w:rsidRPr="009A36A4" w14:paraId="2101AD14" w14:textId="77777777" w:rsidTr="00DE0BA2">
        <w:trPr>
          <w:trHeight w:val="334"/>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2C22768D" w14:textId="77777777" w:rsidR="00D348DB" w:rsidRPr="009A36A4" w:rsidRDefault="00D348DB" w:rsidP="00DE0BA2">
            <w:pPr>
              <w:rPr>
                <w:rFonts w:cs="Times New Roman"/>
                <w:color w:val="000000" w:themeColor="text1"/>
              </w:rPr>
            </w:pPr>
            <w:r w:rsidRPr="009A36A4">
              <w:rPr>
                <w:rFonts w:cs="Times New Roman"/>
                <w:color w:val="000000" w:themeColor="text1"/>
              </w:rPr>
              <w:t>Y a-t-il une structure d’accueil/prise en charge des PDI sur le site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412AC62E"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Oui </w:t>
            </w:r>
            <w:r w:rsidRPr="009A36A4">
              <w:rPr>
                <w:rFonts w:ascii="Segoe UI Symbol" w:hAnsi="Segoe UI Symbol" w:cs="Segoe UI Symbol"/>
                <w:color w:val="000000" w:themeColor="text1"/>
              </w:rPr>
              <w:t>❏</w:t>
            </w:r>
            <w:r w:rsidRPr="009A36A4">
              <w:rPr>
                <w:rFonts w:cs="Times New Roman"/>
                <w:color w:val="000000" w:themeColor="text1"/>
              </w:rPr>
              <w:tab/>
              <w:t xml:space="preserve"> Non </w:t>
            </w:r>
            <w:r w:rsidRPr="009A36A4">
              <w:rPr>
                <w:rFonts w:ascii="Segoe UI Symbol" w:hAnsi="Segoe UI Symbol" w:cs="Segoe UI Symbol"/>
                <w:color w:val="000000" w:themeColor="text1"/>
              </w:rPr>
              <w:t>❏</w:t>
            </w:r>
          </w:p>
        </w:tc>
      </w:tr>
      <w:tr w:rsidR="00D348DB" w:rsidRPr="009A36A4" w14:paraId="3550F3C6" w14:textId="77777777" w:rsidTr="00DE0BA2">
        <w:trPr>
          <w:trHeight w:val="334"/>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58598DFD" w14:textId="77777777" w:rsidR="00D348DB" w:rsidRPr="009A36A4" w:rsidRDefault="00D348DB" w:rsidP="00DE0BA2">
            <w:pPr>
              <w:rPr>
                <w:rFonts w:cs="Times New Roman"/>
                <w:color w:val="000000" w:themeColor="text1"/>
              </w:rPr>
            </w:pPr>
            <w:r w:rsidRPr="009A36A4">
              <w:rPr>
                <w:rFonts w:cs="Times New Roman"/>
                <w:color w:val="000000" w:themeColor="text1"/>
              </w:rPr>
              <w:t>Y a-t-il des cas de violences observées sur les PDI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7EA905D0"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Oui </w:t>
            </w:r>
            <w:r w:rsidRPr="009A36A4">
              <w:rPr>
                <w:rFonts w:ascii="Segoe UI Symbol" w:hAnsi="Segoe UI Symbol" w:cs="Segoe UI Symbol"/>
                <w:color w:val="000000" w:themeColor="text1"/>
              </w:rPr>
              <w:t>❏</w:t>
            </w:r>
            <w:r w:rsidRPr="009A36A4">
              <w:rPr>
                <w:rFonts w:cs="Times New Roman"/>
                <w:color w:val="000000" w:themeColor="text1"/>
              </w:rPr>
              <w:tab/>
              <w:t xml:space="preserve"> Non </w:t>
            </w:r>
            <w:r w:rsidRPr="009A36A4">
              <w:rPr>
                <w:rFonts w:ascii="Segoe UI Symbol" w:hAnsi="Segoe UI Symbol" w:cs="Segoe UI Symbol"/>
                <w:color w:val="000000" w:themeColor="text1"/>
              </w:rPr>
              <w:t>❏</w:t>
            </w:r>
          </w:p>
        </w:tc>
      </w:tr>
      <w:tr w:rsidR="00D348DB" w:rsidRPr="009A36A4" w14:paraId="22F4FDA4" w14:textId="77777777" w:rsidTr="00DE0BA2">
        <w:trPr>
          <w:trHeight w:val="334"/>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5695A579" w14:textId="77777777" w:rsidR="00D348DB" w:rsidRPr="009A36A4" w:rsidRDefault="00D348DB" w:rsidP="00DE0BA2">
            <w:pPr>
              <w:rPr>
                <w:rFonts w:cs="Times New Roman"/>
                <w:color w:val="000000" w:themeColor="text1"/>
              </w:rPr>
            </w:pPr>
            <w:r w:rsidRPr="009A36A4">
              <w:rPr>
                <w:rFonts w:cs="Times New Roman"/>
                <w:color w:val="000000" w:themeColor="text1"/>
              </w:rPr>
              <w:t>Y a-t-il une structure d’accueil/prise en charge des enfants sur le site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45FA0094"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Oui </w:t>
            </w:r>
            <w:r w:rsidRPr="009A36A4">
              <w:rPr>
                <w:rFonts w:ascii="Segoe UI Symbol" w:hAnsi="Segoe UI Symbol" w:cs="Segoe UI Symbol"/>
                <w:color w:val="000000" w:themeColor="text1"/>
              </w:rPr>
              <w:t>❏</w:t>
            </w:r>
            <w:r w:rsidRPr="009A36A4">
              <w:rPr>
                <w:rFonts w:cs="Times New Roman"/>
                <w:color w:val="000000" w:themeColor="text1"/>
              </w:rPr>
              <w:tab/>
              <w:t xml:space="preserve"> Non </w:t>
            </w:r>
            <w:r w:rsidRPr="009A36A4">
              <w:rPr>
                <w:rFonts w:ascii="Segoe UI Symbol" w:hAnsi="Segoe UI Symbol" w:cs="Segoe UI Symbol"/>
                <w:color w:val="000000" w:themeColor="text1"/>
              </w:rPr>
              <w:t>❏</w:t>
            </w:r>
          </w:p>
        </w:tc>
      </w:tr>
      <w:tr w:rsidR="00D348DB" w:rsidRPr="009A36A4" w14:paraId="4502CEA9" w14:textId="77777777" w:rsidTr="00DE0BA2">
        <w:trPr>
          <w:trHeight w:val="334"/>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2BB3482F" w14:textId="77777777" w:rsidR="00D348DB" w:rsidRPr="009A36A4" w:rsidRDefault="00D348DB" w:rsidP="00DE0BA2">
            <w:pPr>
              <w:rPr>
                <w:rFonts w:cs="Times New Roman"/>
                <w:color w:val="000000" w:themeColor="text1"/>
              </w:rPr>
            </w:pPr>
            <w:r w:rsidRPr="009A36A4">
              <w:rPr>
                <w:rFonts w:cs="Times New Roman"/>
                <w:color w:val="000000" w:themeColor="text1"/>
              </w:rPr>
              <w:t>Y a-t-il des espaces d’épanouissement pour les enfants sur le site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17E4F11E"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Oui </w:t>
            </w:r>
            <w:r w:rsidRPr="009A36A4">
              <w:rPr>
                <w:rFonts w:ascii="Segoe UI Symbol" w:hAnsi="Segoe UI Symbol" w:cs="Segoe UI Symbol"/>
                <w:color w:val="000000" w:themeColor="text1"/>
              </w:rPr>
              <w:t>❏</w:t>
            </w:r>
            <w:r w:rsidRPr="009A36A4">
              <w:rPr>
                <w:rFonts w:cs="Times New Roman"/>
                <w:color w:val="000000" w:themeColor="text1"/>
              </w:rPr>
              <w:tab/>
              <w:t xml:space="preserve"> Non </w:t>
            </w:r>
            <w:r w:rsidRPr="009A36A4">
              <w:rPr>
                <w:rFonts w:ascii="Segoe UI Symbol" w:hAnsi="Segoe UI Symbol" w:cs="Segoe UI Symbol"/>
                <w:color w:val="000000" w:themeColor="text1"/>
              </w:rPr>
              <w:t>❏</w:t>
            </w:r>
          </w:p>
        </w:tc>
      </w:tr>
      <w:tr w:rsidR="00D348DB" w:rsidRPr="009A36A4" w14:paraId="31ADE1D7" w14:textId="77777777" w:rsidTr="00DE0BA2">
        <w:trPr>
          <w:trHeight w:val="334"/>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17BEFD2B"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Quels sont les acteurs qui les (les espaces d’épanouissement) ont construits ?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150310F2"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Le gouvernement </w:t>
            </w:r>
            <w:r w:rsidRPr="009A36A4">
              <w:rPr>
                <w:rFonts w:ascii="Segoe UI Symbol" w:hAnsi="Segoe UI Symbol" w:cs="Segoe UI Symbol"/>
                <w:color w:val="000000" w:themeColor="text1"/>
              </w:rPr>
              <w:t>❏</w:t>
            </w:r>
            <w:r w:rsidRPr="009A36A4">
              <w:rPr>
                <w:rFonts w:cs="Times New Roman"/>
                <w:color w:val="000000" w:themeColor="text1"/>
              </w:rPr>
              <w:t xml:space="preserve"> Des organisations caritatives </w:t>
            </w:r>
            <w:r w:rsidRPr="009A36A4">
              <w:rPr>
                <w:rFonts w:ascii="Segoe UI Symbol" w:hAnsi="Segoe UI Symbol" w:cs="Segoe UI Symbol"/>
                <w:color w:val="000000" w:themeColor="text1"/>
              </w:rPr>
              <w:t>❏</w:t>
            </w:r>
            <w:r w:rsidRPr="009A36A4">
              <w:rPr>
                <w:rFonts w:cs="Times New Roman"/>
                <w:color w:val="000000" w:themeColor="text1"/>
              </w:rPr>
              <w:tab/>
              <w:t xml:space="preserve">Des ONG (précisez) </w:t>
            </w:r>
            <w:r w:rsidRPr="009A36A4">
              <w:rPr>
                <w:rFonts w:ascii="Segoe UI Symbol" w:hAnsi="Segoe UI Symbol" w:cs="Segoe UI Symbol"/>
                <w:color w:val="000000" w:themeColor="text1"/>
              </w:rPr>
              <w:t>❏</w:t>
            </w:r>
            <w:r w:rsidRPr="009A36A4">
              <w:rPr>
                <w:rFonts w:cs="Times New Roman"/>
                <w:color w:val="000000" w:themeColor="text1"/>
              </w:rPr>
              <w:t xml:space="preserve">_ _ _ _ _ _ _ _ _ _ _ Des chefs/institutions religieux </w:t>
            </w:r>
            <w:r w:rsidRPr="009A36A4">
              <w:rPr>
                <w:rFonts w:ascii="Segoe UI Symbol" w:hAnsi="Segoe UI Symbol" w:cs="Segoe UI Symbol"/>
                <w:color w:val="000000" w:themeColor="text1"/>
              </w:rPr>
              <w:t>❏</w:t>
            </w:r>
            <w:r w:rsidRPr="009A36A4">
              <w:rPr>
                <w:rFonts w:cs="Times New Roman"/>
                <w:color w:val="000000" w:themeColor="text1"/>
              </w:rPr>
              <w:tab/>
              <w:t xml:space="preserve">Des particuliers </w:t>
            </w:r>
            <w:r w:rsidRPr="009A36A4">
              <w:rPr>
                <w:rFonts w:ascii="Segoe UI Symbol" w:hAnsi="Segoe UI Symbol" w:cs="Segoe UI Symbol"/>
                <w:color w:val="000000" w:themeColor="text1"/>
              </w:rPr>
              <w:t>❏</w:t>
            </w:r>
            <w:r w:rsidRPr="009A36A4">
              <w:rPr>
                <w:rFonts w:cs="Times New Roman"/>
                <w:color w:val="000000" w:themeColor="text1"/>
              </w:rPr>
              <w:tab/>
              <w:t xml:space="preserve">Autre (précisez) </w:t>
            </w:r>
            <w:r w:rsidRPr="009A36A4">
              <w:rPr>
                <w:rFonts w:ascii="Segoe UI Symbol" w:hAnsi="Segoe UI Symbol" w:cs="Segoe UI Symbol"/>
                <w:color w:val="000000" w:themeColor="text1"/>
              </w:rPr>
              <w:t>❏</w:t>
            </w:r>
            <w:r w:rsidRPr="009A36A4">
              <w:rPr>
                <w:rFonts w:cs="Times New Roman"/>
                <w:color w:val="000000" w:themeColor="text1"/>
              </w:rPr>
              <w:t xml:space="preserve"> _ __ _ _ _ __ _ _ _ _</w:t>
            </w:r>
          </w:p>
        </w:tc>
      </w:tr>
      <w:tr w:rsidR="00D348DB" w:rsidRPr="009A36A4" w14:paraId="6A2EF1CB" w14:textId="77777777" w:rsidTr="00DE0BA2">
        <w:trPr>
          <w:trHeight w:val="321"/>
          <w:jc w:val="center"/>
        </w:trPr>
        <w:tc>
          <w:tcPr>
            <w:tcW w:w="8925" w:type="dxa"/>
            <w:gridSpan w:val="2"/>
            <w:tcBorders>
              <w:top w:val="single" w:sz="4" w:space="0" w:color="00B0F0"/>
              <w:left w:val="single" w:sz="4" w:space="0" w:color="00B0F0"/>
              <w:bottom w:val="single" w:sz="4" w:space="0" w:color="00B0F0"/>
              <w:right w:val="single" w:sz="4" w:space="0" w:color="00B0F0"/>
            </w:tcBorders>
            <w:shd w:val="clear" w:color="auto" w:fill="00B0F0"/>
            <w:vAlign w:val="center"/>
            <w:hideMark/>
          </w:tcPr>
          <w:p w14:paraId="76BDCB58" w14:textId="77777777" w:rsidR="00D348DB" w:rsidRPr="009A36A4" w:rsidRDefault="00D348DB" w:rsidP="00D348DB">
            <w:pPr>
              <w:pStyle w:val="ListParagraph"/>
              <w:numPr>
                <w:ilvl w:val="3"/>
                <w:numId w:val="39"/>
              </w:numPr>
              <w:spacing w:before="0" w:after="0"/>
              <w:contextualSpacing/>
              <w:rPr>
                <w:rFonts w:cs="Times New Roman"/>
                <w:b/>
                <w:color w:val="FFFFFF" w:themeColor="background1"/>
              </w:rPr>
            </w:pPr>
            <w:r w:rsidRPr="009A36A4">
              <w:rPr>
                <w:rFonts w:cs="Times New Roman"/>
                <w:b/>
                <w:color w:val="FFFFFF" w:themeColor="background1"/>
              </w:rPr>
              <w:t>SANTE NUTRITION</w:t>
            </w:r>
          </w:p>
        </w:tc>
      </w:tr>
      <w:tr w:rsidR="00D348DB" w:rsidRPr="009A36A4" w14:paraId="3CBC0C56" w14:textId="77777777" w:rsidTr="00DE0BA2">
        <w:trPr>
          <w:trHeight w:val="321"/>
          <w:jc w:val="center"/>
        </w:trPr>
        <w:tc>
          <w:tcPr>
            <w:tcW w:w="8925" w:type="dxa"/>
            <w:gridSpan w:val="2"/>
            <w:tcBorders>
              <w:top w:val="single" w:sz="4" w:space="0" w:color="00B0F0"/>
              <w:left w:val="single" w:sz="4" w:space="0" w:color="00B0F0"/>
              <w:bottom w:val="single" w:sz="4" w:space="0" w:color="00B0F0"/>
              <w:right w:val="single" w:sz="4" w:space="0" w:color="00B0F0"/>
            </w:tcBorders>
            <w:shd w:val="clear" w:color="auto" w:fill="D9D9D9" w:themeFill="background1" w:themeFillShade="D9"/>
            <w:vAlign w:val="center"/>
            <w:hideMark/>
          </w:tcPr>
          <w:p w14:paraId="25FED848" w14:textId="77777777" w:rsidR="00D348DB" w:rsidRPr="009A36A4" w:rsidRDefault="00D348DB" w:rsidP="00DE0BA2">
            <w:pPr>
              <w:jc w:val="center"/>
              <w:rPr>
                <w:rFonts w:cs="Times New Roman"/>
                <w:b/>
                <w:color w:val="000000" w:themeColor="text1"/>
              </w:rPr>
            </w:pPr>
            <w:r w:rsidRPr="009A36A4">
              <w:rPr>
                <w:rFonts w:cs="Times New Roman"/>
                <w:b/>
                <w:color w:val="000000" w:themeColor="text1"/>
              </w:rPr>
              <w:t>ACCES A UNE FORMATION ET UNE PRISE EN CHARGE SANITAIRES</w:t>
            </w:r>
          </w:p>
        </w:tc>
      </w:tr>
      <w:tr w:rsidR="00D348DB" w:rsidRPr="009A36A4" w14:paraId="51988534" w14:textId="77777777" w:rsidTr="00DE0BA2">
        <w:trPr>
          <w:trHeight w:val="321"/>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15321257" w14:textId="77777777" w:rsidR="00D348DB" w:rsidRPr="009A36A4" w:rsidRDefault="00D348DB" w:rsidP="00DE0BA2">
            <w:pPr>
              <w:rPr>
                <w:rFonts w:cs="Times New Roman"/>
                <w:color w:val="000000" w:themeColor="text1"/>
              </w:rPr>
            </w:pPr>
            <w:r w:rsidRPr="009A36A4">
              <w:rPr>
                <w:rFonts w:cs="Times New Roman"/>
                <w:color w:val="000000" w:themeColor="text1"/>
              </w:rPr>
              <w:t>Y a-t-il une structure de prise en charge sanitaire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3CF657F1"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Oui </w:t>
            </w:r>
            <w:r w:rsidRPr="009A36A4">
              <w:rPr>
                <w:rFonts w:ascii="Segoe UI Symbol" w:hAnsi="Segoe UI Symbol" w:cs="Segoe UI Symbol"/>
                <w:color w:val="000000" w:themeColor="text1"/>
              </w:rPr>
              <w:t>❏</w:t>
            </w:r>
            <w:r w:rsidRPr="009A36A4">
              <w:rPr>
                <w:rFonts w:cs="Times New Roman"/>
                <w:color w:val="000000" w:themeColor="text1"/>
              </w:rPr>
              <w:tab/>
              <w:t xml:space="preserve"> Non </w:t>
            </w:r>
            <w:r w:rsidRPr="009A36A4">
              <w:rPr>
                <w:rFonts w:ascii="Segoe UI Symbol" w:hAnsi="Segoe UI Symbol" w:cs="Segoe UI Symbol"/>
                <w:color w:val="000000" w:themeColor="text1"/>
              </w:rPr>
              <w:t>❏</w:t>
            </w:r>
          </w:p>
        </w:tc>
      </w:tr>
      <w:tr w:rsidR="00D348DB" w:rsidRPr="009A36A4" w14:paraId="347B13DE" w14:textId="77777777" w:rsidTr="00DE0BA2">
        <w:trPr>
          <w:trHeight w:val="321"/>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633AEEC2"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Où se trouve cette structure de prise en charge ?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66E684A1" w14:textId="77777777" w:rsidR="00D348DB" w:rsidRPr="009A36A4" w:rsidRDefault="00D348DB" w:rsidP="00DE0BA2">
            <w:pPr>
              <w:rPr>
                <w:rFonts w:cs="Times New Roman"/>
                <w:color w:val="000000" w:themeColor="text1"/>
              </w:rPr>
            </w:pPr>
            <w:r w:rsidRPr="009A36A4">
              <w:rPr>
                <w:rFonts w:cs="Times New Roman"/>
                <w:color w:val="000000" w:themeColor="text1"/>
              </w:rPr>
              <w:t>Repérer l’emplacement à travers la prise de localisation (GPS)</w:t>
            </w:r>
          </w:p>
        </w:tc>
      </w:tr>
      <w:tr w:rsidR="00D348DB" w:rsidRPr="009A36A4" w14:paraId="3A5A78FA" w14:textId="77777777" w:rsidTr="00DE0BA2">
        <w:trPr>
          <w:trHeight w:val="321"/>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70B5FD64" w14:textId="77777777" w:rsidR="00D348DB" w:rsidRPr="009A36A4" w:rsidRDefault="00D348DB" w:rsidP="00DE0BA2">
            <w:pPr>
              <w:rPr>
                <w:rFonts w:cs="Times New Roman"/>
                <w:color w:val="000000" w:themeColor="text1"/>
              </w:rPr>
            </w:pPr>
            <w:r w:rsidRPr="009A36A4">
              <w:rPr>
                <w:rFonts w:cs="Times New Roman"/>
                <w:color w:val="000000" w:themeColor="text1"/>
              </w:rPr>
              <w:t>Quel type de structure de santé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10C6EC0D"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CSPS </w:t>
            </w:r>
            <w:r w:rsidRPr="009A36A4">
              <w:rPr>
                <w:rFonts w:ascii="Segoe UI Symbol" w:hAnsi="Segoe UI Symbol" w:cs="Segoe UI Symbol"/>
                <w:color w:val="000000" w:themeColor="text1"/>
              </w:rPr>
              <w:t>❏</w:t>
            </w:r>
            <w:r w:rsidRPr="009A36A4">
              <w:rPr>
                <w:rFonts w:cs="Times New Roman"/>
                <w:color w:val="000000" w:themeColor="text1"/>
              </w:rPr>
              <w:t xml:space="preserve"> Centre communautaire </w:t>
            </w:r>
            <w:r w:rsidRPr="009A36A4">
              <w:rPr>
                <w:rFonts w:ascii="Segoe UI Symbol" w:hAnsi="Segoe UI Symbol" w:cs="Segoe UI Symbol"/>
                <w:color w:val="000000" w:themeColor="text1"/>
              </w:rPr>
              <w:t>❏</w:t>
            </w:r>
            <w:r w:rsidRPr="009A36A4">
              <w:rPr>
                <w:rFonts w:cs="Times New Roman"/>
                <w:color w:val="000000" w:themeColor="text1"/>
              </w:rPr>
              <w:t xml:space="preserve"> Autres (précisez) </w:t>
            </w:r>
            <w:r w:rsidRPr="009A36A4">
              <w:rPr>
                <w:rFonts w:ascii="Segoe UI Symbol" w:hAnsi="Segoe UI Symbol" w:cs="Segoe UI Symbol"/>
                <w:color w:val="000000" w:themeColor="text1"/>
              </w:rPr>
              <w:t>❏</w:t>
            </w:r>
            <w:r w:rsidRPr="009A36A4">
              <w:rPr>
                <w:rFonts w:cs="Times New Roman"/>
                <w:color w:val="000000" w:themeColor="text1"/>
              </w:rPr>
              <w:t> : _ __ _ _ _ __ _ _ _ _</w:t>
            </w:r>
          </w:p>
        </w:tc>
      </w:tr>
      <w:tr w:rsidR="00D348DB" w:rsidRPr="009A36A4" w14:paraId="55513C3C" w14:textId="77777777" w:rsidTr="00DE0BA2">
        <w:trPr>
          <w:trHeight w:val="321"/>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3BDFE8E2" w14:textId="77777777" w:rsidR="00D348DB" w:rsidRPr="009A36A4" w:rsidRDefault="00D348DB" w:rsidP="00DE0BA2">
            <w:pPr>
              <w:rPr>
                <w:rFonts w:cs="Times New Roman"/>
                <w:color w:val="000000" w:themeColor="text1"/>
              </w:rPr>
            </w:pPr>
            <w:r w:rsidRPr="009A36A4">
              <w:rPr>
                <w:rFonts w:cs="Times New Roman"/>
                <w:color w:val="000000" w:themeColor="text1"/>
              </w:rPr>
              <w:t>Y a-t-il des cas de PDI malades observés sur le site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17F60CAE"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Oui </w:t>
            </w:r>
            <w:r w:rsidRPr="009A36A4">
              <w:rPr>
                <w:rFonts w:ascii="Segoe UI Symbol" w:hAnsi="Segoe UI Symbol" w:cs="Segoe UI Symbol"/>
                <w:color w:val="000000" w:themeColor="text1"/>
              </w:rPr>
              <w:t>❏</w:t>
            </w:r>
            <w:r w:rsidRPr="009A36A4">
              <w:rPr>
                <w:rFonts w:cs="Times New Roman"/>
                <w:color w:val="000000" w:themeColor="text1"/>
              </w:rPr>
              <w:tab/>
              <w:t xml:space="preserve"> Non </w:t>
            </w:r>
            <w:r w:rsidRPr="009A36A4">
              <w:rPr>
                <w:rFonts w:ascii="Segoe UI Symbol" w:hAnsi="Segoe UI Symbol" w:cs="Segoe UI Symbol"/>
                <w:color w:val="000000" w:themeColor="text1"/>
              </w:rPr>
              <w:t>❏</w:t>
            </w:r>
          </w:p>
        </w:tc>
      </w:tr>
      <w:tr w:rsidR="00D348DB" w:rsidRPr="009A36A4" w14:paraId="1F933E2F" w14:textId="77777777" w:rsidTr="00DE0BA2">
        <w:trPr>
          <w:trHeight w:val="321"/>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2880BF83" w14:textId="77777777" w:rsidR="00D348DB" w:rsidRPr="009A36A4" w:rsidRDefault="00D348DB" w:rsidP="00DE0BA2">
            <w:pPr>
              <w:rPr>
                <w:rFonts w:cs="Times New Roman"/>
                <w:color w:val="000000" w:themeColor="text1"/>
              </w:rPr>
            </w:pPr>
            <w:r w:rsidRPr="009A36A4">
              <w:rPr>
                <w:rFonts w:cs="Times New Roman"/>
                <w:color w:val="000000" w:themeColor="text1"/>
              </w:rPr>
              <w:t>Ces cas de PDI malades bénéficient-ils de l’assistance médicale sur le site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6E3FC5C6"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Oui </w:t>
            </w:r>
            <w:r w:rsidRPr="009A36A4">
              <w:rPr>
                <w:rFonts w:ascii="Segoe UI Symbol" w:hAnsi="Segoe UI Symbol" w:cs="Segoe UI Symbol"/>
                <w:color w:val="000000" w:themeColor="text1"/>
              </w:rPr>
              <w:t>❏</w:t>
            </w:r>
            <w:r w:rsidRPr="009A36A4">
              <w:rPr>
                <w:rFonts w:cs="Times New Roman"/>
                <w:color w:val="000000" w:themeColor="text1"/>
              </w:rPr>
              <w:tab/>
              <w:t xml:space="preserve"> Non </w:t>
            </w:r>
            <w:r w:rsidRPr="009A36A4">
              <w:rPr>
                <w:rFonts w:ascii="Segoe UI Symbol" w:hAnsi="Segoe UI Symbol" w:cs="Segoe UI Symbol"/>
                <w:color w:val="000000" w:themeColor="text1"/>
              </w:rPr>
              <w:t>❏</w:t>
            </w:r>
          </w:p>
        </w:tc>
      </w:tr>
      <w:tr w:rsidR="00D348DB" w:rsidRPr="009A36A4" w14:paraId="1348C9FF" w14:textId="77777777" w:rsidTr="00DE0BA2">
        <w:trPr>
          <w:trHeight w:val="321"/>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6EC55149" w14:textId="77777777" w:rsidR="00D348DB" w:rsidRPr="009A36A4" w:rsidRDefault="00D348DB" w:rsidP="00DE0BA2">
            <w:pPr>
              <w:rPr>
                <w:rFonts w:cs="Times New Roman"/>
                <w:color w:val="000000" w:themeColor="text1"/>
              </w:rPr>
            </w:pPr>
            <w:r w:rsidRPr="009A36A4">
              <w:rPr>
                <w:rFonts w:cs="Times New Roman"/>
                <w:color w:val="000000" w:themeColor="text1"/>
              </w:rPr>
              <w:t>Ces cas de malades bénéficient-ils de médicaments sur le site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22CC50E9"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Oui </w:t>
            </w:r>
            <w:r w:rsidRPr="009A36A4">
              <w:rPr>
                <w:rFonts w:ascii="Segoe UI Symbol" w:hAnsi="Segoe UI Symbol" w:cs="Segoe UI Symbol"/>
                <w:color w:val="000000" w:themeColor="text1"/>
              </w:rPr>
              <w:t>❏</w:t>
            </w:r>
            <w:r w:rsidRPr="009A36A4">
              <w:rPr>
                <w:rFonts w:cs="Times New Roman"/>
                <w:color w:val="000000" w:themeColor="text1"/>
              </w:rPr>
              <w:tab/>
              <w:t xml:space="preserve"> Non </w:t>
            </w:r>
            <w:r w:rsidRPr="009A36A4">
              <w:rPr>
                <w:rFonts w:ascii="Segoe UI Symbol" w:hAnsi="Segoe UI Symbol" w:cs="Segoe UI Symbol"/>
                <w:color w:val="000000" w:themeColor="text1"/>
              </w:rPr>
              <w:t>❏</w:t>
            </w:r>
          </w:p>
        </w:tc>
      </w:tr>
      <w:tr w:rsidR="00D348DB" w:rsidRPr="009A36A4" w14:paraId="411265A3" w14:textId="77777777" w:rsidTr="00DE0BA2">
        <w:trPr>
          <w:trHeight w:val="321"/>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6A79FCD2" w14:textId="77777777" w:rsidR="00D348DB" w:rsidRPr="009A36A4" w:rsidRDefault="00D348DB" w:rsidP="00DE0BA2">
            <w:pPr>
              <w:rPr>
                <w:rFonts w:cs="Times New Roman"/>
                <w:color w:val="000000" w:themeColor="text1"/>
              </w:rPr>
            </w:pPr>
            <w:r w:rsidRPr="009A36A4">
              <w:rPr>
                <w:rFonts w:cs="Times New Roman"/>
                <w:color w:val="000000" w:themeColor="text1"/>
              </w:rPr>
              <w:t>L’assistance ou les médicaments dont les PDI sont-ils payants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64E5058A"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Oui </w:t>
            </w:r>
            <w:r w:rsidRPr="009A36A4">
              <w:rPr>
                <w:rFonts w:ascii="Segoe UI Symbol" w:hAnsi="Segoe UI Symbol" w:cs="Segoe UI Symbol"/>
                <w:color w:val="000000" w:themeColor="text1"/>
              </w:rPr>
              <w:t>❏</w:t>
            </w:r>
            <w:r w:rsidRPr="009A36A4">
              <w:rPr>
                <w:rFonts w:cs="Times New Roman"/>
                <w:color w:val="000000" w:themeColor="text1"/>
              </w:rPr>
              <w:tab/>
              <w:t xml:space="preserve"> Non </w:t>
            </w:r>
            <w:r w:rsidRPr="009A36A4">
              <w:rPr>
                <w:rFonts w:ascii="Segoe UI Symbol" w:hAnsi="Segoe UI Symbol" w:cs="Segoe UI Symbol"/>
                <w:color w:val="000000" w:themeColor="text1"/>
              </w:rPr>
              <w:t>❏</w:t>
            </w:r>
          </w:p>
        </w:tc>
      </w:tr>
      <w:tr w:rsidR="00D348DB" w:rsidRPr="009A36A4" w14:paraId="1FA772E2" w14:textId="77777777" w:rsidTr="00DE0BA2">
        <w:trPr>
          <w:trHeight w:val="321"/>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79D1E445" w14:textId="77777777" w:rsidR="00D348DB" w:rsidRPr="009A36A4" w:rsidRDefault="00D348DB" w:rsidP="00DE0BA2">
            <w:pPr>
              <w:rPr>
                <w:rFonts w:cs="Times New Roman"/>
                <w:color w:val="000000" w:themeColor="text1"/>
              </w:rPr>
            </w:pPr>
            <w:r w:rsidRPr="009A36A4">
              <w:rPr>
                <w:rFonts w:cs="Times New Roman"/>
                <w:color w:val="000000" w:themeColor="text1"/>
              </w:rPr>
              <w:t>Y a-t-il un dispositif pour l’évacuation des PDI malades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042F24E7"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Oui </w:t>
            </w:r>
            <w:r w:rsidRPr="009A36A4">
              <w:rPr>
                <w:rFonts w:ascii="Segoe UI Symbol" w:hAnsi="Segoe UI Symbol" w:cs="Segoe UI Symbol"/>
                <w:color w:val="000000" w:themeColor="text1"/>
              </w:rPr>
              <w:t>❏</w:t>
            </w:r>
            <w:r w:rsidRPr="009A36A4">
              <w:rPr>
                <w:rFonts w:cs="Times New Roman"/>
                <w:color w:val="000000" w:themeColor="text1"/>
              </w:rPr>
              <w:tab/>
              <w:t xml:space="preserve"> Non </w:t>
            </w:r>
            <w:r w:rsidRPr="009A36A4">
              <w:rPr>
                <w:rFonts w:ascii="Segoe UI Symbol" w:hAnsi="Segoe UI Symbol" w:cs="Segoe UI Symbol"/>
                <w:color w:val="000000" w:themeColor="text1"/>
              </w:rPr>
              <w:t>❏</w:t>
            </w:r>
          </w:p>
        </w:tc>
      </w:tr>
      <w:tr w:rsidR="00D348DB" w:rsidRPr="009A36A4" w14:paraId="5B908325" w14:textId="77777777" w:rsidTr="00DE0BA2">
        <w:trPr>
          <w:trHeight w:val="321"/>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75EF0E15" w14:textId="77777777" w:rsidR="00D348DB" w:rsidRPr="009A36A4" w:rsidRDefault="00D348DB" w:rsidP="00DE0BA2">
            <w:pPr>
              <w:rPr>
                <w:rFonts w:cs="Times New Roman"/>
                <w:color w:val="000000" w:themeColor="text1"/>
              </w:rPr>
            </w:pPr>
            <w:r w:rsidRPr="009A36A4">
              <w:rPr>
                <w:rFonts w:cs="Times New Roman"/>
                <w:color w:val="000000" w:themeColor="text1"/>
              </w:rPr>
              <w:t>Y a-t-il des signes manifestes de malnutrition – des enfants trop maigres ou atteints d’œdème (ventre gonflé)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6EFC2E7E"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Oui </w:t>
            </w:r>
            <w:r w:rsidRPr="009A36A4">
              <w:rPr>
                <w:rFonts w:ascii="Segoe UI Symbol" w:hAnsi="Segoe UI Symbol" w:cs="Segoe UI Symbol"/>
                <w:color w:val="000000" w:themeColor="text1"/>
              </w:rPr>
              <w:t>❏</w:t>
            </w:r>
            <w:r w:rsidRPr="009A36A4">
              <w:rPr>
                <w:rFonts w:cs="Times New Roman"/>
                <w:color w:val="000000" w:themeColor="text1"/>
              </w:rPr>
              <w:tab/>
              <w:t xml:space="preserve"> Non </w:t>
            </w:r>
            <w:r w:rsidRPr="009A36A4">
              <w:rPr>
                <w:rFonts w:ascii="Segoe UI Symbol" w:hAnsi="Segoe UI Symbol" w:cs="Segoe UI Symbol"/>
                <w:color w:val="000000" w:themeColor="text1"/>
              </w:rPr>
              <w:t>❏</w:t>
            </w:r>
          </w:p>
        </w:tc>
      </w:tr>
      <w:tr w:rsidR="00D348DB" w:rsidRPr="009A36A4" w14:paraId="6B30D501" w14:textId="77777777" w:rsidTr="00DE0BA2">
        <w:trPr>
          <w:trHeight w:val="321"/>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52040785" w14:textId="77777777" w:rsidR="00D348DB" w:rsidRPr="009A36A4" w:rsidRDefault="00D348DB" w:rsidP="00DE0BA2">
            <w:pPr>
              <w:rPr>
                <w:rFonts w:cs="Times New Roman"/>
                <w:color w:val="000000" w:themeColor="text1"/>
              </w:rPr>
            </w:pPr>
            <w:r w:rsidRPr="009A36A4">
              <w:rPr>
                <w:rFonts w:cs="Times New Roman"/>
                <w:color w:val="000000" w:themeColor="text1"/>
              </w:rPr>
              <w:t>Y a-t-il des prises en charge particulières pour les enfants malades sur le site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7FA1546D"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Oui </w:t>
            </w:r>
            <w:r w:rsidRPr="009A36A4">
              <w:rPr>
                <w:rFonts w:ascii="Segoe UI Symbol" w:hAnsi="Segoe UI Symbol" w:cs="Segoe UI Symbol"/>
                <w:color w:val="000000" w:themeColor="text1"/>
              </w:rPr>
              <w:t>❏</w:t>
            </w:r>
            <w:r w:rsidRPr="009A36A4">
              <w:rPr>
                <w:rFonts w:cs="Times New Roman"/>
                <w:color w:val="000000" w:themeColor="text1"/>
              </w:rPr>
              <w:tab/>
              <w:t xml:space="preserve"> Non </w:t>
            </w:r>
            <w:r w:rsidRPr="009A36A4">
              <w:rPr>
                <w:rFonts w:ascii="Segoe UI Symbol" w:hAnsi="Segoe UI Symbol" w:cs="Segoe UI Symbol"/>
                <w:color w:val="000000" w:themeColor="text1"/>
              </w:rPr>
              <w:t>❏</w:t>
            </w:r>
          </w:p>
        </w:tc>
      </w:tr>
      <w:tr w:rsidR="00D348DB" w:rsidRPr="009A36A4" w14:paraId="5375E163" w14:textId="77777777" w:rsidTr="00DE0BA2">
        <w:trPr>
          <w:trHeight w:val="321"/>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4B68677F" w14:textId="77777777" w:rsidR="00D348DB" w:rsidRPr="009A36A4" w:rsidRDefault="00D348DB" w:rsidP="00DE0BA2">
            <w:pPr>
              <w:rPr>
                <w:rFonts w:cs="Times New Roman"/>
                <w:color w:val="000000" w:themeColor="text1"/>
              </w:rPr>
            </w:pPr>
            <w:r w:rsidRPr="009A36A4">
              <w:rPr>
                <w:rFonts w:cs="Times New Roman"/>
                <w:color w:val="000000" w:themeColor="text1"/>
              </w:rPr>
              <w:t>Si oui, lesquels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7F574EC5"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Médicaments </w:t>
            </w:r>
            <w:r w:rsidRPr="009A36A4">
              <w:rPr>
                <w:rFonts w:ascii="Segoe UI Symbol" w:hAnsi="Segoe UI Symbol" w:cs="Segoe UI Symbol"/>
                <w:color w:val="000000" w:themeColor="text1"/>
              </w:rPr>
              <w:t>❏</w:t>
            </w:r>
            <w:r w:rsidRPr="009A36A4">
              <w:rPr>
                <w:rFonts w:cs="Times New Roman"/>
                <w:color w:val="000000" w:themeColor="text1"/>
              </w:rPr>
              <w:t xml:space="preserve"> Bouillies améliorées </w:t>
            </w:r>
            <w:r w:rsidRPr="009A36A4">
              <w:rPr>
                <w:rFonts w:ascii="Segoe UI Symbol" w:hAnsi="Segoe UI Symbol" w:cs="Segoe UI Symbol"/>
                <w:color w:val="000000" w:themeColor="text1"/>
              </w:rPr>
              <w:t>❏</w:t>
            </w:r>
            <w:r w:rsidRPr="009A36A4">
              <w:rPr>
                <w:rFonts w:cs="Times New Roman"/>
                <w:color w:val="000000" w:themeColor="text1"/>
              </w:rPr>
              <w:t xml:space="preserve"> dépistage de la malnutrition </w:t>
            </w:r>
            <w:r w:rsidRPr="009A36A4">
              <w:rPr>
                <w:rFonts w:ascii="Segoe UI Symbol" w:hAnsi="Segoe UI Symbol" w:cs="Segoe UI Symbol"/>
                <w:color w:val="000000" w:themeColor="text1"/>
              </w:rPr>
              <w:t>❏</w:t>
            </w:r>
            <w:r w:rsidRPr="009A36A4">
              <w:rPr>
                <w:rFonts w:cs="Times New Roman"/>
                <w:color w:val="000000" w:themeColor="text1"/>
              </w:rPr>
              <w:t xml:space="preserve"> Autres (précisez) </w:t>
            </w:r>
            <w:r w:rsidRPr="009A36A4">
              <w:rPr>
                <w:rFonts w:ascii="Segoe UI Symbol" w:hAnsi="Segoe UI Symbol" w:cs="Segoe UI Symbol"/>
                <w:color w:val="000000" w:themeColor="text1"/>
              </w:rPr>
              <w:t>❏</w:t>
            </w:r>
            <w:r w:rsidRPr="009A36A4">
              <w:rPr>
                <w:rFonts w:cs="Times New Roman"/>
                <w:color w:val="000000" w:themeColor="text1"/>
              </w:rPr>
              <w:t xml:space="preserve"> : _ __ _ _ _ </w:t>
            </w:r>
          </w:p>
        </w:tc>
      </w:tr>
      <w:tr w:rsidR="00D348DB" w:rsidRPr="009A36A4" w14:paraId="00405118" w14:textId="77777777" w:rsidTr="00DE0BA2">
        <w:trPr>
          <w:trHeight w:val="321"/>
          <w:jc w:val="center"/>
        </w:trPr>
        <w:tc>
          <w:tcPr>
            <w:tcW w:w="8925" w:type="dxa"/>
            <w:gridSpan w:val="2"/>
            <w:tcBorders>
              <w:top w:val="single" w:sz="4" w:space="0" w:color="00B0F0"/>
              <w:left w:val="single" w:sz="4" w:space="0" w:color="00B0F0"/>
              <w:bottom w:val="single" w:sz="4" w:space="0" w:color="00B0F0"/>
              <w:right w:val="single" w:sz="4" w:space="0" w:color="00B0F0"/>
            </w:tcBorders>
            <w:shd w:val="clear" w:color="auto" w:fill="D9D9D9" w:themeFill="background1" w:themeFillShade="D9"/>
            <w:vAlign w:val="center"/>
            <w:hideMark/>
          </w:tcPr>
          <w:p w14:paraId="6C547CB0" w14:textId="77777777" w:rsidR="00D348DB" w:rsidRPr="009A36A4" w:rsidRDefault="00D348DB" w:rsidP="00DE0BA2">
            <w:pPr>
              <w:jc w:val="center"/>
              <w:rPr>
                <w:rFonts w:cs="Times New Roman"/>
                <w:b/>
                <w:color w:val="000000" w:themeColor="text1"/>
              </w:rPr>
            </w:pPr>
            <w:r w:rsidRPr="009A36A4">
              <w:rPr>
                <w:rFonts w:cs="Times New Roman"/>
                <w:b/>
                <w:color w:val="000000" w:themeColor="text1"/>
              </w:rPr>
              <w:t>ASSISTANCE ALIMENTAIRE ET NUTRITIONNELLE</w:t>
            </w:r>
          </w:p>
        </w:tc>
      </w:tr>
      <w:tr w:rsidR="00D348DB" w:rsidRPr="009A36A4" w14:paraId="33874146" w14:textId="77777777" w:rsidTr="00DE0BA2">
        <w:trPr>
          <w:trHeight w:val="321"/>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3E73C196" w14:textId="77777777" w:rsidR="00D348DB" w:rsidRPr="009A36A4" w:rsidRDefault="00D348DB" w:rsidP="00DE0BA2">
            <w:pPr>
              <w:rPr>
                <w:rFonts w:cs="Times New Roman"/>
                <w:color w:val="000000" w:themeColor="text1"/>
              </w:rPr>
            </w:pPr>
            <w:r w:rsidRPr="009A36A4">
              <w:rPr>
                <w:rFonts w:cs="Times New Roman"/>
                <w:color w:val="000000" w:themeColor="text1"/>
              </w:rPr>
              <w:t>Les PDI bénéficient-ils de l’aide alimentaire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79D6765A"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Oui </w:t>
            </w:r>
            <w:r w:rsidRPr="009A36A4">
              <w:rPr>
                <w:rFonts w:ascii="Segoe UI Symbol" w:hAnsi="Segoe UI Symbol" w:cs="Segoe UI Symbol"/>
                <w:color w:val="000000" w:themeColor="text1"/>
              </w:rPr>
              <w:t>❏</w:t>
            </w:r>
            <w:r w:rsidRPr="009A36A4">
              <w:rPr>
                <w:rFonts w:cs="Times New Roman"/>
                <w:color w:val="000000" w:themeColor="text1"/>
              </w:rPr>
              <w:tab/>
              <w:t xml:space="preserve"> Non </w:t>
            </w:r>
            <w:r w:rsidRPr="009A36A4">
              <w:rPr>
                <w:rFonts w:ascii="Segoe UI Symbol" w:hAnsi="Segoe UI Symbol" w:cs="Segoe UI Symbol"/>
                <w:color w:val="000000" w:themeColor="text1"/>
              </w:rPr>
              <w:t>❏</w:t>
            </w:r>
          </w:p>
        </w:tc>
      </w:tr>
      <w:tr w:rsidR="00D348DB" w:rsidRPr="009A36A4" w14:paraId="50BAF6A3" w14:textId="77777777" w:rsidTr="00DE0BA2">
        <w:trPr>
          <w:trHeight w:val="321"/>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66DFE787" w14:textId="77777777" w:rsidR="00D348DB" w:rsidRPr="009A36A4" w:rsidRDefault="00D348DB" w:rsidP="00DE0BA2">
            <w:pPr>
              <w:rPr>
                <w:rFonts w:cs="Times New Roman"/>
                <w:color w:val="000000" w:themeColor="text1"/>
              </w:rPr>
            </w:pPr>
            <w:r w:rsidRPr="009A36A4">
              <w:rPr>
                <w:rFonts w:cs="Times New Roman"/>
                <w:color w:val="000000" w:themeColor="text1"/>
              </w:rPr>
              <w:t>Les PDI bénéficient-ils de séances de sensibilisation sur la sante-nutrition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36C222B9"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Oui </w:t>
            </w:r>
            <w:r w:rsidRPr="009A36A4">
              <w:rPr>
                <w:rFonts w:ascii="Segoe UI Symbol" w:hAnsi="Segoe UI Symbol" w:cs="Segoe UI Symbol"/>
                <w:color w:val="000000" w:themeColor="text1"/>
              </w:rPr>
              <w:t>❏</w:t>
            </w:r>
            <w:r w:rsidRPr="009A36A4">
              <w:rPr>
                <w:rFonts w:cs="Times New Roman"/>
                <w:color w:val="000000" w:themeColor="text1"/>
              </w:rPr>
              <w:tab/>
              <w:t xml:space="preserve"> Non </w:t>
            </w:r>
            <w:r w:rsidRPr="009A36A4">
              <w:rPr>
                <w:rFonts w:ascii="Segoe UI Symbol" w:hAnsi="Segoe UI Symbol" w:cs="Segoe UI Symbol"/>
                <w:color w:val="000000" w:themeColor="text1"/>
              </w:rPr>
              <w:t>❏</w:t>
            </w:r>
          </w:p>
        </w:tc>
      </w:tr>
      <w:tr w:rsidR="00D348DB" w:rsidRPr="009A36A4" w14:paraId="0A1156CB" w14:textId="77777777" w:rsidTr="00DE0BA2">
        <w:trPr>
          <w:trHeight w:val="321"/>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2F94A67B" w14:textId="77777777" w:rsidR="00D348DB" w:rsidRPr="009A36A4" w:rsidRDefault="00D348DB" w:rsidP="00DE0BA2">
            <w:pPr>
              <w:rPr>
                <w:rFonts w:cs="Times New Roman"/>
                <w:color w:val="000000" w:themeColor="text1"/>
              </w:rPr>
            </w:pPr>
            <w:r w:rsidRPr="009A36A4">
              <w:rPr>
                <w:rFonts w:cs="Times New Roman"/>
                <w:color w:val="000000" w:themeColor="text1"/>
              </w:rPr>
              <w:t>Quels sont les acteurs qui apportent cette assistance alimentaire et nutritionnelle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74C3794C"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Le gouvernement </w:t>
            </w:r>
            <w:r w:rsidRPr="009A36A4">
              <w:rPr>
                <w:rFonts w:ascii="Segoe UI Symbol" w:hAnsi="Segoe UI Symbol" w:cs="Segoe UI Symbol"/>
                <w:color w:val="000000" w:themeColor="text1"/>
              </w:rPr>
              <w:t>❏</w:t>
            </w:r>
            <w:r w:rsidRPr="009A36A4">
              <w:rPr>
                <w:rFonts w:cs="Times New Roman"/>
                <w:color w:val="000000" w:themeColor="text1"/>
              </w:rPr>
              <w:t xml:space="preserve"> Des organisations caritatives </w:t>
            </w:r>
            <w:r w:rsidRPr="009A36A4">
              <w:rPr>
                <w:rFonts w:ascii="Segoe UI Symbol" w:hAnsi="Segoe UI Symbol" w:cs="Segoe UI Symbol"/>
                <w:color w:val="000000" w:themeColor="text1"/>
              </w:rPr>
              <w:t>❏</w:t>
            </w:r>
            <w:r w:rsidRPr="009A36A4">
              <w:rPr>
                <w:rFonts w:cs="Times New Roman"/>
                <w:color w:val="000000" w:themeColor="text1"/>
              </w:rPr>
              <w:tab/>
              <w:t xml:space="preserve">Des ONG (précisez) </w:t>
            </w:r>
            <w:r w:rsidRPr="009A36A4">
              <w:rPr>
                <w:rFonts w:ascii="Segoe UI Symbol" w:hAnsi="Segoe UI Symbol" w:cs="Segoe UI Symbol"/>
                <w:color w:val="000000" w:themeColor="text1"/>
              </w:rPr>
              <w:t>❏</w:t>
            </w:r>
            <w:r w:rsidRPr="009A36A4">
              <w:rPr>
                <w:rFonts w:cs="Times New Roman"/>
                <w:color w:val="000000" w:themeColor="text1"/>
              </w:rPr>
              <w:t xml:space="preserve">_ _ _ _ _ _ _ _ _ _ _ Des chefs/institutions religieux </w:t>
            </w:r>
            <w:r w:rsidRPr="009A36A4">
              <w:rPr>
                <w:rFonts w:ascii="Segoe UI Symbol" w:hAnsi="Segoe UI Symbol" w:cs="Segoe UI Symbol"/>
                <w:color w:val="000000" w:themeColor="text1"/>
              </w:rPr>
              <w:t>❏</w:t>
            </w:r>
            <w:r w:rsidRPr="009A36A4">
              <w:rPr>
                <w:rFonts w:cs="Times New Roman"/>
                <w:color w:val="000000" w:themeColor="text1"/>
              </w:rPr>
              <w:tab/>
              <w:t xml:space="preserve">Des particuliers </w:t>
            </w:r>
            <w:r w:rsidRPr="009A36A4">
              <w:rPr>
                <w:rFonts w:ascii="Segoe UI Symbol" w:hAnsi="Segoe UI Symbol" w:cs="Segoe UI Symbol"/>
                <w:color w:val="000000" w:themeColor="text1"/>
              </w:rPr>
              <w:t>❏</w:t>
            </w:r>
            <w:r w:rsidRPr="009A36A4">
              <w:rPr>
                <w:rFonts w:cs="Times New Roman"/>
                <w:color w:val="000000" w:themeColor="text1"/>
              </w:rPr>
              <w:tab/>
              <w:t xml:space="preserve">Autre (précisez) </w:t>
            </w:r>
            <w:r w:rsidRPr="009A36A4">
              <w:rPr>
                <w:rFonts w:ascii="Segoe UI Symbol" w:hAnsi="Segoe UI Symbol" w:cs="Segoe UI Symbol"/>
                <w:color w:val="000000" w:themeColor="text1"/>
              </w:rPr>
              <w:t>❏</w:t>
            </w:r>
            <w:r w:rsidRPr="009A36A4">
              <w:rPr>
                <w:rFonts w:cs="Times New Roman"/>
                <w:color w:val="000000" w:themeColor="text1"/>
              </w:rPr>
              <w:t xml:space="preserve"> _ __ _ _ _ __ _ _ _ _</w:t>
            </w:r>
          </w:p>
        </w:tc>
      </w:tr>
      <w:tr w:rsidR="00D348DB" w:rsidRPr="009A36A4" w14:paraId="304A0230" w14:textId="77777777" w:rsidTr="00DE0BA2">
        <w:trPr>
          <w:trHeight w:val="321"/>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563B58BA" w14:textId="77777777" w:rsidR="00D348DB" w:rsidRPr="009A36A4" w:rsidRDefault="00D348DB" w:rsidP="00DE0BA2">
            <w:pPr>
              <w:rPr>
                <w:rFonts w:cs="Times New Roman"/>
                <w:color w:val="000000" w:themeColor="text1"/>
              </w:rPr>
            </w:pPr>
            <w:r w:rsidRPr="009A36A4">
              <w:rPr>
                <w:rFonts w:cs="Times New Roman"/>
                <w:color w:val="000000" w:themeColor="text1"/>
              </w:rPr>
              <w:t>Les ménages disposent-ils de tout le nécessaire pour faire eux-mêmes de la cuisine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3DC7AD24"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Oui </w:t>
            </w:r>
            <w:r w:rsidRPr="009A36A4">
              <w:rPr>
                <w:rFonts w:ascii="Segoe UI Symbol" w:hAnsi="Segoe UI Symbol" w:cs="Segoe UI Symbol"/>
                <w:color w:val="000000" w:themeColor="text1"/>
              </w:rPr>
              <w:t>❏</w:t>
            </w:r>
            <w:r w:rsidRPr="009A36A4">
              <w:rPr>
                <w:rFonts w:cs="Times New Roman"/>
                <w:color w:val="000000" w:themeColor="text1"/>
              </w:rPr>
              <w:tab/>
              <w:t xml:space="preserve"> Non </w:t>
            </w:r>
            <w:r w:rsidRPr="009A36A4">
              <w:rPr>
                <w:rFonts w:ascii="Segoe UI Symbol" w:hAnsi="Segoe UI Symbol" w:cs="Segoe UI Symbol"/>
                <w:color w:val="000000" w:themeColor="text1"/>
              </w:rPr>
              <w:t>❏</w:t>
            </w:r>
          </w:p>
        </w:tc>
      </w:tr>
      <w:tr w:rsidR="00D348DB" w:rsidRPr="009A36A4" w14:paraId="288D7064" w14:textId="77777777" w:rsidTr="00DE0BA2">
        <w:trPr>
          <w:trHeight w:val="321"/>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2242C98D" w14:textId="77777777" w:rsidR="00D348DB" w:rsidRPr="009A36A4" w:rsidRDefault="00D348DB" w:rsidP="00DE0BA2">
            <w:pPr>
              <w:rPr>
                <w:rFonts w:cs="Times New Roman"/>
                <w:color w:val="000000" w:themeColor="text1"/>
              </w:rPr>
            </w:pPr>
            <w:r w:rsidRPr="009A36A4">
              <w:rPr>
                <w:rFonts w:cs="Times New Roman"/>
                <w:color w:val="000000" w:themeColor="text1"/>
              </w:rPr>
              <w:t>Les PDI disposent-elles de réserve alimentaire suffisante</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773ADF17"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Oui </w:t>
            </w:r>
            <w:r w:rsidRPr="009A36A4">
              <w:rPr>
                <w:rFonts w:ascii="Segoe UI Symbol" w:hAnsi="Segoe UI Symbol" w:cs="Segoe UI Symbol"/>
                <w:color w:val="000000" w:themeColor="text1"/>
              </w:rPr>
              <w:t>❏</w:t>
            </w:r>
            <w:r w:rsidRPr="009A36A4">
              <w:rPr>
                <w:rFonts w:cs="Times New Roman"/>
                <w:color w:val="000000" w:themeColor="text1"/>
              </w:rPr>
              <w:tab/>
              <w:t xml:space="preserve"> Non </w:t>
            </w:r>
            <w:r w:rsidRPr="009A36A4">
              <w:rPr>
                <w:rFonts w:ascii="Segoe UI Symbol" w:hAnsi="Segoe UI Symbol" w:cs="Segoe UI Symbol"/>
                <w:color w:val="000000" w:themeColor="text1"/>
              </w:rPr>
              <w:t>❏</w:t>
            </w:r>
          </w:p>
        </w:tc>
      </w:tr>
      <w:tr w:rsidR="00D348DB" w:rsidRPr="009A36A4" w14:paraId="36A0752F" w14:textId="77777777" w:rsidTr="00DE0BA2">
        <w:trPr>
          <w:trHeight w:val="321"/>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551D69B2" w14:textId="77777777" w:rsidR="00D348DB" w:rsidRPr="009A36A4" w:rsidRDefault="00D348DB" w:rsidP="00DE0BA2">
            <w:pPr>
              <w:rPr>
                <w:rFonts w:cs="Times New Roman"/>
                <w:color w:val="000000" w:themeColor="text1"/>
              </w:rPr>
            </w:pPr>
            <w:r w:rsidRPr="009A36A4">
              <w:rPr>
                <w:rFonts w:cs="Times New Roman"/>
                <w:color w:val="000000" w:themeColor="text1"/>
              </w:rPr>
              <w:t>Si non, quels sont les ustensiles leur manquent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646CA26F"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Marmite </w:t>
            </w:r>
            <w:r w:rsidRPr="009A36A4">
              <w:rPr>
                <w:rFonts w:ascii="Segoe UI Symbol" w:hAnsi="Segoe UI Symbol" w:cs="Segoe UI Symbol"/>
                <w:color w:val="000000" w:themeColor="text1"/>
              </w:rPr>
              <w:t>❏</w:t>
            </w:r>
            <w:r w:rsidRPr="009A36A4">
              <w:rPr>
                <w:rFonts w:cs="Times New Roman"/>
                <w:color w:val="000000" w:themeColor="text1"/>
              </w:rPr>
              <w:t xml:space="preserve"> Seau </w:t>
            </w:r>
            <w:r w:rsidRPr="009A36A4">
              <w:rPr>
                <w:rFonts w:ascii="Segoe UI Symbol" w:hAnsi="Segoe UI Symbol" w:cs="Segoe UI Symbol"/>
                <w:color w:val="000000" w:themeColor="text1"/>
              </w:rPr>
              <w:t>❏</w:t>
            </w:r>
            <w:r w:rsidRPr="009A36A4">
              <w:rPr>
                <w:rFonts w:cs="Times New Roman"/>
                <w:color w:val="000000" w:themeColor="text1"/>
              </w:rPr>
              <w:t xml:space="preserve"> Plats </w:t>
            </w:r>
            <w:r w:rsidRPr="009A36A4">
              <w:rPr>
                <w:rFonts w:ascii="Segoe UI Symbol" w:hAnsi="Segoe UI Symbol" w:cs="Segoe UI Symbol"/>
                <w:color w:val="000000" w:themeColor="text1"/>
              </w:rPr>
              <w:t>❏</w:t>
            </w:r>
            <w:r w:rsidRPr="009A36A4">
              <w:rPr>
                <w:rFonts w:cs="Times New Roman"/>
                <w:color w:val="000000" w:themeColor="text1"/>
              </w:rPr>
              <w:t xml:space="preserve"> Gobelet </w:t>
            </w:r>
            <w:r w:rsidRPr="009A36A4">
              <w:rPr>
                <w:rFonts w:ascii="Segoe UI Symbol" w:hAnsi="Segoe UI Symbol" w:cs="Segoe UI Symbol"/>
                <w:color w:val="000000" w:themeColor="text1"/>
              </w:rPr>
              <w:t>❏</w:t>
            </w:r>
            <w:r w:rsidRPr="009A36A4">
              <w:rPr>
                <w:rFonts w:cs="Segoe UI Symbol"/>
                <w:color w:val="000000" w:themeColor="text1"/>
              </w:rPr>
              <w:t xml:space="preserve"> </w:t>
            </w:r>
            <w:r w:rsidRPr="009A36A4">
              <w:rPr>
                <w:rFonts w:cs="Times New Roman"/>
                <w:color w:val="000000" w:themeColor="text1"/>
              </w:rPr>
              <w:t xml:space="preserve">Autres (précisez) </w:t>
            </w:r>
            <w:r w:rsidRPr="009A36A4">
              <w:rPr>
                <w:rFonts w:ascii="Segoe UI Symbol" w:hAnsi="Segoe UI Symbol" w:cs="Segoe UI Symbol"/>
                <w:color w:val="000000" w:themeColor="text1"/>
              </w:rPr>
              <w:t>❏</w:t>
            </w:r>
            <w:r w:rsidRPr="009A36A4">
              <w:rPr>
                <w:rFonts w:cs="Times New Roman"/>
                <w:color w:val="000000" w:themeColor="text1"/>
              </w:rPr>
              <w:t> : _ __ _ _ _</w:t>
            </w:r>
          </w:p>
        </w:tc>
      </w:tr>
      <w:tr w:rsidR="00D348DB" w:rsidRPr="009A36A4" w14:paraId="7CA76E5D" w14:textId="77777777" w:rsidTr="00DE0BA2">
        <w:trPr>
          <w:trHeight w:val="321"/>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44BC6564" w14:textId="77777777" w:rsidR="00D348DB" w:rsidRPr="009A36A4" w:rsidRDefault="00D348DB" w:rsidP="00DE0BA2">
            <w:pPr>
              <w:rPr>
                <w:rFonts w:cs="Times New Roman"/>
                <w:color w:val="000000" w:themeColor="text1"/>
              </w:rPr>
            </w:pPr>
            <w:r w:rsidRPr="009A36A4">
              <w:rPr>
                <w:rFonts w:cs="Times New Roman"/>
                <w:color w:val="000000" w:themeColor="text1"/>
              </w:rPr>
              <w:t>Y a-t-il des tensions par rapport à l’aide alimentaire qui est octroyée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0A8A7497"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Oui </w:t>
            </w:r>
            <w:r w:rsidRPr="009A36A4">
              <w:rPr>
                <w:rFonts w:ascii="Segoe UI Symbol" w:hAnsi="Segoe UI Symbol" w:cs="Segoe UI Symbol"/>
                <w:color w:val="000000" w:themeColor="text1"/>
              </w:rPr>
              <w:t>❏</w:t>
            </w:r>
            <w:r w:rsidRPr="009A36A4">
              <w:rPr>
                <w:rFonts w:cs="Times New Roman"/>
                <w:color w:val="000000" w:themeColor="text1"/>
              </w:rPr>
              <w:tab/>
              <w:t xml:space="preserve"> Non </w:t>
            </w:r>
            <w:r w:rsidRPr="009A36A4">
              <w:rPr>
                <w:rFonts w:ascii="Segoe UI Symbol" w:hAnsi="Segoe UI Symbol" w:cs="Segoe UI Symbol"/>
                <w:color w:val="000000" w:themeColor="text1"/>
              </w:rPr>
              <w:t>❏</w:t>
            </w:r>
          </w:p>
        </w:tc>
      </w:tr>
      <w:tr w:rsidR="00D348DB" w:rsidRPr="009A36A4" w14:paraId="0EE1322B" w14:textId="77777777" w:rsidTr="00DE0BA2">
        <w:trPr>
          <w:trHeight w:val="321"/>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3E41D7C0" w14:textId="77777777" w:rsidR="00D348DB" w:rsidRPr="009A36A4" w:rsidRDefault="00D348DB" w:rsidP="00DE0BA2">
            <w:pPr>
              <w:rPr>
                <w:rFonts w:cs="Times New Roman"/>
                <w:color w:val="000000" w:themeColor="text1"/>
              </w:rPr>
            </w:pPr>
            <w:r w:rsidRPr="009A36A4">
              <w:rPr>
                <w:rFonts w:cs="Times New Roman"/>
                <w:color w:val="000000" w:themeColor="text1"/>
              </w:rPr>
              <w:t>Y a-t-il un dispositif de gestion de l’aide alimentaire sur le site ?</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7EFEC53A"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Oui </w:t>
            </w:r>
            <w:r w:rsidRPr="009A36A4">
              <w:rPr>
                <w:rFonts w:ascii="Segoe UI Symbol" w:hAnsi="Segoe UI Symbol" w:cs="Segoe UI Symbol"/>
                <w:color w:val="000000" w:themeColor="text1"/>
              </w:rPr>
              <w:t>❏</w:t>
            </w:r>
            <w:r w:rsidRPr="009A36A4">
              <w:rPr>
                <w:rFonts w:cs="Times New Roman"/>
                <w:color w:val="000000" w:themeColor="text1"/>
              </w:rPr>
              <w:tab/>
              <w:t xml:space="preserve"> Non </w:t>
            </w:r>
            <w:r w:rsidRPr="009A36A4">
              <w:rPr>
                <w:rFonts w:ascii="Segoe UI Symbol" w:hAnsi="Segoe UI Symbol" w:cs="Segoe UI Symbol"/>
                <w:color w:val="000000" w:themeColor="text1"/>
              </w:rPr>
              <w:t>❏</w:t>
            </w:r>
          </w:p>
        </w:tc>
      </w:tr>
      <w:tr w:rsidR="00D348DB" w:rsidRPr="009A36A4" w14:paraId="3EF4DB86" w14:textId="77777777" w:rsidTr="00DE0BA2">
        <w:trPr>
          <w:trHeight w:val="321"/>
          <w:jc w:val="center"/>
        </w:trPr>
        <w:tc>
          <w:tcPr>
            <w:tcW w:w="4395" w:type="dxa"/>
            <w:tcBorders>
              <w:top w:val="single" w:sz="4" w:space="0" w:color="00B0F0"/>
              <w:left w:val="single" w:sz="4" w:space="0" w:color="00B0F0"/>
              <w:bottom w:val="single" w:sz="4" w:space="0" w:color="00B0F0"/>
              <w:right w:val="single" w:sz="4" w:space="0" w:color="00B0F0"/>
            </w:tcBorders>
            <w:vAlign w:val="center"/>
            <w:hideMark/>
          </w:tcPr>
          <w:p w14:paraId="704E44E7" w14:textId="77777777" w:rsidR="00D348DB" w:rsidRPr="009A36A4" w:rsidRDefault="00D348DB" w:rsidP="00DE0BA2">
            <w:pPr>
              <w:rPr>
                <w:rFonts w:cs="Times New Roman"/>
                <w:color w:val="000000" w:themeColor="text1"/>
              </w:rPr>
            </w:pPr>
            <w:r w:rsidRPr="009A36A4">
              <w:rPr>
                <w:rFonts w:cs="Times New Roman"/>
                <w:color w:val="000000" w:themeColor="text1"/>
              </w:rPr>
              <w:t>Quel est le niveau de fonctionnement de ce dispositif</w:t>
            </w:r>
          </w:p>
        </w:tc>
        <w:tc>
          <w:tcPr>
            <w:tcW w:w="4530" w:type="dxa"/>
            <w:tcBorders>
              <w:top w:val="single" w:sz="4" w:space="0" w:color="00B0F0"/>
              <w:left w:val="single" w:sz="4" w:space="0" w:color="00B0F0"/>
              <w:bottom w:val="single" w:sz="4" w:space="0" w:color="00B0F0"/>
              <w:right w:val="single" w:sz="4" w:space="0" w:color="00B0F0"/>
            </w:tcBorders>
            <w:vAlign w:val="center"/>
            <w:hideMark/>
          </w:tcPr>
          <w:p w14:paraId="05B65559" w14:textId="77777777" w:rsidR="00D348DB" w:rsidRPr="009A36A4" w:rsidRDefault="00D348DB" w:rsidP="00DE0BA2">
            <w:pPr>
              <w:rPr>
                <w:rFonts w:cs="Times New Roman"/>
                <w:color w:val="000000" w:themeColor="text1"/>
              </w:rPr>
            </w:pPr>
            <w:r w:rsidRPr="009A36A4">
              <w:rPr>
                <w:rFonts w:cs="Times New Roman"/>
                <w:color w:val="000000" w:themeColor="text1"/>
              </w:rPr>
              <w:t xml:space="preserve">Bon </w:t>
            </w:r>
            <w:r w:rsidRPr="009A36A4">
              <w:rPr>
                <w:rFonts w:ascii="Segoe UI Symbol" w:hAnsi="Segoe UI Symbol" w:cs="Segoe UI Symbol"/>
                <w:color w:val="000000" w:themeColor="text1"/>
              </w:rPr>
              <w:t>❏</w:t>
            </w:r>
            <w:r w:rsidRPr="009A36A4">
              <w:rPr>
                <w:rFonts w:cs="Times New Roman"/>
                <w:color w:val="000000" w:themeColor="text1"/>
              </w:rPr>
              <w:t xml:space="preserve"> Moyen </w:t>
            </w:r>
            <w:r w:rsidRPr="009A36A4">
              <w:rPr>
                <w:rFonts w:ascii="Segoe UI Symbol" w:hAnsi="Segoe UI Symbol" w:cs="Segoe UI Symbol"/>
                <w:color w:val="000000" w:themeColor="text1"/>
              </w:rPr>
              <w:t>❏</w:t>
            </w:r>
            <w:r w:rsidRPr="009A36A4">
              <w:rPr>
                <w:rFonts w:cs="Times New Roman"/>
                <w:color w:val="000000" w:themeColor="text1"/>
              </w:rPr>
              <w:t xml:space="preserve"> Mauvais </w:t>
            </w:r>
            <w:r w:rsidRPr="009A36A4">
              <w:rPr>
                <w:rFonts w:ascii="Segoe UI Symbol" w:hAnsi="Segoe UI Symbol" w:cs="Segoe UI Symbol"/>
                <w:color w:val="000000" w:themeColor="text1"/>
              </w:rPr>
              <w:t>❏</w:t>
            </w:r>
          </w:p>
        </w:tc>
      </w:tr>
    </w:tbl>
    <w:p w14:paraId="52967341" w14:textId="77777777" w:rsidR="00D348DB" w:rsidRPr="009A36A4" w:rsidRDefault="00D348DB" w:rsidP="00D348DB">
      <w:pPr>
        <w:rPr>
          <w:rFonts w:cs="Times New Roman"/>
          <w:highlight w:val="yellow"/>
          <w:lang w:val="fr-LU"/>
        </w:rPr>
      </w:pPr>
    </w:p>
    <w:p w14:paraId="70D05AB4" w14:textId="77777777" w:rsidR="00D348DB" w:rsidRPr="009A36A4" w:rsidRDefault="00D348DB" w:rsidP="00D348DB">
      <w:pPr>
        <w:rPr>
          <w:rFonts w:cs="Times New Roman"/>
          <w:highlight w:val="yellow"/>
        </w:rPr>
      </w:pPr>
    </w:p>
    <w:p w14:paraId="0434A048" w14:textId="77777777" w:rsidR="00D348DB" w:rsidRPr="009A36A4" w:rsidRDefault="00D348DB" w:rsidP="00D348DB">
      <w:pPr>
        <w:pStyle w:val="ListParagraph"/>
        <w:numPr>
          <w:ilvl w:val="0"/>
          <w:numId w:val="39"/>
        </w:numPr>
        <w:shd w:val="clear" w:color="auto" w:fill="BFBFBF" w:themeFill="background1" w:themeFillShade="BF"/>
        <w:spacing w:before="0" w:after="160" w:line="256" w:lineRule="auto"/>
        <w:contextualSpacing/>
        <w:rPr>
          <w:rFonts w:cs="Times New Roman"/>
          <w:b/>
        </w:rPr>
      </w:pPr>
      <w:r w:rsidRPr="009A36A4">
        <w:rPr>
          <w:rFonts w:cs="Times New Roman"/>
          <w:b/>
        </w:rPr>
        <w:t>AUTRES OBSERVATIONS ET/OU COMMENTAIRES ADDITIONNELS</w:t>
      </w:r>
    </w:p>
    <w:p w14:paraId="71F5AB6B" w14:textId="77777777" w:rsidR="00D348DB" w:rsidRPr="009A36A4" w:rsidRDefault="00D348DB" w:rsidP="00D348DB">
      <w:pPr>
        <w:jc w:val="center"/>
        <w:rPr>
          <w:rFonts w:eastAsia="Times" w:cs="Times New Roman"/>
          <w:lang w:val="fr-CA"/>
        </w:rPr>
      </w:pPr>
      <w:r w:rsidRPr="009A36A4">
        <w:rPr>
          <w:rFonts w:eastAsia="Times" w:cs="Times New Roman"/>
          <w:lang w:val="fr-CA"/>
        </w:rPr>
        <w:t>_ _ _ _ _ _ _ _ _ _ _ _ _ _ _ _ _ _ _ _ _ _ _ _ _ _ _ _ _ _ _ _ _ _ _ _ _ _ _ _ _ _ _ _ _ _ _ _ _</w:t>
      </w:r>
    </w:p>
    <w:p w14:paraId="78BE09B9" w14:textId="77777777" w:rsidR="00D348DB" w:rsidRPr="009A36A4" w:rsidRDefault="00D348DB" w:rsidP="00D348DB">
      <w:pPr>
        <w:jc w:val="center"/>
        <w:rPr>
          <w:rFonts w:eastAsia="Times" w:cs="Times New Roman"/>
          <w:lang w:val="fr-CA"/>
        </w:rPr>
      </w:pPr>
    </w:p>
    <w:p w14:paraId="2D88071A" w14:textId="77777777" w:rsidR="00D348DB" w:rsidRPr="009A36A4" w:rsidRDefault="00D348DB" w:rsidP="00D348DB">
      <w:pPr>
        <w:jc w:val="center"/>
        <w:rPr>
          <w:rFonts w:eastAsia="Times" w:cs="Times New Roman"/>
          <w:lang w:val="fr-CA"/>
        </w:rPr>
      </w:pPr>
      <w:r w:rsidRPr="009A36A4">
        <w:rPr>
          <w:rFonts w:eastAsia="Times" w:cs="Times New Roman"/>
          <w:lang w:val="fr-CA"/>
        </w:rPr>
        <w:t>_ _ _ _ _ _ _ _ _ _ _ _ _ _ _ _ _ _ _ _ _ _ _ _ _ _ _ _ _ _ _ _ _ _ _ _ _ _ _ _ _ _ _ _ _ _ _ _ _</w:t>
      </w:r>
    </w:p>
    <w:p w14:paraId="1064DB1F" w14:textId="77777777" w:rsidR="00B105D2" w:rsidRPr="009A36A4" w:rsidRDefault="00B105D2" w:rsidP="000E13FB"/>
    <w:p w14:paraId="24793A78" w14:textId="77777777" w:rsidR="009879C0" w:rsidRPr="009A36A4" w:rsidRDefault="009879C0" w:rsidP="000E13FB"/>
    <w:p w14:paraId="44852CF6" w14:textId="2E29B080" w:rsidR="00B105D2" w:rsidRPr="009A36A4" w:rsidRDefault="00B105D2" w:rsidP="000E13FB">
      <w:r w:rsidRPr="009A36A4">
        <w:br w:type="page"/>
      </w:r>
    </w:p>
    <w:p w14:paraId="1A580ED2" w14:textId="3EB66910" w:rsidR="004B64D1" w:rsidRPr="009A36A4" w:rsidRDefault="004B64D1" w:rsidP="009A36A4">
      <w:pPr>
        <w:pStyle w:val="Heading2"/>
        <w:rPr>
          <w:rFonts w:ascii="Georgia" w:hAnsi="Georgia"/>
        </w:rPr>
      </w:pPr>
      <w:bookmarkStart w:id="16" w:name="_Toc147383925"/>
      <w:bookmarkStart w:id="17" w:name="_Toc157535003"/>
      <w:r w:rsidRPr="009A36A4">
        <w:rPr>
          <w:rFonts w:ascii="Georgia" w:hAnsi="Georgia"/>
        </w:rPr>
        <w:t xml:space="preserve">Annexe </w:t>
      </w:r>
      <w:r w:rsidR="00D348DB" w:rsidRPr="009A36A4">
        <w:rPr>
          <w:rFonts w:ascii="Georgia" w:hAnsi="Georgia"/>
        </w:rPr>
        <w:t>5</w:t>
      </w:r>
      <w:r w:rsidRPr="009A36A4">
        <w:rPr>
          <w:rFonts w:ascii="Georgia" w:hAnsi="Georgia"/>
        </w:rPr>
        <w:t> : Termes de référence</w:t>
      </w:r>
      <w:bookmarkEnd w:id="16"/>
      <w:bookmarkEnd w:id="17"/>
      <w:r w:rsidRPr="009A36A4">
        <w:rPr>
          <w:rFonts w:ascii="Georgia" w:hAnsi="Georgia"/>
        </w:rPr>
        <w:t> </w:t>
      </w:r>
    </w:p>
    <w:p w14:paraId="17DAD8EE" w14:textId="77777777" w:rsidR="00A70A4C" w:rsidRPr="009A36A4" w:rsidRDefault="00A70A4C" w:rsidP="00A70A4C">
      <w:pPr>
        <w:tabs>
          <w:tab w:val="left" w:pos="1790"/>
        </w:tabs>
        <w:rPr>
          <w:rFonts w:eastAsia="Times New Roman" w:cs="Arial"/>
          <w:lang w:eastAsia="fr-FR"/>
        </w:rPr>
      </w:pPr>
    </w:p>
    <w:p w14:paraId="26B259ED" w14:textId="4CD38961" w:rsidR="00924A2B" w:rsidRPr="009A36A4" w:rsidRDefault="00924A2B" w:rsidP="00D348DB">
      <w:pPr>
        <w:spacing w:after="0" w:line="246" w:lineRule="auto"/>
        <w:ind w:right="294"/>
      </w:pPr>
      <w:r w:rsidRPr="009A36A4">
        <w:rPr>
          <w:b/>
          <w:color w:val="2E74B5"/>
        </w:rPr>
        <w:t>Recrutement d’une équipe d’Evaluation pour la conduite de l’Evaluation Multi-</w:t>
      </w:r>
      <w:proofErr w:type="gramStart"/>
      <w:r w:rsidRPr="009A36A4">
        <w:rPr>
          <w:b/>
          <w:color w:val="2E74B5"/>
        </w:rPr>
        <w:t>pays</w:t>
      </w:r>
      <w:r w:rsidRPr="009A36A4">
        <w:rPr>
          <w:rFonts w:eastAsia="Arial" w:cs="Arial"/>
          <w:color w:val="2E74B5"/>
        </w:rPr>
        <w:t xml:space="preserve"> </w:t>
      </w:r>
      <w:r w:rsidRPr="009A36A4">
        <w:rPr>
          <w:b/>
          <w:color w:val="2E74B5"/>
        </w:rPr>
        <w:t xml:space="preserve"> de</w:t>
      </w:r>
      <w:proofErr w:type="gramEnd"/>
      <w:r w:rsidRPr="009A36A4">
        <w:rPr>
          <w:b/>
          <w:color w:val="2E74B5"/>
        </w:rPr>
        <w:t xml:space="preserve"> la réponse</w:t>
      </w:r>
      <w:r w:rsidRPr="009A36A4">
        <w:rPr>
          <w:rFonts w:eastAsia="Arial" w:cs="Arial"/>
          <w:color w:val="2E74B5"/>
        </w:rPr>
        <w:t xml:space="preserve"> </w:t>
      </w:r>
      <w:r w:rsidRPr="009A36A4">
        <w:rPr>
          <w:b/>
          <w:color w:val="2E74B5"/>
        </w:rPr>
        <w:t xml:space="preserve"> humanitaire de l’UNICEF à la crise L2</w:t>
      </w:r>
      <w:r w:rsidRPr="009A36A4">
        <w:rPr>
          <w:rFonts w:eastAsia="Arial" w:cs="Arial"/>
          <w:color w:val="2E74B5"/>
        </w:rPr>
        <w:t xml:space="preserve"> </w:t>
      </w:r>
      <w:r w:rsidRPr="009A36A4">
        <w:rPr>
          <w:b/>
          <w:color w:val="2E74B5"/>
        </w:rPr>
        <w:t xml:space="preserve"> dans le Centre du Sahel</w:t>
      </w:r>
      <w:r w:rsidRPr="009A36A4">
        <w:rPr>
          <w:rFonts w:eastAsia="Arial" w:cs="Arial"/>
          <w:color w:val="2E74B5"/>
        </w:rPr>
        <w:t xml:space="preserve"> </w:t>
      </w:r>
      <w:r w:rsidRPr="009A36A4">
        <w:rPr>
          <w:b/>
          <w:color w:val="2E74B5"/>
        </w:rPr>
        <w:t xml:space="preserve"> :</w:t>
      </w:r>
      <w:r w:rsidRPr="009A36A4">
        <w:rPr>
          <w:rFonts w:eastAsia="Arial" w:cs="Arial"/>
          <w:color w:val="2E74B5"/>
        </w:rPr>
        <w:t xml:space="preserve"> </w:t>
      </w:r>
      <w:r w:rsidRPr="009A36A4">
        <w:rPr>
          <w:b/>
          <w:color w:val="2E74B5"/>
        </w:rPr>
        <w:t>Mali, Burkina Faso et Niger</w:t>
      </w:r>
      <w:r w:rsidRPr="009A36A4">
        <w:rPr>
          <w:rFonts w:eastAsia="Arial" w:cs="Arial"/>
          <w:color w:val="2E74B5"/>
        </w:rPr>
        <w:t xml:space="preserve"> </w:t>
      </w:r>
      <w:r w:rsidRPr="009A36A4">
        <w:rPr>
          <w:b/>
          <w:color w:val="2E74B5"/>
        </w:rPr>
        <w:t xml:space="preserve"> (</w:t>
      </w:r>
      <w:r w:rsidRPr="009A36A4">
        <w:rPr>
          <w:rFonts w:eastAsia="Arial" w:cs="Arial"/>
          <w:color w:val="2E74B5"/>
        </w:rPr>
        <w:t xml:space="preserve"> </w:t>
      </w:r>
      <w:r w:rsidRPr="009A36A4">
        <w:rPr>
          <w:b/>
          <w:color w:val="2E74B5"/>
        </w:rPr>
        <w:t>Mai 2019-</w:t>
      </w:r>
      <w:r w:rsidRPr="009A36A4">
        <w:rPr>
          <w:rFonts w:eastAsia="Arial" w:cs="Arial"/>
          <w:color w:val="2E74B5"/>
        </w:rPr>
        <w:t xml:space="preserve"> </w:t>
      </w:r>
      <w:r w:rsidRPr="009A36A4">
        <w:rPr>
          <w:b/>
          <w:color w:val="2E74B5"/>
        </w:rPr>
        <w:t>Mai 2021)</w:t>
      </w:r>
    </w:p>
    <w:p w14:paraId="2330A839" w14:textId="77777777" w:rsidR="00924A2B" w:rsidRPr="009A36A4" w:rsidRDefault="00924A2B" w:rsidP="00924A2B">
      <w:pPr>
        <w:spacing w:after="0" w:line="259" w:lineRule="auto"/>
        <w:ind w:left="298"/>
        <w:jc w:val="center"/>
      </w:pPr>
      <w:r w:rsidRPr="009A36A4">
        <w:rPr>
          <w:b/>
          <w:color w:val="2E74B5"/>
        </w:rPr>
        <w:t xml:space="preserve"> </w:t>
      </w:r>
    </w:p>
    <w:p w14:paraId="6B1CB969" w14:textId="77777777" w:rsidR="00924A2B" w:rsidRPr="009A36A4" w:rsidRDefault="00924A2B" w:rsidP="00924A2B">
      <w:pPr>
        <w:spacing w:after="46" w:line="259" w:lineRule="auto"/>
        <w:ind w:left="2"/>
        <w:jc w:val="left"/>
      </w:pPr>
      <w:r w:rsidRPr="009A36A4">
        <w:rPr>
          <w:noProof/>
        </w:rPr>
        <mc:AlternateContent>
          <mc:Choice Requires="wpg">
            <w:drawing>
              <wp:inline distT="0" distB="0" distL="0" distR="0" wp14:anchorId="2468C76D" wp14:editId="62B76741">
                <wp:extent cx="6292343" cy="18288"/>
                <wp:effectExtent l="0" t="0" r="0" b="0"/>
                <wp:docPr id="82310" name="Group 82310"/>
                <wp:cNvGraphicFramePr/>
                <a:graphic xmlns:a="http://schemas.openxmlformats.org/drawingml/2006/main">
                  <a:graphicData uri="http://schemas.microsoft.com/office/word/2010/wordprocessingGroup">
                    <wpg:wgp>
                      <wpg:cNvGrpSpPr/>
                      <wpg:grpSpPr>
                        <a:xfrm>
                          <a:off x="0" y="0"/>
                          <a:ext cx="6292343" cy="18288"/>
                          <a:chOff x="0" y="0"/>
                          <a:chExt cx="6292343" cy="18288"/>
                        </a:xfrm>
                      </wpg:grpSpPr>
                      <wps:wsp>
                        <wps:cNvPr id="99741" name="Shape 99741"/>
                        <wps:cNvSpPr/>
                        <wps:spPr>
                          <a:xfrm>
                            <a:off x="0" y="0"/>
                            <a:ext cx="6292343" cy="18288"/>
                          </a:xfrm>
                          <a:custGeom>
                            <a:avLst/>
                            <a:gdLst/>
                            <a:ahLst/>
                            <a:cxnLst/>
                            <a:rect l="0" t="0" r="0" b="0"/>
                            <a:pathLst>
                              <a:path w="6292343" h="18288">
                                <a:moveTo>
                                  <a:pt x="0" y="0"/>
                                </a:moveTo>
                                <a:lnTo>
                                  <a:pt x="6292343" y="0"/>
                                </a:lnTo>
                                <a:lnTo>
                                  <a:pt x="6292343"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02B5A6A" id="Group 82310" o:spid="_x0000_s1026" style="width:495.45pt;height:1.45pt;mso-position-horizontal-relative:char;mso-position-vertical-relative:line" coordsize="62923,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">
                <v:shape id="Shape 99741" o:spid="_x0000_s1027" style="position:absolute;width:62923;height:182;visibility:visible;mso-wrap-style:square;v-text-anchor:top" coordsize="6292343,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" path="m,l6292343,r,18288l,18288,,e" fillcolor="black" stroked="f" strokeweight="0">
                  <v:stroke miterlimit="83231f" joinstyle="miter"/>
                  <v:path arrowok="t" textboxrect="0,0,6292343,18288"/>
                </v:shape>
                <w10:anchorlock/>
              </v:group>
            </w:pict>
          </mc:Fallback>
        </mc:AlternateContent>
      </w:r>
    </w:p>
    <w:p w14:paraId="4801EEB9" w14:textId="77777777" w:rsidR="00924A2B" w:rsidRPr="009A36A4" w:rsidRDefault="00924A2B" w:rsidP="00924A2B">
      <w:pPr>
        <w:spacing w:after="11" w:line="259" w:lineRule="auto"/>
        <w:ind w:left="392"/>
        <w:jc w:val="left"/>
      </w:pPr>
      <w:r w:rsidRPr="009A36A4">
        <w:t xml:space="preserve"> </w:t>
      </w:r>
    </w:p>
    <w:p w14:paraId="0D301989" w14:textId="2EE7F238" w:rsidR="00924A2B" w:rsidRPr="009A36A4" w:rsidRDefault="00DF4997" w:rsidP="00DF4997">
      <w:pPr>
        <w:rPr>
          <w:b/>
          <w:bCs/>
        </w:rPr>
      </w:pPr>
      <w:r w:rsidRPr="009A36A4">
        <w:rPr>
          <w:b/>
          <w:bCs/>
        </w:rPr>
        <w:tab/>
        <w:t>I.</w:t>
      </w:r>
      <w:r w:rsidRPr="009A36A4">
        <w:rPr>
          <w:rFonts w:eastAsia="Arial" w:cs="Arial"/>
          <w:b/>
          <w:bCs/>
        </w:rPr>
        <w:t xml:space="preserve"> </w:t>
      </w:r>
      <w:r w:rsidRPr="009A36A4">
        <w:rPr>
          <w:rFonts w:eastAsia="Arial" w:cs="Arial"/>
          <w:b/>
          <w:bCs/>
        </w:rPr>
        <w:tab/>
      </w:r>
      <w:r w:rsidRPr="009A36A4">
        <w:rPr>
          <w:b/>
          <w:bCs/>
        </w:rPr>
        <w:t xml:space="preserve">OBJET DE L’EVALUATION </w:t>
      </w:r>
    </w:p>
    <w:p w14:paraId="09504695" w14:textId="77777777" w:rsidR="00924A2B" w:rsidRPr="009A36A4" w:rsidRDefault="00924A2B" w:rsidP="00924A2B">
      <w:pPr>
        <w:spacing w:after="0" w:line="259" w:lineRule="auto"/>
        <w:ind w:left="392"/>
        <w:jc w:val="left"/>
      </w:pPr>
      <w:r w:rsidRPr="009A36A4">
        <w:t xml:space="preserve"> </w:t>
      </w:r>
    </w:p>
    <w:p w14:paraId="67B0833D" w14:textId="076DF0B5" w:rsidR="00924A2B" w:rsidRPr="009A36A4" w:rsidRDefault="00924A2B" w:rsidP="00924A2B">
      <w:pPr>
        <w:ind w:right="133"/>
      </w:pPr>
      <w:r w:rsidRPr="009A36A4">
        <w:rPr>
          <w:b/>
        </w:rPr>
        <w:t>L'UNICEF est mandaté par l'Assemblée générale des Nations unies pour plaider en faveur de la protection des droits des enfants, pour aider à répondre à leurs besoins fondamentaux et pour élargir leurs possibilités de réaliser pleinement leur potentiel</w:t>
      </w:r>
      <w:r w:rsidRPr="009A36A4">
        <w:t xml:space="preserve">. L'organisation s'est engagée à améliorer continuellement ses performances en faveur des enfants, y compris dans les contextes humanitaires. </w:t>
      </w:r>
      <w:r w:rsidRPr="009A36A4">
        <w:rPr>
          <w:b/>
        </w:rPr>
        <w:t>Les situations d'urgence (comme cela est le cas dans de nombreux pays au Sahel) ont un impact négatif sur la réalisation des droits des enfants et des femmes</w:t>
      </w:r>
      <w:r w:rsidRPr="009A36A4">
        <w:t xml:space="preserve">, à la fois directement (par des décès, des blessures et violences faites aux enfants) et indirectement (en affectant de manière disproportionnée les pays pauvres et en érodant les gains de développement). </w:t>
      </w:r>
      <w:r w:rsidRPr="009A36A4">
        <w:rPr>
          <w:b/>
        </w:rPr>
        <w:t>En conséquence, l'appel à l'action humanitaire a été au centre du mandat de l'UNICEF depuis la création de l'organisation en décembre 1946</w:t>
      </w:r>
      <w:r w:rsidRPr="009A36A4">
        <w:t>, lorsqu'elle a été nommée à l'origine Fonds international d'urgence des Nations Unies pour les enfants. Par la suite, la Convention relative aux droits de l'enfant (CDE) de 1989 et ses protocoles facultatifs ont précisé le mandat et la mission de l'UNICEF. La CDE et ses protocoles ont identifié les droits universels qui y sont consacrés comme inaliénables- et non divisible en cas d'urgence - et a conféré des droits et des devoirs spécifiques en cas d'urgence</w:t>
      </w:r>
      <w:r w:rsidRPr="009A36A4">
        <w:rPr>
          <w:vertAlign w:val="superscript"/>
        </w:rPr>
        <w:t>1</w:t>
      </w:r>
      <w:r w:rsidRPr="009A36A4">
        <w:t xml:space="preserve">. </w:t>
      </w:r>
    </w:p>
    <w:p w14:paraId="79A7B571" w14:textId="77777777" w:rsidR="00924A2B" w:rsidRPr="009A36A4" w:rsidRDefault="00924A2B" w:rsidP="00924A2B">
      <w:pPr>
        <w:spacing w:after="0" w:line="259" w:lineRule="auto"/>
        <w:ind w:left="31"/>
        <w:jc w:val="left"/>
      </w:pPr>
      <w:r w:rsidRPr="009A36A4">
        <w:t xml:space="preserve"> </w:t>
      </w:r>
    </w:p>
    <w:p w14:paraId="31E89AAD" w14:textId="77777777" w:rsidR="00924A2B" w:rsidRPr="009A36A4" w:rsidRDefault="00924A2B" w:rsidP="00924A2B">
      <w:pPr>
        <w:ind w:right="133"/>
      </w:pPr>
      <w:r w:rsidRPr="009A36A4">
        <w:rPr>
          <w:b/>
        </w:rPr>
        <w:t>Les Principaux engagements pour les enfants dans l'action humanitaire ("les CCC"), révisés en 2020, constituent la politique centrale de l'UNICEF sur la manière de faire respecter les droits des enfants touchés par une crise humanitaire</w:t>
      </w:r>
      <w:r w:rsidRPr="009A36A4">
        <w:t xml:space="preserve">. Ils fournissent à l'UNICEF et à ses partenaires un cadre pour l'action humanitaire, et l'engagent à contribuer à la réalisation de ces droits dans les situations d'urgence. Les indicateurs des CCC font également partie du plan stratégique de l'UNICEF, et constituent donc une activité essentielle de l'organisation. Les CCC comportent des engagements de programme pour chacun des secteurs d'intervention de l'UNICEF et des engagements opérationnels adaptés à la phase de l'intervention humanitaire (préparation, intervention et relèvement rapide). Chaque engagement a également son point de référence correspondant. </w:t>
      </w:r>
    </w:p>
    <w:p w14:paraId="4382A49B" w14:textId="77777777" w:rsidR="00924A2B" w:rsidRPr="009A36A4" w:rsidRDefault="00924A2B" w:rsidP="00924A2B">
      <w:pPr>
        <w:spacing w:after="141"/>
        <w:ind w:right="133"/>
      </w:pPr>
      <w:r w:rsidRPr="009A36A4">
        <w:t xml:space="preserve">Au fil du temps, le rôle de l'UNICEF dans les situations d'urgence s'est accru pour suivre l'escalade des besoins. On estime que 535 millions d'enfants - près d'un sur quatre - vivent dans des pays touchés par un conflit ou une catastrophe, souvent sans accès à des soins médicaux, à une éducation de qualité, à une nutrition adéquate et à des mesures de protection ainsi qu’à des services et infrastructures adéquats d’eau, d’hygiène et d’assainissement. Plus d'un enfant sur dix vit dans des pays et des zones touchés par des conflits violents et </w:t>
      </w:r>
    </w:p>
    <w:p w14:paraId="05F1AC46" w14:textId="77777777" w:rsidR="00924A2B" w:rsidRPr="009A36A4" w:rsidRDefault="00924A2B" w:rsidP="00924A2B">
      <w:pPr>
        <w:spacing w:after="0" w:line="259" w:lineRule="auto"/>
        <w:ind w:left="31"/>
        <w:jc w:val="left"/>
      </w:pPr>
      <w:r w:rsidRPr="009A36A4">
        <w:rPr>
          <w:noProof/>
        </w:rPr>
        <mc:AlternateContent>
          <mc:Choice Requires="wpg">
            <w:drawing>
              <wp:inline distT="0" distB="0" distL="0" distR="0" wp14:anchorId="7969EBE0" wp14:editId="6F8AF5AB">
                <wp:extent cx="1829054" cy="7493"/>
                <wp:effectExtent l="0" t="0" r="0" b="0"/>
                <wp:docPr id="82311" name="Group 82311"/>
                <wp:cNvGraphicFramePr/>
                <a:graphic xmlns:a="http://schemas.openxmlformats.org/drawingml/2006/main">
                  <a:graphicData uri="http://schemas.microsoft.com/office/word/2010/wordprocessingGroup">
                    <wpg:wgp>
                      <wpg:cNvGrpSpPr/>
                      <wpg:grpSpPr>
                        <a:xfrm>
                          <a:off x="0" y="0"/>
                          <a:ext cx="1829054" cy="7493"/>
                          <a:chOff x="0" y="0"/>
                          <a:chExt cx="1829054" cy="7493"/>
                        </a:xfrm>
                      </wpg:grpSpPr>
                      <wps:wsp>
                        <wps:cNvPr id="99745" name="Shape 99745"/>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5BEC211" id="Group 82311" o:spid="_x0000_s1026" style="width:2in;height:.6pt;mso-position-horizontal-relative:char;mso-position-vertical-relative:line" coordsize="1829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">
                <v:shape id="Shape 99745" o:spid="_x0000_s1027" style="position:absolute;width:18290;height:91;visibility:visible;mso-wrap-style:square;v-text-anchor:top" coordsize="18290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" path="m,l1829054,r,9144l,9144,,e" fillcolor="black" stroked="f" strokeweight="0">
                  <v:stroke miterlimit="83231f" joinstyle="miter"/>
                  <v:path arrowok="t" textboxrect="0,0,1829054,9144"/>
                </v:shape>
                <w10:anchorlock/>
              </v:group>
            </w:pict>
          </mc:Fallback>
        </mc:AlternateContent>
      </w:r>
      <w:r w:rsidRPr="009A36A4">
        <w:rPr>
          <w:rFonts w:eastAsia="Times New Roman" w:cs="Times New Roman"/>
        </w:rPr>
        <w:t xml:space="preserve"> </w:t>
      </w:r>
    </w:p>
    <w:p w14:paraId="236AA45E" w14:textId="77777777" w:rsidR="00924A2B" w:rsidRPr="009A36A4" w:rsidRDefault="00924A2B" w:rsidP="00924A2B">
      <w:pPr>
        <w:spacing w:after="14" w:line="245" w:lineRule="auto"/>
        <w:ind w:left="31" w:right="145"/>
      </w:pPr>
      <w:r w:rsidRPr="009A36A4">
        <w:rPr>
          <w:rFonts w:eastAsia="Times New Roman" w:cs="Times New Roman"/>
          <w:sz w:val="20"/>
          <w:vertAlign w:val="superscript"/>
        </w:rPr>
        <w:t>1</w:t>
      </w:r>
      <w:r w:rsidRPr="009A36A4">
        <w:rPr>
          <w:rFonts w:eastAsia="Times New Roman" w:cs="Times New Roman"/>
          <w:sz w:val="20"/>
        </w:rPr>
        <w:t xml:space="preserve"> </w:t>
      </w:r>
      <w:r w:rsidRPr="009A36A4">
        <w:rPr>
          <w:sz w:val="20"/>
        </w:rPr>
        <w:t xml:space="preserve">Une urgence est définie par l'UNICEF comme une situation qui menace la vie et le bien-être d'un grand nombre de personnes et nécessite une action extraordinaire pour assurer leur survie, leurs soins et leur protection (Fonds des Nations Unies pour l'enfance, "Manuel des politiques et procédures du programme" : Programme Operations", UNICEF, New York, 22 janvier 2009). </w:t>
      </w:r>
    </w:p>
    <w:p w14:paraId="4D3060B2" w14:textId="77777777" w:rsidR="00924A2B" w:rsidRPr="009A36A4" w:rsidRDefault="00924A2B" w:rsidP="00924A2B">
      <w:pPr>
        <w:spacing w:after="0" w:line="259" w:lineRule="auto"/>
        <w:ind w:right="143"/>
        <w:jc w:val="right"/>
      </w:pPr>
      <w:r w:rsidRPr="009A36A4">
        <w:rPr>
          <w:rFonts w:eastAsia="Times New Roman" w:cs="Times New Roman"/>
        </w:rPr>
        <w:t xml:space="preserve">1 </w:t>
      </w:r>
    </w:p>
    <w:p w14:paraId="53FA6F7E" w14:textId="77777777" w:rsidR="00924A2B" w:rsidRPr="009A36A4" w:rsidRDefault="00924A2B" w:rsidP="00924A2B">
      <w:pPr>
        <w:spacing w:after="0" w:line="259" w:lineRule="auto"/>
        <w:ind w:left="31"/>
        <w:jc w:val="left"/>
      </w:pPr>
      <w:r w:rsidRPr="009A36A4">
        <w:rPr>
          <w:rFonts w:eastAsia="Times New Roman" w:cs="Times New Roman"/>
        </w:rPr>
        <w:t xml:space="preserve"> </w:t>
      </w:r>
    </w:p>
    <w:p w14:paraId="49942504" w14:textId="77777777" w:rsidR="00924A2B" w:rsidRPr="009A36A4" w:rsidRDefault="00924A2B" w:rsidP="00924A2B">
      <w:pPr>
        <w:ind w:right="133"/>
      </w:pPr>
      <w:r w:rsidRPr="009A36A4">
        <w:t xml:space="preserve">souvent prolongés, ce qui signifie que près de 250 millions d'enfants vivent dans des pays touchés par un conflit. Les catastrophes naturelles continuent de mettre en danger le bien-être de centaines de millions d'enfants vivant dans des zones sujettes aux inondations, aux sécheresses, aux cyclones, aux tremblements de terre et aux tsunamis (Unicef, décembre 2016). Le changement climatique fait peser une menace de plus en plus grave sur les enfants, avec plus d'un demi-milliard d'enfants vivant dans des zones inondables et près de 160 millions dans des régions à haut risque de sécheresse. </w:t>
      </w:r>
    </w:p>
    <w:p w14:paraId="535CE80A" w14:textId="77777777" w:rsidR="00924A2B" w:rsidRPr="009A36A4" w:rsidRDefault="00924A2B" w:rsidP="00924A2B">
      <w:pPr>
        <w:spacing w:after="0" w:line="259" w:lineRule="auto"/>
        <w:ind w:left="31"/>
        <w:jc w:val="left"/>
      </w:pPr>
      <w:r w:rsidRPr="009A36A4">
        <w:t xml:space="preserve"> </w:t>
      </w:r>
    </w:p>
    <w:p w14:paraId="2E3E9C74" w14:textId="77777777" w:rsidR="00924A2B" w:rsidRPr="009A36A4" w:rsidRDefault="00924A2B" w:rsidP="00924A2B">
      <w:pPr>
        <w:ind w:right="133"/>
      </w:pPr>
      <w:r w:rsidRPr="009A36A4">
        <w:t xml:space="preserve">Dans de nombreux pays, en particulier ceux qui connaissent des crises humanitaires en cours, l'épidémie de COVID-19 a créé une pression supplémentaire importante sur les systèmes de prestation de services sociaux déjà surchargés, aggravant la vulnérabilité des populations touchées. Les populations urbaines pauvres, migrantes, déplacées et réfugiées sont particulièrement menacées car elles ont tendance à vivre dans des environnements surpeuplés, ce qui rend la pratique de l'éloignement physique incroyablement difficile. Elles n'ont souvent pas non plus d'accès continu à l'eau et aux services d'assainissement. Les populations en déplacement sont encore plus exposées à la maladie, car les services essentiels et vitaux de base sont entravés par les mesures de contrôle, les restrictions de mouvement, les fermetures de frontières et l'accès discriminatoire aux tests et autres services de santé. </w:t>
      </w:r>
    </w:p>
    <w:p w14:paraId="3304D94B" w14:textId="77777777" w:rsidR="00924A2B" w:rsidRPr="009A36A4" w:rsidRDefault="00924A2B" w:rsidP="00924A2B">
      <w:pPr>
        <w:spacing w:after="0" w:line="259" w:lineRule="auto"/>
        <w:ind w:left="31"/>
        <w:jc w:val="left"/>
      </w:pPr>
      <w:r w:rsidRPr="009A36A4">
        <w:t xml:space="preserve"> </w:t>
      </w:r>
    </w:p>
    <w:p w14:paraId="5C10F334" w14:textId="77777777" w:rsidR="00924A2B" w:rsidRPr="009A36A4" w:rsidRDefault="00924A2B" w:rsidP="00924A2B">
      <w:pPr>
        <w:ind w:right="133"/>
      </w:pPr>
      <w:r w:rsidRPr="009A36A4">
        <w:t>Face à tous ces défis, l’UNICEF a mis en place une réponse à la crise humanitaire dans la région du Sahel Central (voir Encadré 1), notamment au Burkina Faso, au Mali, et au Niger. Plus spécifiquement, la réponse a poursuivi une série de résultats multi-sectoriels, comme l’attestent la Théorie de Changement,</w:t>
      </w:r>
      <w:r w:rsidRPr="009A36A4">
        <w:rPr>
          <w:vertAlign w:val="superscript"/>
        </w:rPr>
        <w:footnoteReference w:id="4"/>
      </w:r>
      <w:r w:rsidRPr="009A36A4">
        <w:t xml:space="preserve"> les Cadre des résultats du </w:t>
      </w:r>
      <w:proofErr w:type="spellStart"/>
      <w:r w:rsidRPr="009A36A4">
        <w:t>Humanitarian</w:t>
      </w:r>
      <w:proofErr w:type="spellEnd"/>
      <w:r w:rsidRPr="009A36A4">
        <w:t xml:space="preserve"> Action for </w:t>
      </w:r>
      <w:proofErr w:type="spellStart"/>
      <w:r w:rsidRPr="009A36A4">
        <w:t>Children</w:t>
      </w:r>
      <w:proofErr w:type="spellEnd"/>
      <w:r w:rsidRPr="009A36A4">
        <w:t xml:space="preserve"> (HAC), les </w:t>
      </w:r>
      <w:proofErr w:type="spellStart"/>
      <w:r w:rsidRPr="009A36A4">
        <w:t>Core</w:t>
      </w:r>
      <w:proofErr w:type="spellEnd"/>
      <w:r w:rsidRPr="009A36A4">
        <w:t xml:space="preserve"> </w:t>
      </w:r>
      <w:proofErr w:type="spellStart"/>
      <w:r w:rsidRPr="009A36A4">
        <w:t>Commitments</w:t>
      </w:r>
      <w:proofErr w:type="spellEnd"/>
      <w:r w:rsidRPr="009A36A4">
        <w:t xml:space="preserve"> for </w:t>
      </w:r>
      <w:proofErr w:type="spellStart"/>
      <w:r w:rsidRPr="009A36A4">
        <w:t>Children</w:t>
      </w:r>
      <w:proofErr w:type="spellEnd"/>
      <w:r w:rsidRPr="009A36A4">
        <w:t xml:space="preserve"> (CCC) et les données </w:t>
      </w:r>
      <w:proofErr w:type="spellStart"/>
      <w:r w:rsidRPr="009A36A4">
        <w:t>réportées</w:t>
      </w:r>
      <w:proofErr w:type="spellEnd"/>
      <w:r w:rsidRPr="009A36A4">
        <w:t xml:space="preserve"> dans le Dashboard interne de l’UNICEF, notamment les Questions de Suivi Stratégiques (</w:t>
      </w:r>
      <w:proofErr w:type="spellStart"/>
      <w:r w:rsidRPr="009A36A4">
        <w:t>SMQs</w:t>
      </w:r>
      <w:proofErr w:type="spellEnd"/>
      <w:r w:rsidRPr="009A36A4">
        <w:t xml:space="preserve">) et le </w:t>
      </w:r>
      <w:proofErr w:type="spellStart"/>
      <w:r w:rsidRPr="009A36A4">
        <w:t>Results</w:t>
      </w:r>
      <w:proofErr w:type="spellEnd"/>
      <w:r w:rsidRPr="009A36A4">
        <w:t xml:space="preserve"> </w:t>
      </w:r>
      <w:proofErr w:type="spellStart"/>
      <w:r w:rsidRPr="009A36A4">
        <w:t>Assessment</w:t>
      </w:r>
      <w:proofErr w:type="spellEnd"/>
      <w:r w:rsidRPr="009A36A4">
        <w:t xml:space="preserve"> Module (RAM).  </w:t>
      </w:r>
    </w:p>
    <w:p w14:paraId="114EED62" w14:textId="77777777" w:rsidR="00924A2B" w:rsidRPr="009A36A4" w:rsidRDefault="00924A2B" w:rsidP="00924A2B">
      <w:pPr>
        <w:spacing w:after="0" w:line="259" w:lineRule="auto"/>
        <w:ind w:left="31"/>
        <w:jc w:val="left"/>
      </w:pPr>
      <w:r w:rsidRPr="009A36A4">
        <w:t xml:space="preserve"> </w:t>
      </w:r>
    </w:p>
    <w:p w14:paraId="1BF573C3" w14:textId="77777777" w:rsidR="00924A2B" w:rsidRPr="009A36A4" w:rsidRDefault="00924A2B" w:rsidP="00924A2B">
      <w:pPr>
        <w:ind w:right="133"/>
      </w:pPr>
      <w:r w:rsidRPr="009A36A4">
        <w:t xml:space="preserve">Afin d’atteindre tous ces objectifs, chacun des trois pays a mis en place des stratégies humanitaires qui par ailleurs ont été développées avant la crise liée à la COVID-19. Pour plus de détails, voir le résumé ci-dessous (une description aussi plus détaillée des interventions dans les pays côtiers sera ajoutée juste après la présentation du contexte des 3 pays).   </w:t>
      </w:r>
    </w:p>
    <w:p w14:paraId="3266CB4B" w14:textId="77777777" w:rsidR="00924A2B" w:rsidRPr="009A36A4" w:rsidRDefault="00924A2B" w:rsidP="00924A2B">
      <w:pPr>
        <w:spacing w:after="0" w:line="259" w:lineRule="auto"/>
        <w:ind w:left="31"/>
        <w:jc w:val="left"/>
      </w:pPr>
      <w:r w:rsidRPr="009A36A4">
        <w:rPr>
          <w:b/>
        </w:rPr>
        <w:t xml:space="preserve"> </w:t>
      </w:r>
    </w:p>
    <w:p w14:paraId="2C91D2B7" w14:textId="77777777" w:rsidR="00924A2B" w:rsidRPr="009A36A4" w:rsidRDefault="00924A2B" w:rsidP="00924A2B">
      <w:pPr>
        <w:spacing w:after="13"/>
        <w:ind w:left="26" w:right="141"/>
      </w:pPr>
      <w:r w:rsidRPr="009A36A4">
        <w:rPr>
          <w:b/>
        </w:rPr>
        <w:t xml:space="preserve">A titre de rappel, l’UNICEF a activé le niveau d’urgence L2 au Burkina Faso en mai 2019 et l’a étendu vers le Niger et le Mali en août 2019 (sur base des procédures d’activation des niveaux d’urgence au sein de l’UNICEF). Le niveau d’urgence L2 a pris fin le 3 mai 2021 . Pour plus de détails, voir l’annexe 1.  </w:t>
      </w:r>
    </w:p>
    <w:p w14:paraId="714D817B" w14:textId="77777777" w:rsidR="00924A2B" w:rsidRPr="009A36A4" w:rsidRDefault="00924A2B" w:rsidP="00924A2B">
      <w:pPr>
        <w:spacing w:after="0" w:line="259" w:lineRule="auto"/>
        <w:ind w:left="31"/>
        <w:jc w:val="left"/>
      </w:pPr>
      <w:r w:rsidRPr="009A36A4">
        <w:rPr>
          <w:b/>
        </w:rPr>
        <w:t xml:space="preserve"> </w:t>
      </w:r>
    </w:p>
    <w:p w14:paraId="456D4511" w14:textId="77777777" w:rsidR="00924A2B" w:rsidRPr="009A36A4" w:rsidRDefault="00924A2B" w:rsidP="00924A2B">
      <w:pPr>
        <w:spacing w:after="64" w:line="259" w:lineRule="auto"/>
        <w:ind w:left="545"/>
        <w:jc w:val="left"/>
      </w:pPr>
      <w:r w:rsidRPr="009A36A4">
        <w:rPr>
          <w:noProof/>
        </w:rPr>
        <mc:AlternateContent>
          <mc:Choice Requires="wpg">
            <w:drawing>
              <wp:inline distT="0" distB="0" distL="0" distR="0" wp14:anchorId="40FFA6B8" wp14:editId="2AABB597">
                <wp:extent cx="1616980" cy="305317"/>
                <wp:effectExtent l="0" t="0" r="0" b="0"/>
                <wp:docPr id="97672" name="Group 97672"/>
                <wp:cNvGraphicFramePr/>
                <a:graphic xmlns:a="http://schemas.openxmlformats.org/drawingml/2006/main">
                  <a:graphicData uri="http://schemas.microsoft.com/office/word/2010/wordprocessingGroup">
                    <wpg:wgp>
                      <wpg:cNvGrpSpPr/>
                      <wpg:grpSpPr>
                        <a:xfrm>
                          <a:off x="0" y="0"/>
                          <a:ext cx="1616980" cy="305317"/>
                          <a:chOff x="0" y="0"/>
                          <a:chExt cx="1616980" cy="305317"/>
                        </a:xfrm>
                      </wpg:grpSpPr>
                      <pic:pic xmlns:pic="http://schemas.openxmlformats.org/drawingml/2006/picture">
                        <pic:nvPicPr>
                          <pic:cNvPr id="330" name="Picture 330"/>
                          <pic:cNvPicPr/>
                        </pic:nvPicPr>
                        <pic:blipFill>
                          <a:blip r:embed="rId21"/>
                          <a:stretch>
                            <a:fillRect/>
                          </a:stretch>
                        </pic:blipFill>
                        <pic:spPr>
                          <a:xfrm flipV="1">
                            <a:off x="0" y="0"/>
                            <a:ext cx="306340" cy="305317"/>
                          </a:xfrm>
                          <a:prstGeom prst="rect">
                            <a:avLst/>
                          </a:prstGeom>
                        </pic:spPr>
                      </pic:pic>
                      <pic:pic xmlns:pic="http://schemas.openxmlformats.org/drawingml/2006/picture">
                        <pic:nvPicPr>
                          <pic:cNvPr id="338" name="Picture 338"/>
                          <pic:cNvPicPr/>
                        </pic:nvPicPr>
                        <pic:blipFill>
                          <a:blip r:embed="rId21"/>
                          <a:stretch>
                            <a:fillRect/>
                          </a:stretch>
                        </pic:blipFill>
                        <pic:spPr>
                          <a:xfrm flipV="1">
                            <a:off x="1310640" y="0"/>
                            <a:ext cx="306340" cy="305317"/>
                          </a:xfrm>
                          <a:prstGeom prst="rect">
                            <a:avLst/>
                          </a:prstGeom>
                        </pic:spPr>
                      </pic:pic>
                    </wpg:wgp>
                  </a:graphicData>
                </a:graphic>
              </wp:inline>
            </w:drawing>
          </mc:Choice>
          <mc:Fallback>
            <w:pict>
              <v:group w14:anchorId="6DDE61B9" id="Group 97672" o:spid="_x0000_s1026" style="width:127.3pt;height:24.05pt;mso-position-horizontal-relative:char;mso-position-vertical-relative:line" coordsize="16169,30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30" o:spid="_x0000_s1027" type="#_x0000_t75" style="position:absolute;width:3063;height:3053;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">
                  <v:imagedata r:id="rId22" o:title=""/>
                </v:shape>
                <v:shape id="Picture 338" o:spid="_x0000_s1028" type="#_x0000_t75" style="position:absolute;left:13106;width:3063;height:3053;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">
                  <v:imagedata r:id="rId22" o:title=""/>
                </v:shape>
                <w10:anchorlock/>
              </v:group>
            </w:pict>
          </mc:Fallback>
        </mc:AlternateContent>
      </w:r>
    </w:p>
    <w:p w14:paraId="0BFF80E9" w14:textId="77777777" w:rsidR="00924A2B" w:rsidRPr="009A36A4" w:rsidRDefault="00924A2B" w:rsidP="00924A2B">
      <w:pPr>
        <w:tabs>
          <w:tab w:val="center" w:pos="788"/>
          <w:tab w:val="center" w:pos="2849"/>
        </w:tabs>
        <w:spacing w:after="46" w:line="248" w:lineRule="auto"/>
        <w:jc w:val="left"/>
        <w:rPr>
          <w:lang w:val="en-CA"/>
        </w:rPr>
      </w:pPr>
      <w:r w:rsidRPr="009A36A4">
        <w:tab/>
      </w:r>
      <w:r w:rsidRPr="009A36A4">
        <w:rPr>
          <w:rFonts w:eastAsia="Segoe UI" w:cs="Segoe UI"/>
          <w:sz w:val="16"/>
          <w:lang w:val="en-CA"/>
        </w:rPr>
        <w:t xml:space="preserve">Decision Memo </w:t>
      </w:r>
      <w:r w:rsidRPr="009A36A4">
        <w:rPr>
          <w:rFonts w:eastAsia="Segoe UI" w:cs="Segoe UI"/>
          <w:sz w:val="16"/>
          <w:lang w:val="en-CA"/>
        </w:rPr>
        <w:tab/>
        <w:t xml:space="preserve">Sahel </w:t>
      </w:r>
    </w:p>
    <w:p w14:paraId="6401150D" w14:textId="77777777" w:rsidR="00924A2B" w:rsidRPr="009A36A4" w:rsidRDefault="00924A2B" w:rsidP="00924A2B">
      <w:pPr>
        <w:spacing w:after="69" w:line="248" w:lineRule="auto"/>
        <w:ind w:left="57"/>
        <w:jc w:val="left"/>
        <w:rPr>
          <w:lang w:val="en-CA"/>
        </w:rPr>
      </w:pPr>
      <w:r w:rsidRPr="009A36A4">
        <w:rPr>
          <w:rFonts w:eastAsia="Segoe UI" w:cs="Segoe UI"/>
          <w:sz w:val="16"/>
          <w:lang w:val="en-CA"/>
        </w:rPr>
        <w:t>Central Sahel Scale up</w:t>
      </w:r>
      <w:r w:rsidRPr="009A36A4">
        <w:rPr>
          <w:rFonts w:eastAsia="Times New Roman" w:cs="Times New Roman"/>
          <w:lang w:val="en-CA"/>
        </w:rPr>
        <w:t xml:space="preserve">          </w:t>
      </w:r>
      <w:proofErr w:type="spellStart"/>
      <w:r w:rsidRPr="009A36A4">
        <w:rPr>
          <w:rFonts w:eastAsia="Segoe UI" w:cs="Segoe UI"/>
          <w:sz w:val="16"/>
          <w:lang w:val="en-CA"/>
        </w:rPr>
        <w:t>Roadmap_Consolidate</w:t>
      </w:r>
      <w:proofErr w:type="spellEnd"/>
      <w:r w:rsidRPr="009A36A4">
        <w:rPr>
          <w:rFonts w:eastAsia="Times New Roman" w:cs="Times New Roman"/>
          <w:sz w:val="20"/>
          <w:lang w:val="en-CA"/>
        </w:rPr>
        <w:t xml:space="preserve"> </w:t>
      </w:r>
    </w:p>
    <w:p w14:paraId="18918C96" w14:textId="77777777" w:rsidR="00924A2B" w:rsidRPr="009A36A4" w:rsidRDefault="00924A2B" w:rsidP="00924A2B">
      <w:pPr>
        <w:spacing w:after="0" w:line="259" w:lineRule="auto"/>
        <w:ind w:left="31"/>
        <w:jc w:val="left"/>
        <w:rPr>
          <w:lang w:val="en-CA"/>
        </w:rPr>
      </w:pPr>
      <w:r w:rsidRPr="009A36A4">
        <w:rPr>
          <w:rFonts w:eastAsia="Times New Roman" w:cs="Times New Roman"/>
          <w:sz w:val="20"/>
          <w:lang w:val="en-CA"/>
        </w:rPr>
        <w:t xml:space="preserve"> </w:t>
      </w:r>
    </w:p>
    <w:p w14:paraId="623621AB" w14:textId="73BAAF2A" w:rsidR="00924A2B" w:rsidRPr="009A36A4" w:rsidRDefault="00924A2B" w:rsidP="00DF4997">
      <w:pPr>
        <w:spacing w:after="0" w:line="259" w:lineRule="auto"/>
        <w:ind w:left="31"/>
        <w:jc w:val="left"/>
        <w:rPr>
          <w:lang w:val="en-CA"/>
        </w:rPr>
      </w:pPr>
      <w:r w:rsidRPr="009A36A4">
        <w:rPr>
          <w:rFonts w:eastAsia="Times New Roman" w:cs="Times New Roman"/>
          <w:sz w:val="20"/>
          <w:lang w:val="en-CA"/>
        </w:rPr>
        <w:t xml:space="preserve"> </w:t>
      </w:r>
    </w:p>
    <w:p w14:paraId="643FFC06" w14:textId="77777777" w:rsidR="00924A2B" w:rsidRPr="009A36A4" w:rsidRDefault="00924A2B" w:rsidP="00924A2B">
      <w:pPr>
        <w:pBdr>
          <w:top w:val="single" w:sz="4" w:space="0" w:color="000000"/>
          <w:left w:val="single" w:sz="4" w:space="0" w:color="000000"/>
          <w:bottom w:val="single" w:sz="4" w:space="31" w:color="000000"/>
          <w:right w:val="single" w:sz="4" w:space="0" w:color="000000"/>
        </w:pBdr>
        <w:spacing w:after="0" w:line="259" w:lineRule="auto"/>
        <w:ind w:left="147" w:right="302"/>
        <w:jc w:val="center"/>
      </w:pPr>
      <w:r w:rsidRPr="009A36A4">
        <w:rPr>
          <w:b/>
        </w:rPr>
        <w:t xml:space="preserve">Encadré 1.  Le Contexte du Sahel </w:t>
      </w:r>
    </w:p>
    <w:p w14:paraId="726A7B40" w14:textId="77777777" w:rsidR="00924A2B" w:rsidRPr="009A36A4" w:rsidRDefault="00924A2B" w:rsidP="00532655">
      <w:pPr>
        <w:pBdr>
          <w:top w:val="single" w:sz="4" w:space="0" w:color="000000"/>
          <w:left w:val="single" w:sz="4" w:space="0" w:color="000000"/>
          <w:bottom w:val="single" w:sz="4" w:space="0" w:color="000000"/>
          <w:right w:val="single" w:sz="4" w:space="0" w:color="000000"/>
        </w:pBdr>
        <w:spacing w:after="276" w:line="239" w:lineRule="auto"/>
        <w:ind w:left="147" w:right="302"/>
      </w:pPr>
      <w:r w:rsidRPr="009A36A4">
        <w:t xml:space="preserve">Bien qu'il soit souvent dépeint comme une région sèche et sans ressources, le Sahel est doté d'un grand potentiel, notamment en matière d'énergie renouvelable et d'agriculture. Il repose sur certains des plus grands aquifères du continent et abrite deux des cinq plus grands bassins fluviaux d'Afrique : Le bassin du lac Tchad qui couvre environ 2,5 millions de km2, et le bassin du Niger qui couvre plus de 2,1 millions de km2. Bien que menacés par la sécheresse, la désertification et la dégradation de l'environnement, ces deux bassins d'eau sont riches en ressources halieutiques et constituent le grenier de la région. Le </w:t>
      </w:r>
    </w:p>
    <w:p w14:paraId="7A074061" w14:textId="77777777" w:rsidR="00924A2B" w:rsidRPr="009A36A4" w:rsidRDefault="00924A2B" w:rsidP="00924A2B">
      <w:pPr>
        <w:spacing w:after="0" w:line="259" w:lineRule="auto"/>
        <w:ind w:left="31"/>
        <w:jc w:val="left"/>
      </w:pPr>
      <w:r w:rsidRPr="009A36A4">
        <w:rPr>
          <w:noProof/>
        </w:rPr>
        <mc:AlternateContent>
          <mc:Choice Requires="wpg">
            <w:drawing>
              <wp:inline distT="0" distB="0" distL="0" distR="0" wp14:anchorId="1862260B" wp14:editId="085A32B7">
                <wp:extent cx="1829054" cy="7620"/>
                <wp:effectExtent l="0" t="0" r="0" b="0"/>
                <wp:docPr id="81476" name="Group 81476"/>
                <wp:cNvGraphicFramePr/>
                <a:graphic xmlns:a="http://schemas.openxmlformats.org/drawingml/2006/main">
                  <a:graphicData uri="http://schemas.microsoft.com/office/word/2010/wordprocessingGroup">
                    <wpg:wgp>
                      <wpg:cNvGrpSpPr/>
                      <wpg:grpSpPr>
                        <a:xfrm>
                          <a:off x="0" y="0"/>
                          <a:ext cx="1829054" cy="7620"/>
                          <a:chOff x="0" y="0"/>
                          <a:chExt cx="1829054" cy="7620"/>
                        </a:xfrm>
                      </wpg:grpSpPr>
                      <wps:wsp>
                        <wps:cNvPr id="99747" name="Shape 99747"/>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936FD51" id="Group 81476" o:spid="_x0000_s1026" style="width:2in;height:.6pt;mso-position-horizontal-relative:char;mso-position-vertical-relative:line" coordsize="1829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">
                <v:shape id="Shape 99747" o:spid="_x0000_s1027" style="position:absolute;width:18290;height:91;visibility:visible;mso-wrap-style:square;v-text-anchor:top" coordsize="18290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" path="m,l1829054,r,9144l,9144,,e" fillcolor="black" stroked="f" strokeweight="0">
                  <v:stroke miterlimit="83231f" joinstyle="miter"/>
                  <v:path arrowok="t" textboxrect="0,0,1829054,9144"/>
                </v:shape>
                <w10:anchorlock/>
              </v:group>
            </w:pict>
          </mc:Fallback>
        </mc:AlternateContent>
      </w:r>
      <w:r w:rsidRPr="009A36A4">
        <w:rPr>
          <w:rFonts w:eastAsia="Times New Roman" w:cs="Times New Roman"/>
        </w:rPr>
        <w:t xml:space="preserve"> </w:t>
      </w:r>
    </w:p>
    <w:p w14:paraId="033DCC71" w14:textId="77777777" w:rsidR="00924A2B" w:rsidRPr="009A36A4" w:rsidRDefault="00924A2B" w:rsidP="00924A2B">
      <w:pPr>
        <w:spacing w:after="0" w:line="259" w:lineRule="auto"/>
        <w:ind w:left="-1049" w:right="638"/>
        <w:jc w:val="left"/>
      </w:pPr>
    </w:p>
    <w:tbl>
      <w:tblPr>
        <w:tblStyle w:val="TableGrid2"/>
        <w:tblW w:w="9352" w:type="dxa"/>
        <w:tblInd w:w="36" w:type="dxa"/>
        <w:tblCellMar>
          <w:top w:w="48" w:type="dxa"/>
          <w:left w:w="108" w:type="dxa"/>
          <w:right w:w="58" w:type="dxa"/>
        </w:tblCellMar>
        <w:tblLook w:val="04A0" w:firstRow="1" w:lastRow="0" w:firstColumn="1" w:lastColumn="0" w:noHBand="0" w:noVBand="1"/>
      </w:tblPr>
      <w:tblGrid>
        <w:gridCol w:w="9352"/>
      </w:tblGrid>
      <w:tr w:rsidR="00924A2B" w:rsidRPr="009A36A4" w14:paraId="4C06EE38" w14:textId="77777777" w:rsidTr="00532655">
        <w:trPr>
          <w:trHeight w:val="651"/>
        </w:trPr>
        <w:tc>
          <w:tcPr>
            <w:tcW w:w="9352" w:type="dxa"/>
            <w:tcBorders>
              <w:top w:val="single" w:sz="4" w:space="0" w:color="000000"/>
              <w:left w:val="single" w:sz="4" w:space="0" w:color="000000"/>
              <w:bottom w:val="single" w:sz="4" w:space="0" w:color="000000"/>
              <w:right w:val="single" w:sz="4" w:space="0" w:color="000000"/>
            </w:tcBorders>
          </w:tcPr>
          <w:p w14:paraId="74D8C09F" w14:textId="77777777" w:rsidR="00924A2B" w:rsidRPr="009A36A4" w:rsidRDefault="00924A2B" w:rsidP="00C701E7">
            <w:pPr>
              <w:spacing w:after="0" w:line="259" w:lineRule="auto"/>
              <w:ind w:left="147" w:right="302"/>
              <w:jc w:val="center"/>
              <w:rPr>
                <w:b/>
              </w:rPr>
            </w:pPr>
            <w:r w:rsidRPr="009A36A4">
              <w:rPr>
                <w:b/>
              </w:rPr>
              <w:t xml:space="preserve">Encadré 1.  Le Contexte du Sahel </w:t>
            </w:r>
          </w:p>
          <w:p w14:paraId="3A628F19" w14:textId="77777777" w:rsidR="00924A2B" w:rsidRPr="009A36A4" w:rsidRDefault="00924A2B" w:rsidP="00C701E7">
            <w:pPr>
              <w:spacing w:after="0" w:line="239" w:lineRule="auto"/>
              <w:ind w:right="47"/>
            </w:pPr>
            <w:r w:rsidRPr="009A36A4">
              <w:t xml:space="preserve"> </w:t>
            </w:r>
          </w:p>
          <w:p w14:paraId="72187BE2" w14:textId="77777777" w:rsidR="00924A2B" w:rsidRPr="009A36A4" w:rsidRDefault="00924A2B" w:rsidP="00C701E7">
            <w:pPr>
              <w:spacing w:after="0" w:line="239" w:lineRule="auto"/>
              <w:ind w:right="47"/>
            </w:pPr>
            <w:r w:rsidRPr="009A36A4">
              <w:t>Bien qu'il soit souvent dépeint comme une région sèche et sans ressources, le Sahel est doté d'un grand potentiel, notamment en matière d'énergie renouvelable et d'agriculture. Il repose sur certains des plus grands aquifères du continent et abrite deux des cinq plus grands bassins fluviaux d'Afrique : Le bassin du lac Tchad qui couvre environ 2,5 millions de km2, et le bassin du Niger qui couvre plus de 2,1 millions de km2. Bien que menacés par la sécheresse, la désertification et la dégradation de l'environnement, ces deux bassins d'eau sont riches en ressources halieutiques et constituent le grenier de la région. Le</w:t>
            </w:r>
          </w:p>
          <w:p w14:paraId="30558A15" w14:textId="77777777" w:rsidR="00924A2B" w:rsidRPr="009A36A4" w:rsidRDefault="00924A2B" w:rsidP="00C701E7">
            <w:pPr>
              <w:spacing w:after="0" w:line="239" w:lineRule="auto"/>
              <w:ind w:right="47"/>
            </w:pPr>
            <w:r w:rsidRPr="009A36A4">
              <w:t xml:space="preserve">Sahel est très riche en minéraux de toutes sortes. Le Nigeria est le premier producteur de pétrole d'Afrique et le Niger est le premier producteur d'uranium. En 2019, la Guinée est devenue le deuxième plus grand producteur de bauxite au monde, devant la Chine et en concurrence avec l'Australie. Le Burkina Faso et le Mali sont respectivement les quatrième et cinquième plus grands producteurs d'or en Afrique. Une exploration récente indique que le Sénégal possède un potentiel géologique important avec divers minéraux, notamment de l'or, du fer, du cuivre, du nickel et des minéraux lourds comme le zircon et le titane.  </w:t>
            </w:r>
          </w:p>
          <w:p w14:paraId="5C9F2091" w14:textId="77777777" w:rsidR="00924A2B" w:rsidRPr="009A36A4" w:rsidRDefault="00924A2B" w:rsidP="00C701E7">
            <w:pPr>
              <w:spacing w:before="240" w:after="0" w:line="239" w:lineRule="auto"/>
              <w:ind w:right="47"/>
            </w:pPr>
            <w:r w:rsidRPr="009A36A4">
              <w:t xml:space="preserve">Le Sahel est la région la plus jeune du monde ─ avec près de deux tiers des personnes âgées de moins de 25 ans. L'âge médian au Niger, au Mali et au Tchad est de 15, 16 et 17 ans, respectivement - le plus bas de tous les pays. Des investissements judicieux dans les enfants, les adolescents et les jeunes pourraient produire un énorme dividende démographique et économique. </w:t>
            </w:r>
          </w:p>
          <w:p w14:paraId="5FB14BD1" w14:textId="77777777" w:rsidR="00924A2B" w:rsidRPr="009A36A4" w:rsidRDefault="00924A2B" w:rsidP="00C701E7">
            <w:pPr>
              <w:spacing w:before="240" w:after="0" w:line="239" w:lineRule="auto"/>
              <w:ind w:right="47"/>
            </w:pPr>
            <w:r w:rsidRPr="009A36A4">
              <w:t xml:space="preserve">Grâce à son potentiel et à l'extraordinaire résilience de sa population, les conditions macroéconomiques du Sahel ont été plus stables et plus solides que la moyenne continentale au cours des dernières décennie. Malheureusement, la croissance du PIB est compensée par la démographie galopante dans la plupart des pays de la région et ne se traduit pas par une amélioration des conditions de vie de la plupart des Sahéliens, en particulier des filles et des femmes, et des plus défavorisés. Les enfants, en particulier les filles et les adolescents, sont privés d’opportunités à cause de l’impact du changement climatique, des conflits, de la COVID-19 et d’autres vulnérabilités.  Depuis des décennies, les populations du Sahel sont touchées par des crises prolongées et multidimensionnelles, notamment des conflits armés et des catastrophes liées au climat, exacerbées par une mauvaise gouvernance et une croissance démographique rapide. La région se réchauffe 1,5 fois plus vite que la moyenne mondiale. Si cette tendance se poursuit, les températures pourraient augmenter de 3 à 5°C au Sahel d'ici 2050. Les effets directs et indirects du changement climatique ─ des sécheresses extrêmes aux inondations, de l'insécurité alimentaire et de la malnutrition, aux épidémies et autres chocs et stress liés au climat ─ ont de graves répercussions sur la vie et les moyens de subsistance des familles et des communautés les plus défavorisées et alimentent les tensions et les conflits. </w:t>
            </w:r>
          </w:p>
          <w:p w14:paraId="2FB67568" w14:textId="77777777" w:rsidR="00924A2B" w:rsidRPr="009A36A4" w:rsidRDefault="00924A2B" w:rsidP="00C701E7">
            <w:pPr>
              <w:spacing w:before="240" w:after="0" w:line="239" w:lineRule="auto"/>
              <w:ind w:right="47"/>
            </w:pPr>
            <w:r w:rsidRPr="009A36A4">
              <w:t xml:space="preserve">La dernière décennie a vu une forte augmentation des conflits, de l'insécurité et de la violence dans la région ─ en particulier dans le Sahel central et le bassin du lac Tchad ─ causant des milliers de morts et forçant des millions de personnes à fuir leur foyer. De 2015 à 2020, le nombre d'attaques violentes a été multiplié par huit dans le Sahel central et a triplé dans le bassin du lac Tchad. Les conflits armés ont entraîné une augmentation des violations graves contre les enfants, notamment le recrutement et l'utilisation, les meurtres et les mutilations, les viols et autres violences sexuelles, et les enlèvements. Les attaques armées contre les communautés, les écoles, les centres de santé et les maisons ont fait de la vie quotidienne un cauchemar pour la majorité. En raison de leur vulnérabilité accrue à la violence sexiste, aux mariages d'enfants ou forcés, à l'exploitation sexuelle et à d'autres formes d'abus, les filles, les adolescents et les jeunes femmes sont particulièrement exposés et vulnérables.  </w:t>
            </w:r>
          </w:p>
          <w:p w14:paraId="05C2E084" w14:textId="77777777" w:rsidR="00924A2B" w:rsidRPr="009A36A4" w:rsidRDefault="00924A2B" w:rsidP="00C701E7">
            <w:pPr>
              <w:spacing w:before="240" w:after="0" w:line="239" w:lineRule="auto"/>
              <w:ind w:right="47"/>
            </w:pPr>
            <w:r w:rsidRPr="009A36A4">
              <w:t xml:space="preserve">Les effets cumulés de ces différentes crises ont affaibli les mécanismes d'adaptation des familles et des communautés, augmentant encore leur vulnérabilité aux chocs et aux stress. Ils ont un impact dévastateur sur les personnes, les familles et les communautés les plus défavorisées, en particulier les enfants et les adolescentes qui subissent le plus les crises. Au cours de l'année dernière, la pandémie de COVID-19 a déclenché une crise sanitaire, humanitaire, socio-économique et des droits de l'homme sans précédent, touchant des millions de personnes dans le monde et exacerbant les vulnérabilités des personnes touchées par les crises. Environ 150 millions d'enfants supplémentaires vivent dans une pauvreté multidimensionnelle - sans accès adéquat aux services essentiels - à cause de la pandémie de COVID-19, selon l'analyse réalisée conjointement par Save the </w:t>
            </w:r>
            <w:proofErr w:type="spellStart"/>
            <w:r w:rsidRPr="009A36A4">
              <w:t>Children</w:t>
            </w:r>
            <w:proofErr w:type="spellEnd"/>
            <w:r w:rsidRPr="009A36A4">
              <w:t xml:space="preserve"> et l'UNICEF. </w:t>
            </w:r>
          </w:p>
          <w:p w14:paraId="202BD13E" w14:textId="77777777" w:rsidR="00924A2B" w:rsidRPr="009A36A4" w:rsidRDefault="00924A2B" w:rsidP="00C701E7">
            <w:pPr>
              <w:spacing w:before="240" w:after="0" w:line="239" w:lineRule="auto"/>
              <w:ind w:right="47"/>
            </w:pPr>
            <w:r w:rsidRPr="009A36A4">
              <w:t xml:space="preserve">Cette quadruple crise - conflits et protection, santé, socio-économique et changement climatique - touche de façon disproportionnée les enfants et les adolescents. Des millions d'entre eux ne bénéficient pas des services de santé de base, de la nutrition, de l'éducation, de la protection et de l'eau, de l'hygiène et de l'assainissement et d'autres services sociaux de base. L'avenir de toute une génération d'enfants est désormais en danger. </w:t>
            </w:r>
          </w:p>
        </w:tc>
      </w:tr>
    </w:tbl>
    <w:p w14:paraId="40EDCB1C" w14:textId="77777777" w:rsidR="00924A2B" w:rsidRPr="009A36A4" w:rsidRDefault="00924A2B" w:rsidP="00924A2B">
      <w:pPr>
        <w:spacing w:after="0" w:line="259" w:lineRule="auto"/>
        <w:ind w:left="31"/>
        <w:jc w:val="left"/>
      </w:pPr>
      <w:r w:rsidRPr="009A36A4">
        <w:rPr>
          <w:rFonts w:eastAsia="Times New Roman" w:cs="Times New Roman"/>
        </w:rPr>
        <w:t xml:space="preserve"> </w:t>
      </w:r>
    </w:p>
    <w:p w14:paraId="7D95D92B" w14:textId="77777777" w:rsidR="00924A2B" w:rsidRPr="009A36A4" w:rsidRDefault="00924A2B" w:rsidP="00924A2B">
      <w:pPr>
        <w:spacing w:after="0" w:line="259" w:lineRule="auto"/>
        <w:ind w:left="31"/>
        <w:jc w:val="left"/>
      </w:pPr>
      <w:r w:rsidRPr="009A36A4">
        <w:rPr>
          <w:rFonts w:eastAsia="Times New Roman" w:cs="Times New Roman"/>
        </w:rPr>
        <w:t xml:space="preserve"> </w:t>
      </w:r>
    </w:p>
    <w:p w14:paraId="78B94B51" w14:textId="77777777" w:rsidR="00924A2B" w:rsidRPr="009A36A4" w:rsidRDefault="00924A2B" w:rsidP="00924A2B">
      <w:pPr>
        <w:spacing w:after="13"/>
        <w:ind w:left="26" w:right="345"/>
      </w:pPr>
      <w:r w:rsidRPr="009A36A4">
        <w:rPr>
          <w:b/>
        </w:rPr>
        <w:t xml:space="preserve">CONTEXTE ET REPONSE HUMANITAIRE PAR PAYS:  </w:t>
      </w:r>
    </w:p>
    <w:p w14:paraId="778B56A3" w14:textId="77777777" w:rsidR="00924A2B" w:rsidRPr="009A36A4" w:rsidRDefault="00924A2B" w:rsidP="00924A2B">
      <w:pPr>
        <w:spacing w:after="31" w:line="259" w:lineRule="auto"/>
        <w:ind w:left="31"/>
        <w:jc w:val="left"/>
      </w:pPr>
      <w:r w:rsidRPr="009A36A4">
        <w:t xml:space="preserve"> </w:t>
      </w:r>
    </w:p>
    <w:p w14:paraId="3787A0EE" w14:textId="77777777" w:rsidR="00924A2B" w:rsidRPr="009A36A4" w:rsidRDefault="00924A2B" w:rsidP="00DF4997">
      <w:pPr>
        <w:rPr>
          <w:b/>
          <w:bCs/>
        </w:rPr>
      </w:pPr>
      <w:r w:rsidRPr="009A36A4">
        <w:rPr>
          <w:b/>
          <w:bCs/>
        </w:rPr>
        <w:t>a)</w:t>
      </w:r>
      <w:r w:rsidRPr="009A36A4">
        <w:rPr>
          <w:rFonts w:eastAsia="Arial" w:cs="Arial"/>
          <w:b/>
          <w:bCs/>
        </w:rPr>
        <w:t xml:space="preserve"> </w:t>
      </w:r>
      <w:r w:rsidRPr="009A36A4">
        <w:rPr>
          <w:b/>
          <w:bCs/>
        </w:rPr>
        <w:t xml:space="preserve">Niger </w:t>
      </w:r>
    </w:p>
    <w:p w14:paraId="69358BB9" w14:textId="77777777" w:rsidR="00924A2B" w:rsidRPr="009A36A4" w:rsidRDefault="00924A2B" w:rsidP="00924A2B">
      <w:pPr>
        <w:spacing w:after="167" w:line="249" w:lineRule="auto"/>
        <w:ind w:left="26" w:right="126"/>
      </w:pPr>
      <w:r w:rsidRPr="009A36A4">
        <w:rPr>
          <w:u w:val="single" w:color="000000"/>
        </w:rPr>
        <w:t>Besoins et réponse envisagée.</w:t>
      </w:r>
      <w:r w:rsidRPr="009A36A4">
        <w:t xml:space="preserve"> </w:t>
      </w:r>
    </w:p>
    <w:p w14:paraId="463E1A10" w14:textId="77777777" w:rsidR="00924A2B" w:rsidRPr="009A36A4" w:rsidRDefault="00924A2B" w:rsidP="00924A2B">
      <w:pPr>
        <w:spacing w:after="171"/>
        <w:ind w:right="133"/>
      </w:pPr>
      <w:r w:rsidRPr="009A36A4">
        <w:t xml:space="preserve">Selon le </w:t>
      </w:r>
      <w:hyperlink r:id="rId23">
        <w:r w:rsidRPr="009A36A4">
          <w:rPr>
            <w:color w:val="0563C1"/>
            <w:u w:val="single" w:color="0563C1"/>
          </w:rPr>
          <w:t>plan de réponse humanitaire multi agences</w:t>
        </w:r>
      </w:hyperlink>
      <w:hyperlink r:id="rId24">
        <w:r w:rsidRPr="009A36A4">
          <w:t>,</w:t>
        </w:r>
      </w:hyperlink>
      <w:r w:rsidRPr="009A36A4">
        <w:t xml:space="preserve"> tant que les conflits armés au Mali, au Burkina Faso et au Nigéria continueront d'impacter la situation sécuritaire dans les zones frontalières du pays, les déficiences structurelles au Niger persisteront et ne devraient pas s'améliorer dans le futur. Les populations nigériennes resteront très vulnérables à l'instabilité climatique (sécheresses et inondations), à la malnutrition, à l'insécurité alimentaire et aux épidémies. En 2020 seulement 2,9 millions de personnes avaient besoin d’une assistance contre 2,3 millions en 2019 (avec des besoins importants dans les secteurs de la nutrition et de la sécurité alimentaire). Toutefois, seulement 1,8 million de personnes étaient ciblées par les acteurs humanitaires en 2020. </w:t>
      </w:r>
    </w:p>
    <w:p w14:paraId="577ABA31" w14:textId="77777777" w:rsidR="00924A2B" w:rsidRPr="009A36A4" w:rsidRDefault="00924A2B" w:rsidP="00924A2B">
      <w:pPr>
        <w:spacing w:after="57"/>
        <w:ind w:right="133"/>
      </w:pPr>
      <w:r w:rsidRPr="009A36A4">
        <w:t xml:space="preserve">Le plan de réponse a les Objectifs stratégiques et spécifiques suivants : </w:t>
      </w:r>
    </w:p>
    <w:p w14:paraId="1A45D699" w14:textId="77777777" w:rsidR="00924A2B" w:rsidRPr="009A36A4" w:rsidRDefault="00924A2B">
      <w:pPr>
        <w:numPr>
          <w:ilvl w:val="0"/>
          <w:numId w:val="48"/>
        </w:numPr>
        <w:spacing w:before="0" w:after="49" w:line="240" w:lineRule="auto"/>
        <w:ind w:right="73" w:hanging="360"/>
        <w:jc w:val="left"/>
      </w:pPr>
      <w:r w:rsidRPr="009A36A4">
        <w:rPr>
          <w:sz w:val="24"/>
        </w:rPr>
        <w:t xml:space="preserve">OS1: Renforcer la protection d’au moins 60% de la population vulnérable dans les zones d’intervention humanitaire. </w:t>
      </w:r>
    </w:p>
    <w:p w14:paraId="04467B89" w14:textId="77777777" w:rsidR="00924A2B" w:rsidRPr="009A36A4" w:rsidRDefault="00924A2B">
      <w:pPr>
        <w:numPr>
          <w:ilvl w:val="0"/>
          <w:numId w:val="48"/>
        </w:numPr>
        <w:spacing w:before="0" w:after="0" w:line="240" w:lineRule="auto"/>
        <w:ind w:right="73" w:hanging="360"/>
        <w:jc w:val="left"/>
      </w:pPr>
      <w:r w:rsidRPr="009A36A4">
        <w:rPr>
          <w:sz w:val="24"/>
        </w:rPr>
        <w:t xml:space="preserve">OS2: Sauver et préserver la vie et la dignité de 1,2 million de personnes affectées par les conséquences humanitaires liées au bien-être physique et mental, à travers la fourniture de services préventifs, promotionnels et curatifs multisectoriels d’ici fin 2020 </w:t>
      </w:r>
    </w:p>
    <w:p w14:paraId="1EFDE2FB" w14:textId="77777777" w:rsidR="00924A2B" w:rsidRPr="009A36A4" w:rsidRDefault="00924A2B" w:rsidP="00924A2B">
      <w:pPr>
        <w:spacing w:after="158" w:line="259" w:lineRule="auto"/>
        <w:ind w:left="31"/>
        <w:jc w:val="left"/>
      </w:pPr>
      <w:r w:rsidRPr="009A36A4">
        <w:rPr>
          <w:b/>
        </w:rPr>
        <w:t xml:space="preserve"> </w:t>
      </w:r>
    </w:p>
    <w:p w14:paraId="0CF9711B" w14:textId="77777777" w:rsidR="00924A2B" w:rsidRPr="009A36A4" w:rsidRDefault="00924A2B" w:rsidP="00DF4997">
      <w:pPr>
        <w:rPr>
          <w:b/>
          <w:bCs/>
        </w:rPr>
      </w:pPr>
      <w:r w:rsidRPr="009A36A4">
        <w:rPr>
          <w:b/>
          <w:bCs/>
        </w:rPr>
        <w:t xml:space="preserve">Stratégie et Réalisations clés de l’UNICEF  </w:t>
      </w:r>
    </w:p>
    <w:p w14:paraId="5874DBF1" w14:textId="77777777" w:rsidR="00924A2B" w:rsidRPr="009A36A4" w:rsidRDefault="00924A2B" w:rsidP="00924A2B">
      <w:pPr>
        <w:spacing w:after="179"/>
        <w:ind w:right="133"/>
      </w:pPr>
      <w:r w:rsidRPr="009A36A4">
        <w:t xml:space="preserve">En 2020, </w:t>
      </w:r>
      <w:hyperlink r:id="rId25">
        <w:r w:rsidRPr="009A36A4">
          <w:rPr>
            <w:color w:val="0563C1"/>
            <w:u w:val="single" w:color="0563C1"/>
          </w:rPr>
          <w:t>la stratégie humanitaire de l'UNICEF</w:t>
        </w:r>
      </w:hyperlink>
      <w:hyperlink r:id="rId26">
        <w:r w:rsidRPr="009A36A4">
          <w:t xml:space="preserve"> </w:t>
        </w:r>
      </w:hyperlink>
      <w:r w:rsidRPr="009A36A4">
        <w:t>comprenait trois volets au Niger. Premièrement, l'U</w:t>
      </w:r>
      <w:r w:rsidRPr="009A36A4">
        <w:rPr>
          <w:b/>
        </w:rPr>
        <w:t>NICEF a travaillé avec les acteurs nationaux pour renforcer les systèmes de santé et de nutrition à l'échelle du pays et accroître les capacités nationales à atténuer les risques et à répondre aux urgences cycliques et chroniques, notamment les inondations, la malnutrition, les épidémies et les flambées de maladies. C</w:t>
      </w:r>
      <w:r w:rsidRPr="009A36A4">
        <w:t xml:space="preserve">ela comprend la prévention et le traitement de la Malnutrition </w:t>
      </w:r>
      <w:proofErr w:type="spellStart"/>
      <w:r w:rsidRPr="009A36A4">
        <w:t>Aigue</w:t>
      </w:r>
      <w:proofErr w:type="spellEnd"/>
      <w:r w:rsidRPr="009A36A4">
        <w:t xml:space="preserve"> Sévère, les campagnes de vaccination, la préparation au choléra et les soins de santé</w:t>
      </w:r>
      <w:hyperlink r:id="rId27">
        <w:r w:rsidRPr="009A36A4">
          <w:t xml:space="preserve"> </w:t>
        </w:r>
      </w:hyperlink>
      <w:hyperlink r:id="rId28">
        <w:r w:rsidRPr="009A36A4">
          <w:rPr>
            <w:color w:val="0563C1"/>
            <w:u w:val="single" w:color="0563C1"/>
          </w:rPr>
          <w:t>(</w:t>
        </w:r>
      </w:hyperlink>
      <w:hyperlink r:id="rId29">
        <w:r w:rsidRPr="009A36A4">
          <w:rPr>
            <w:color w:val="0563C1"/>
            <w:u w:val="single" w:color="0563C1"/>
          </w:rPr>
          <w:t>HAC Décembre</w:t>
        </w:r>
      </w:hyperlink>
      <w:hyperlink r:id="rId30">
        <w:r w:rsidRPr="009A36A4">
          <w:rPr>
            <w:color w:val="0563C1"/>
            <w:u w:val="single" w:color="0563C1"/>
          </w:rPr>
          <w:t xml:space="preserve"> </w:t>
        </w:r>
      </w:hyperlink>
      <w:hyperlink r:id="rId31">
        <w:r w:rsidRPr="009A36A4">
          <w:rPr>
            <w:color w:val="0563C1"/>
            <w:u w:val="single" w:color="0563C1"/>
          </w:rPr>
          <w:t>2020)</w:t>
        </w:r>
      </w:hyperlink>
      <w:hyperlink r:id="rId32">
        <w:r w:rsidRPr="009A36A4">
          <w:rPr>
            <w:rFonts w:eastAsia="Times New Roman" w:cs="Times New Roman"/>
          </w:rPr>
          <w:t xml:space="preserve"> </w:t>
        </w:r>
      </w:hyperlink>
      <w:r w:rsidRPr="009A36A4">
        <w:t>. Deuxièmement,</w:t>
      </w:r>
      <w:r w:rsidRPr="009A36A4">
        <w:rPr>
          <w:b/>
        </w:rPr>
        <w:t xml:space="preserve"> l'UNICEF a répondu aux urgences aiguës, notamment aux nouveaux mouvements de population</w:t>
      </w:r>
      <w:r w:rsidRPr="009A36A4">
        <w:t xml:space="preserve"> à Diffa, Maradi et le long de la frontière du Burkina Faso. L'UNICEF et ses partenaires ont eu pour but d’augmenter les capacités de réaction dans les pays, notamment par le biais du mécanisme de réaction rapide, pour lequel l'UNICEF assure la direction technique et centralise l'achat d'articles non alimentaires. Des stratégies opérationnelles complémentaires se sont aussi concentrées sur l'accès aux communautés vulnérables dans les zones peu sûres et difficiles à atteindre. Troisièmement,</w:t>
      </w:r>
      <w:r w:rsidRPr="009A36A4">
        <w:rPr>
          <w:b/>
        </w:rPr>
        <w:t xml:space="preserve"> l'UNICEF a facilité la préparation et la planification d'urgence, </w:t>
      </w:r>
      <w:r w:rsidRPr="009A36A4">
        <w:t xml:space="preserve">tout en intégrant davantage l'action humanitaire et la programmation du développement et en mettant l'accent sur des transitions rapides vers des solutions durables. Dans tous les piliers, l'intervention était </w:t>
      </w:r>
      <w:proofErr w:type="gramStart"/>
      <w:r w:rsidRPr="009A36A4">
        <w:t>censée  améliorer</w:t>
      </w:r>
      <w:proofErr w:type="gramEnd"/>
      <w:r w:rsidRPr="009A36A4">
        <w:t xml:space="preserve"> l'accès et la qualité de l'éducation pour les enfants d'âge scolaire touchés par la crise. Les enfants touchés par les conflits ont reçu des services complets de protection de l'enfance et les communautés touchées par les mouvements de population ont eu accès à l'eau potable et aux installations sanitaires. L'UNICEF dirige les groupes/secteurs eau, assainissement et hygiène (WASH), éducation et nutrition et le groupe de travail sur la protection de l'enfance </w:t>
      </w:r>
    </w:p>
    <w:p w14:paraId="1626A32A" w14:textId="77777777" w:rsidR="00924A2B" w:rsidRPr="009A36A4" w:rsidRDefault="00924A2B" w:rsidP="00924A2B">
      <w:pPr>
        <w:pBdr>
          <w:top w:val="single" w:sz="4" w:space="0" w:color="000000"/>
          <w:left w:val="single" w:sz="4" w:space="20" w:color="000000"/>
          <w:bottom w:val="single" w:sz="4" w:space="0" w:color="000000"/>
          <w:right w:val="single" w:sz="4" w:space="0" w:color="000000"/>
        </w:pBdr>
        <w:spacing w:after="0" w:line="259" w:lineRule="auto"/>
        <w:ind w:left="489" w:right="557"/>
        <w:jc w:val="left"/>
      </w:pPr>
      <w:r w:rsidRPr="009A36A4">
        <w:t xml:space="preserve"> </w:t>
      </w:r>
    </w:p>
    <w:p w14:paraId="634E4A56" w14:textId="77777777" w:rsidR="00924A2B" w:rsidRPr="009A36A4" w:rsidRDefault="00924A2B" w:rsidP="00924A2B">
      <w:pPr>
        <w:pBdr>
          <w:top w:val="single" w:sz="4" w:space="0" w:color="000000"/>
          <w:left w:val="single" w:sz="4" w:space="20" w:color="000000"/>
          <w:bottom w:val="single" w:sz="4" w:space="0" w:color="000000"/>
          <w:right w:val="single" w:sz="4" w:space="0" w:color="000000"/>
        </w:pBdr>
        <w:tabs>
          <w:tab w:val="left" w:pos="972"/>
          <w:tab w:val="center" w:pos="4979"/>
        </w:tabs>
        <w:spacing w:after="0" w:line="259" w:lineRule="auto"/>
        <w:ind w:left="499" w:right="557"/>
        <w:jc w:val="left"/>
      </w:pPr>
      <w:r w:rsidRPr="009A36A4">
        <w:rPr>
          <w:b/>
        </w:rPr>
        <w:tab/>
      </w:r>
      <w:r w:rsidRPr="009A36A4">
        <w:rPr>
          <w:b/>
        </w:rPr>
        <w:tab/>
        <w:t xml:space="preserve">Défis auxquels la réponse humanitaire au Niger a dû faire face pendant la crise : </w:t>
      </w:r>
    </w:p>
    <w:p w14:paraId="4D86BB67" w14:textId="77777777" w:rsidR="00924A2B" w:rsidRPr="009A36A4" w:rsidRDefault="00924A2B" w:rsidP="00924A2B">
      <w:pPr>
        <w:pBdr>
          <w:top w:val="single" w:sz="4" w:space="0" w:color="000000"/>
          <w:left w:val="single" w:sz="4" w:space="20" w:color="000000"/>
          <w:bottom w:val="single" w:sz="4" w:space="0" w:color="000000"/>
          <w:right w:val="single" w:sz="4" w:space="0" w:color="000000"/>
        </w:pBdr>
        <w:spacing w:after="0" w:line="259" w:lineRule="auto"/>
        <w:ind w:left="489" w:right="557"/>
        <w:jc w:val="center"/>
      </w:pPr>
      <w:r w:rsidRPr="009A36A4">
        <w:rPr>
          <w:b/>
        </w:rPr>
        <w:t xml:space="preserve">Extrait du </w:t>
      </w:r>
      <w:hyperlink r:id="rId33">
        <w:r w:rsidRPr="009A36A4">
          <w:rPr>
            <w:b/>
            <w:color w:val="0563C1"/>
            <w:u w:val="single" w:color="0563C1"/>
          </w:rPr>
          <w:t xml:space="preserve"> </w:t>
        </w:r>
      </w:hyperlink>
      <w:hyperlink r:id="rId34">
        <w:proofErr w:type="spellStart"/>
        <w:r w:rsidRPr="009A36A4">
          <w:rPr>
            <w:b/>
            <w:color w:val="0563C1"/>
            <w:u w:val="single" w:color="0563C1"/>
          </w:rPr>
          <w:t>Sitrep</w:t>
        </w:r>
        <w:proofErr w:type="spellEnd"/>
        <w:r w:rsidRPr="009A36A4">
          <w:rPr>
            <w:b/>
            <w:color w:val="0563C1"/>
            <w:u w:val="single" w:color="0563C1"/>
          </w:rPr>
          <w:t xml:space="preserve"> de l’UNICEF du mois de Décembre 2020</w:t>
        </w:r>
      </w:hyperlink>
      <w:hyperlink r:id="rId35">
        <w:r w:rsidRPr="009A36A4">
          <w:rPr>
            <w:b/>
            <w:color w:val="0563C1"/>
          </w:rPr>
          <w:t xml:space="preserve">  </w:t>
        </w:r>
      </w:hyperlink>
      <w:hyperlink r:id="rId36">
        <w:r w:rsidRPr="009A36A4">
          <w:rPr>
            <w:sz w:val="16"/>
          </w:rPr>
          <w:t xml:space="preserve"> </w:t>
        </w:r>
      </w:hyperlink>
    </w:p>
    <w:p w14:paraId="44D0496A" w14:textId="77777777" w:rsidR="00924A2B" w:rsidRPr="009A36A4" w:rsidRDefault="00924A2B" w:rsidP="00DF4997">
      <w:r w:rsidRPr="009A36A4">
        <w:t>(pour des données plus actualisées, prière de cliquer sur le lien suivant</w:t>
      </w:r>
      <w:r w:rsidRPr="009A36A4">
        <w:rPr>
          <w:i/>
        </w:rPr>
        <w:t xml:space="preserve">: </w:t>
      </w:r>
      <w:hyperlink r:id="rId37">
        <w:r w:rsidRPr="009A36A4">
          <w:t xml:space="preserve"> </w:t>
        </w:r>
      </w:hyperlink>
      <w:hyperlink r:id="rId38">
        <w:r w:rsidRPr="009A36A4">
          <w:rPr>
            <w:color w:val="0000FF"/>
            <w:u w:color="0000FF"/>
          </w:rPr>
          <w:t>Situation reports | UNICEF</w:t>
        </w:r>
      </w:hyperlink>
      <w:hyperlink r:id="rId39">
        <w:r w:rsidRPr="009A36A4">
          <w:t>)</w:t>
        </w:r>
      </w:hyperlink>
      <w:r w:rsidRPr="009A36A4">
        <w:t xml:space="preserve"> </w:t>
      </w:r>
    </w:p>
    <w:p w14:paraId="059D5009" w14:textId="77777777" w:rsidR="00924A2B" w:rsidRPr="009A36A4" w:rsidRDefault="00924A2B" w:rsidP="00924A2B">
      <w:pPr>
        <w:pBdr>
          <w:top w:val="single" w:sz="4" w:space="0" w:color="000000"/>
          <w:left w:val="single" w:sz="4" w:space="20" w:color="000000"/>
          <w:bottom w:val="single" w:sz="4" w:space="0" w:color="000000"/>
          <w:right w:val="single" w:sz="4" w:space="0" w:color="000000"/>
        </w:pBdr>
        <w:spacing w:after="24" w:line="259" w:lineRule="auto"/>
        <w:ind w:left="489" w:right="557"/>
        <w:jc w:val="left"/>
      </w:pPr>
      <w:r w:rsidRPr="009A36A4">
        <w:t xml:space="preserve"> </w:t>
      </w:r>
    </w:p>
    <w:p w14:paraId="7F142BA7" w14:textId="77777777" w:rsidR="00924A2B" w:rsidRPr="009A36A4" w:rsidRDefault="00924A2B">
      <w:pPr>
        <w:numPr>
          <w:ilvl w:val="0"/>
          <w:numId w:val="49"/>
        </w:numPr>
        <w:pBdr>
          <w:top w:val="single" w:sz="4" w:space="0" w:color="000000"/>
          <w:left w:val="single" w:sz="4" w:space="20" w:color="000000"/>
          <w:bottom w:val="single" w:sz="4" w:space="0" w:color="000000"/>
          <w:right w:val="single" w:sz="4" w:space="0" w:color="000000"/>
        </w:pBdr>
        <w:spacing w:before="0" w:after="44" w:line="239" w:lineRule="auto"/>
        <w:ind w:right="557" w:hanging="360"/>
      </w:pPr>
      <w:r w:rsidRPr="009A36A4">
        <w:rPr>
          <w:i/>
        </w:rPr>
        <w:t xml:space="preserve">Le Niger a enregistré 2798 cas de rougeole et tous les districts ont atteint le seuil épidémique à un moment ou à un autre durant l’année 2020. L'UNICEF a soutenu le ministère en fournissant les vaccins et en supportant les coûts opérationnels.  </w:t>
      </w:r>
    </w:p>
    <w:p w14:paraId="43DBA353" w14:textId="77777777" w:rsidR="00924A2B" w:rsidRPr="009A36A4" w:rsidRDefault="00924A2B">
      <w:pPr>
        <w:numPr>
          <w:ilvl w:val="0"/>
          <w:numId w:val="49"/>
        </w:numPr>
        <w:pBdr>
          <w:top w:val="single" w:sz="4" w:space="0" w:color="000000"/>
          <w:left w:val="single" w:sz="4" w:space="20" w:color="000000"/>
          <w:bottom w:val="single" w:sz="4" w:space="0" w:color="000000"/>
          <w:right w:val="single" w:sz="4" w:space="0" w:color="000000"/>
        </w:pBdr>
        <w:spacing w:before="0" w:after="44" w:line="239" w:lineRule="auto"/>
        <w:ind w:right="557" w:hanging="360"/>
      </w:pPr>
      <w:r w:rsidRPr="009A36A4">
        <w:rPr>
          <w:i/>
        </w:rPr>
        <w:t>Les rapports indiquent que les écoles sont de plus en plus souvent la cible d'acteurs armés non étatiques, qui menacent les enseignants, les parents et également les enfants.</w:t>
      </w:r>
      <w:r w:rsidRPr="009A36A4">
        <w:rPr>
          <w:rFonts w:eastAsia="Times New Roman" w:cs="Times New Roman"/>
          <w:i/>
        </w:rPr>
        <w:t xml:space="preserve"> </w:t>
      </w:r>
      <w:r w:rsidRPr="009A36A4">
        <w:rPr>
          <w:i/>
        </w:rPr>
        <w:t>En décembre 2020, dans la région de Diffa, une quinzaine d’enfants ont été victimes des groupes armés.</w:t>
      </w:r>
      <w:r w:rsidRPr="009A36A4">
        <w:rPr>
          <w:rFonts w:eastAsia="Times New Roman" w:cs="Times New Roman"/>
          <w:i/>
        </w:rPr>
        <w:t xml:space="preserve"> </w:t>
      </w:r>
    </w:p>
    <w:p w14:paraId="5C157227" w14:textId="77777777" w:rsidR="00924A2B" w:rsidRPr="009A36A4" w:rsidRDefault="00924A2B">
      <w:pPr>
        <w:numPr>
          <w:ilvl w:val="0"/>
          <w:numId w:val="49"/>
        </w:numPr>
        <w:pBdr>
          <w:top w:val="single" w:sz="4" w:space="0" w:color="000000"/>
          <w:left w:val="single" w:sz="4" w:space="20" w:color="000000"/>
          <w:bottom w:val="single" w:sz="4" w:space="0" w:color="000000"/>
          <w:right w:val="single" w:sz="4" w:space="0" w:color="000000"/>
        </w:pBdr>
        <w:spacing w:before="0" w:after="47" w:line="239" w:lineRule="auto"/>
        <w:ind w:right="557" w:hanging="360"/>
      </w:pPr>
      <w:r w:rsidRPr="009A36A4">
        <w:rPr>
          <w:i/>
        </w:rPr>
        <w:t xml:space="preserve">L'accès aux zones d’intervention est très limité en raison de l'insécurité permanente, de la lourdeur du processus d’assistance militaire et de l'annulation fréquente de missions en raison d'incidents et de rapports d'activités de groupes armés. Le manque d'accès a ralenti l'exécution des programmes.  </w:t>
      </w:r>
    </w:p>
    <w:p w14:paraId="3DC93B8D" w14:textId="77777777" w:rsidR="00924A2B" w:rsidRPr="009A36A4" w:rsidRDefault="00924A2B">
      <w:pPr>
        <w:numPr>
          <w:ilvl w:val="0"/>
          <w:numId w:val="49"/>
        </w:numPr>
        <w:pBdr>
          <w:top w:val="single" w:sz="4" w:space="0" w:color="000000"/>
          <w:left w:val="single" w:sz="4" w:space="20" w:color="000000"/>
          <w:bottom w:val="single" w:sz="4" w:space="0" w:color="000000"/>
          <w:right w:val="single" w:sz="4" w:space="0" w:color="000000"/>
        </w:pBdr>
        <w:spacing w:before="0" w:after="44" w:line="239" w:lineRule="auto"/>
        <w:ind w:right="557" w:hanging="360"/>
      </w:pPr>
      <w:r w:rsidRPr="009A36A4">
        <w:rPr>
          <w:i/>
        </w:rPr>
        <w:t xml:space="preserve">En 2019, plus de 259 000 personnes ont été affectées par les inondations, et les besoins n'ont pas été satisfaits dans une large mesure en raison du manque de capacités de réponse des organisations humanitaires et des gouvernements. </w:t>
      </w:r>
    </w:p>
    <w:p w14:paraId="6BFE73F3" w14:textId="77777777" w:rsidR="00924A2B" w:rsidRPr="009A36A4" w:rsidRDefault="00924A2B">
      <w:pPr>
        <w:numPr>
          <w:ilvl w:val="0"/>
          <w:numId w:val="49"/>
        </w:numPr>
        <w:pBdr>
          <w:top w:val="single" w:sz="4" w:space="0" w:color="000000"/>
          <w:left w:val="single" w:sz="4" w:space="20" w:color="000000"/>
          <w:bottom w:val="single" w:sz="4" w:space="0" w:color="000000"/>
          <w:right w:val="single" w:sz="4" w:space="0" w:color="000000"/>
        </w:pBdr>
        <w:spacing w:before="0" w:after="44" w:line="239" w:lineRule="auto"/>
        <w:ind w:right="557" w:hanging="360"/>
      </w:pPr>
      <w:r w:rsidRPr="009A36A4">
        <w:rPr>
          <w:i/>
        </w:rPr>
        <w:t xml:space="preserve">De janvier à décembre 2020, le mécanisme de réaction rapide (MRR) a enregistré 133 alertes sur des déplacements de population et des chocs, et a réalisé 101 évaluations multisectorielles et 09 évaluations rapides, ainsi que 68 évaluations rapides de protection dans les régions de Diffa, Maradi, Tahoua et Tillaberi.  </w:t>
      </w:r>
    </w:p>
    <w:p w14:paraId="1BB3286A" w14:textId="77777777" w:rsidR="00924A2B" w:rsidRPr="009A36A4" w:rsidRDefault="00924A2B">
      <w:pPr>
        <w:numPr>
          <w:ilvl w:val="0"/>
          <w:numId w:val="49"/>
        </w:numPr>
        <w:pBdr>
          <w:top w:val="single" w:sz="4" w:space="0" w:color="000000"/>
          <w:left w:val="single" w:sz="4" w:space="20" w:color="000000"/>
          <w:bottom w:val="single" w:sz="4" w:space="0" w:color="000000"/>
          <w:right w:val="single" w:sz="4" w:space="0" w:color="000000"/>
        </w:pBdr>
        <w:spacing w:before="0" w:after="10" w:line="239" w:lineRule="auto"/>
        <w:ind w:right="557" w:hanging="360"/>
      </w:pPr>
      <w:r w:rsidRPr="009A36A4">
        <w:rPr>
          <w:i/>
        </w:rPr>
        <w:t xml:space="preserve">En réponse aux chocs et aux évaluations, les acteurs du MRR ont fourni une assistance en matière de NFI et d'abris à plus de 14 000 ménages affectés pendant une période de trois ans pour plus de 94 000 bénéficiaires, et une assistance WASH à 92 000 bénéficiaires, dont 49 000 enfants. Dans le même temps, le RRM a fourni une assistance individuelle à plus </w:t>
      </w:r>
      <w:proofErr w:type="gramStart"/>
      <w:r w:rsidRPr="009A36A4">
        <w:rPr>
          <w:i/>
        </w:rPr>
        <w:t>de  1</w:t>
      </w:r>
      <w:proofErr w:type="gramEnd"/>
      <w:r w:rsidRPr="009A36A4">
        <w:rPr>
          <w:i/>
        </w:rPr>
        <w:t xml:space="preserve"> 000 personnes ayant des besoins spécifiques.  </w:t>
      </w:r>
    </w:p>
    <w:p w14:paraId="43223D27" w14:textId="77777777" w:rsidR="00924A2B" w:rsidRPr="009A36A4" w:rsidRDefault="00924A2B" w:rsidP="00924A2B">
      <w:pPr>
        <w:spacing w:after="0" w:line="259" w:lineRule="auto"/>
        <w:ind w:left="31"/>
        <w:jc w:val="left"/>
      </w:pPr>
      <w:r w:rsidRPr="009A36A4">
        <w:t xml:space="preserve"> </w:t>
      </w:r>
    </w:p>
    <w:p w14:paraId="1390E86C" w14:textId="77777777" w:rsidR="00924A2B" w:rsidRPr="009A36A4" w:rsidRDefault="00924A2B" w:rsidP="00924A2B">
      <w:pPr>
        <w:ind w:right="133"/>
      </w:pPr>
      <w:r w:rsidRPr="009A36A4">
        <w:t xml:space="preserve">Voir en annexe les indicateurs clés utilisés pour la réponse humanitaire de UNICEF </w:t>
      </w:r>
    </w:p>
    <w:p w14:paraId="39313640" w14:textId="77777777" w:rsidR="00924A2B" w:rsidRPr="009A36A4" w:rsidRDefault="00924A2B" w:rsidP="00924A2B">
      <w:pPr>
        <w:spacing w:after="211" w:line="259" w:lineRule="auto"/>
        <w:ind w:left="31"/>
        <w:jc w:val="left"/>
      </w:pPr>
      <w:r w:rsidRPr="009A36A4">
        <w:rPr>
          <w:b/>
        </w:rPr>
        <w:t xml:space="preserve"> </w:t>
      </w:r>
    </w:p>
    <w:p w14:paraId="2FFB05E0" w14:textId="77777777" w:rsidR="00924A2B" w:rsidRPr="009A36A4" w:rsidRDefault="00924A2B" w:rsidP="00DF4997">
      <w:pPr>
        <w:rPr>
          <w:b/>
          <w:bCs/>
        </w:rPr>
      </w:pPr>
      <w:r w:rsidRPr="009A36A4">
        <w:rPr>
          <w:b/>
          <w:bCs/>
        </w:rPr>
        <w:t>b)</w:t>
      </w:r>
      <w:r w:rsidRPr="009A36A4">
        <w:rPr>
          <w:rFonts w:eastAsia="Arial" w:cs="Arial"/>
          <w:b/>
          <w:bCs/>
        </w:rPr>
        <w:t xml:space="preserve"> </w:t>
      </w:r>
      <w:r w:rsidRPr="009A36A4">
        <w:rPr>
          <w:b/>
          <w:bCs/>
        </w:rPr>
        <w:t xml:space="preserve">Mali </w:t>
      </w:r>
    </w:p>
    <w:p w14:paraId="4C1D26EF" w14:textId="77777777" w:rsidR="00924A2B" w:rsidRPr="009A36A4" w:rsidRDefault="00924A2B" w:rsidP="00924A2B">
      <w:pPr>
        <w:spacing w:after="167" w:line="249" w:lineRule="auto"/>
        <w:ind w:left="26" w:right="126"/>
      </w:pPr>
      <w:r w:rsidRPr="009A36A4">
        <w:rPr>
          <w:u w:val="single" w:color="000000"/>
        </w:rPr>
        <w:t>Besoins et réponse envisagée.</w:t>
      </w:r>
      <w:r w:rsidRPr="009A36A4">
        <w:t xml:space="preserve"> </w:t>
      </w:r>
    </w:p>
    <w:p w14:paraId="156B8062" w14:textId="77777777" w:rsidR="00924A2B" w:rsidRPr="009A36A4" w:rsidRDefault="00924A2B" w:rsidP="00924A2B">
      <w:pPr>
        <w:spacing w:line="248" w:lineRule="auto"/>
        <w:ind w:right="131"/>
      </w:pPr>
      <w:r w:rsidRPr="009A36A4">
        <w:t>Le contexte humanitaire Malien continue de s’aggraver avec les effets combinés des conflits, l’insécurité multiforme et les aléas climatiques (inondations et sécheresses). Ces chocs conjoncturels récurrents et de magnitude toujours plus élevée se superposent à des facteurs structurels contribuant à l’aggravation de cette crise.</w:t>
      </w:r>
      <w:r w:rsidRPr="009A36A4">
        <w:rPr>
          <w:b/>
        </w:rPr>
        <w:t xml:space="preserve"> Ainsi 8,2 millions de personnes ont été affectées par la crise, parmi lesquelles 4,3 millions ont été en besoin d’une assistance alimentaire pour répondre à des besoins vitaux, à l’accès aux services sociaux de base et conditions de vie, ainsi qu’au renforcement de leurs capacités de relèvement et résilience face aux chocs. </w:t>
      </w:r>
      <w:r w:rsidRPr="009A36A4">
        <w:t xml:space="preserve">Face à l’aggravation de la situation humanitaire, les besoins sectoriels et intersectoriels s’avéraient particulièrement élevés en 2020 (Plan de Réponse Humanitaire 2020, OCHA, Mars 2020). </w:t>
      </w:r>
      <w:hyperlink r:id="rId40">
        <w:r w:rsidRPr="009A36A4">
          <w:rPr>
            <w:color w:val="0563C1"/>
            <w:u w:val="single" w:color="0563C1"/>
          </w:rPr>
          <w:t>Le plan de réponse</w:t>
        </w:r>
      </w:hyperlink>
      <w:hyperlink r:id="rId41">
        <w:r w:rsidRPr="009A36A4">
          <w:rPr>
            <w:color w:val="0563C1"/>
          </w:rPr>
          <w:t xml:space="preserve"> </w:t>
        </w:r>
      </w:hyperlink>
      <w:hyperlink r:id="rId42">
        <w:r w:rsidRPr="009A36A4">
          <w:rPr>
            <w:color w:val="0563C1"/>
            <w:u w:val="single" w:color="0563C1"/>
          </w:rPr>
          <w:t>humanitaire multi agences</w:t>
        </w:r>
      </w:hyperlink>
      <w:hyperlink r:id="rId43">
        <w:r w:rsidRPr="009A36A4">
          <w:t xml:space="preserve"> </w:t>
        </w:r>
      </w:hyperlink>
      <w:r w:rsidRPr="009A36A4">
        <w:t xml:space="preserve">(2020), auquel a l’UNICEF a contribué l (voir les indicateurs de performance utilisés par l’UNICEF en annexe de ces TDRs) faisait état des besoins et des réponses suivants :  </w:t>
      </w:r>
    </w:p>
    <w:p w14:paraId="5828F61C" w14:textId="77777777" w:rsidR="00924A2B" w:rsidRPr="009A36A4" w:rsidRDefault="00924A2B" w:rsidP="00924A2B">
      <w:pPr>
        <w:spacing w:after="0" w:line="259" w:lineRule="auto"/>
        <w:ind w:left="31"/>
        <w:jc w:val="left"/>
      </w:pPr>
      <w:r w:rsidRPr="009A36A4">
        <w:t xml:space="preserve"> </w:t>
      </w:r>
    </w:p>
    <w:p w14:paraId="36766717" w14:textId="77777777" w:rsidR="00924A2B" w:rsidRPr="009A36A4" w:rsidRDefault="00924A2B" w:rsidP="00924A2B">
      <w:pPr>
        <w:spacing w:after="170" w:line="249" w:lineRule="auto"/>
      </w:pPr>
      <w:r w:rsidRPr="009A36A4">
        <w:rPr>
          <w:i/>
        </w:rPr>
        <w:t xml:space="preserve">« […] 2,3 millions de personnes en besoin alimentaire parmi lesquelles 1,8 million seront ciblées par les partenaires du secteur; 1,4 million de personnes dans le besoin en Eau, Hygiène et Assainissement (EHA), parmi lesquelles 1,3 million seront concernées par les interventions des partenaires; 564 000 personnes dans un besoin d’assistance éducative dont 485 500 seront ciblées; 1,5 millions de personnes présentant un besoin sanitaire. Le cluster santé ciblera 100% de ces personnes ; 979 000 personnes ayant un besoin nutritionnel dont 818 000 seront ciblées par les interventions du cluster ; 2,6 millions de personnes en besoin de protection dont 1,9 million seront ciblées par le cluster et ses sous clusters. Pour la protection générale, 1,3 million seront ciblées, 241 000 pour la protection de l’enfant, 881 287 pour les violences basées sur le genre et 362 000 pour la lutte antimines. 764 000 personnes présentant des besoins en abris/Biens Non Alimentaires (BNA). Les partenaires du cluster cibleront 206 000 personnes (HRP, 2020) ». </w:t>
      </w:r>
    </w:p>
    <w:p w14:paraId="775DABCD" w14:textId="77777777" w:rsidR="00924A2B" w:rsidRPr="009A36A4" w:rsidRDefault="00924A2B" w:rsidP="00924A2B">
      <w:pPr>
        <w:spacing w:after="172"/>
        <w:ind w:right="133"/>
      </w:pPr>
      <w:r w:rsidRPr="009A36A4">
        <w:t xml:space="preserve">Afin de répondre aux besoins susmentionnés, l’équipe humanitaire pays (dont fait partie d’UNICEF) a donc adopté sur la base de quatre conséquences humanitaires (besoins vitaux, services sociaux de base, protection et relèvement/résilience) une stratégie, elle-même bâtie autour de quatre objectifs stratégiques :  </w:t>
      </w:r>
    </w:p>
    <w:p w14:paraId="5F94DE7E" w14:textId="77777777" w:rsidR="00924A2B" w:rsidRPr="009A36A4" w:rsidRDefault="00924A2B" w:rsidP="00924A2B">
      <w:pPr>
        <w:ind w:right="133"/>
      </w:pPr>
      <w:r w:rsidRPr="009A36A4">
        <w:t xml:space="preserve">OS1 : Sauver et préserver la vie et la dignité d'au moins 75% des populations vulnérables affectées par une crise humanitaire ou par des catastrophes naturelles à travers une assistance multisectorielle en nature et en cash adressant leurs besoins vitaux et de survie y compris le monitoring de protection dans les cercles prioritaires des régions nord, centre, sud et ouest selon les droits fondamentaux d’ici fin 2022.  </w:t>
      </w:r>
    </w:p>
    <w:p w14:paraId="6D286DE6" w14:textId="77777777" w:rsidR="00924A2B" w:rsidRPr="009A36A4" w:rsidRDefault="00924A2B" w:rsidP="00924A2B">
      <w:pPr>
        <w:spacing w:line="248" w:lineRule="auto"/>
        <w:ind w:right="131"/>
      </w:pPr>
      <w:r w:rsidRPr="009A36A4">
        <w:t xml:space="preserve">OS2 : Permettre à au moins 80% des populations hôtes, PDI, retournés, rapatriés et autres groupes vulnérables des zones affectées par la crise au centre, nord, sud et ouest du Mali d’avoir accès à des services sociaux de base de qualité d’ici fin 2022.  </w:t>
      </w:r>
    </w:p>
    <w:p w14:paraId="430D007F" w14:textId="77777777" w:rsidR="00924A2B" w:rsidRPr="009A36A4" w:rsidRDefault="00924A2B" w:rsidP="00924A2B">
      <w:pPr>
        <w:spacing w:line="248" w:lineRule="auto"/>
        <w:ind w:right="131"/>
      </w:pPr>
      <w:r w:rsidRPr="009A36A4">
        <w:t xml:space="preserve">OS3 : Permettre une approche holistique de protection fondée sur les droits de l’homme à au moins 80% des PDI, retournés, rapatriés et membres des communautés hôtes dans l'ensemble de l’intervention dans les cercles prioritaires des régions nord, centre, sud et ouest en veillant à ce que la protection soit au cœur de l'action humanitaire d’ici 2022.  </w:t>
      </w:r>
    </w:p>
    <w:p w14:paraId="64D8F05C" w14:textId="77777777" w:rsidR="00924A2B" w:rsidRPr="009A36A4" w:rsidRDefault="00924A2B" w:rsidP="00924A2B">
      <w:pPr>
        <w:spacing w:after="0" w:line="240" w:lineRule="auto"/>
        <w:ind w:left="31"/>
        <w:jc w:val="left"/>
      </w:pPr>
      <w:r w:rsidRPr="009A36A4">
        <w:t xml:space="preserve">OS4 : Renforcer les capacités d'au moins 80% des personnes dans au moins 75% des régions à faire face à des chocs, diminuer les vulnérabilités et améliorer les stratégies de subsistance et la préparation aux catastrophes d’ici 2022. </w:t>
      </w:r>
    </w:p>
    <w:p w14:paraId="7189ECA9" w14:textId="77777777" w:rsidR="00924A2B" w:rsidRPr="009A36A4" w:rsidRDefault="00924A2B" w:rsidP="00924A2B">
      <w:pPr>
        <w:spacing w:after="0" w:line="259" w:lineRule="auto"/>
        <w:ind w:left="31"/>
        <w:jc w:val="left"/>
      </w:pPr>
      <w:r w:rsidRPr="009A36A4">
        <w:t xml:space="preserve"> </w:t>
      </w:r>
    </w:p>
    <w:p w14:paraId="5348F72B" w14:textId="77777777" w:rsidR="00924A2B" w:rsidRPr="009A36A4" w:rsidRDefault="00924A2B" w:rsidP="00DF4997">
      <w:pPr>
        <w:rPr>
          <w:b/>
          <w:bCs/>
        </w:rPr>
      </w:pPr>
      <w:r w:rsidRPr="009A36A4">
        <w:rPr>
          <w:b/>
          <w:bCs/>
        </w:rPr>
        <w:t xml:space="preserve">Stratégie et Réalisations clés de l’UNICEF  </w:t>
      </w:r>
    </w:p>
    <w:p w14:paraId="313F1C7E" w14:textId="77777777" w:rsidR="00924A2B" w:rsidRPr="009A36A4" w:rsidRDefault="00924A2B" w:rsidP="00924A2B">
      <w:pPr>
        <w:spacing w:after="0" w:line="249" w:lineRule="auto"/>
        <w:ind w:left="26" w:right="126"/>
      </w:pPr>
      <w:r w:rsidRPr="009A36A4">
        <w:t xml:space="preserve">Afin de contribuer au plan de réponse décrit ci-dessus, </w:t>
      </w:r>
      <w:hyperlink r:id="rId44">
        <w:r w:rsidRPr="009A36A4">
          <w:rPr>
            <w:color w:val="0563C1"/>
            <w:u w:val="single" w:color="0563C1"/>
          </w:rPr>
          <w:t>la stratégie humanitaire de UNICEF</w:t>
        </w:r>
      </w:hyperlink>
      <w:hyperlink r:id="rId45">
        <w:r w:rsidRPr="009A36A4">
          <w:t xml:space="preserve"> </w:t>
        </w:r>
      </w:hyperlink>
      <w:r w:rsidRPr="009A36A4">
        <w:t xml:space="preserve"> visait à sauver des vies et à protéger les personnes affectées. Pour la période 2020-2022, </w:t>
      </w:r>
      <w:r w:rsidRPr="009A36A4">
        <w:rPr>
          <w:u w:val="single" w:color="000000"/>
        </w:rPr>
        <w:t>conformément à son mandat, L'UNICEF</w:t>
      </w:r>
      <w:r w:rsidRPr="009A36A4">
        <w:t xml:space="preserve"> </w:t>
      </w:r>
      <w:r w:rsidRPr="009A36A4">
        <w:rPr>
          <w:u w:val="single" w:color="000000"/>
        </w:rPr>
        <w:t>s'est engagé à renforcer le lien entre la réponse humanitaire et les programmes de développement, à renforcer</w:t>
      </w:r>
      <w:r w:rsidRPr="009A36A4">
        <w:t xml:space="preserve"> </w:t>
      </w:r>
      <w:r w:rsidRPr="009A36A4">
        <w:rPr>
          <w:u w:val="single" w:color="000000"/>
        </w:rPr>
        <w:t>la résilience des communautés et des systèmes en abordant les risques et les vulnérabilités sous-jacents à plus</w:t>
      </w:r>
      <w:r w:rsidRPr="009A36A4">
        <w:t xml:space="preserve"> </w:t>
      </w:r>
      <w:r w:rsidRPr="009A36A4">
        <w:rPr>
          <w:u w:val="single" w:color="000000"/>
        </w:rPr>
        <w:t>long terme. L'UNICEF s s’inscrit dans le processus HNO/HRP par le biais de ses coordonnateurs de cluster en</w:t>
      </w:r>
      <w:r w:rsidRPr="009A36A4">
        <w:t xml:space="preserve"> </w:t>
      </w:r>
      <w:r w:rsidRPr="009A36A4">
        <w:rPr>
          <w:u w:val="single" w:color="000000"/>
        </w:rPr>
        <w:t>promouvant une planification et une programmation humanitaires et de développement intégré.</w:t>
      </w:r>
      <w:r w:rsidRPr="009A36A4">
        <w:t xml:space="preserve">  </w:t>
      </w:r>
    </w:p>
    <w:p w14:paraId="5D34C884" w14:textId="77777777" w:rsidR="00924A2B" w:rsidRPr="009A36A4" w:rsidRDefault="00924A2B" w:rsidP="00924A2B">
      <w:pPr>
        <w:spacing w:after="0" w:line="259" w:lineRule="auto"/>
        <w:ind w:left="31"/>
        <w:jc w:val="left"/>
      </w:pPr>
      <w:r w:rsidRPr="009A36A4">
        <w:t xml:space="preserve"> </w:t>
      </w:r>
    </w:p>
    <w:p w14:paraId="4CFD5960" w14:textId="77777777" w:rsidR="00924A2B" w:rsidRPr="009A36A4" w:rsidRDefault="00924A2B" w:rsidP="00924A2B">
      <w:pPr>
        <w:ind w:right="133"/>
      </w:pPr>
      <w:r w:rsidRPr="009A36A4">
        <w:t xml:space="preserve">En tant que chef de file des secteurs de la nutrition, l'eau, l'assainissement et l'hygiène (WASH), l’éducation et le sous-secteur sur la protection de l’enfance, l'UNICEF a soutenu le Gouvernement et d'autres partenaires pour renforcer leurs capacités de coordination, de préparation et de réponse basée sur une analyse des risques. </w:t>
      </w:r>
    </w:p>
    <w:p w14:paraId="2E5AA785" w14:textId="77777777" w:rsidR="00924A2B" w:rsidRPr="009A36A4" w:rsidRDefault="00924A2B" w:rsidP="00924A2B">
      <w:pPr>
        <w:spacing w:after="0" w:line="259" w:lineRule="auto"/>
        <w:ind w:left="31"/>
        <w:jc w:val="left"/>
      </w:pPr>
      <w:r w:rsidRPr="009A36A4">
        <w:t xml:space="preserve"> </w:t>
      </w:r>
    </w:p>
    <w:p w14:paraId="66D96584" w14:textId="77777777" w:rsidR="00924A2B" w:rsidRPr="009A36A4" w:rsidRDefault="00924A2B" w:rsidP="00924A2B">
      <w:pPr>
        <w:ind w:right="133"/>
      </w:pPr>
      <w:r w:rsidRPr="009A36A4">
        <w:t xml:space="preserve">Les systèmes de santé et de nutrition ont été appuyés pour mieux gérer les cas de Malnutrition Aiguë Sévère (MAS) grâce à un ensemble intégré de mesures de nutrition et des activités WASH, des campagnes contre la rougeole, la gestion communautaire pour la protection de l'enfance, les maladies et les soins aux nouveau-nés. L'accès à l'eau a été amélioré grâce à des solutions immédiates et durables sur les sites de déplacement, dans les communautés, les centres de santé et les écoles. L'UNICEF a aussi fourni un soutien psychosocial aux enfants touchés par la crise et les adolescents ; et facilitera la libération des enfants des groupes armés et leurs réintégrations. L’UNICEF a soutenu les survivants de la violence basée sur le genre ; et s’est engagé pour renforcer les mécanismes de surveillance des violations graves des enfants vivant en situation de conflit, en conformité avec la résolution 1612. Les efforts en matière d'éducation se concentrent sur des projets communautaires novateurs en lieu et place des écoles fermées du fait de l’insécurité, la santé mentale et les approches de soutien psychosocial ainsi que l'atténuation des risques dans les écoles. </w:t>
      </w:r>
    </w:p>
    <w:p w14:paraId="3D186EBE" w14:textId="77777777" w:rsidR="00924A2B" w:rsidRPr="009A36A4" w:rsidRDefault="00924A2B" w:rsidP="00924A2B">
      <w:pPr>
        <w:spacing w:after="0" w:line="259" w:lineRule="auto"/>
        <w:ind w:left="31"/>
        <w:jc w:val="left"/>
      </w:pPr>
      <w:r w:rsidRPr="009A36A4">
        <w:t xml:space="preserve"> </w:t>
      </w:r>
    </w:p>
    <w:p w14:paraId="6D5D372D" w14:textId="77777777" w:rsidR="00924A2B" w:rsidRPr="009A36A4" w:rsidRDefault="00924A2B" w:rsidP="00924A2B">
      <w:pPr>
        <w:spacing w:after="0" w:line="259" w:lineRule="auto"/>
        <w:ind w:left="31"/>
        <w:jc w:val="left"/>
      </w:pPr>
      <w:r w:rsidRPr="009A36A4">
        <w:t xml:space="preserve"> </w:t>
      </w:r>
    </w:p>
    <w:tbl>
      <w:tblPr>
        <w:tblStyle w:val="TableGrid2"/>
        <w:tblW w:w="10057" w:type="dxa"/>
        <w:tblInd w:w="36" w:type="dxa"/>
        <w:tblCellMar>
          <w:top w:w="48" w:type="dxa"/>
          <w:left w:w="108" w:type="dxa"/>
          <w:right w:w="59" w:type="dxa"/>
        </w:tblCellMar>
        <w:tblLook w:val="04A0" w:firstRow="1" w:lastRow="0" w:firstColumn="1" w:lastColumn="0" w:noHBand="0" w:noVBand="1"/>
      </w:tblPr>
      <w:tblGrid>
        <w:gridCol w:w="10057"/>
      </w:tblGrid>
      <w:tr w:rsidR="00924A2B" w:rsidRPr="009A36A4" w14:paraId="694BA641" w14:textId="77777777" w:rsidTr="00C701E7">
        <w:trPr>
          <w:trHeight w:val="6056"/>
        </w:trPr>
        <w:tc>
          <w:tcPr>
            <w:tcW w:w="10057" w:type="dxa"/>
            <w:tcBorders>
              <w:top w:val="single" w:sz="4" w:space="0" w:color="000000"/>
              <w:left w:val="single" w:sz="4" w:space="0" w:color="000000"/>
              <w:bottom w:val="single" w:sz="4" w:space="0" w:color="000000"/>
              <w:right w:val="single" w:sz="4" w:space="0" w:color="000000"/>
            </w:tcBorders>
          </w:tcPr>
          <w:p w14:paraId="2C1AB67B" w14:textId="77777777" w:rsidR="00924A2B" w:rsidRPr="009A36A4" w:rsidRDefault="00924A2B" w:rsidP="00C701E7">
            <w:pPr>
              <w:spacing w:after="0" w:line="259" w:lineRule="auto"/>
              <w:ind w:right="48"/>
              <w:jc w:val="center"/>
            </w:pPr>
            <w:r w:rsidRPr="009A36A4">
              <w:rPr>
                <w:b/>
              </w:rPr>
              <w:t xml:space="preserve">Défis auxquels la réponse humanitaire au Mali a dû faire face pendant la crise : </w:t>
            </w:r>
          </w:p>
          <w:p w14:paraId="17D74D59" w14:textId="77777777" w:rsidR="00924A2B" w:rsidRPr="009A36A4" w:rsidRDefault="00924A2B" w:rsidP="00C701E7">
            <w:pPr>
              <w:spacing w:after="0" w:line="259" w:lineRule="auto"/>
              <w:ind w:right="101"/>
              <w:jc w:val="center"/>
            </w:pPr>
            <w:r w:rsidRPr="009A36A4">
              <w:rPr>
                <w:b/>
              </w:rPr>
              <w:t xml:space="preserve">Extrait du </w:t>
            </w:r>
            <w:proofErr w:type="spellStart"/>
            <w:r w:rsidRPr="009A36A4">
              <w:rPr>
                <w:b/>
                <w:color w:val="0563C1"/>
                <w:u w:val="single" w:color="0563C1"/>
              </w:rPr>
              <w:t>Situational</w:t>
            </w:r>
            <w:proofErr w:type="spellEnd"/>
            <w:r w:rsidRPr="009A36A4">
              <w:rPr>
                <w:b/>
                <w:color w:val="0563C1"/>
                <w:u w:val="single" w:color="0563C1"/>
              </w:rPr>
              <w:t xml:space="preserve"> Report de l’UNICEF du mois de décembre 2020 </w:t>
            </w:r>
            <w:r w:rsidRPr="009A36A4">
              <w:rPr>
                <w:b/>
                <w:color w:val="0563C1"/>
              </w:rPr>
              <w:t xml:space="preserve">   </w:t>
            </w:r>
          </w:p>
          <w:p w14:paraId="39BF1FCE" w14:textId="77777777" w:rsidR="00924A2B" w:rsidRPr="009A36A4" w:rsidRDefault="00924A2B" w:rsidP="00C701E7">
            <w:pPr>
              <w:spacing w:after="0" w:line="259" w:lineRule="auto"/>
              <w:ind w:left="358"/>
            </w:pPr>
            <w:r w:rsidRPr="009A36A4">
              <w:rPr>
                <w:u w:val="single" w:color="000000"/>
              </w:rPr>
              <w:t>(pour des données plus actualisées, prière de cliquer sur le lien suivant</w:t>
            </w:r>
            <w:r w:rsidRPr="009A36A4">
              <w:rPr>
                <w:i/>
                <w:u w:val="single" w:color="000000"/>
              </w:rPr>
              <w:t xml:space="preserve">: </w:t>
            </w:r>
            <w:hyperlink r:id="rId46">
              <w:r w:rsidRPr="009A36A4">
                <w:t xml:space="preserve"> </w:t>
              </w:r>
            </w:hyperlink>
            <w:hyperlink r:id="rId47">
              <w:r w:rsidRPr="009A36A4">
                <w:rPr>
                  <w:color w:val="0000FF"/>
                  <w:u w:val="single" w:color="0000FF"/>
                </w:rPr>
                <w:t>Situation reports | UNICEF</w:t>
              </w:r>
            </w:hyperlink>
            <w:hyperlink r:id="rId48">
              <w:r w:rsidRPr="009A36A4">
                <w:t>)</w:t>
              </w:r>
            </w:hyperlink>
            <w:r w:rsidRPr="009A36A4">
              <w:t xml:space="preserve"> </w:t>
            </w:r>
            <w:r w:rsidRPr="009A36A4">
              <w:rPr>
                <w:b/>
              </w:rPr>
              <w:t xml:space="preserve"> </w:t>
            </w:r>
          </w:p>
          <w:p w14:paraId="7433FED2" w14:textId="77777777" w:rsidR="00924A2B" w:rsidRPr="009A36A4" w:rsidRDefault="00924A2B" w:rsidP="00C701E7">
            <w:pPr>
              <w:spacing w:after="0" w:line="259" w:lineRule="auto"/>
              <w:ind w:left="1"/>
              <w:jc w:val="center"/>
            </w:pPr>
            <w:r w:rsidRPr="009A36A4">
              <w:rPr>
                <w:b/>
              </w:rPr>
              <w:t xml:space="preserve"> </w:t>
            </w:r>
          </w:p>
          <w:p w14:paraId="09C3A817" w14:textId="77777777" w:rsidR="00924A2B" w:rsidRPr="009A36A4" w:rsidRDefault="00924A2B" w:rsidP="00C701E7">
            <w:pPr>
              <w:spacing w:after="0" w:line="259" w:lineRule="auto"/>
            </w:pPr>
            <w:r w:rsidRPr="009A36A4">
              <w:t xml:space="preserve"> </w:t>
            </w:r>
          </w:p>
          <w:p w14:paraId="3214401D" w14:textId="77777777" w:rsidR="00924A2B" w:rsidRPr="009A36A4" w:rsidRDefault="00000000" w:rsidP="00C701E7">
            <w:pPr>
              <w:spacing w:after="0" w:line="259" w:lineRule="auto"/>
            </w:pPr>
            <w:hyperlink r:id="rId49">
              <w:r w:rsidR="00924A2B" w:rsidRPr="009A36A4">
                <w:rPr>
                  <w:color w:val="0563C1"/>
                  <w:u w:val="single" w:color="0563C1"/>
                </w:rPr>
                <w:t xml:space="preserve">Le </w:t>
              </w:r>
              <w:proofErr w:type="spellStart"/>
              <w:r w:rsidR="00924A2B" w:rsidRPr="009A36A4">
                <w:rPr>
                  <w:color w:val="0563C1"/>
                  <w:u w:val="single" w:color="0563C1"/>
                </w:rPr>
                <w:t>Sitrep</w:t>
              </w:r>
              <w:proofErr w:type="spellEnd"/>
              <w:r w:rsidR="00924A2B" w:rsidRPr="009A36A4">
                <w:rPr>
                  <w:color w:val="0563C1"/>
                  <w:u w:val="single" w:color="0563C1"/>
                </w:rPr>
                <w:t xml:space="preserve"> de la réponse de UNICEF au Mali en date de décembre</w:t>
              </w:r>
            </w:hyperlink>
            <w:hyperlink r:id="rId50">
              <w:r w:rsidR="00924A2B" w:rsidRPr="009A36A4">
                <w:rPr>
                  <w:color w:val="0563C1"/>
                  <w:u w:val="single" w:color="0563C1"/>
                </w:rPr>
                <w:t xml:space="preserve"> </w:t>
              </w:r>
            </w:hyperlink>
            <w:hyperlink r:id="rId51">
              <w:r w:rsidR="00924A2B" w:rsidRPr="009A36A4">
                <w:rPr>
                  <w:color w:val="0563C1"/>
                  <w:u w:val="single" w:color="0563C1"/>
                </w:rPr>
                <w:t>2020</w:t>
              </w:r>
            </w:hyperlink>
            <w:hyperlink r:id="rId52">
              <w:r w:rsidR="00924A2B" w:rsidRPr="009A36A4">
                <w:rPr>
                  <w:u w:val="single" w:color="000000"/>
                </w:rPr>
                <w:t xml:space="preserve"> </w:t>
              </w:r>
            </w:hyperlink>
            <w:r w:rsidR="00924A2B" w:rsidRPr="009A36A4">
              <w:rPr>
                <w:u w:val="single" w:color="000000"/>
              </w:rPr>
              <w:t>, indiquait, pour l’année 2020 :</w:t>
            </w:r>
            <w:r w:rsidR="00924A2B" w:rsidRPr="009A36A4">
              <w:t xml:space="preserve"> </w:t>
            </w:r>
          </w:p>
          <w:p w14:paraId="4DEC767F" w14:textId="77777777" w:rsidR="00924A2B" w:rsidRPr="009A36A4" w:rsidRDefault="00924A2B" w:rsidP="00C701E7">
            <w:pPr>
              <w:spacing w:after="12" w:line="259" w:lineRule="auto"/>
            </w:pPr>
            <w:r w:rsidRPr="009A36A4">
              <w:t xml:space="preserve"> </w:t>
            </w:r>
          </w:p>
          <w:p w14:paraId="038AB770" w14:textId="77777777" w:rsidR="00924A2B" w:rsidRPr="009A36A4" w:rsidRDefault="00924A2B">
            <w:pPr>
              <w:numPr>
                <w:ilvl w:val="0"/>
                <w:numId w:val="85"/>
              </w:numPr>
              <w:spacing w:before="0" w:after="34"/>
              <w:ind w:hanging="360"/>
            </w:pPr>
            <w:r w:rsidRPr="009A36A4">
              <w:t xml:space="preserve">7086 cas de COVID-19 ont été signalés dans quinze régions (sur vingt) ainsi que dans le district de Bamako, avec 278 décès (taux de léthalité : 3.8%)   </w:t>
            </w:r>
          </w:p>
          <w:p w14:paraId="7BABFA3B" w14:textId="77777777" w:rsidR="00924A2B" w:rsidRPr="009A36A4" w:rsidRDefault="00924A2B">
            <w:pPr>
              <w:numPr>
                <w:ilvl w:val="0"/>
                <w:numId w:val="85"/>
              </w:numPr>
              <w:spacing w:before="0" w:after="34"/>
              <w:ind w:hanging="360"/>
            </w:pPr>
            <w:r w:rsidRPr="009A36A4">
              <w:t xml:space="preserve">138 457 enfants de moins de cinq ans souffrant de malnutrition aiguë sévère ont été traités en 2020 dans 1,488 centres de santé à travers le pays.   </w:t>
            </w:r>
          </w:p>
          <w:p w14:paraId="0FABB2A1" w14:textId="77777777" w:rsidR="00924A2B" w:rsidRPr="009A36A4" w:rsidRDefault="00924A2B">
            <w:pPr>
              <w:numPr>
                <w:ilvl w:val="0"/>
                <w:numId w:val="85"/>
              </w:numPr>
              <w:spacing w:before="0" w:after="34"/>
              <w:ind w:hanging="360"/>
            </w:pPr>
            <w:r w:rsidRPr="009A36A4">
              <w:t xml:space="preserve">55 551 enfants (dont 26 498 filles) ont bénéficié d'un soutien psychosocial à Mopti, Ségou, Tombouctou, Kidal, Ménaka et Bamako.  </w:t>
            </w:r>
          </w:p>
          <w:p w14:paraId="48F09471" w14:textId="77777777" w:rsidR="00924A2B" w:rsidRPr="009A36A4" w:rsidRDefault="00924A2B">
            <w:pPr>
              <w:numPr>
                <w:ilvl w:val="0"/>
                <w:numId w:val="85"/>
              </w:numPr>
              <w:spacing w:before="0" w:after="35" w:line="238" w:lineRule="auto"/>
              <w:ind w:hanging="360"/>
            </w:pPr>
            <w:r w:rsidRPr="009A36A4">
              <w:t xml:space="preserve">Une épidémie de poliovirus circulant dérivée d'un vaccin (cVDPV2) a été déclarée durant l’année avec 31 cas confirmés dans le pays. 3 673 410 enfants de moins de cinq ans ont été vaccinés contre la polio principalement dans le centre et le nord du Mali en 2020. </w:t>
            </w:r>
          </w:p>
          <w:p w14:paraId="507B979B" w14:textId="77777777" w:rsidR="00924A2B" w:rsidRPr="009A36A4" w:rsidRDefault="00924A2B">
            <w:pPr>
              <w:numPr>
                <w:ilvl w:val="0"/>
                <w:numId w:val="85"/>
              </w:numPr>
              <w:spacing w:before="0" w:after="0" w:line="239" w:lineRule="auto"/>
              <w:ind w:hanging="360"/>
            </w:pPr>
            <w:r w:rsidRPr="009A36A4">
              <w:t xml:space="preserve">En 2020, l'UNICEF a assuré une distribution d'urgence à court terme de kits ménagers de traitement de l'eau et de kits d'hygiène ainsi que des services d'approvisionnement en eau durables à 184 300 personnes (134 100 pour un accès temporaire et 50 200 pour un accès durable) à Mopti, Gao, Kidal, Tombouctou et </w:t>
            </w:r>
            <w:proofErr w:type="spellStart"/>
            <w:r w:rsidRPr="009A36A4">
              <w:t>Taoudenit</w:t>
            </w:r>
            <w:proofErr w:type="spellEnd"/>
            <w:r w:rsidRPr="009A36A4">
              <w:t xml:space="preserve">. </w:t>
            </w:r>
          </w:p>
          <w:p w14:paraId="3073E602" w14:textId="77777777" w:rsidR="00924A2B" w:rsidRPr="009A36A4" w:rsidRDefault="00924A2B" w:rsidP="00C701E7">
            <w:pPr>
              <w:spacing w:after="0" w:line="259" w:lineRule="auto"/>
            </w:pPr>
            <w:r w:rsidRPr="009A36A4">
              <w:t xml:space="preserve"> </w:t>
            </w:r>
          </w:p>
        </w:tc>
      </w:tr>
    </w:tbl>
    <w:p w14:paraId="1635E90D" w14:textId="77777777" w:rsidR="00924A2B" w:rsidRPr="009A36A4" w:rsidRDefault="00924A2B" w:rsidP="00924A2B">
      <w:pPr>
        <w:spacing w:after="0" w:line="259" w:lineRule="auto"/>
        <w:ind w:left="31"/>
        <w:jc w:val="left"/>
      </w:pPr>
      <w:r w:rsidRPr="009A36A4">
        <w:t xml:space="preserve"> </w:t>
      </w:r>
    </w:p>
    <w:p w14:paraId="2D3A5E9B" w14:textId="77777777" w:rsidR="00924A2B" w:rsidRPr="009A36A4" w:rsidRDefault="00924A2B" w:rsidP="00924A2B">
      <w:pPr>
        <w:ind w:right="133"/>
      </w:pPr>
      <w:r w:rsidRPr="009A36A4">
        <w:t xml:space="preserve">Voir en annexe les indicateurs clés utilisés pour la réponse humanitaire de UNICEF </w:t>
      </w:r>
    </w:p>
    <w:p w14:paraId="334C33B4" w14:textId="77777777" w:rsidR="00924A2B" w:rsidRPr="009A36A4" w:rsidRDefault="00924A2B" w:rsidP="00924A2B">
      <w:pPr>
        <w:spacing w:after="33" w:line="259" w:lineRule="auto"/>
        <w:ind w:left="31"/>
        <w:jc w:val="left"/>
      </w:pPr>
      <w:r w:rsidRPr="009A36A4">
        <w:t xml:space="preserve"> </w:t>
      </w:r>
    </w:p>
    <w:p w14:paraId="0D68609A" w14:textId="77777777" w:rsidR="00924A2B" w:rsidRPr="009A36A4" w:rsidRDefault="00924A2B" w:rsidP="00DF4997">
      <w:pPr>
        <w:rPr>
          <w:b/>
          <w:bCs/>
        </w:rPr>
      </w:pPr>
      <w:r w:rsidRPr="009A36A4">
        <w:rPr>
          <w:b/>
          <w:bCs/>
        </w:rPr>
        <w:t>c)</w:t>
      </w:r>
      <w:r w:rsidRPr="009A36A4">
        <w:rPr>
          <w:rFonts w:eastAsia="Arial" w:cs="Arial"/>
          <w:b/>
          <w:bCs/>
        </w:rPr>
        <w:t xml:space="preserve"> </w:t>
      </w:r>
      <w:r w:rsidRPr="009A36A4">
        <w:rPr>
          <w:b/>
          <w:bCs/>
        </w:rPr>
        <w:t xml:space="preserve">Burkina Faso </w:t>
      </w:r>
    </w:p>
    <w:p w14:paraId="784EB01C" w14:textId="77777777" w:rsidR="00924A2B" w:rsidRPr="009A36A4" w:rsidRDefault="00924A2B" w:rsidP="00924A2B">
      <w:pPr>
        <w:spacing w:after="167" w:line="249" w:lineRule="auto"/>
        <w:ind w:left="26" w:right="126"/>
      </w:pPr>
      <w:r w:rsidRPr="009A36A4">
        <w:rPr>
          <w:u w:val="single" w:color="000000"/>
        </w:rPr>
        <w:t>Besoins et réponse envisagée.</w:t>
      </w:r>
      <w:r w:rsidRPr="009A36A4">
        <w:t xml:space="preserve"> </w:t>
      </w:r>
    </w:p>
    <w:p w14:paraId="7DC71CE7" w14:textId="77777777" w:rsidR="00924A2B" w:rsidRPr="009A36A4" w:rsidRDefault="00924A2B" w:rsidP="00924A2B">
      <w:pPr>
        <w:ind w:right="133"/>
      </w:pPr>
      <w:r w:rsidRPr="009A36A4">
        <w:t xml:space="preserve">Sur la base des données disponibles en 2020, au Burkina Faso, 3,5 millions de personnes ont eu besoin d'une aide humanitaire. Cela comprend plus d'un million de personnes déplacées à l'intérieur du pays (61 % d'enfants), soit une augmentation de 532 % depuis avril 2019; un million de personnes qui n'ont pas accès aux services de santé; et 5,1 millions d'enfants qui sont temporairement déscolarisés en raison de la pandémie de coronavirus 2019 (COVID-19).  En outre, plus de 106 000 personnes ont été touchées par les pires inondations depuis 10 ans. Deux municipalités ont enregistré des taux de malnutrition aiguë globale supérieurs à 15 % ( HAC 2020).  </w:t>
      </w:r>
    </w:p>
    <w:p w14:paraId="5AACB823" w14:textId="77777777" w:rsidR="00924A2B" w:rsidRPr="009A36A4" w:rsidRDefault="00924A2B" w:rsidP="00924A2B">
      <w:pPr>
        <w:spacing w:after="0" w:line="259" w:lineRule="auto"/>
        <w:ind w:left="31"/>
        <w:jc w:val="left"/>
      </w:pPr>
      <w:r w:rsidRPr="009A36A4">
        <w:t xml:space="preserve"> </w:t>
      </w:r>
    </w:p>
    <w:p w14:paraId="2F20F80C" w14:textId="77777777" w:rsidR="00924A2B" w:rsidRPr="009A36A4" w:rsidRDefault="00000000" w:rsidP="00924A2B">
      <w:pPr>
        <w:spacing w:line="248" w:lineRule="auto"/>
        <w:ind w:right="131"/>
      </w:pPr>
      <w:hyperlink r:id="rId53">
        <w:r w:rsidR="00924A2B" w:rsidRPr="009A36A4">
          <w:rPr>
            <w:color w:val="0563C1"/>
            <w:u w:val="single" w:color="0563C1"/>
          </w:rPr>
          <w:t>Selon OCHA</w:t>
        </w:r>
      </w:hyperlink>
      <w:hyperlink r:id="rId54">
        <w:r w:rsidR="00924A2B" w:rsidRPr="009A36A4">
          <w:t>,</w:t>
        </w:r>
      </w:hyperlink>
      <w:r w:rsidR="00924A2B" w:rsidRPr="009A36A4">
        <w:t xml:space="preserve"> la situation humanitaire au Burkina Faso en avril 2020 a connu une forte dégradation au cours de l’année écoulée. A la date du 25 mars 2020, 838 548 personnes avaient été contraintes de fuir leur domicile, soit une augmentation de 7,54% par rapport à la situation du 29 février 2020. A ce jour, plus de 56% des personnes déplacées sont sans abris ou n’ont pas un abri adéquat. Le nombre de personnes ayant besoin d’une assistance humanitaire est passé de 1,5 million en décembre 2019 à 2,2 millions en janvier 2020. Selon l’Aperçu des besoins humanitaires, 948 000 personnes ont besoin de protection et 1,5 million de personnes dépendent de l’aide humanitaire en matière de santé. Avant la fermeture des écoles pour contenir le Coronavirus (COVID19), 339 909 élèves étaient déjà privés d’accès à l’éducation, du fait de la fermeture de 2 512 écoles en raison de l’insécurité. En 2020, le Plan de réponse humanitaire prévoit que 312 millions de US$ sont nécessaires pour apporter une assistance multisectorielle d’urgence à 1,8 million de personnes ciblées par la communauté humanitaire. </w:t>
      </w:r>
    </w:p>
    <w:p w14:paraId="1ED8BC54" w14:textId="77777777" w:rsidR="00924A2B" w:rsidRPr="009A36A4" w:rsidRDefault="00924A2B" w:rsidP="00924A2B">
      <w:pPr>
        <w:spacing w:after="0" w:line="259" w:lineRule="auto"/>
        <w:ind w:left="31"/>
        <w:jc w:val="left"/>
      </w:pPr>
      <w:r w:rsidRPr="009A36A4">
        <w:t xml:space="preserve"> </w:t>
      </w:r>
    </w:p>
    <w:p w14:paraId="7BBD9F6E" w14:textId="77777777" w:rsidR="00924A2B" w:rsidRPr="009A36A4" w:rsidRDefault="00924A2B" w:rsidP="00924A2B">
      <w:pPr>
        <w:ind w:right="133"/>
      </w:pPr>
      <w:r w:rsidRPr="009A36A4">
        <w:t xml:space="preserve">Selon le </w:t>
      </w:r>
      <w:r w:rsidRPr="009A36A4">
        <w:rPr>
          <w:color w:val="0563C1"/>
          <w:u w:val="single" w:color="0563C1"/>
        </w:rPr>
        <w:t>Plan de Réponse Humanitaire 2021</w:t>
      </w:r>
      <w:r w:rsidRPr="009A36A4">
        <w:t xml:space="preserve"> multi agences au Burkina Faso, pour apporter une réponse centrée sur les vulnérabilités à l’intérieur des besoins humanitaires, les acteurs ont procédé à un ciblage, qui a permis d’identifier de façon globale 3.5 millions de personnes. Parmi ces personnes, 2.5 millions de personnes sont ciblées et 1.3 millions de personnes sont dans la catégorie. Pour arriver à ce résultat, les acteurs ont défini ensemble plusieurs indicateurs, notamment, l’accès aux services de santé, d’éducation, d’eau, d’hygiène et assainissement, au marché et entre autres. En plus de cela, il y a, également, l’analyse des capacités des acteurs humanitaires. </w:t>
      </w:r>
    </w:p>
    <w:p w14:paraId="349A32A7" w14:textId="77777777" w:rsidR="00924A2B" w:rsidRPr="009A36A4" w:rsidRDefault="00924A2B" w:rsidP="00924A2B">
      <w:pPr>
        <w:spacing w:after="0" w:line="259" w:lineRule="auto"/>
        <w:ind w:left="31"/>
        <w:jc w:val="left"/>
      </w:pPr>
      <w:r w:rsidRPr="009A36A4">
        <w:t xml:space="preserve"> </w:t>
      </w:r>
    </w:p>
    <w:p w14:paraId="1A95F588" w14:textId="77777777" w:rsidR="00924A2B" w:rsidRPr="009A36A4" w:rsidRDefault="00924A2B" w:rsidP="00924A2B">
      <w:pPr>
        <w:ind w:right="133"/>
      </w:pPr>
      <w:r w:rsidRPr="009A36A4">
        <w:t>Pour répondre aux besoins les plus urgents des personnes ciblées, 608 millions USD étaient estimés nécessaires en 2021. Pour mettre en œuvre le plan de réponse humanitaire 2021, 67 partenaires ont soumis un total de 158 projets. Les actions étaient censées se faire à travers un renforcement de la synergie intersectorielle et avec les autres initiatives, qui ciblent les personnes affectées par la situation sécuritaire dans les six (06) régions</w:t>
      </w:r>
      <w:r w:rsidRPr="009A36A4">
        <w:rPr>
          <w:vertAlign w:val="superscript"/>
        </w:rPr>
        <w:footnoteReference w:id="5"/>
      </w:r>
      <w:r w:rsidRPr="009A36A4">
        <w:t xml:space="preserve"> d’interventions. Dans le cadre du renforcement du lien humanitaire/développement, plusieurs projets humanitaires contribuant au renforcement de ce lien ont été identifiés à travers les objectifs collectifs définis dans le cadre de coopération entre le Gouvernement du Burkina Faso et le système des Nations Unies. La réponse de la communauté internationale au niveau sectoriel en principe a été coordonnée par les huit (08) Clusters activés au mois de décembre 2020. Le Gouvernement du Burkina Faso, qui est le premier répondant à la crise humanitaire, continuera à renforcer sa réponse aux niveaux stratégique et opérationnel en collaboration avec tous les acteurs. </w:t>
      </w:r>
    </w:p>
    <w:p w14:paraId="05F9131D" w14:textId="77777777" w:rsidR="00924A2B" w:rsidRPr="009A36A4" w:rsidRDefault="00924A2B" w:rsidP="00924A2B">
      <w:pPr>
        <w:spacing w:after="0" w:line="259" w:lineRule="auto"/>
        <w:ind w:left="31"/>
        <w:jc w:val="left"/>
      </w:pPr>
      <w:r w:rsidRPr="009A36A4">
        <w:t xml:space="preserve"> </w:t>
      </w:r>
    </w:p>
    <w:p w14:paraId="3F5EF58F" w14:textId="77777777" w:rsidR="00924A2B" w:rsidRPr="009A36A4" w:rsidRDefault="00924A2B" w:rsidP="00924A2B">
      <w:pPr>
        <w:spacing w:after="0" w:line="259" w:lineRule="auto"/>
        <w:ind w:left="26"/>
        <w:jc w:val="left"/>
      </w:pPr>
      <w:r w:rsidRPr="009A36A4">
        <w:rPr>
          <w:u w:val="single" w:color="000000"/>
        </w:rPr>
        <w:t>Stratégie et Réalisations clés de l’UNICEF.</w:t>
      </w:r>
      <w:r w:rsidRPr="009A36A4">
        <w:t xml:space="preserve"> </w:t>
      </w:r>
    </w:p>
    <w:p w14:paraId="38FF475E" w14:textId="77777777" w:rsidR="00924A2B" w:rsidRPr="009A36A4" w:rsidRDefault="00924A2B" w:rsidP="00924A2B">
      <w:pPr>
        <w:ind w:right="133"/>
      </w:pPr>
      <w:r w:rsidRPr="009A36A4">
        <w:t xml:space="preserve">Pour contribuer au Plan de réponse multi agence, </w:t>
      </w:r>
      <w:hyperlink r:id="rId55">
        <w:r w:rsidRPr="009A36A4">
          <w:rPr>
            <w:color w:val="0563C1"/>
            <w:u w:val="single" w:color="0563C1"/>
          </w:rPr>
          <w:t>la stratégie humanitaire de l'UNICEF au Burkina</w:t>
        </w:r>
      </w:hyperlink>
      <w:hyperlink r:id="rId56">
        <w:r w:rsidRPr="009A36A4">
          <w:t xml:space="preserve"> </w:t>
        </w:r>
      </w:hyperlink>
      <w:r w:rsidRPr="009A36A4">
        <w:t xml:space="preserve">répond aux besoins les plus urgents des populations des régions touchées par la crise. UNICEF soutient les interventions communautaires dans les zones où les services sociaux ont été suspendus ou sévèrement limité pour atteindre les populations vulnérables. L'UNICEF est également censé continuer à renforcer la santé et la nutrition des systèmes permettant de fournir des services en cas d'urgence, y compris la prévention et le traitement des malnutrition aigüe sévère (MAS), la vaccination/immunisation (axée sur la rougeole), la gestion communautaire des maladies infantiles et les soins aux nouveau-nés. Dans le secteur de l'éducation, la priorité est d'améliorer l'accès à l'éducation formelle et alternative pour les enfants affectés par la crise et à renforcer la résilience des écoles. Les enfants touchés par les conflits reçoivent également des services de protection de l'enfance par le biais des réseaux gouvernementaux de protection de l'enfance, avec le soutien de l'UNICEF. Avec l'ouverture de deux bureaux auxiliaires à Kaya (région Centre-Nord) et à Fada N'gourma (région Est), l'UNICEF a renforcé ses capacités de préparation et de réponse. En tant que chef de file des Nations unies pour les secteurs de la nutrition, l'éducation et l'eau, l'assainissement et de l'hygiène (WASH), ainsi que le sous-secteur de la protection des enfants en cas d'urgence, l’UNICEF continuera à faciliter la coordination et le développement des capacités nationales en collaboration avec des partenaires. </w:t>
      </w:r>
    </w:p>
    <w:p w14:paraId="3461A183" w14:textId="77777777" w:rsidR="00924A2B" w:rsidRPr="009A36A4" w:rsidRDefault="00924A2B" w:rsidP="00924A2B">
      <w:pPr>
        <w:spacing w:after="0" w:line="259" w:lineRule="auto"/>
        <w:ind w:left="31"/>
        <w:jc w:val="left"/>
      </w:pPr>
      <w:r w:rsidRPr="009A36A4">
        <w:t xml:space="preserve"> </w:t>
      </w:r>
    </w:p>
    <w:p w14:paraId="207DF98E" w14:textId="77777777" w:rsidR="00924A2B" w:rsidRPr="009A36A4" w:rsidRDefault="00924A2B" w:rsidP="00924A2B">
      <w:pPr>
        <w:spacing w:after="0" w:line="259" w:lineRule="auto"/>
        <w:ind w:left="31"/>
        <w:jc w:val="left"/>
      </w:pPr>
      <w:r w:rsidRPr="009A36A4">
        <w:t xml:space="preserve"> </w:t>
      </w:r>
    </w:p>
    <w:p w14:paraId="1BDB83B2" w14:textId="77777777" w:rsidR="00924A2B" w:rsidRPr="009A36A4" w:rsidRDefault="00924A2B" w:rsidP="00924A2B">
      <w:pPr>
        <w:spacing w:after="64" w:line="259" w:lineRule="auto"/>
        <w:ind w:left="545"/>
        <w:jc w:val="left"/>
      </w:pPr>
      <w:r w:rsidRPr="009A36A4">
        <w:rPr>
          <w:noProof/>
        </w:rPr>
        <mc:AlternateContent>
          <mc:Choice Requires="wpg">
            <w:drawing>
              <wp:inline distT="0" distB="0" distL="0" distR="0" wp14:anchorId="07584B3C" wp14:editId="614AEB7A">
                <wp:extent cx="1303290" cy="305506"/>
                <wp:effectExtent l="0" t="0" r="0" b="0"/>
                <wp:docPr id="97675" name="Group 97675"/>
                <wp:cNvGraphicFramePr/>
                <a:graphic xmlns:a="http://schemas.openxmlformats.org/drawingml/2006/main">
                  <a:graphicData uri="http://schemas.microsoft.com/office/word/2010/wordprocessingGroup">
                    <wpg:wgp>
                      <wpg:cNvGrpSpPr/>
                      <wpg:grpSpPr>
                        <a:xfrm>
                          <a:off x="0" y="0"/>
                          <a:ext cx="1303290" cy="305506"/>
                          <a:chOff x="0" y="0"/>
                          <a:chExt cx="1303290" cy="305506"/>
                        </a:xfrm>
                      </wpg:grpSpPr>
                      <pic:pic xmlns:pic="http://schemas.openxmlformats.org/drawingml/2006/picture">
                        <pic:nvPicPr>
                          <pic:cNvPr id="1488" name="Picture 1488"/>
                          <pic:cNvPicPr/>
                        </pic:nvPicPr>
                        <pic:blipFill>
                          <a:blip r:embed="rId21"/>
                          <a:stretch>
                            <a:fillRect/>
                          </a:stretch>
                        </pic:blipFill>
                        <pic:spPr>
                          <a:xfrm flipV="1">
                            <a:off x="0" y="0"/>
                            <a:ext cx="306340" cy="305506"/>
                          </a:xfrm>
                          <a:prstGeom prst="rect">
                            <a:avLst/>
                          </a:prstGeom>
                        </pic:spPr>
                      </pic:pic>
                      <pic:pic xmlns:pic="http://schemas.openxmlformats.org/drawingml/2006/picture">
                        <pic:nvPicPr>
                          <pic:cNvPr id="1493" name="Picture 1493"/>
                          <pic:cNvPicPr/>
                        </pic:nvPicPr>
                        <pic:blipFill>
                          <a:blip r:embed="rId21"/>
                          <a:stretch>
                            <a:fillRect/>
                          </a:stretch>
                        </pic:blipFill>
                        <pic:spPr>
                          <a:xfrm flipV="1">
                            <a:off x="996950" y="0"/>
                            <a:ext cx="306340" cy="305506"/>
                          </a:xfrm>
                          <a:prstGeom prst="rect">
                            <a:avLst/>
                          </a:prstGeom>
                        </pic:spPr>
                      </pic:pic>
                    </wpg:wgp>
                  </a:graphicData>
                </a:graphic>
              </wp:inline>
            </w:drawing>
          </mc:Choice>
          <mc:Fallback>
            <w:pict>
              <v:group w14:anchorId="3371EDA6" id="Group 97675" o:spid="_x0000_s1026" style="width:102.6pt;height:24.05pt;mso-position-horizontal-relative:char;mso-position-vertical-relative:line" coordsize="13032,30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">
                <v:shape id="Picture 1488" o:spid="_x0000_s1027" type="#_x0000_t75" style="position:absolute;width:3063;height:3055;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">
                  <v:imagedata r:id="rId22" o:title=""/>
                </v:shape>
                <v:shape id="Picture 1493" o:spid="_x0000_s1028" type="#_x0000_t75" style="position:absolute;left:9969;width:3063;height:3055;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">
                  <v:imagedata r:id="rId22" o:title=""/>
                </v:shape>
                <w10:anchorlock/>
              </v:group>
            </w:pict>
          </mc:Fallback>
        </mc:AlternateContent>
      </w:r>
    </w:p>
    <w:p w14:paraId="4F58059A" w14:textId="77777777" w:rsidR="00924A2B" w:rsidRPr="009A36A4" w:rsidRDefault="00924A2B" w:rsidP="00924A2B">
      <w:pPr>
        <w:tabs>
          <w:tab w:val="center" w:pos="2358"/>
        </w:tabs>
        <w:spacing w:after="30" w:line="248" w:lineRule="auto"/>
        <w:jc w:val="left"/>
        <w:rPr>
          <w:lang w:val="en-CA"/>
        </w:rPr>
      </w:pPr>
      <w:r w:rsidRPr="009A36A4">
        <w:rPr>
          <w:rFonts w:eastAsia="Segoe UI" w:cs="Segoe UI"/>
          <w:sz w:val="16"/>
          <w:lang w:val="en-CA"/>
        </w:rPr>
        <w:t>Response_Plan_BF_2</w:t>
      </w:r>
      <w:r w:rsidRPr="009A36A4">
        <w:rPr>
          <w:rFonts w:eastAsia="Segoe UI" w:cs="Segoe UI"/>
          <w:sz w:val="16"/>
          <w:lang w:val="en-CA"/>
        </w:rPr>
        <w:tab/>
        <w:t xml:space="preserve">SSEM Briefing Note </w:t>
      </w:r>
    </w:p>
    <w:p w14:paraId="7EDBB8C9" w14:textId="77777777" w:rsidR="00924A2B" w:rsidRPr="009A36A4" w:rsidRDefault="00924A2B" w:rsidP="00924A2B">
      <w:pPr>
        <w:spacing w:after="111" w:line="248" w:lineRule="auto"/>
        <w:ind w:left="57"/>
        <w:jc w:val="left"/>
        <w:rPr>
          <w:lang w:val="en-CA"/>
        </w:rPr>
      </w:pPr>
      <w:r w:rsidRPr="009A36A4">
        <w:rPr>
          <w:rFonts w:eastAsia="Segoe UI" w:cs="Segoe UI"/>
          <w:sz w:val="16"/>
          <w:lang w:val="en-CA"/>
        </w:rPr>
        <w:t>5.04 (version 1).docx</w:t>
      </w:r>
      <w:r w:rsidRPr="009A36A4">
        <w:rPr>
          <w:rFonts w:eastAsia="Times New Roman" w:cs="Times New Roman"/>
          <w:lang w:val="en-CA"/>
        </w:rPr>
        <w:t xml:space="preserve"> </w:t>
      </w:r>
      <w:r w:rsidRPr="009A36A4">
        <w:rPr>
          <w:rFonts w:eastAsia="Segoe UI" w:cs="Segoe UI"/>
          <w:sz w:val="16"/>
          <w:lang w:val="en-CA"/>
        </w:rPr>
        <w:t xml:space="preserve">Burkina </w:t>
      </w:r>
      <w:proofErr w:type="spellStart"/>
      <w:r w:rsidRPr="009A36A4">
        <w:rPr>
          <w:rFonts w:eastAsia="Segoe UI" w:cs="Segoe UI"/>
          <w:sz w:val="16"/>
          <w:lang w:val="en-CA"/>
        </w:rPr>
        <w:t>Faso_mp_FINA</w:t>
      </w:r>
      <w:proofErr w:type="spellEnd"/>
      <w:r w:rsidRPr="009A36A4">
        <w:rPr>
          <w:i/>
          <w:lang w:val="en-CA"/>
        </w:rPr>
        <w:t xml:space="preserve"> </w:t>
      </w:r>
    </w:p>
    <w:p w14:paraId="4E4D0109" w14:textId="77777777" w:rsidR="00924A2B" w:rsidRPr="009A36A4" w:rsidRDefault="00924A2B" w:rsidP="00924A2B">
      <w:pPr>
        <w:spacing w:after="0" w:line="259" w:lineRule="auto"/>
        <w:ind w:left="31"/>
        <w:jc w:val="left"/>
        <w:rPr>
          <w:lang w:val="en-CA"/>
        </w:rPr>
      </w:pPr>
      <w:r w:rsidRPr="009A36A4">
        <w:rPr>
          <w:lang w:val="en-CA"/>
        </w:rPr>
        <w:t xml:space="preserve"> </w:t>
      </w:r>
    </w:p>
    <w:p w14:paraId="7B2DA695" w14:textId="77777777" w:rsidR="00924A2B" w:rsidRPr="009A36A4" w:rsidRDefault="00924A2B" w:rsidP="00924A2B">
      <w:pPr>
        <w:spacing w:after="0" w:line="259" w:lineRule="auto"/>
        <w:ind w:left="31"/>
        <w:jc w:val="left"/>
        <w:rPr>
          <w:lang w:val="en-CA"/>
        </w:rPr>
      </w:pPr>
      <w:r w:rsidRPr="009A36A4">
        <w:rPr>
          <w:lang w:val="en-CA"/>
        </w:rPr>
        <w:t xml:space="preserve"> </w:t>
      </w:r>
    </w:p>
    <w:p w14:paraId="215CAD0C" w14:textId="77777777" w:rsidR="00924A2B" w:rsidRPr="009A36A4" w:rsidRDefault="00924A2B" w:rsidP="00924A2B">
      <w:pPr>
        <w:spacing w:after="2" w:line="259" w:lineRule="auto"/>
        <w:ind w:left="26"/>
        <w:jc w:val="left"/>
      </w:pPr>
      <w:r w:rsidRPr="009A36A4">
        <w:rPr>
          <w:b/>
        </w:rPr>
        <w:t xml:space="preserve">Voir en annexe les indicateurs clés utilisés pour la réponse humanitaire de l’UNICEF  </w:t>
      </w:r>
    </w:p>
    <w:p w14:paraId="7B677634" w14:textId="77777777" w:rsidR="00924A2B" w:rsidRPr="009A36A4" w:rsidRDefault="00924A2B" w:rsidP="00924A2B">
      <w:pPr>
        <w:spacing w:after="0" w:line="259" w:lineRule="auto"/>
        <w:ind w:left="31"/>
        <w:jc w:val="left"/>
      </w:pPr>
      <w:r w:rsidRPr="009A36A4">
        <w:t xml:space="preserve"> </w:t>
      </w:r>
    </w:p>
    <w:p w14:paraId="4B2EA8B8" w14:textId="77777777" w:rsidR="00924A2B" w:rsidRPr="009A36A4" w:rsidRDefault="00924A2B" w:rsidP="00924A2B">
      <w:pPr>
        <w:spacing w:after="9" w:line="249" w:lineRule="auto"/>
        <w:ind w:left="26" w:right="126"/>
      </w:pPr>
      <w:r w:rsidRPr="009A36A4">
        <w:rPr>
          <w:u w:val="single" w:color="000000"/>
        </w:rPr>
        <w:t>(pour des données plus actualisées, prière de cliquer sur les liens suivants</w:t>
      </w:r>
      <w:r w:rsidRPr="009A36A4">
        <w:rPr>
          <w:i/>
          <w:u w:val="single" w:color="000000"/>
        </w:rPr>
        <w:t>:</w:t>
      </w:r>
      <w:r w:rsidRPr="009A36A4">
        <w:rPr>
          <w:i/>
        </w:rPr>
        <w:t xml:space="preserve"> </w:t>
      </w:r>
      <w:r w:rsidRPr="009A36A4">
        <w:t xml:space="preserve">  </w:t>
      </w:r>
    </w:p>
    <w:p w14:paraId="580B7030" w14:textId="77777777" w:rsidR="00924A2B" w:rsidRPr="009A36A4" w:rsidRDefault="00000000" w:rsidP="00924A2B">
      <w:pPr>
        <w:spacing w:after="0" w:line="259" w:lineRule="auto"/>
        <w:ind w:left="31"/>
        <w:jc w:val="left"/>
      </w:pPr>
      <w:hyperlink r:id="rId57">
        <w:r w:rsidR="00924A2B" w:rsidRPr="009A36A4">
          <w:rPr>
            <w:color w:val="0000FF"/>
            <w:u w:val="single" w:color="0000FF"/>
          </w:rPr>
          <w:t>Situation reports | UNICEF</w:t>
        </w:r>
      </w:hyperlink>
      <w:hyperlink r:id="rId58">
        <w:r w:rsidR="00924A2B" w:rsidRPr="009A36A4">
          <w:t xml:space="preserve"> </w:t>
        </w:r>
      </w:hyperlink>
    </w:p>
    <w:p w14:paraId="49DBB701" w14:textId="77777777" w:rsidR="00924A2B" w:rsidRPr="009A36A4" w:rsidRDefault="00000000" w:rsidP="00924A2B">
      <w:pPr>
        <w:spacing w:after="168" w:line="259" w:lineRule="auto"/>
        <w:ind w:left="26"/>
        <w:jc w:val="left"/>
      </w:pPr>
      <w:hyperlink r:id="rId59">
        <w:r w:rsidR="00924A2B" w:rsidRPr="009A36A4">
          <w:rPr>
            <w:rFonts w:eastAsia="Times New Roman" w:cs="Times New Roman"/>
            <w:color w:val="0563C1"/>
            <w:u w:val="single" w:color="0563C1"/>
          </w:rPr>
          <w:t>Situation Report pour le Burkina Faso</w:t>
        </w:r>
      </w:hyperlink>
      <w:hyperlink r:id="rId60">
        <w:r w:rsidR="00924A2B" w:rsidRPr="009A36A4">
          <w:rPr>
            <w:rFonts w:eastAsia="Times New Roman" w:cs="Times New Roman"/>
          </w:rPr>
          <w:t xml:space="preserve"> </w:t>
        </w:r>
      </w:hyperlink>
    </w:p>
    <w:p w14:paraId="0D088BD7" w14:textId="77777777" w:rsidR="00924A2B" w:rsidRPr="009A36A4" w:rsidRDefault="00924A2B" w:rsidP="00924A2B">
      <w:pPr>
        <w:spacing w:after="0" w:line="259" w:lineRule="auto"/>
        <w:ind w:left="31"/>
        <w:jc w:val="left"/>
      </w:pPr>
      <w:r w:rsidRPr="009A36A4">
        <w:rPr>
          <w:noProof/>
        </w:rPr>
        <mc:AlternateContent>
          <mc:Choice Requires="wpg">
            <w:drawing>
              <wp:inline distT="0" distB="0" distL="0" distR="0" wp14:anchorId="12388762" wp14:editId="1DAE68D6">
                <wp:extent cx="1829054" cy="7620"/>
                <wp:effectExtent l="0" t="0" r="0" b="0"/>
                <wp:docPr id="82987" name="Group 82987"/>
                <wp:cNvGraphicFramePr/>
                <a:graphic xmlns:a="http://schemas.openxmlformats.org/drawingml/2006/main">
                  <a:graphicData uri="http://schemas.microsoft.com/office/word/2010/wordprocessingGroup">
                    <wpg:wgp>
                      <wpg:cNvGrpSpPr/>
                      <wpg:grpSpPr>
                        <a:xfrm>
                          <a:off x="0" y="0"/>
                          <a:ext cx="1829054" cy="7620"/>
                          <a:chOff x="0" y="0"/>
                          <a:chExt cx="1829054" cy="7620"/>
                        </a:xfrm>
                      </wpg:grpSpPr>
                      <wps:wsp>
                        <wps:cNvPr id="99749" name="Shape 99749"/>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D6DC499" id="Group 82987" o:spid="_x0000_s1026" style="width:2in;height:.6pt;mso-position-horizontal-relative:char;mso-position-vertical-relative:line" coordsize="1829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">
                <v:shape id="Shape 99749" o:spid="_x0000_s1027" style="position:absolute;width:18290;height:91;visibility:visible;mso-wrap-style:square;v-text-anchor:top" coordsize="18290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" path="m,l1829054,r,9144l,9144,,e" fillcolor="black" stroked="f" strokeweight="0">
                  <v:stroke miterlimit="83231f" joinstyle="miter"/>
                  <v:path arrowok="t" textboxrect="0,0,1829054,9144"/>
                </v:shape>
                <w10:anchorlock/>
              </v:group>
            </w:pict>
          </mc:Fallback>
        </mc:AlternateContent>
      </w:r>
      <w:r w:rsidRPr="009A36A4">
        <w:rPr>
          <w:rFonts w:eastAsia="Times New Roman" w:cs="Times New Roman"/>
        </w:rPr>
        <w:t xml:space="preserve"> </w:t>
      </w:r>
    </w:p>
    <w:p w14:paraId="1BE96EDB" w14:textId="77777777" w:rsidR="00924A2B" w:rsidRPr="009A36A4" w:rsidRDefault="00000000" w:rsidP="00924A2B">
      <w:pPr>
        <w:spacing w:after="0" w:line="259" w:lineRule="auto"/>
        <w:ind w:left="26"/>
        <w:jc w:val="left"/>
        <w:rPr>
          <w:lang w:val="en-CA"/>
        </w:rPr>
      </w:pPr>
      <w:hyperlink r:id="rId61">
        <w:r w:rsidR="00924A2B" w:rsidRPr="009A36A4">
          <w:rPr>
            <w:rFonts w:eastAsia="Times New Roman" w:cs="Times New Roman"/>
            <w:color w:val="0563C1"/>
            <w:u w:val="single" w:color="0563C1"/>
            <w:lang w:val="en-CA"/>
          </w:rPr>
          <w:t>Humanitarian Action for Children Appeal | UNICEF</w:t>
        </w:r>
      </w:hyperlink>
      <w:hyperlink r:id="rId62">
        <w:r w:rsidR="00924A2B" w:rsidRPr="009A36A4">
          <w:rPr>
            <w:lang w:val="en-CA"/>
          </w:rPr>
          <w:t xml:space="preserve"> </w:t>
        </w:r>
      </w:hyperlink>
    </w:p>
    <w:p w14:paraId="654E806D" w14:textId="77777777" w:rsidR="00924A2B" w:rsidRPr="009A36A4" w:rsidRDefault="00924A2B" w:rsidP="00924A2B">
      <w:pPr>
        <w:spacing w:after="0" w:line="259" w:lineRule="auto"/>
        <w:ind w:left="31"/>
        <w:jc w:val="left"/>
        <w:rPr>
          <w:lang w:val="en-CA"/>
        </w:rPr>
      </w:pPr>
      <w:r w:rsidRPr="009A36A4">
        <w:rPr>
          <w:b/>
          <w:i/>
          <w:lang w:val="en-CA"/>
        </w:rPr>
        <w:t xml:space="preserve"> </w:t>
      </w:r>
    </w:p>
    <w:p w14:paraId="0FA1D0A2" w14:textId="77777777" w:rsidR="00924A2B" w:rsidRPr="009A36A4" w:rsidRDefault="00924A2B" w:rsidP="00924A2B">
      <w:pPr>
        <w:spacing w:after="0" w:line="259" w:lineRule="auto"/>
        <w:ind w:left="31"/>
        <w:jc w:val="left"/>
        <w:rPr>
          <w:lang w:val="en-CA"/>
        </w:rPr>
      </w:pPr>
      <w:r w:rsidRPr="009A36A4">
        <w:rPr>
          <w:lang w:val="en-CA"/>
        </w:rPr>
        <w:t xml:space="preserve"> </w:t>
      </w:r>
    </w:p>
    <w:p w14:paraId="4DCD9411" w14:textId="394A741C" w:rsidR="00924A2B" w:rsidRPr="009A36A4" w:rsidRDefault="00DF4997" w:rsidP="00DF4997">
      <w:pPr>
        <w:rPr>
          <w:b/>
          <w:bCs/>
        </w:rPr>
      </w:pPr>
      <w:r w:rsidRPr="009A36A4">
        <w:rPr>
          <w:b/>
          <w:bCs/>
        </w:rPr>
        <w:t xml:space="preserve">IMPACT DE LA COVID-19 </w:t>
      </w:r>
    </w:p>
    <w:p w14:paraId="62B63960" w14:textId="77777777" w:rsidR="00924A2B" w:rsidRPr="009A36A4" w:rsidRDefault="00924A2B" w:rsidP="00924A2B">
      <w:pPr>
        <w:spacing w:after="0" w:line="259" w:lineRule="auto"/>
        <w:ind w:left="31"/>
        <w:jc w:val="left"/>
      </w:pPr>
      <w:r w:rsidRPr="009A36A4">
        <w:rPr>
          <w:b/>
        </w:rPr>
        <w:t xml:space="preserve"> </w:t>
      </w:r>
    </w:p>
    <w:p w14:paraId="03C3F29E" w14:textId="77777777" w:rsidR="00924A2B" w:rsidRPr="009A36A4" w:rsidRDefault="00924A2B" w:rsidP="00924A2B">
      <w:pPr>
        <w:spacing w:after="169"/>
        <w:ind w:right="133"/>
      </w:pPr>
      <w:r w:rsidRPr="009A36A4">
        <w:t xml:space="preserve">Depuis que COVID-19 a été déclaré pandémie, le nombre d'infections a continu ;e de grimper en flèche et un nombre croissant de pays (y compris dans la région de l'Afrique occidentale et centrale) ont été confrontés à un ensemble de défis sanitaires et socio-économiques sans précédent. Étant donné la complexité et l'ampleur de la crise, le Bureau régional de l'UNICEF pour l'Afrique de l'Ouest et du Centre (WCARO) et les bureaux Pays (CO) se sont mobilisés et ont participé à l'élaboration de plans d'intervention régionaux et nationaux pour lutter contre la COVID-19.   </w:t>
      </w:r>
    </w:p>
    <w:p w14:paraId="0F3F499B" w14:textId="77777777" w:rsidR="00924A2B" w:rsidRPr="009A36A4" w:rsidRDefault="00924A2B" w:rsidP="00924A2B">
      <w:pPr>
        <w:spacing w:after="169"/>
        <w:ind w:right="133"/>
      </w:pPr>
      <w:r w:rsidRPr="009A36A4">
        <w:t xml:space="preserve">La stratégie de l'UNICEF dans la région de l’Afrique de l’Ouest et du Centre reste alignée avec une série d'autres stratégies, tant régionales que mondiales, qui sont complémentaires à celle développée par le BRAOC, telles que : </w:t>
      </w:r>
    </w:p>
    <w:p w14:paraId="09F76740" w14:textId="77777777" w:rsidR="00924A2B" w:rsidRPr="009A36A4" w:rsidRDefault="00000000">
      <w:pPr>
        <w:numPr>
          <w:ilvl w:val="0"/>
          <w:numId w:val="50"/>
        </w:numPr>
        <w:spacing w:before="0" w:after="0" w:line="259" w:lineRule="auto"/>
        <w:ind w:hanging="118"/>
        <w:jc w:val="left"/>
        <w:rPr>
          <w:lang w:val="en-CA"/>
        </w:rPr>
      </w:pPr>
      <w:hyperlink r:id="rId63">
        <w:r w:rsidR="00924A2B" w:rsidRPr="009A36A4">
          <w:rPr>
            <w:color w:val="0563C1"/>
            <w:u w:val="single" w:color="0563C1"/>
            <w:lang w:val="en-CA"/>
          </w:rPr>
          <w:t>UNICEF's COVID</w:t>
        </w:r>
      </w:hyperlink>
      <w:hyperlink r:id="rId64">
        <w:r w:rsidR="00924A2B" w:rsidRPr="009A36A4">
          <w:rPr>
            <w:color w:val="0563C1"/>
            <w:u w:val="single" w:color="0563C1"/>
            <w:lang w:val="en-CA"/>
          </w:rPr>
          <w:t>-</w:t>
        </w:r>
      </w:hyperlink>
      <w:hyperlink r:id="rId65">
        <w:r w:rsidR="00924A2B" w:rsidRPr="009A36A4">
          <w:rPr>
            <w:color w:val="0563C1"/>
            <w:u w:val="single" w:color="0563C1"/>
            <w:lang w:val="en-CA"/>
          </w:rPr>
          <w:t>19 Global Humanitarian Action for Children (HAC)</w:t>
        </w:r>
      </w:hyperlink>
      <w:hyperlink r:id="rId66">
        <w:r w:rsidR="00924A2B" w:rsidRPr="009A36A4">
          <w:rPr>
            <w:lang w:val="en-CA"/>
          </w:rPr>
          <w:t xml:space="preserve"> </w:t>
        </w:r>
      </w:hyperlink>
      <w:r w:rsidR="00924A2B" w:rsidRPr="009A36A4">
        <w:rPr>
          <w:lang w:val="en-CA"/>
        </w:rPr>
        <w:t xml:space="preserve">and </w:t>
      </w:r>
    </w:p>
    <w:p w14:paraId="7340AE9B" w14:textId="77777777" w:rsidR="00924A2B" w:rsidRPr="009A36A4" w:rsidRDefault="00000000">
      <w:pPr>
        <w:numPr>
          <w:ilvl w:val="0"/>
          <w:numId w:val="50"/>
        </w:numPr>
        <w:spacing w:before="0" w:after="0" w:line="259" w:lineRule="auto"/>
        <w:ind w:hanging="118"/>
        <w:jc w:val="left"/>
        <w:rPr>
          <w:lang w:val="en-CA"/>
        </w:rPr>
      </w:pPr>
      <w:hyperlink r:id="rId67">
        <w:r w:rsidR="00924A2B" w:rsidRPr="009A36A4">
          <w:rPr>
            <w:color w:val="0563C1"/>
            <w:u w:val="single" w:color="0563C1"/>
            <w:lang w:val="en-CA"/>
          </w:rPr>
          <w:t>The World Health Organization (WHO) COVID</w:t>
        </w:r>
      </w:hyperlink>
      <w:hyperlink r:id="rId68">
        <w:r w:rsidR="00924A2B" w:rsidRPr="009A36A4">
          <w:rPr>
            <w:color w:val="0563C1"/>
            <w:u w:val="single" w:color="0563C1"/>
            <w:lang w:val="en-CA"/>
          </w:rPr>
          <w:t>-</w:t>
        </w:r>
      </w:hyperlink>
      <w:hyperlink r:id="rId69">
        <w:r w:rsidR="00924A2B" w:rsidRPr="009A36A4">
          <w:rPr>
            <w:color w:val="0563C1"/>
            <w:u w:val="single" w:color="0563C1"/>
            <w:lang w:val="en-CA"/>
          </w:rPr>
          <w:t>19 Strategic Preparedness and Response Plan</w:t>
        </w:r>
      </w:hyperlink>
      <w:hyperlink r:id="rId70">
        <w:r w:rsidR="00924A2B" w:rsidRPr="009A36A4">
          <w:rPr>
            <w:lang w:val="en-CA"/>
          </w:rPr>
          <w:t xml:space="preserve"> </w:t>
        </w:r>
      </w:hyperlink>
    </w:p>
    <w:p w14:paraId="13775E88" w14:textId="77777777" w:rsidR="00924A2B" w:rsidRPr="009A36A4" w:rsidRDefault="00000000">
      <w:pPr>
        <w:numPr>
          <w:ilvl w:val="0"/>
          <w:numId w:val="50"/>
        </w:numPr>
        <w:spacing w:before="0" w:after="169" w:line="247" w:lineRule="auto"/>
        <w:ind w:hanging="118"/>
        <w:jc w:val="left"/>
      </w:pPr>
      <w:hyperlink r:id="rId71">
        <w:r w:rsidR="00924A2B" w:rsidRPr="009A36A4">
          <w:t xml:space="preserve">The </w:t>
        </w:r>
        <w:proofErr w:type="spellStart"/>
        <w:r w:rsidR="00924A2B" w:rsidRPr="009A36A4">
          <w:t>Humanitarian</w:t>
        </w:r>
        <w:proofErr w:type="spellEnd"/>
        <w:r w:rsidR="00924A2B" w:rsidRPr="009A36A4">
          <w:t xml:space="preserve"> </w:t>
        </w:r>
        <w:proofErr w:type="spellStart"/>
        <w:r w:rsidR="00924A2B" w:rsidRPr="009A36A4">
          <w:t>response</w:t>
        </w:r>
        <w:proofErr w:type="spellEnd"/>
        <w:r w:rsidR="00924A2B" w:rsidRPr="009A36A4">
          <w:t xml:space="preserve"> plan</w:t>
        </w:r>
      </w:hyperlink>
      <w:hyperlink r:id="rId72">
        <w:r w:rsidR="00924A2B" w:rsidRPr="009A36A4">
          <w:t xml:space="preserve"> </w:t>
        </w:r>
      </w:hyperlink>
      <w:r w:rsidR="00924A2B" w:rsidRPr="009A36A4">
        <w:t xml:space="preserve">du Comité permanent </w:t>
      </w:r>
      <w:proofErr w:type="spellStart"/>
      <w:r w:rsidR="00924A2B" w:rsidRPr="009A36A4">
        <w:t>Interorganisations</w:t>
      </w:r>
      <w:proofErr w:type="spellEnd"/>
      <w:r w:rsidR="00924A2B" w:rsidRPr="009A36A4">
        <w:t xml:space="preserve"> (IASC) dirigé par le Bureau des Nations unies pour la coordination des affaires humanitaires (OCHA). </w:t>
      </w:r>
    </w:p>
    <w:p w14:paraId="6572425F" w14:textId="77777777" w:rsidR="00924A2B" w:rsidRPr="009A36A4" w:rsidRDefault="00924A2B" w:rsidP="00924A2B">
      <w:pPr>
        <w:spacing w:after="169"/>
        <w:ind w:right="133"/>
      </w:pPr>
      <w:r w:rsidRPr="009A36A4">
        <w:t>Voir plus d'informations sur le travail de l'UNICEF au sein du BCAH en relation avec la réponse COVID-19</w:t>
      </w:r>
      <w:hyperlink r:id="rId73">
        <w:r w:rsidRPr="009A36A4">
          <w:t xml:space="preserve"> </w:t>
        </w:r>
      </w:hyperlink>
      <w:hyperlink r:id="rId74">
        <w:r w:rsidRPr="009A36A4">
          <w:rPr>
            <w:color w:val="0563C1"/>
            <w:u w:val="single" w:color="0563C1"/>
          </w:rPr>
          <w:t>cliquez</w:t>
        </w:r>
      </w:hyperlink>
      <w:hyperlink r:id="rId75">
        <w:r w:rsidRPr="009A36A4">
          <w:rPr>
            <w:color w:val="0563C1"/>
          </w:rPr>
          <w:t xml:space="preserve"> </w:t>
        </w:r>
      </w:hyperlink>
      <w:hyperlink r:id="rId76">
        <w:r w:rsidRPr="009A36A4">
          <w:rPr>
            <w:color w:val="0563C1"/>
            <w:u w:val="single" w:color="0563C1"/>
          </w:rPr>
          <w:t>ici</w:t>
        </w:r>
      </w:hyperlink>
      <w:hyperlink r:id="rId77">
        <w:r w:rsidRPr="009A36A4">
          <w:t>.</w:t>
        </w:r>
      </w:hyperlink>
      <w:r w:rsidRPr="009A36A4">
        <w:t xml:space="preserve"> </w:t>
      </w:r>
    </w:p>
    <w:p w14:paraId="6B6934D7" w14:textId="77777777" w:rsidR="00924A2B" w:rsidRPr="009A36A4" w:rsidRDefault="00924A2B" w:rsidP="00924A2B">
      <w:pPr>
        <w:spacing w:after="11" w:line="259" w:lineRule="auto"/>
        <w:ind w:left="392"/>
        <w:jc w:val="left"/>
      </w:pPr>
      <w:r w:rsidRPr="009A36A4">
        <w:t xml:space="preserve"> </w:t>
      </w:r>
    </w:p>
    <w:p w14:paraId="3E1CFF63" w14:textId="0BE812C8" w:rsidR="00924A2B" w:rsidRPr="009A36A4" w:rsidRDefault="00DF4997" w:rsidP="00DF4997">
      <w:pPr>
        <w:rPr>
          <w:sz w:val="24"/>
          <w:szCs w:val="24"/>
        </w:rPr>
      </w:pPr>
      <w:r w:rsidRPr="009A36A4">
        <w:rPr>
          <w:color w:val="000000"/>
          <w:sz w:val="24"/>
          <w:szCs w:val="24"/>
        </w:rPr>
        <w:tab/>
      </w:r>
      <w:r w:rsidRPr="009A36A4">
        <w:rPr>
          <w:sz w:val="24"/>
          <w:szCs w:val="24"/>
        </w:rPr>
        <w:t>II.</w:t>
      </w:r>
      <w:r w:rsidRPr="009A36A4">
        <w:rPr>
          <w:rFonts w:eastAsia="Arial" w:cs="Arial"/>
          <w:sz w:val="24"/>
          <w:szCs w:val="24"/>
        </w:rPr>
        <w:t xml:space="preserve"> </w:t>
      </w:r>
      <w:r w:rsidRPr="009A36A4">
        <w:rPr>
          <w:rFonts w:eastAsia="Arial" w:cs="Arial"/>
          <w:sz w:val="24"/>
          <w:szCs w:val="24"/>
        </w:rPr>
        <w:tab/>
      </w:r>
      <w:r w:rsidRPr="009A36A4">
        <w:rPr>
          <w:sz w:val="24"/>
          <w:szCs w:val="24"/>
        </w:rPr>
        <w:t xml:space="preserve">BUT DE L'EVALUATION </w:t>
      </w:r>
    </w:p>
    <w:p w14:paraId="797E465D" w14:textId="77777777" w:rsidR="00924A2B" w:rsidRPr="009A36A4" w:rsidRDefault="00924A2B" w:rsidP="00924A2B">
      <w:pPr>
        <w:spacing w:after="35"/>
        <w:ind w:right="133"/>
      </w:pPr>
      <w:r w:rsidRPr="009A36A4">
        <w:t xml:space="preserve">Cette évaluation a deux buts principaux : la redevabilité et l’apprentissage.  </w:t>
      </w:r>
    </w:p>
    <w:p w14:paraId="7C5E4FF9" w14:textId="77777777" w:rsidR="00924A2B" w:rsidRPr="009A36A4" w:rsidRDefault="00924A2B">
      <w:pPr>
        <w:numPr>
          <w:ilvl w:val="0"/>
          <w:numId w:val="51"/>
        </w:numPr>
        <w:spacing w:before="0" w:after="39" w:line="247" w:lineRule="auto"/>
        <w:ind w:right="133" w:hanging="180"/>
      </w:pPr>
      <w:r w:rsidRPr="009A36A4">
        <w:t xml:space="preserve">Pour ce qui concerne la </w:t>
      </w:r>
      <w:r w:rsidRPr="009A36A4">
        <w:rPr>
          <w:b/>
        </w:rPr>
        <w:t>redevabilité</w:t>
      </w:r>
      <w:r w:rsidRPr="009A36A4">
        <w:t xml:space="preserve">, cette évaluation rendra compte des résultats (soit prévus ou pas prévus) de la réponse à la Crise L2 qui ont été atteints par les différents programmes de réponse en termes de couverture dans chacun des pays concernés, auprès des bailleurs ainsi que des bénéficiaires attendus des programmes qui font l’objet de cette évaluation. L’évaluation de la réponse à une crise L2 est, par ailleurs, prévue dans le Plan relatif aux évaluations mondiales pour 2022-2025. </w:t>
      </w:r>
    </w:p>
    <w:p w14:paraId="492EFCC4" w14:textId="77777777" w:rsidR="00924A2B" w:rsidRPr="009A36A4" w:rsidRDefault="00924A2B">
      <w:pPr>
        <w:numPr>
          <w:ilvl w:val="0"/>
          <w:numId w:val="51"/>
        </w:numPr>
        <w:spacing w:before="0" w:after="5" w:line="247" w:lineRule="auto"/>
        <w:ind w:right="133" w:hanging="180"/>
      </w:pPr>
      <w:r w:rsidRPr="009A36A4">
        <w:t xml:space="preserve">Quant au but de </w:t>
      </w:r>
      <w:r w:rsidRPr="009A36A4">
        <w:rPr>
          <w:b/>
        </w:rPr>
        <w:t>l’apprentissage</w:t>
      </w:r>
      <w:r w:rsidRPr="009A36A4">
        <w:t xml:space="preserve"> organisationnelle, cette évaluation contribuera à :  </w:t>
      </w:r>
    </w:p>
    <w:p w14:paraId="2AA3C80A" w14:textId="77777777" w:rsidR="00924A2B" w:rsidRPr="009A36A4" w:rsidRDefault="00924A2B">
      <w:pPr>
        <w:numPr>
          <w:ilvl w:val="1"/>
          <w:numId w:val="51"/>
        </w:numPr>
        <w:spacing w:before="0" w:after="5" w:line="247" w:lineRule="auto"/>
        <w:ind w:right="133" w:hanging="360"/>
      </w:pPr>
      <w:r w:rsidRPr="009A36A4">
        <w:t>Informer la mise en œuvre de l’approche Humanitaire -Développement</w:t>
      </w:r>
      <w:r w:rsidRPr="009A36A4">
        <w:rPr>
          <w:vertAlign w:val="superscript"/>
        </w:rPr>
        <w:footnoteReference w:id="6"/>
      </w:r>
      <w:r w:rsidRPr="009A36A4">
        <w:t xml:space="preserve"> au niveau régional et au niveau pays </w:t>
      </w:r>
    </w:p>
    <w:p w14:paraId="683E037E" w14:textId="77777777" w:rsidR="00924A2B" w:rsidRPr="009A36A4" w:rsidRDefault="00924A2B">
      <w:pPr>
        <w:numPr>
          <w:ilvl w:val="1"/>
          <w:numId w:val="51"/>
        </w:numPr>
        <w:spacing w:before="0" w:after="25" w:line="248" w:lineRule="auto"/>
        <w:ind w:right="133" w:hanging="360"/>
      </w:pPr>
      <w:r w:rsidRPr="009A36A4">
        <w:t xml:space="preserve">Identifier les leçons apprises dans le cadre de l’activation du corporate L2 et comment ces procédures ont appuyé ou entravé le déploiement des activités dans les pays concernés </w:t>
      </w:r>
    </w:p>
    <w:p w14:paraId="2E18ED23" w14:textId="77777777" w:rsidR="00924A2B" w:rsidRPr="009A36A4" w:rsidRDefault="00924A2B">
      <w:pPr>
        <w:numPr>
          <w:ilvl w:val="1"/>
          <w:numId w:val="51"/>
        </w:numPr>
        <w:spacing w:before="0" w:after="5" w:line="247" w:lineRule="auto"/>
        <w:ind w:right="133" w:hanging="360"/>
      </w:pPr>
      <w:r w:rsidRPr="009A36A4">
        <w:t xml:space="preserve">Identifier les facteurs déclencheurs en termes de gestion agile et de prévention des crises dans la région aussi bien pour les pays affectés du Sahel que pour les pays côtiers  </w:t>
      </w:r>
    </w:p>
    <w:p w14:paraId="0D4E34EE" w14:textId="77777777" w:rsidR="00924A2B" w:rsidRPr="009A36A4" w:rsidRDefault="00924A2B">
      <w:pPr>
        <w:numPr>
          <w:ilvl w:val="1"/>
          <w:numId w:val="51"/>
        </w:numPr>
        <w:spacing w:before="0" w:after="5" w:line="247" w:lineRule="auto"/>
        <w:ind w:right="133" w:hanging="360"/>
      </w:pPr>
      <w:r w:rsidRPr="009A36A4">
        <w:t xml:space="preserve">Analyser comment les pays intègrent la question du risque dans leur programmation </w:t>
      </w:r>
    </w:p>
    <w:p w14:paraId="0C514071" w14:textId="77777777" w:rsidR="00924A2B" w:rsidRPr="009A36A4" w:rsidRDefault="00924A2B">
      <w:pPr>
        <w:numPr>
          <w:ilvl w:val="1"/>
          <w:numId w:val="51"/>
        </w:numPr>
        <w:spacing w:before="0" w:after="5" w:line="247" w:lineRule="auto"/>
        <w:ind w:right="133" w:hanging="360"/>
      </w:pPr>
      <w:r w:rsidRPr="009A36A4">
        <w:t xml:space="preserve">Proposer des leçons apprises et bonne pratique pouvant informer la programmation de développement dans les pays faisant face au même risque d’expansion du conflit (pays côtiers). </w:t>
      </w:r>
    </w:p>
    <w:p w14:paraId="2421E873" w14:textId="77777777" w:rsidR="00924A2B" w:rsidRPr="009A36A4" w:rsidRDefault="00924A2B" w:rsidP="00924A2B">
      <w:pPr>
        <w:spacing w:after="0" w:line="259" w:lineRule="auto"/>
        <w:ind w:left="752"/>
        <w:jc w:val="left"/>
      </w:pPr>
      <w:r w:rsidRPr="009A36A4">
        <w:t xml:space="preserve">  </w:t>
      </w:r>
    </w:p>
    <w:p w14:paraId="43DF3C80" w14:textId="77777777" w:rsidR="00924A2B" w:rsidRPr="009A36A4" w:rsidRDefault="00924A2B" w:rsidP="00924A2B">
      <w:pPr>
        <w:spacing w:after="0" w:line="259" w:lineRule="auto"/>
        <w:ind w:left="752"/>
        <w:jc w:val="left"/>
      </w:pPr>
      <w:r w:rsidRPr="009A36A4">
        <w:t xml:space="preserve"> </w:t>
      </w:r>
    </w:p>
    <w:p w14:paraId="6620C13B" w14:textId="77777777" w:rsidR="00924A2B" w:rsidRPr="009A36A4" w:rsidRDefault="00924A2B" w:rsidP="00924A2B">
      <w:pPr>
        <w:ind w:right="133"/>
      </w:pPr>
      <w:r w:rsidRPr="009A36A4">
        <w:t xml:space="preserve">Les utilisateurs clés de cette évaluation incluent différentes sections du Bureau Régional et des Bureaux Pays de l’UNICEF, ainsi que les partenaires institutionnels et de mise en œuvre des programmes humanitaires. Les utilisations envisagées pour chacun de ces utilisateurs sont listées dans le Tableau 1 ci-dessous.   </w:t>
      </w:r>
    </w:p>
    <w:p w14:paraId="11A1E042" w14:textId="77777777" w:rsidR="00924A2B" w:rsidRPr="009A36A4" w:rsidRDefault="00924A2B" w:rsidP="00924A2B">
      <w:pPr>
        <w:spacing w:after="189" w:line="259" w:lineRule="auto"/>
        <w:ind w:left="31"/>
        <w:jc w:val="left"/>
      </w:pPr>
      <w:r w:rsidRPr="009A36A4">
        <w:t xml:space="preserve">  </w:t>
      </w:r>
    </w:p>
    <w:p w14:paraId="0A250611" w14:textId="77777777" w:rsidR="00924A2B" w:rsidRPr="009A36A4" w:rsidRDefault="00924A2B" w:rsidP="00924A2B">
      <w:pPr>
        <w:spacing w:after="0" w:line="259" w:lineRule="auto"/>
        <w:ind w:left="31"/>
        <w:jc w:val="left"/>
      </w:pPr>
      <w:r w:rsidRPr="009A36A4">
        <w:rPr>
          <w:noProof/>
        </w:rPr>
        <mc:AlternateContent>
          <mc:Choice Requires="wpg">
            <w:drawing>
              <wp:inline distT="0" distB="0" distL="0" distR="0" wp14:anchorId="46F88FFD" wp14:editId="48B8CA3B">
                <wp:extent cx="1829054" cy="7620"/>
                <wp:effectExtent l="0" t="0" r="0" b="0"/>
                <wp:docPr id="84949" name="Group 84949"/>
                <wp:cNvGraphicFramePr/>
                <a:graphic xmlns:a="http://schemas.openxmlformats.org/drawingml/2006/main">
                  <a:graphicData uri="http://schemas.microsoft.com/office/word/2010/wordprocessingGroup">
                    <wpg:wgp>
                      <wpg:cNvGrpSpPr/>
                      <wpg:grpSpPr>
                        <a:xfrm>
                          <a:off x="0" y="0"/>
                          <a:ext cx="1829054" cy="7620"/>
                          <a:chOff x="0" y="0"/>
                          <a:chExt cx="1829054" cy="7620"/>
                        </a:xfrm>
                      </wpg:grpSpPr>
                      <wps:wsp>
                        <wps:cNvPr id="99751" name="Shape 99751"/>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08539D7D" id="Group 84949" o:spid="_x0000_s1026" style="width:2in;height:.6pt;mso-position-horizontal-relative:char;mso-position-vertical-relative:line" coordsize="1829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">
                <v:shape id="Shape 99751" o:spid="_x0000_s1027" style="position:absolute;width:18290;height:91;visibility:visible;mso-wrap-style:square;v-text-anchor:top" coordsize="18290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" path="m,l1829054,r,9144l,9144,,e" fillcolor="black" stroked="f" strokeweight="0">
                  <v:stroke miterlimit="83231f" joinstyle="miter"/>
                  <v:path arrowok="t" textboxrect="0,0,1829054,9144"/>
                </v:shape>
                <w10:anchorlock/>
              </v:group>
            </w:pict>
          </mc:Fallback>
        </mc:AlternateContent>
      </w:r>
      <w:r w:rsidRPr="009A36A4">
        <w:rPr>
          <w:rFonts w:eastAsia="Times New Roman" w:cs="Times New Roman"/>
        </w:rPr>
        <w:t xml:space="preserve"> </w:t>
      </w:r>
    </w:p>
    <w:p w14:paraId="49667598" w14:textId="77777777" w:rsidR="00924A2B" w:rsidRPr="009A36A4" w:rsidRDefault="00924A2B" w:rsidP="00924A2B">
      <w:pPr>
        <w:spacing w:after="0" w:line="259" w:lineRule="auto"/>
        <w:ind w:left="26"/>
        <w:jc w:val="left"/>
      </w:pPr>
      <w:r w:rsidRPr="009A36A4">
        <w:rPr>
          <w:b/>
          <w:sz w:val="20"/>
        </w:rPr>
        <w:t xml:space="preserve">Tableau 1: Les utilisateurs et les utilisations envisagées de l’évaluation </w:t>
      </w:r>
    </w:p>
    <w:tbl>
      <w:tblPr>
        <w:tblStyle w:val="TableGrid2"/>
        <w:tblW w:w="9697" w:type="dxa"/>
        <w:tblInd w:w="145" w:type="dxa"/>
        <w:tblCellMar>
          <w:top w:w="46" w:type="dxa"/>
          <w:left w:w="107" w:type="dxa"/>
          <w:right w:w="56" w:type="dxa"/>
        </w:tblCellMar>
        <w:tblLook w:val="04A0" w:firstRow="1" w:lastRow="0" w:firstColumn="1" w:lastColumn="0" w:noHBand="0" w:noVBand="1"/>
      </w:tblPr>
      <w:tblGrid>
        <w:gridCol w:w="3058"/>
        <w:gridCol w:w="2522"/>
        <w:gridCol w:w="2520"/>
        <w:gridCol w:w="1597"/>
      </w:tblGrid>
      <w:tr w:rsidR="00924A2B" w:rsidRPr="009A36A4" w14:paraId="320E1206" w14:textId="77777777" w:rsidTr="00C701E7">
        <w:trPr>
          <w:trHeight w:val="814"/>
        </w:trPr>
        <w:tc>
          <w:tcPr>
            <w:tcW w:w="3057" w:type="dxa"/>
            <w:tcBorders>
              <w:top w:val="single" w:sz="4" w:space="0" w:color="000000"/>
              <w:left w:val="single" w:sz="4" w:space="0" w:color="000000"/>
              <w:bottom w:val="single" w:sz="4" w:space="0" w:color="000000"/>
              <w:right w:val="single" w:sz="4" w:space="0" w:color="000000"/>
            </w:tcBorders>
            <w:shd w:val="clear" w:color="auto" w:fill="BFBFBF"/>
          </w:tcPr>
          <w:p w14:paraId="7ABA23A1" w14:textId="77777777" w:rsidR="00924A2B" w:rsidRPr="009A36A4" w:rsidRDefault="00924A2B" w:rsidP="00C701E7">
            <w:pPr>
              <w:spacing w:after="0" w:line="259" w:lineRule="auto"/>
              <w:ind w:right="56"/>
              <w:jc w:val="center"/>
            </w:pPr>
            <w:r w:rsidRPr="009A36A4">
              <w:rPr>
                <w:b/>
              </w:rPr>
              <w:t xml:space="preserve">Utilisateurs de l’évaluation </w:t>
            </w:r>
          </w:p>
        </w:tc>
        <w:tc>
          <w:tcPr>
            <w:tcW w:w="6639" w:type="dxa"/>
            <w:gridSpan w:val="3"/>
            <w:tcBorders>
              <w:top w:val="single" w:sz="4" w:space="0" w:color="000000"/>
              <w:left w:val="single" w:sz="4" w:space="0" w:color="000000"/>
              <w:bottom w:val="single" w:sz="4" w:space="0" w:color="000000"/>
              <w:right w:val="single" w:sz="4" w:space="0" w:color="000000"/>
            </w:tcBorders>
            <w:shd w:val="clear" w:color="auto" w:fill="BFBFBF"/>
          </w:tcPr>
          <w:p w14:paraId="51F5C868" w14:textId="77777777" w:rsidR="00924A2B" w:rsidRPr="009A36A4" w:rsidRDefault="00924A2B" w:rsidP="00C701E7">
            <w:pPr>
              <w:spacing w:after="0" w:line="259" w:lineRule="auto"/>
              <w:ind w:right="52"/>
              <w:jc w:val="center"/>
            </w:pPr>
            <w:r w:rsidRPr="009A36A4">
              <w:rPr>
                <w:b/>
              </w:rPr>
              <w:t xml:space="preserve">Utilisation de l’évaluation  </w:t>
            </w:r>
          </w:p>
          <w:p w14:paraId="5D160D6E" w14:textId="77777777" w:rsidR="00924A2B" w:rsidRPr="009A36A4" w:rsidRDefault="00924A2B" w:rsidP="00C701E7">
            <w:pPr>
              <w:spacing w:after="0" w:line="259" w:lineRule="auto"/>
              <w:jc w:val="center"/>
            </w:pPr>
            <w:r w:rsidRPr="009A36A4">
              <w:rPr>
                <w:b/>
              </w:rPr>
              <w:t xml:space="preserve">(comment les conclusions et recommandations seront utilisées par chacun des utilisateurs) </w:t>
            </w:r>
          </w:p>
        </w:tc>
      </w:tr>
      <w:tr w:rsidR="00924A2B" w:rsidRPr="009A36A4" w14:paraId="4CC171C4" w14:textId="77777777" w:rsidTr="00C701E7">
        <w:trPr>
          <w:trHeight w:val="277"/>
        </w:trPr>
        <w:tc>
          <w:tcPr>
            <w:tcW w:w="3057" w:type="dxa"/>
            <w:tcBorders>
              <w:top w:val="single" w:sz="4" w:space="0" w:color="000000"/>
              <w:left w:val="single" w:sz="4" w:space="0" w:color="000000"/>
              <w:bottom w:val="single" w:sz="4" w:space="0" w:color="000000"/>
              <w:right w:val="single" w:sz="4" w:space="0" w:color="000000"/>
            </w:tcBorders>
            <w:shd w:val="clear" w:color="auto" w:fill="BFBFBF"/>
          </w:tcPr>
          <w:p w14:paraId="60D63A95" w14:textId="77777777" w:rsidR="00924A2B" w:rsidRPr="009A36A4" w:rsidRDefault="00924A2B" w:rsidP="00C701E7">
            <w:pPr>
              <w:spacing w:after="0" w:line="259" w:lineRule="auto"/>
            </w:pPr>
            <w:r w:rsidRPr="009A36A4">
              <w:t xml:space="preserve"> </w:t>
            </w:r>
          </w:p>
        </w:tc>
        <w:tc>
          <w:tcPr>
            <w:tcW w:w="2522" w:type="dxa"/>
            <w:tcBorders>
              <w:top w:val="single" w:sz="4" w:space="0" w:color="000000"/>
              <w:left w:val="single" w:sz="4" w:space="0" w:color="000000"/>
              <w:bottom w:val="single" w:sz="4" w:space="0" w:color="000000"/>
              <w:right w:val="single" w:sz="4" w:space="0" w:color="000000"/>
            </w:tcBorders>
            <w:shd w:val="clear" w:color="auto" w:fill="BFBFBF"/>
          </w:tcPr>
          <w:p w14:paraId="15924E22" w14:textId="77777777" w:rsidR="00924A2B" w:rsidRPr="009A36A4" w:rsidRDefault="00924A2B" w:rsidP="00C701E7">
            <w:pPr>
              <w:spacing w:after="0" w:line="259" w:lineRule="auto"/>
              <w:ind w:right="54"/>
              <w:jc w:val="center"/>
            </w:pPr>
            <w:r w:rsidRPr="009A36A4">
              <w:rPr>
                <w:b/>
                <w:i/>
                <w:sz w:val="20"/>
              </w:rPr>
              <w:t xml:space="preserve">MALI </w:t>
            </w:r>
          </w:p>
        </w:tc>
        <w:tc>
          <w:tcPr>
            <w:tcW w:w="2520" w:type="dxa"/>
            <w:tcBorders>
              <w:top w:val="single" w:sz="4" w:space="0" w:color="000000"/>
              <w:left w:val="single" w:sz="4" w:space="0" w:color="000000"/>
              <w:bottom w:val="single" w:sz="4" w:space="0" w:color="000000"/>
              <w:right w:val="single" w:sz="4" w:space="0" w:color="000000"/>
            </w:tcBorders>
            <w:shd w:val="clear" w:color="auto" w:fill="BFBFBF"/>
          </w:tcPr>
          <w:p w14:paraId="28CC2653" w14:textId="77777777" w:rsidR="00924A2B" w:rsidRPr="009A36A4" w:rsidRDefault="00924A2B" w:rsidP="00C701E7">
            <w:pPr>
              <w:spacing w:after="0" w:line="259" w:lineRule="auto"/>
              <w:ind w:right="56"/>
              <w:jc w:val="center"/>
            </w:pPr>
            <w:r w:rsidRPr="009A36A4">
              <w:rPr>
                <w:b/>
                <w:i/>
                <w:sz w:val="20"/>
              </w:rPr>
              <w:t xml:space="preserve">BURKINA FASO </w:t>
            </w:r>
          </w:p>
        </w:tc>
        <w:tc>
          <w:tcPr>
            <w:tcW w:w="1597" w:type="dxa"/>
            <w:tcBorders>
              <w:top w:val="single" w:sz="4" w:space="0" w:color="000000"/>
              <w:left w:val="single" w:sz="4" w:space="0" w:color="000000"/>
              <w:bottom w:val="single" w:sz="4" w:space="0" w:color="000000"/>
              <w:right w:val="single" w:sz="4" w:space="0" w:color="000000"/>
            </w:tcBorders>
            <w:shd w:val="clear" w:color="auto" w:fill="BFBFBF"/>
          </w:tcPr>
          <w:p w14:paraId="3AE70BEE" w14:textId="77777777" w:rsidR="00924A2B" w:rsidRPr="009A36A4" w:rsidRDefault="00924A2B" w:rsidP="00C701E7">
            <w:pPr>
              <w:spacing w:after="0" w:line="259" w:lineRule="auto"/>
              <w:ind w:right="54"/>
              <w:jc w:val="center"/>
            </w:pPr>
            <w:r w:rsidRPr="009A36A4">
              <w:rPr>
                <w:b/>
                <w:i/>
                <w:sz w:val="20"/>
              </w:rPr>
              <w:t xml:space="preserve">NIGER </w:t>
            </w:r>
          </w:p>
        </w:tc>
      </w:tr>
      <w:tr w:rsidR="00924A2B" w:rsidRPr="009A36A4" w14:paraId="553EA4A8" w14:textId="77777777" w:rsidTr="00C701E7">
        <w:trPr>
          <w:trHeight w:val="911"/>
        </w:trPr>
        <w:tc>
          <w:tcPr>
            <w:tcW w:w="3057" w:type="dxa"/>
            <w:tcBorders>
              <w:top w:val="single" w:sz="4" w:space="0" w:color="000000"/>
              <w:left w:val="single" w:sz="4" w:space="0" w:color="000000"/>
              <w:bottom w:val="single" w:sz="4" w:space="0" w:color="000000"/>
              <w:right w:val="single" w:sz="4" w:space="0" w:color="000000"/>
            </w:tcBorders>
          </w:tcPr>
          <w:p w14:paraId="343650E8" w14:textId="77777777" w:rsidR="00924A2B" w:rsidRPr="009A36A4" w:rsidRDefault="00924A2B" w:rsidP="00C701E7">
            <w:pPr>
              <w:spacing w:after="0" w:line="259" w:lineRule="auto"/>
            </w:pPr>
            <w:r w:rsidRPr="009A36A4">
              <w:rPr>
                <w:b/>
                <w:sz w:val="20"/>
              </w:rPr>
              <w:t xml:space="preserve">Bureau Pays de l’UNICEF  </w:t>
            </w:r>
          </w:p>
        </w:tc>
        <w:tc>
          <w:tcPr>
            <w:tcW w:w="6639" w:type="dxa"/>
            <w:gridSpan w:val="3"/>
            <w:tcBorders>
              <w:top w:val="single" w:sz="4" w:space="0" w:color="000000"/>
              <w:left w:val="single" w:sz="4" w:space="0" w:color="000000"/>
              <w:bottom w:val="single" w:sz="4" w:space="0" w:color="000000"/>
              <w:right w:val="single" w:sz="4" w:space="0" w:color="000000"/>
            </w:tcBorders>
          </w:tcPr>
          <w:p w14:paraId="22CAB2EB" w14:textId="77777777" w:rsidR="00924A2B" w:rsidRPr="009A36A4" w:rsidRDefault="00924A2B" w:rsidP="00C701E7">
            <w:pPr>
              <w:spacing w:after="0" w:line="259" w:lineRule="auto"/>
              <w:ind w:left="1" w:right="47"/>
            </w:pPr>
            <w:r w:rsidRPr="009A36A4">
              <w:t xml:space="preserve">Informer et ajuster la mise en œuvre des programmes d’urgences et de l’approche Humanitaire-Développement dans les pays concernés afin d’en augmenter la multisectorialité et la rapidité </w:t>
            </w:r>
            <w:r w:rsidRPr="009A36A4">
              <w:rPr>
                <w:sz w:val="20"/>
              </w:rPr>
              <w:t xml:space="preserve"> </w:t>
            </w:r>
          </w:p>
        </w:tc>
      </w:tr>
      <w:tr w:rsidR="00924A2B" w:rsidRPr="009A36A4" w14:paraId="3C80A5B7" w14:textId="77777777" w:rsidTr="00C701E7">
        <w:trPr>
          <w:trHeight w:val="1010"/>
        </w:trPr>
        <w:tc>
          <w:tcPr>
            <w:tcW w:w="3057" w:type="dxa"/>
            <w:tcBorders>
              <w:top w:val="single" w:sz="4" w:space="0" w:color="000000"/>
              <w:left w:val="single" w:sz="4" w:space="0" w:color="000000"/>
              <w:bottom w:val="single" w:sz="4" w:space="0" w:color="000000"/>
              <w:right w:val="single" w:sz="4" w:space="0" w:color="000000"/>
            </w:tcBorders>
          </w:tcPr>
          <w:p w14:paraId="5F3F9F37" w14:textId="77777777" w:rsidR="00924A2B" w:rsidRPr="009A36A4" w:rsidRDefault="00924A2B" w:rsidP="00C701E7">
            <w:pPr>
              <w:spacing w:after="0" w:line="259" w:lineRule="auto"/>
            </w:pPr>
            <w:r w:rsidRPr="009A36A4">
              <w:rPr>
                <w:b/>
                <w:sz w:val="20"/>
              </w:rPr>
              <w:t xml:space="preserve">Bureau Régional (indiquer les sections spécifiques) </w:t>
            </w:r>
          </w:p>
        </w:tc>
        <w:tc>
          <w:tcPr>
            <w:tcW w:w="6639" w:type="dxa"/>
            <w:gridSpan w:val="3"/>
            <w:tcBorders>
              <w:top w:val="single" w:sz="4" w:space="0" w:color="000000"/>
              <w:left w:val="single" w:sz="4" w:space="0" w:color="000000"/>
              <w:bottom w:val="single" w:sz="4" w:space="0" w:color="000000"/>
              <w:right w:val="single" w:sz="4" w:space="0" w:color="000000"/>
            </w:tcBorders>
          </w:tcPr>
          <w:p w14:paraId="26CBE72F" w14:textId="77777777" w:rsidR="00924A2B" w:rsidRPr="009A36A4" w:rsidRDefault="00924A2B" w:rsidP="00C701E7">
            <w:pPr>
              <w:spacing w:after="0"/>
              <w:ind w:left="1" w:right="50"/>
            </w:pPr>
            <w:r w:rsidRPr="009A36A4">
              <w:rPr>
                <w:sz w:val="20"/>
              </w:rPr>
              <w:t>Informer le développement et l’appui technique au</w:t>
            </w:r>
            <w:r w:rsidRPr="009A36A4">
              <w:t xml:space="preserve">x Bureaux Pays </w:t>
            </w:r>
            <w:r w:rsidRPr="009A36A4">
              <w:rPr>
                <w:sz w:val="20"/>
              </w:rPr>
              <w:t xml:space="preserve">dans le cadre de l’approche Humanitaire-Développement et la programmation basée sur les risques </w:t>
            </w:r>
          </w:p>
          <w:p w14:paraId="7770C69E" w14:textId="77777777" w:rsidR="00924A2B" w:rsidRPr="009A36A4" w:rsidRDefault="00924A2B" w:rsidP="00C701E7">
            <w:pPr>
              <w:spacing w:after="0" w:line="259" w:lineRule="auto"/>
              <w:ind w:left="1"/>
            </w:pPr>
            <w:r w:rsidRPr="009A36A4">
              <w:rPr>
                <w:sz w:val="20"/>
              </w:rPr>
              <w:t xml:space="preserve"> </w:t>
            </w:r>
          </w:p>
        </w:tc>
      </w:tr>
      <w:tr w:rsidR="00924A2B" w:rsidRPr="009A36A4" w14:paraId="799880A4" w14:textId="77777777" w:rsidTr="00532655">
        <w:trPr>
          <w:trHeight w:val="14"/>
        </w:trPr>
        <w:tc>
          <w:tcPr>
            <w:tcW w:w="3057" w:type="dxa"/>
            <w:tcBorders>
              <w:top w:val="single" w:sz="4" w:space="0" w:color="000000"/>
              <w:left w:val="single" w:sz="4" w:space="0" w:color="000000"/>
              <w:bottom w:val="single" w:sz="4" w:space="0" w:color="000000"/>
              <w:right w:val="single" w:sz="4" w:space="0" w:color="000000"/>
            </w:tcBorders>
          </w:tcPr>
          <w:p w14:paraId="2E62434F" w14:textId="77777777" w:rsidR="00924A2B" w:rsidRPr="009A36A4" w:rsidRDefault="00924A2B" w:rsidP="00C701E7">
            <w:pPr>
              <w:spacing w:after="0" w:line="259" w:lineRule="auto"/>
            </w:pPr>
            <w:r w:rsidRPr="009A36A4">
              <w:rPr>
                <w:b/>
                <w:sz w:val="20"/>
              </w:rPr>
              <w:t xml:space="preserve">Système </w:t>
            </w:r>
            <w:r w:rsidRPr="009A36A4">
              <w:rPr>
                <w:b/>
                <w:sz w:val="20"/>
              </w:rPr>
              <w:tab/>
              <w:t xml:space="preserve">des </w:t>
            </w:r>
            <w:r w:rsidRPr="009A36A4">
              <w:rPr>
                <w:b/>
                <w:sz w:val="20"/>
              </w:rPr>
              <w:tab/>
              <w:t xml:space="preserve">Nations </w:t>
            </w:r>
            <w:r w:rsidRPr="009A36A4">
              <w:rPr>
                <w:b/>
                <w:sz w:val="20"/>
              </w:rPr>
              <w:tab/>
              <w:t xml:space="preserve">Unies (UNCT/RCO)  </w:t>
            </w:r>
          </w:p>
        </w:tc>
        <w:tc>
          <w:tcPr>
            <w:tcW w:w="6639" w:type="dxa"/>
            <w:gridSpan w:val="3"/>
            <w:tcBorders>
              <w:top w:val="single" w:sz="4" w:space="0" w:color="000000"/>
              <w:left w:val="single" w:sz="4" w:space="0" w:color="000000"/>
              <w:bottom w:val="single" w:sz="4" w:space="0" w:color="000000"/>
              <w:right w:val="single" w:sz="4" w:space="0" w:color="000000"/>
            </w:tcBorders>
          </w:tcPr>
          <w:p w14:paraId="0ABD01C6" w14:textId="77777777" w:rsidR="00924A2B" w:rsidRPr="009A36A4" w:rsidRDefault="00924A2B" w:rsidP="00C701E7">
            <w:pPr>
              <w:spacing w:after="1" w:line="257" w:lineRule="auto"/>
              <w:ind w:left="1" w:right="4"/>
            </w:pPr>
            <w:r w:rsidRPr="009A36A4">
              <w:rPr>
                <w:sz w:val="20"/>
              </w:rPr>
              <w:t xml:space="preserve">Informer le développement du CCA et de l'UNSDCF au niveau de chacun des pays concernés, et utiliser les résultats de l’évaluation pour le plaidoyer et la mobilisation des ressources pour la stratégie intégrée des Nations Unies pour le Sahel (UNISS). </w:t>
            </w:r>
          </w:p>
          <w:p w14:paraId="0FF9B4C4" w14:textId="77777777" w:rsidR="00924A2B" w:rsidRPr="009A36A4" w:rsidRDefault="00924A2B" w:rsidP="00C701E7">
            <w:pPr>
              <w:spacing w:after="0" w:line="259" w:lineRule="auto"/>
              <w:ind w:left="1"/>
            </w:pPr>
            <w:r w:rsidRPr="009A36A4">
              <w:rPr>
                <w:sz w:val="20"/>
              </w:rPr>
              <w:t xml:space="preserve"> </w:t>
            </w:r>
          </w:p>
        </w:tc>
      </w:tr>
      <w:tr w:rsidR="00924A2B" w:rsidRPr="009A36A4" w14:paraId="1A2382B9" w14:textId="77777777" w:rsidTr="00532655">
        <w:trPr>
          <w:trHeight w:val="485"/>
        </w:trPr>
        <w:tc>
          <w:tcPr>
            <w:tcW w:w="3057" w:type="dxa"/>
            <w:tcBorders>
              <w:top w:val="single" w:sz="4" w:space="0" w:color="000000"/>
              <w:left w:val="single" w:sz="4" w:space="0" w:color="000000"/>
              <w:bottom w:val="single" w:sz="4" w:space="0" w:color="000000"/>
              <w:right w:val="single" w:sz="4" w:space="0" w:color="000000"/>
            </w:tcBorders>
          </w:tcPr>
          <w:p w14:paraId="6A8C11AE" w14:textId="77777777" w:rsidR="00924A2B" w:rsidRPr="009A36A4" w:rsidRDefault="00924A2B" w:rsidP="00C701E7">
            <w:pPr>
              <w:spacing w:after="0" w:line="259" w:lineRule="auto"/>
            </w:pPr>
            <w:r w:rsidRPr="009A36A4">
              <w:rPr>
                <w:b/>
                <w:sz w:val="20"/>
              </w:rPr>
              <w:t xml:space="preserve">Pays Côtiers  </w:t>
            </w:r>
          </w:p>
        </w:tc>
        <w:tc>
          <w:tcPr>
            <w:tcW w:w="6639" w:type="dxa"/>
            <w:gridSpan w:val="3"/>
            <w:tcBorders>
              <w:top w:val="single" w:sz="4" w:space="0" w:color="000000"/>
              <w:left w:val="single" w:sz="4" w:space="0" w:color="000000"/>
              <w:bottom w:val="single" w:sz="4" w:space="0" w:color="000000"/>
              <w:right w:val="single" w:sz="4" w:space="0" w:color="000000"/>
            </w:tcBorders>
          </w:tcPr>
          <w:p w14:paraId="02F207D7" w14:textId="1F6C0107" w:rsidR="00924A2B" w:rsidRPr="009A36A4" w:rsidRDefault="00924A2B" w:rsidP="00532655">
            <w:pPr>
              <w:spacing w:after="0" w:line="242" w:lineRule="auto"/>
              <w:ind w:left="1"/>
            </w:pPr>
            <w:r w:rsidRPr="009A36A4">
              <w:rPr>
                <w:sz w:val="20"/>
              </w:rPr>
              <w:t xml:space="preserve">Prendre connaissance des leçons apprises afin d’informer les programmes de prévention et de réponse ciblées dans les régions les plus touchées  </w:t>
            </w:r>
          </w:p>
        </w:tc>
      </w:tr>
      <w:tr w:rsidR="00924A2B" w:rsidRPr="009A36A4" w14:paraId="4157578E" w14:textId="77777777" w:rsidTr="00C701E7">
        <w:trPr>
          <w:trHeight w:val="1085"/>
        </w:trPr>
        <w:tc>
          <w:tcPr>
            <w:tcW w:w="3057" w:type="dxa"/>
            <w:tcBorders>
              <w:top w:val="single" w:sz="4" w:space="0" w:color="000000"/>
              <w:left w:val="single" w:sz="4" w:space="0" w:color="000000"/>
              <w:bottom w:val="single" w:sz="4" w:space="0" w:color="000000"/>
              <w:right w:val="single" w:sz="4" w:space="0" w:color="000000"/>
            </w:tcBorders>
          </w:tcPr>
          <w:p w14:paraId="5F5AAEDA" w14:textId="77777777" w:rsidR="00924A2B" w:rsidRPr="009A36A4" w:rsidRDefault="00924A2B" w:rsidP="00C701E7">
            <w:pPr>
              <w:spacing w:after="0" w:line="259" w:lineRule="auto"/>
            </w:pPr>
            <w:r w:rsidRPr="009A36A4">
              <w:rPr>
                <w:b/>
                <w:sz w:val="20"/>
              </w:rPr>
              <w:t xml:space="preserve">Ministère/Gouvernement (prière de mieux déterminer) </w:t>
            </w:r>
          </w:p>
        </w:tc>
        <w:tc>
          <w:tcPr>
            <w:tcW w:w="6639" w:type="dxa"/>
            <w:gridSpan w:val="3"/>
            <w:tcBorders>
              <w:top w:val="single" w:sz="4" w:space="0" w:color="000000"/>
              <w:left w:val="single" w:sz="4" w:space="0" w:color="000000"/>
              <w:bottom w:val="single" w:sz="4" w:space="0" w:color="000000"/>
              <w:right w:val="single" w:sz="4" w:space="0" w:color="000000"/>
            </w:tcBorders>
          </w:tcPr>
          <w:p w14:paraId="600F2DA7" w14:textId="2246CCC8" w:rsidR="00924A2B" w:rsidRPr="009A36A4" w:rsidRDefault="00924A2B" w:rsidP="00532655">
            <w:pPr>
              <w:spacing w:after="0" w:line="239" w:lineRule="auto"/>
              <w:ind w:left="1" w:right="47"/>
            </w:pPr>
            <w:r w:rsidRPr="009A36A4">
              <w:t xml:space="preserve">Informer et ajuster la stratégie et la mise en œuvre des programmes d’urgences et de l’approche Humanitaire-Développement afin d’en augmenter la multisectorialité et la rapidité </w:t>
            </w:r>
          </w:p>
        </w:tc>
      </w:tr>
      <w:tr w:rsidR="00924A2B" w:rsidRPr="009A36A4" w14:paraId="13DEEACD" w14:textId="77777777" w:rsidTr="00C701E7">
        <w:trPr>
          <w:trHeight w:val="816"/>
        </w:trPr>
        <w:tc>
          <w:tcPr>
            <w:tcW w:w="3057" w:type="dxa"/>
            <w:tcBorders>
              <w:top w:val="single" w:sz="4" w:space="0" w:color="000000"/>
              <w:left w:val="single" w:sz="4" w:space="0" w:color="000000"/>
              <w:bottom w:val="single" w:sz="4" w:space="0" w:color="000000"/>
              <w:right w:val="single" w:sz="4" w:space="0" w:color="000000"/>
            </w:tcBorders>
          </w:tcPr>
          <w:p w14:paraId="4EC6AE0A" w14:textId="77777777" w:rsidR="00924A2B" w:rsidRPr="009A36A4" w:rsidRDefault="00924A2B" w:rsidP="00C701E7">
            <w:pPr>
              <w:spacing w:after="0" w:line="242" w:lineRule="auto"/>
            </w:pPr>
            <w:r w:rsidRPr="009A36A4">
              <w:rPr>
                <w:b/>
                <w:sz w:val="20"/>
              </w:rPr>
              <w:t xml:space="preserve">Partenaires de mise en œuvre (ONG , membres des clusters </w:t>
            </w:r>
          </w:p>
          <w:p w14:paraId="370F8C1A" w14:textId="77777777" w:rsidR="00924A2B" w:rsidRPr="009A36A4" w:rsidRDefault="00924A2B" w:rsidP="00C701E7">
            <w:pPr>
              <w:spacing w:after="0" w:line="259" w:lineRule="auto"/>
            </w:pPr>
            <w:r w:rsidRPr="009A36A4">
              <w:rPr>
                <w:b/>
                <w:sz w:val="20"/>
              </w:rPr>
              <w:t xml:space="preserve">humanitaires, </w:t>
            </w:r>
            <w:proofErr w:type="spellStart"/>
            <w:r w:rsidRPr="009A36A4">
              <w:rPr>
                <w:b/>
                <w:sz w:val="20"/>
              </w:rPr>
              <w:t>etec</w:t>
            </w:r>
            <w:proofErr w:type="spellEnd"/>
            <w:r w:rsidRPr="009A36A4">
              <w:rPr>
                <w:b/>
                <w:sz w:val="20"/>
              </w:rPr>
              <w:t xml:space="preserve">)  </w:t>
            </w:r>
          </w:p>
        </w:tc>
        <w:tc>
          <w:tcPr>
            <w:tcW w:w="6639" w:type="dxa"/>
            <w:gridSpan w:val="3"/>
            <w:tcBorders>
              <w:top w:val="single" w:sz="4" w:space="0" w:color="000000"/>
              <w:left w:val="single" w:sz="4" w:space="0" w:color="000000"/>
              <w:bottom w:val="single" w:sz="4" w:space="0" w:color="000000"/>
              <w:right w:val="single" w:sz="4" w:space="0" w:color="000000"/>
            </w:tcBorders>
          </w:tcPr>
          <w:p w14:paraId="6A7E8C72" w14:textId="77777777" w:rsidR="00924A2B" w:rsidRPr="009A36A4" w:rsidRDefault="00924A2B" w:rsidP="00C701E7">
            <w:pPr>
              <w:spacing w:after="0" w:line="259" w:lineRule="auto"/>
              <w:ind w:left="1" w:right="51"/>
            </w:pPr>
            <w:r w:rsidRPr="009A36A4">
              <w:t xml:space="preserve">Intégrer les leçons apprises dans leurs opérations et adopter/répliquer les approches opérationnelles attestées comme les plus performantes par l’évaluation  </w:t>
            </w:r>
          </w:p>
        </w:tc>
      </w:tr>
    </w:tbl>
    <w:p w14:paraId="69E277D6" w14:textId="77777777" w:rsidR="00924A2B" w:rsidRPr="009A36A4" w:rsidRDefault="00924A2B" w:rsidP="00924A2B">
      <w:pPr>
        <w:spacing w:after="0" w:line="259" w:lineRule="auto"/>
        <w:ind w:left="31"/>
        <w:jc w:val="left"/>
      </w:pPr>
      <w:r w:rsidRPr="009A36A4">
        <w:t xml:space="preserve"> </w:t>
      </w:r>
    </w:p>
    <w:p w14:paraId="301C43E1" w14:textId="77777777" w:rsidR="00924A2B" w:rsidRPr="009A36A4" w:rsidRDefault="00924A2B" w:rsidP="00924A2B">
      <w:pPr>
        <w:spacing w:after="11" w:line="259" w:lineRule="auto"/>
        <w:ind w:left="31"/>
        <w:jc w:val="left"/>
      </w:pPr>
      <w:r w:rsidRPr="009A36A4">
        <w:t xml:space="preserve"> </w:t>
      </w:r>
    </w:p>
    <w:p w14:paraId="4764E13C" w14:textId="77777777" w:rsidR="00924A2B" w:rsidRPr="009A36A4" w:rsidRDefault="00924A2B" w:rsidP="00DF4997">
      <w:pPr>
        <w:rPr>
          <w:b/>
          <w:color w:val="000000"/>
        </w:rPr>
      </w:pPr>
      <w:r w:rsidRPr="009A36A4">
        <w:t>III.</w:t>
      </w:r>
      <w:r w:rsidRPr="009A36A4">
        <w:rPr>
          <w:rFonts w:eastAsia="Arial" w:cs="Arial"/>
        </w:rPr>
        <w:t xml:space="preserve"> </w:t>
      </w:r>
      <w:r w:rsidRPr="009A36A4">
        <w:rPr>
          <w:rFonts w:eastAsia="Arial" w:cs="Arial"/>
        </w:rPr>
        <w:tab/>
      </w:r>
      <w:r w:rsidRPr="009A36A4">
        <w:rPr>
          <w:color w:val="000000"/>
          <w:sz w:val="24"/>
          <w:szCs w:val="24"/>
        </w:rPr>
        <w:t>Objectifs</w:t>
      </w:r>
      <w:r w:rsidRPr="009A36A4">
        <w:rPr>
          <w:b/>
          <w:color w:val="000000"/>
        </w:rPr>
        <w:t xml:space="preserve"> de l’évaluation </w:t>
      </w:r>
    </w:p>
    <w:p w14:paraId="0421941E" w14:textId="77777777" w:rsidR="00924A2B" w:rsidRPr="009A36A4" w:rsidRDefault="00924A2B" w:rsidP="00924A2B">
      <w:pPr>
        <w:spacing w:after="0" w:line="259" w:lineRule="auto"/>
        <w:ind w:left="31"/>
        <w:jc w:val="left"/>
      </w:pPr>
      <w:r w:rsidRPr="009A36A4">
        <w:t xml:space="preserve"> </w:t>
      </w:r>
    </w:p>
    <w:p w14:paraId="173BE3CB" w14:textId="77777777" w:rsidR="00924A2B" w:rsidRPr="009A36A4" w:rsidRDefault="00924A2B" w:rsidP="00924A2B">
      <w:pPr>
        <w:spacing w:line="248" w:lineRule="auto"/>
        <w:ind w:right="131"/>
      </w:pPr>
      <w:r w:rsidRPr="009A36A4">
        <w:t xml:space="preserve">L’évaluation poursuivra les objectifs suivants : </w:t>
      </w:r>
    </w:p>
    <w:p w14:paraId="6F9EB29E" w14:textId="77777777" w:rsidR="00924A2B" w:rsidRPr="009A36A4" w:rsidRDefault="00924A2B" w:rsidP="00924A2B">
      <w:pPr>
        <w:spacing w:after="9" w:line="259" w:lineRule="auto"/>
        <w:ind w:left="31"/>
        <w:jc w:val="left"/>
      </w:pPr>
      <w:r w:rsidRPr="009A36A4">
        <w:t xml:space="preserve"> </w:t>
      </w:r>
    </w:p>
    <w:p w14:paraId="3637495E" w14:textId="77777777" w:rsidR="00924A2B" w:rsidRPr="009A36A4" w:rsidRDefault="00924A2B">
      <w:pPr>
        <w:numPr>
          <w:ilvl w:val="0"/>
          <w:numId w:val="52"/>
        </w:numPr>
        <w:spacing w:before="0" w:after="36" w:line="247" w:lineRule="auto"/>
        <w:ind w:right="133" w:hanging="360"/>
      </w:pPr>
      <w:r w:rsidRPr="009A36A4">
        <w:t>Déterminer la cohérence, pertinence, efficacité, efficience, connectivité et couverture et l’impact de la réponse humanitaire dans le Sahel Central pour aider le gouvernement à atteindre les femmes et les enfants vulnérables pour accéder et utiliser les services de qualité (en fonction des domaines thématiques</w:t>
      </w:r>
      <w:r w:rsidRPr="009A36A4">
        <w:rPr>
          <w:vertAlign w:val="superscript"/>
        </w:rPr>
        <w:footnoteReference w:id="7"/>
      </w:r>
      <w:r w:rsidRPr="009A36A4">
        <w:t xml:space="preserve"> et des pays concernés) ; </w:t>
      </w:r>
    </w:p>
    <w:p w14:paraId="02065945" w14:textId="77777777" w:rsidR="00924A2B" w:rsidRPr="009A36A4" w:rsidRDefault="00924A2B">
      <w:pPr>
        <w:numPr>
          <w:ilvl w:val="0"/>
          <w:numId w:val="52"/>
        </w:numPr>
        <w:spacing w:before="0" w:after="26" w:line="247" w:lineRule="auto"/>
        <w:ind w:right="133" w:hanging="360"/>
      </w:pPr>
      <w:r w:rsidRPr="009A36A4">
        <w:t xml:space="preserve">Identifier les leçons apprises sur ce qui a fonctionné ou non dans la réponse humanitaire dans le Sahel Central, y compris les résultats inattendus (positifs et négatifs) et les contraintes internes au scale-up (RH, gestion agile, etc.) ; </w:t>
      </w:r>
    </w:p>
    <w:p w14:paraId="489B4F6F" w14:textId="77777777" w:rsidR="00924A2B" w:rsidRPr="009A36A4" w:rsidRDefault="00924A2B">
      <w:pPr>
        <w:numPr>
          <w:ilvl w:val="0"/>
          <w:numId w:val="52"/>
        </w:numPr>
        <w:spacing w:before="0" w:after="5" w:line="247" w:lineRule="auto"/>
        <w:ind w:right="133" w:hanging="360"/>
      </w:pPr>
      <w:r w:rsidRPr="009A36A4">
        <w:t xml:space="preserve">Identifier les bonnes pratiques en matière de nexus et de lien urgence et développement ainsi que sur l’application des procédures « HDP » pour intégrer davantage la sensibilité aux conflits dans ses interventions d’urgence  </w:t>
      </w:r>
    </w:p>
    <w:p w14:paraId="094324FB" w14:textId="77777777" w:rsidR="00924A2B" w:rsidRPr="009A36A4" w:rsidRDefault="00924A2B">
      <w:pPr>
        <w:numPr>
          <w:ilvl w:val="0"/>
          <w:numId w:val="52"/>
        </w:numPr>
        <w:spacing w:before="0" w:after="26" w:line="248" w:lineRule="auto"/>
        <w:ind w:right="133" w:hanging="360"/>
      </w:pPr>
      <w:r w:rsidRPr="009A36A4">
        <w:t>Identifier comment les procédures d’activation des situations d’urgence</w:t>
      </w:r>
      <w:r w:rsidRPr="009A36A4">
        <w:rPr>
          <w:vertAlign w:val="superscript"/>
        </w:rPr>
        <w:footnoteReference w:id="8"/>
      </w:r>
      <w:r w:rsidRPr="009A36A4">
        <w:t xml:space="preserve"> (L2) ont été utilisées et ont effectivement faciliter l’atteinte des résultats et la préparation à la gestion de la crise prolongée ; </w:t>
      </w:r>
    </w:p>
    <w:p w14:paraId="6FEE5885" w14:textId="77777777" w:rsidR="00924A2B" w:rsidRPr="009A36A4" w:rsidRDefault="00924A2B">
      <w:pPr>
        <w:numPr>
          <w:ilvl w:val="0"/>
          <w:numId w:val="52"/>
        </w:numPr>
        <w:spacing w:before="0" w:after="26" w:line="248" w:lineRule="auto"/>
        <w:ind w:right="133" w:hanging="360"/>
      </w:pPr>
      <w:r w:rsidRPr="009A36A4">
        <w:t xml:space="preserve">Formuler des recommandations clés sur la manière d’améliorer les processus de mise en œuvre et la performance de la réponse humanitaire dans le Sahel Central (notamment sa multisectorialité, rapidité, …) mis en œuvre dans le cadre d’un processus d’apprentissage continu ; </w:t>
      </w:r>
    </w:p>
    <w:p w14:paraId="25C6CE05" w14:textId="77777777" w:rsidR="00924A2B" w:rsidRPr="009A36A4" w:rsidRDefault="00924A2B">
      <w:pPr>
        <w:numPr>
          <w:ilvl w:val="0"/>
          <w:numId w:val="52"/>
        </w:numPr>
        <w:spacing w:before="0" w:after="5" w:line="247" w:lineRule="auto"/>
        <w:ind w:right="133" w:hanging="360"/>
      </w:pPr>
      <w:r w:rsidRPr="009A36A4">
        <w:t xml:space="preserve">Déterminer dans quelle mesure la réponse humanitaire dans le Sahel Central a intégré l'équité et l'égalité de genre, ainsi que la </w:t>
      </w:r>
      <w:proofErr w:type="spellStart"/>
      <w:r w:rsidRPr="009A36A4">
        <w:t>rédévabilité</w:t>
      </w:r>
      <w:proofErr w:type="spellEnd"/>
      <w:r w:rsidRPr="009A36A4">
        <w:t xml:space="preserve"> </w:t>
      </w:r>
      <w:proofErr w:type="spellStart"/>
      <w:r w:rsidRPr="009A36A4">
        <w:t>vis-a-vis</w:t>
      </w:r>
      <w:proofErr w:type="spellEnd"/>
      <w:r w:rsidRPr="009A36A4">
        <w:t xml:space="preserve"> des populations affectées dans sa conception, sa mise en œuvre et son suivi. </w:t>
      </w:r>
      <w:r w:rsidRPr="009A36A4">
        <w:rPr>
          <w:sz w:val="24"/>
        </w:rPr>
        <w:t xml:space="preserve">Limites de l’évaluation </w:t>
      </w:r>
    </w:p>
    <w:p w14:paraId="56DA5847" w14:textId="77777777" w:rsidR="00924A2B" w:rsidRPr="009A36A4" w:rsidRDefault="00924A2B" w:rsidP="00924A2B">
      <w:pPr>
        <w:spacing w:after="0" w:line="259" w:lineRule="auto"/>
        <w:ind w:left="31"/>
        <w:jc w:val="left"/>
      </w:pPr>
      <w:r w:rsidRPr="009A36A4">
        <w:t xml:space="preserve"> </w:t>
      </w:r>
    </w:p>
    <w:p w14:paraId="11797A0E" w14:textId="77777777" w:rsidR="00924A2B" w:rsidRPr="009A36A4" w:rsidRDefault="00924A2B" w:rsidP="00924A2B">
      <w:pPr>
        <w:ind w:left="402" w:right="133"/>
      </w:pPr>
      <w:r w:rsidRPr="009A36A4">
        <w:t xml:space="preserve">Etant donné la complexité de la réponse de l'UNICEF et la multiplicité des parties prenantes impliquées ainsi que les aspects formatifs de cette évaluation, il ne serait pas possible d'essayer d'établir l'attribution sur l'impact de la réponse de l'Unicef et de ses partenaires à la crise. Cependant, dans la mesure du possible, l'évaluation cherchera à déterminer la contribution de la réponse à certains résultats planifiés. La qualité de l'évaluation sera également soumise à la disponibilité des données et des informations sur l'intervention de l'Unicef. </w:t>
      </w:r>
    </w:p>
    <w:p w14:paraId="7C4C31E4" w14:textId="77777777" w:rsidR="00924A2B" w:rsidRPr="009A36A4" w:rsidRDefault="00924A2B" w:rsidP="00924A2B">
      <w:pPr>
        <w:spacing w:after="11" w:line="259" w:lineRule="auto"/>
        <w:ind w:left="392"/>
        <w:jc w:val="left"/>
      </w:pPr>
      <w:r w:rsidRPr="009A36A4">
        <w:t xml:space="preserve"> </w:t>
      </w:r>
    </w:p>
    <w:p w14:paraId="1222EA9F" w14:textId="77777777" w:rsidR="00924A2B" w:rsidRPr="009A36A4" w:rsidRDefault="00924A2B" w:rsidP="00DF4997">
      <w:pPr>
        <w:rPr>
          <w:color w:val="000000"/>
          <w:sz w:val="24"/>
          <w:szCs w:val="24"/>
        </w:rPr>
      </w:pPr>
      <w:r w:rsidRPr="009A36A4">
        <w:rPr>
          <w:color w:val="000000"/>
          <w:sz w:val="24"/>
          <w:szCs w:val="24"/>
        </w:rPr>
        <w:t xml:space="preserve">IV. </w:t>
      </w:r>
      <w:r w:rsidRPr="009A36A4">
        <w:rPr>
          <w:color w:val="000000"/>
          <w:sz w:val="24"/>
          <w:szCs w:val="24"/>
        </w:rPr>
        <w:tab/>
        <w:t xml:space="preserve">Portée de l'évaluation  </w:t>
      </w:r>
    </w:p>
    <w:p w14:paraId="608F93BA" w14:textId="77777777" w:rsidR="00924A2B" w:rsidRPr="009A36A4" w:rsidRDefault="00924A2B" w:rsidP="00924A2B">
      <w:pPr>
        <w:spacing w:after="0" w:line="259" w:lineRule="auto"/>
        <w:ind w:left="31"/>
        <w:jc w:val="left"/>
      </w:pPr>
      <w:r w:rsidRPr="009A36A4">
        <w:rPr>
          <w:i/>
          <w:color w:val="2E74B5"/>
        </w:rPr>
        <w:t xml:space="preserve"> </w:t>
      </w:r>
    </w:p>
    <w:p w14:paraId="7F2328B9" w14:textId="77777777" w:rsidR="00924A2B" w:rsidRPr="009A36A4" w:rsidRDefault="00924A2B" w:rsidP="00924A2B">
      <w:pPr>
        <w:spacing w:after="0" w:line="259" w:lineRule="auto"/>
        <w:ind w:left="26"/>
        <w:jc w:val="left"/>
      </w:pPr>
      <w:r w:rsidRPr="009A36A4">
        <w:rPr>
          <w:i/>
          <w:color w:val="2E74B5"/>
        </w:rPr>
        <w:t xml:space="preserve">Portée thématique </w:t>
      </w:r>
    </w:p>
    <w:p w14:paraId="02DE3F77" w14:textId="77777777" w:rsidR="00924A2B" w:rsidRPr="009A36A4" w:rsidRDefault="00924A2B" w:rsidP="00924A2B">
      <w:pPr>
        <w:spacing w:after="0" w:line="259" w:lineRule="auto"/>
        <w:ind w:left="31"/>
        <w:jc w:val="left"/>
      </w:pPr>
      <w:r w:rsidRPr="009A36A4">
        <w:rPr>
          <w:i/>
        </w:rPr>
        <w:t xml:space="preserve"> </w:t>
      </w:r>
    </w:p>
    <w:p w14:paraId="23356E41" w14:textId="77777777" w:rsidR="00924A2B" w:rsidRPr="009A36A4" w:rsidRDefault="00924A2B" w:rsidP="00924A2B">
      <w:pPr>
        <w:ind w:right="133"/>
      </w:pPr>
      <w:r w:rsidRPr="009A36A4">
        <w:t xml:space="preserve">L’évaluation va se focaliser sur l’ensemble des composantes de la réponse avec un attention particulière vers les activités mise en œuvre dans les domaines suivants : santé, nutrition, éducation, WASH, coordination, C4D, protection de l’enfant, protection et cohésion sociale, RRM etc. Ceci intégrera tous les secteurs support aux programmes pour leur contribution à la réponse, notamment l’efficacité et l’efficience des Opérations. Plus spécifiquement, cette évaluation portera sur les thématiques suivantes aux niveaux suivants : </w:t>
      </w:r>
    </w:p>
    <w:p w14:paraId="53D38C08" w14:textId="77777777" w:rsidR="00924A2B" w:rsidRPr="009A36A4" w:rsidRDefault="00924A2B" w:rsidP="00924A2B">
      <w:pPr>
        <w:spacing w:after="0" w:line="259" w:lineRule="auto"/>
        <w:ind w:left="31"/>
        <w:jc w:val="left"/>
      </w:pPr>
      <w:r w:rsidRPr="009A36A4">
        <w:t xml:space="preserve"> </w:t>
      </w:r>
    </w:p>
    <w:tbl>
      <w:tblPr>
        <w:tblStyle w:val="TableGrid2"/>
        <w:tblW w:w="5000" w:type="pct"/>
        <w:tblInd w:w="0" w:type="dxa"/>
        <w:tblCellMar>
          <w:top w:w="48" w:type="dxa"/>
          <w:left w:w="108" w:type="dxa"/>
          <w:right w:w="58" w:type="dxa"/>
        </w:tblCellMar>
        <w:tblLook w:val="04A0" w:firstRow="1" w:lastRow="0" w:firstColumn="1" w:lastColumn="0" w:noHBand="0" w:noVBand="1"/>
      </w:tblPr>
      <w:tblGrid>
        <w:gridCol w:w="2682"/>
        <w:gridCol w:w="7334"/>
      </w:tblGrid>
      <w:tr w:rsidR="00924A2B" w:rsidRPr="009A36A4" w14:paraId="6D0B8895" w14:textId="77777777" w:rsidTr="00C701E7">
        <w:trPr>
          <w:trHeight w:val="548"/>
        </w:trPr>
        <w:tc>
          <w:tcPr>
            <w:tcW w:w="1339" w:type="pct"/>
            <w:tcBorders>
              <w:top w:val="single" w:sz="4" w:space="0" w:color="000000"/>
              <w:left w:val="single" w:sz="4" w:space="0" w:color="000000"/>
              <w:bottom w:val="single" w:sz="4" w:space="0" w:color="000000"/>
              <w:right w:val="single" w:sz="4" w:space="0" w:color="000000"/>
            </w:tcBorders>
          </w:tcPr>
          <w:p w14:paraId="75AFE645" w14:textId="77777777" w:rsidR="00924A2B" w:rsidRPr="009A36A4" w:rsidRDefault="00924A2B" w:rsidP="00C701E7">
            <w:pPr>
              <w:spacing w:after="0" w:line="259" w:lineRule="auto"/>
            </w:pPr>
            <w:r w:rsidRPr="009A36A4">
              <w:rPr>
                <w:b/>
              </w:rPr>
              <w:t xml:space="preserve">Niveau de la réponse </w:t>
            </w:r>
          </w:p>
          <w:p w14:paraId="7821DD53" w14:textId="77777777" w:rsidR="00924A2B" w:rsidRPr="009A36A4" w:rsidRDefault="00924A2B" w:rsidP="00C701E7">
            <w:pPr>
              <w:spacing w:after="0" w:line="259" w:lineRule="auto"/>
            </w:pPr>
            <w:r w:rsidRPr="009A36A4">
              <w:rPr>
                <w:b/>
              </w:rPr>
              <w:t xml:space="preserve"> </w:t>
            </w:r>
          </w:p>
        </w:tc>
        <w:tc>
          <w:tcPr>
            <w:tcW w:w="3661" w:type="pct"/>
            <w:tcBorders>
              <w:top w:val="single" w:sz="4" w:space="0" w:color="000000"/>
              <w:left w:val="single" w:sz="4" w:space="0" w:color="000000"/>
              <w:bottom w:val="single" w:sz="4" w:space="0" w:color="000000"/>
              <w:right w:val="single" w:sz="4" w:space="0" w:color="000000"/>
            </w:tcBorders>
          </w:tcPr>
          <w:p w14:paraId="4634A786" w14:textId="77777777" w:rsidR="00924A2B" w:rsidRPr="009A36A4" w:rsidRDefault="00924A2B" w:rsidP="00C701E7">
            <w:pPr>
              <w:spacing w:after="0" w:line="259" w:lineRule="auto"/>
              <w:ind w:left="721"/>
            </w:pPr>
            <w:r w:rsidRPr="009A36A4">
              <w:rPr>
                <w:b/>
              </w:rPr>
              <w:t xml:space="preserve">Thématiques couvertes par l’évaluation  </w:t>
            </w:r>
          </w:p>
        </w:tc>
      </w:tr>
      <w:tr w:rsidR="00924A2B" w:rsidRPr="009A36A4" w14:paraId="62975572" w14:textId="77777777" w:rsidTr="00C701E7">
        <w:trPr>
          <w:trHeight w:val="1082"/>
        </w:trPr>
        <w:tc>
          <w:tcPr>
            <w:tcW w:w="1339" w:type="pct"/>
            <w:tcBorders>
              <w:top w:val="single" w:sz="4" w:space="0" w:color="000000"/>
              <w:left w:val="single" w:sz="4" w:space="0" w:color="000000"/>
              <w:bottom w:val="single" w:sz="4" w:space="0" w:color="000000"/>
              <w:right w:val="single" w:sz="4" w:space="0" w:color="000000"/>
            </w:tcBorders>
          </w:tcPr>
          <w:p w14:paraId="6E83B237" w14:textId="77777777" w:rsidR="00924A2B" w:rsidRPr="009A36A4" w:rsidRDefault="00924A2B" w:rsidP="00C701E7">
            <w:pPr>
              <w:spacing w:after="0" w:line="259" w:lineRule="auto"/>
            </w:pPr>
            <w:r w:rsidRPr="009A36A4">
              <w:t xml:space="preserve">Niveau national   </w:t>
            </w:r>
          </w:p>
        </w:tc>
        <w:tc>
          <w:tcPr>
            <w:tcW w:w="3661" w:type="pct"/>
            <w:tcBorders>
              <w:top w:val="single" w:sz="4" w:space="0" w:color="000000"/>
              <w:left w:val="single" w:sz="4" w:space="0" w:color="000000"/>
              <w:bottom w:val="single" w:sz="4" w:space="0" w:color="000000"/>
              <w:right w:val="single" w:sz="4" w:space="0" w:color="000000"/>
            </w:tcBorders>
          </w:tcPr>
          <w:p w14:paraId="4D58CC02" w14:textId="77777777" w:rsidR="00924A2B" w:rsidRPr="009A36A4" w:rsidRDefault="00924A2B" w:rsidP="00C701E7">
            <w:pPr>
              <w:spacing w:after="0" w:line="259" w:lineRule="auto"/>
              <w:ind w:right="48"/>
            </w:pPr>
            <w:r w:rsidRPr="009A36A4">
              <w:t xml:space="preserve">Mise en œuvre de l’approche Humanitaire-Développement, Efficacité des procédures, Efficacité et Efficience des Opérations, Mobilisation des ressources, Plaidoyer, Impact de la coordination des activités mises en œuvre entre l’Humanitaire et le développement </w:t>
            </w:r>
          </w:p>
        </w:tc>
      </w:tr>
      <w:tr w:rsidR="00924A2B" w:rsidRPr="009A36A4" w14:paraId="328DFF11" w14:textId="77777777" w:rsidTr="00C701E7">
        <w:trPr>
          <w:trHeight w:val="816"/>
        </w:trPr>
        <w:tc>
          <w:tcPr>
            <w:tcW w:w="1339" w:type="pct"/>
            <w:tcBorders>
              <w:top w:val="single" w:sz="4" w:space="0" w:color="000000"/>
              <w:left w:val="single" w:sz="4" w:space="0" w:color="000000"/>
              <w:bottom w:val="single" w:sz="4" w:space="0" w:color="000000"/>
              <w:right w:val="single" w:sz="4" w:space="0" w:color="000000"/>
            </w:tcBorders>
          </w:tcPr>
          <w:p w14:paraId="62B5E5C1" w14:textId="77777777" w:rsidR="00924A2B" w:rsidRPr="009A36A4" w:rsidRDefault="00924A2B" w:rsidP="00C701E7">
            <w:pPr>
              <w:spacing w:after="0" w:line="259" w:lineRule="auto"/>
            </w:pPr>
            <w:r w:rsidRPr="009A36A4">
              <w:t xml:space="preserve">Niveau sous-national  </w:t>
            </w:r>
          </w:p>
        </w:tc>
        <w:tc>
          <w:tcPr>
            <w:tcW w:w="3661" w:type="pct"/>
            <w:tcBorders>
              <w:top w:val="single" w:sz="4" w:space="0" w:color="000000"/>
              <w:left w:val="single" w:sz="4" w:space="0" w:color="000000"/>
              <w:bottom w:val="single" w:sz="4" w:space="0" w:color="000000"/>
              <w:right w:val="single" w:sz="4" w:space="0" w:color="000000"/>
            </w:tcBorders>
          </w:tcPr>
          <w:p w14:paraId="773C1A2A" w14:textId="77777777" w:rsidR="00924A2B" w:rsidRPr="009A36A4" w:rsidRDefault="00924A2B" w:rsidP="00C701E7">
            <w:pPr>
              <w:spacing w:after="0" w:line="239" w:lineRule="auto"/>
            </w:pPr>
            <w:r w:rsidRPr="009A36A4">
              <w:t xml:space="preserve">Durabilité des interventions, Capacités (Ressources Humaines &amp; Financières), Sécurité et Coordination,  </w:t>
            </w:r>
          </w:p>
          <w:p w14:paraId="57C4C387" w14:textId="77777777" w:rsidR="00924A2B" w:rsidRPr="009A36A4" w:rsidRDefault="00924A2B" w:rsidP="00C701E7">
            <w:pPr>
              <w:spacing w:after="0" w:line="259" w:lineRule="auto"/>
              <w:ind w:left="721"/>
            </w:pPr>
            <w:r w:rsidRPr="009A36A4">
              <w:t xml:space="preserve"> </w:t>
            </w:r>
          </w:p>
        </w:tc>
      </w:tr>
      <w:tr w:rsidR="00924A2B" w:rsidRPr="009A36A4" w14:paraId="3E312EAB" w14:textId="77777777" w:rsidTr="00C701E7">
        <w:trPr>
          <w:trHeight w:val="816"/>
        </w:trPr>
        <w:tc>
          <w:tcPr>
            <w:tcW w:w="1339" w:type="pct"/>
            <w:tcBorders>
              <w:top w:val="single" w:sz="4" w:space="0" w:color="000000"/>
              <w:left w:val="single" w:sz="4" w:space="0" w:color="000000"/>
              <w:bottom w:val="single" w:sz="4" w:space="0" w:color="000000"/>
              <w:right w:val="single" w:sz="4" w:space="0" w:color="000000"/>
            </w:tcBorders>
          </w:tcPr>
          <w:p w14:paraId="0C7EEDAB" w14:textId="77777777" w:rsidR="00924A2B" w:rsidRPr="009A36A4" w:rsidRDefault="00924A2B" w:rsidP="00C701E7">
            <w:pPr>
              <w:spacing w:after="0" w:line="259" w:lineRule="auto"/>
            </w:pPr>
            <w:r w:rsidRPr="009A36A4">
              <w:t xml:space="preserve">Niveau communautaire </w:t>
            </w:r>
          </w:p>
        </w:tc>
        <w:tc>
          <w:tcPr>
            <w:tcW w:w="3661" w:type="pct"/>
            <w:tcBorders>
              <w:top w:val="single" w:sz="4" w:space="0" w:color="000000"/>
              <w:left w:val="single" w:sz="4" w:space="0" w:color="000000"/>
              <w:bottom w:val="single" w:sz="4" w:space="0" w:color="000000"/>
              <w:right w:val="single" w:sz="4" w:space="0" w:color="000000"/>
            </w:tcBorders>
          </w:tcPr>
          <w:p w14:paraId="7C707F53" w14:textId="77777777" w:rsidR="00924A2B" w:rsidRPr="009A36A4" w:rsidRDefault="00924A2B" w:rsidP="00C701E7">
            <w:pPr>
              <w:spacing w:after="0" w:line="239" w:lineRule="auto"/>
            </w:pPr>
            <w:r w:rsidRPr="009A36A4">
              <w:t xml:space="preserve">Accès aux services, Couverture et Efficacité de la réponse humanitaire, Cohésion sociale  </w:t>
            </w:r>
          </w:p>
          <w:p w14:paraId="02D19AED" w14:textId="77777777" w:rsidR="00924A2B" w:rsidRPr="009A36A4" w:rsidRDefault="00924A2B" w:rsidP="00C701E7">
            <w:pPr>
              <w:spacing w:after="0" w:line="259" w:lineRule="auto"/>
              <w:ind w:left="721"/>
            </w:pPr>
            <w:r w:rsidRPr="009A36A4">
              <w:t xml:space="preserve"> </w:t>
            </w:r>
          </w:p>
        </w:tc>
      </w:tr>
    </w:tbl>
    <w:p w14:paraId="7FD83547" w14:textId="77777777" w:rsidR="00924A2B" w:rsidRPr="009A36A4" w:rsidRDefault="00924A2B" w:rsidP="00924A2B">
      <w:pPr>
        <w:spacing w:after="0" w:line="259" w:lineRule="auto"/>
        <w:ind w:left="31"/>
        <w:jc w:val="left"/>
      </w:pPr>
      <w:r w:rsidRPr="009A36A4">
        <w:t xml:space="preserve"> </w:t>
      </w:r>
    </w:p>
    <w:p w14:paraId="2480EFDD" w14:textId="77777777" w:rsidR="00924A2B" w:rsidRPr="009A36A4" w:rsidRDefault="00924A2B" w:rsidP="00924A2B">
      <w:pPr>
        <w:spacing w:after="0" w:line="259" w:lineRule="auto"/>
        <w:ind w:left="31"/>
        <w:jc w:val="left"/>
      </w:pPr>
      <w:r w:rsidRPr="009A36A4">
        <w:rPr>
          <w:i/>
          <w:color w:val="2E74B5"/>
        </w:rPr>
        <w:t xml:space="preserve"> </w:t>
      </w:r>
    </w:p>
    <w:p w14:paraId="017EA98F" w14:textId="77777777" w:rsidR="00924A2B" w:rsidRPr="009A36A4" w:rsidRDefault="00924A2B" w:rsidP="00924A2B">
      <w:pPr>
        <w:spacing w:after="0" w:line="259" w:lineRule="auto"/>
        <w:ind w:left="26"/>
        <w:jc w:val="left"/>
      </w:pPr>
      <w:r w:rsidRPr="009A36A4">
        <w:rPr>
          <w:i/>
          <w:color w:val="2E74B5"/>
        </w:rPr>
        <w:t xml:space="preserve">Portée géographique </w:t>
      </w:r>
    </w:p>
    <w:p w14:paraId="733B963B" w14:textId="77777777" w:rsidR="00924A2B" w:rsidRPr="009A36A4" w:rsidRDefault="00924A2B" w:rsidP="00924A2B">
      <w:pPr>
        <w:ind w:right="133"/>
      </w:pPr>
      <w:r w:rsidRPr="009A36A4">
        <w:t xml:space="preserve">La revue documentaire couvrira l’ensemble des actions mises en œuvre par l’UNICEF dans toutes les communautés affectées par la crise L2 au Mali, Niger et Burkina Faso ainsi que dans les pays côtiers. Toutefois, la collecte de données primaires sera prévue uniquement dans la capitale et dans un nombre limité de régions/provinces dans chacun des trois pays). Le nombre exact des régions/provinces et sites à visiter (dans ce but, il faudra avoir la liste des interventions dans l’ensemble des sites de la réponse) sera déterminé par l’équipe de l’évaluation dans l’offre technique conformément à la stratégie d’échantillonnage retenue (cette stratégie doit permettre de fournir des preuves robustes) et aux conditions de sécurité. Quant aux pays côtiers, une collecte des données à distance pourrait être envisagée au début et vers la fin de l’évaluation.  </w:t>
      </w:r>
    </w:p>
    <w:p w14:paraId="4FFF59FB" w14:textId="77777777" w:rsidR="00924A2B" w:rsidRPr="009A36A4" w:rsidRDefault="00924A2B" w:rsidP="00924A2B">
      <w:pPr>
        <w:spacing w:after="0" w:line="259" w:lineRule="auto"/>
        <w:ind w:left="31"/>
        <w:jc w:val="left"/>
      </w:pPr>
      <w:r w:rsidRPr="009A36A4">
        <w:t xml:space="preserve"> </w:t>
      </w:r>
    </w:p>
    <w:p w14:paraId="122BE401" w14:textId="77777777" w:rsidR="00924A2B" w:rsidRPr="009A36A4" w:rsidRDefault="00924A2B" w:rsidP="00924A2B">
      <w:pPr>
        <w:spacing w:after="0" w:line="259" w:lineRule="auto"/>
        <w:ind w:left="31"/>
        <w:jc w:val="left"/>
      </w:pPr>
      <w:r w:rsidRPr="009A36A4">
        <w:t xml:space="preserve"> </w:t>
      </w:r>
    </w:p>
    <w:p w14:paraId="38D6AA78" w14:textId="77777777" w:rsidR="00924A2B" w:rsidRPr="009A36A4" w:rsidRDefault="00924A2B" w:rsidP="00924A2B">
      <w:pPr>
        <w:spacing w:after="0" w:line="259" w:lineRule="auto"/>
        <w:ind w:left="26"/>
        <w:jc w:val="left"/>
      </w:pPr>
      <w:r w:rsidRPr="009A36A4">
        <w:rPr>
          <w:i/>
          <w:color w:val="2E74B5"/>
        </w:rPr>
        <w:t xml:space="preserve">Portée chronologique </w:t>
      </w:r>
    </w:p>
    <w:p w14:paraId="1E568899" w14:textId="77777777" w:rsidR="00924A2B" w:rsidRPr="009A36A4" w:rsidRDefault="00924A2B" w:rsidP="00924A2B">
      <w:pPr>
        <w:ind w:right="133"/>
      </w:pPr>
      <w:r w:rsidRPr="009A36A4">
        <w:t xml:space="preserve">L’évaluation couvrira toutes les activités mises en œuvre entre </w:t>
      </w:r>
      <w:proofErr w:type="gramStart"/>
      <w:r w:rsidRPr="009A36A4">
        <w:t>août  2019</w:t>
      </w:r>
      <w:proofErr w:type="gramEnd"/>
      <w:r w:rsidRPr="009A36A4">
        <w:t xml:space="preserve"> et mai 2021, excepté pour le Burkina Faso dont la période concernée (activation de la crise L2) commencera en mars 2019.  </w:t>
      </w:r>
    </w:p>
    <w:p w14:paraId="78C32899" w14:textId="77777777" w:rsidR="00924A2B" w:rsidRPr="009A36A4" w:rsidRDefault="00924A2B" w:rsidP="00924A2B">
      <w:pPr>
        <w:spacing w:after="0" w:line="259" w:lineRule="auto"/>
        <w:ind w:left="31"/>
        <w:jc w:val="left"/>
      </w:pPr>
      <w:r w:rsidRPr="009A36A4">
        <w:rPr>
          <w:i/>
        </w:rPr>
        <w:t xml:space="preserve"> </w:t>
      </w:r>
    </w:p>
    <w:p w14:paraId="71F97FAC" w14:textId="77777777" w:rsidR="00924A2B" w:rsidRPr="009A36A4" w:rsidRDefault="00924A2B" w:rsidP="00924A2B">
      <w:pPr>
        <w:spacing w:after="11" w:line="259" w:lineRule="auto"/>
        <w:ind w:left="31"/>
        <w:jc w:val="left"/>
      </w:pPr>
      <w:r w:rsidRPr="009A36A4">
        <w:t xml:space="preserve"> </w:t>
      </w:r>
      <w:r w:rsidRPr="009A36A4">
        <w:rPr>
          <w:b/>
          <w:color w:val="2E74B5"/>
        </w:rPr>
        <w:t xml:space="preserve"> </w:t>
      </w:r>
    </w:p>
    <w:p w14:paraId="0BA3E0B3" w14:textId="77777777" w:rsidR="00924A2B" w:rsidRPr="009A36A4" w:rsidRDefault="00924A2B" w:rsidP="00DF4997">
      <w:pPr>
        <w:rPr>
          <w:color w:val="000000"/>
          <w:sz w:val="24"/>
          <w:szCs w:val="24"/>
        </w:rPr>
      </w:pPr>
      <w:r w:rsidRPr="009A36A4">
        <w:rPr>
          <w:color w:val="000000"/>
          <w:sz w:val="24"/>
          <w:szCs w:val="24"/>
        </w:rPr>
        <w:tab/>
        <w:t xml:space="preserve">V. </w:t>
      </w:r>
      <w:r w:rsidRPr="009A36A4">
        <w:rPr>
          <w:color w:val="000000"/>
          <w:sz w:val="24"/>
          <w:szCs w:val="24"/>
        </w:rPr>
        <w:tab/>
        <w:t xml:space="preserve">Contexte de l’évaluation </w:t>
      </w:r>
    </w:p>
    <w:p w14:paraId="28EFE635" w14:textId="77777777" w:rsidR="00924A2B" w:rsidRPr="009A36A4" w:rsidRDefault="00924A2B" w:rsidP="00924A2B">
      <w:pPr>
        <w:spacing w:after="0" w:line="259" w:lineRule="auto"/>
        <w:ind w:left="31"/>
        <w:jc w:val="left"/>
      </w:pPr>
      <w:r w:rsidRPr="009A36A4">
        <w:t xml:space="preserve"> </w:t>
      </w:r>
    </w:p>
    <w:p w14:paraId="165F350E" w14:textId="77777777" w:rsidR="00924A2B" w:rsidRPr="009A36A4" w:rsidRDefault="00924A2B" w:rsidP="00924A2B">
      <w:pPr>
        <w:ind w:right="133"/>
      </w:pPr>
      <w:r w:rsidRPr="009A36A4">
        <w:t xml:space="preserve">Dû au manque de cabinets disponibles pour la conduite de cette évaluation au début de l’année 2022 (la publication des </w:t>
      </w:r>
      <w:proofErr w:type="spellStart"/>
      <w:r w:rsidRPr="009A36A4">
        <w:t>TdR</w:t>
      </w:r>
      <w:proofErr w:type="spellEnd"/>
      <w:r w:rsidRPr="009A36A4">
        <w:t xml:space="preserve"> en novembre 2021 n’a abouti à l’identification d’aucune boite d’évaluation avec les compétences nécessaires) et à la lumière des évènements caractérisant les conditions sécuritaires de la région (une crise L2 étendue aux pays côtiers de la région du Sahel a été déclaré à partir du 18 juillet 2022 jusqu’au 18 janvier 2023), le calendrier de cette évaluation a été actualisé et l’objectif de l’évaluation a été mieux cerné , à voir l’identification des leçons apprises sur comment mieux renforcer la réponse humanitaire non seulement dans les trois pays couverts par cette évaluation mais aussi dans les autres pays côtiers. A cette fin, le staff UNICEF des autres pays côtiers de la région seront invités à contribuer à l’évaluation, y compris à travers leur participation au Groupe de Référence et à tout autre débriefing sur les constats et conclusions émergeantes de l’évaluation.  </w:t>
      </w:r>
    </w:p>
    <w:p w14:paraId="5D831D98" w14:textId="77777777" w:rsidR="00924A2B" w:rsidRPr="009A36A4" w:rsidRDefault="00924A2B" w:rsidP="00924A2B">
      <w:pPr>
        <w:spacing w:after="0" w:line="259" w:lineRule="auto"/>
        <w:ind w:left="31"/>
        <w:jc w:val="left"/>
      </w:pPr>
      <w:r w:rsidRPr="009A36A4">
        <w:rPr>
          <w:b/>
          <w:color w:val="2E74B5"/>
        </w:rPr>
        <w:t xml:space="preserve"> </w:t>
      </w:r>
    </w:p>
    <w:p w14:paraId="0A134350" w14:textId="77777777" w:rsidR="00924A2B" w:rsidRPr="009A36A4" w:rsidRDefault="00924A2B" w:rsidP="00924A2B">
      <w:pPr>
        <w:spacing w:after="11" w:line="259" w:lineRule="auto"/>
        <w:ind w:left="31"/>
        <w:jc w:val="left"/>
      </w:pPr>
      <w:r w:rsidRPr="009A36A4">
        <w:rPr>
          <w:b/>
          <w:color w:val="2E74B5"/>
        </w:rPr>
        <w:t xml:space="preserve"> </w:t>
      </w:r>
    </w:p>
    <w:p w14:paraId="200A078A" w14:textId="77777777" w:rsidR="00924A2B" w:rsidRPr="009A36A4" w:rsidRDefault="00924A2B" w:rsidP="00DF4997">
      <w:pPr>
        <w:rPr>
          <w:color w:val="000000"/>
          <w:sz w:val="24"/>
          <w:szCs w:val="24"/>
        </w:rPr>
      </w:pPr>
      <w:r w:rsidRPr="009A36A4">
        <w:rPr>
          <w:color w:val="000000"/>
          <w:sz w:val="24"/>
          <w:szCs w:val="24"/>
        </w:rPr>
        <w:t xml:space="preserve">VI. </w:t>
      </w:r>
      <w:r w:rsidRPr="009A36A4">
        <w:rPr>
          <w:color w:val="000000"/>
          <w:sz w:val="24"/>
          <w:szCs w:val="24"/>
        </w:rPr>
        <w:tab/>
        <w:t xml:space="preserve">Critères de l’évaluation </w:t>
      </w:r>
    </w:p>
    <w:p w14:paraId="3BD00ACE" w14:textId="77777777" w:rsidR="00924A2B" w:rsidRPr="009A36A4" w:rsidRDefault="00924A2B" w:rsidP="00924A2B">
      <w:pPr>
        <w:spacing w:after="0" w:line="259" w:lineRule="auto"/>
        <w:ind w:left="31"/>
        <w:jc w:val="left"/>
      </w:pPr>
      <w:r w:rsidRPr="009A36A4">
        <w:rPr>
          <w:i/>
        </w:rPr>
        <w:t xml:space="preserve"> </w:t>
      </w:r>
    </w:p>
    <w:p w14:paraId="373B5A3A" w14:textId="77777777" w:rsidR="00924A2B" w:rsidRPr="009A36A4" w:rsidRDefault="00924A2B" w:rsidP="00924A2B">
      <w:pPr>
        <w:ind w:right="133"/>
      </w:pPr>
      <w:r w:rsidRPr="009A36A4">
        <w:t xml:space="preserve">Cette évaluation sera guidée par 7 critères en tout :  </w:t>
      </w:r>
    </w:p>
    <w:p w14:paraId="7B01314B" w14:textId="77777777" w:rsidR="00924A2B" w:rsidRPr="009A36A4" w:rsidRDefault="00924A2B" w:rsidP="00924A2B">
      <w:pPr>
        <w:spacing w:after="29"/>
        <w:ind w:right="133"/>
      </w:pPr>
      <w:r w:rsidRPr="009A36A4">
        <w:t xml:space="preserve">Les groupes des critères qui seront pris en considération :  </w:t>
      </w:r>
    </w:p>
    <w:p w14:paraId="77CCFC5C" w14:textId="77777777" w:rsidR="00924A2B" w:rsidRPr="009A36A4" w:rsidRDefault="00924A2B">
      <w:pPr>
        <w:numPr>
          <w:ilvl w:val="0"/>
          <w:numId w:val="53"/>
        </w:numPr>
        <w:spacing w:before="0" w:after="38" w:line="247" w:lineRule="auto"/>
        <w:ind w:right="131" w:hanging="360"/>
      </w:pPr>
      <w:r w:rsidRPr="009A36A4">
        <w:t>4 des 6 six critères d'évaluation standard OCDE / CAD</w:t>
      </w:r>
      <w:r w:rsidRPr="009A36A4">
        <w:rPr>
          <w:vertAlign w:val="superscript"/>
        </w:rPr>
        <w:t>7</w:t>
      </w:r>
      <w:r w:rsidRPr="009A36A4">
        <w:t xml:space="preserve"> notamment la cohérence, pertinence, , l’efficacité, et l’efficience.  </w:t>
      </w:r>
    </w:p>
    <w:p w14:paraId="0DFA47D7" w14:textId="77777777" w:rsidR="00924A2B" w:rsidRPr="009A36A4" w:rsidRDefault="00924A2B">
      <w:pPr>
        <w:numPr>
          <w:ilvl w:val="0"/>
          <w:numId w:val="53"/>
        </w:numPr>
        <w:spacing w:before="0" w:after="34" w:line="248" w:lineRule="auto"/>
        <w:ind w:right="131" w:hanging="360"/>
      </w:pPr>
      <w:r w:rsidRPr="009A36A4">
        <w:t>2 des 3 critères spécifiques pour les évaluations humanitaires, notamment la connectivité et couverture</w:t>
      </w:r>
      <w:r w:rsidRPr="009A36A4">
        <w:rPr>
          <w:vertAlign w:val="superscript"/>
        </w:rPr>
        <w:t>8</w:t>
      </w:r>
      <w:r w:rsidRPr="009A36A4">
        <w:t xml:space="preserve">. Le critère sur la connectivité a été préféré á celui sur la durabilité car il s’agit d’une évaluation de l’action humanitaire.   </w:t>
      </w:r>
    </w:p>
    <w:p w14:paraId="55A2C4AB" w14:textId="77777777" w:rsidR="00924A2B" w:rsidRPr="009A36A4" w:rsidRDefault="00924A2B">
      <w:pPr>
        <w:numPr>
          <w:ilvl w:val="0"/>
          <w:numId w:val="53"/>
        </w:numPr>
        <w:spacing w:before="0" w:after="5" w:line="248" w:lineRule="auto"/>
        <w:ind w:right="131" w:hanging="360"/>
      </w:pPr>
      <w:r w:rsidRPr="009A36A4">
        <w:t xml:space="preserve">1 critère supplémentaire concernant l’intégration des droits humains, de l'égalité du genre et l’équité conformément au code de conduite et aux directives de l’UNEG en matière d’intégration des droits humains et de l’égalité des sexes aux évaluations. </w:t>
      </w:r>
    </w:p>
    <w:p w14:paraId="605FAB7C" w14:textId="77777777" w:rsidR="00924A2B" w:rsidRPr="009A36A4" w:rsidRDefault="00924A2B" w:rsidP="00DF4997">
      <w:pPr>
        <w:rPr>
          <w:color w:val="000000"/>
          <w:sz w:val="24"/>
          <w:szCs w:val="24"/>
        </w:rPr>
      </w:pPr>
      <w:r w:rsidRPr="009A36A4">
        <w:rPr>
          <w:i/>
        </w:rPr>
        <w:t xml:space="preserve"> </w:t>
      </w:r>
    </w:p>
    <w:p w14:paraId="5142AC4E" w14:textId="77777777" w:rsidR="00924A2B" w:rsidRPr="009A36A4" w:rsidRDefault="00924A2B" w:rsidP="00DF4997">
      <w:pPr>
        <w:rPr>
          <w:color w:val="000000"/>
          <w:sz w:val="24"/>
          <w:szCs w:val="24"/>
        </w:rPr>
      </w:pPr>
      <w:r w:rsidRPr="009A36A4">
        <w:rPr>
          <w:color w:val="000000"/>
          <w:sz w:val="24"/>
          <w:szCs w:val="24"/>
        </w:rPr>
        <w:t xml:space="preserve">VII. </w:t>
      </w:r>
      <w:r w:rsidRPr="009A36A4">
        <w:rPr>
          <w:color w:val="000000"/>
          <w:sz w:val="24"/>
          <w:szCs w:val="24"/>
        </w:rPr>
        <w:tab/>
        <w:t xml:space="preserve">Questions d'évaluation </w:t>
      </w:r>
    </w:p>
    <w:p w14:paraId="05D91AA2" w14:textId="77777777" w:rsidR="00924A2B" w:rsidRPr="009A36A4" w:rsidRDefault="00924A2B" w:rsidP="00924A2B">
      <w:pPr>
        <w:spacing w:line="248" w:lineRule="auto"/>
        <w:ind w:right="131"/>
      </w:pPr>
      <w:r w:rsidRPr="009A36A4">
        <w:t xml:space="preserve">L’équipe devra répondre aux questions suivantes afin d’attendre le but de cette évaluation. Les questions (regroupées par critère) ont été développées conjointement par le Bureau Régional et les Bureaux Pays de l’UNICEF. Toutefois, l’équipe d’évaluation pourra revoir les questions dans la proposition technique et, si recrutée pour le mandat, les revoir, réduire et finaliser en collaboration avec le staff d’UNICEF et éventuellement autres parties prenantes de l’évaluation. Cela pourrait aussi impliquer une priorisation des questions lors de la phase de démarrage de l’évaluation.  </w:t>
      </w:r>
    </w:p>
    <w:p w14:paraId="74DF7AB6" w14:textId="77777777" w:rsidR="00924A2B" w:rsidRPr="009A36A4" w:rsidRDefault="00924A2B" w:rsidP="00924A2B">
      <w:pPr>
        <w:spacing w:after="0" w:line="259" w:lineRule="auto"/>
        <w:ind w:left="31"/>
        <w:jc w:val="left"/>
      </w:pPr>
      <w:r w:rsidRPr="009A36A4">
        <w:rPr>
          <w:rFonts w:eastAsia="Times New Roman" w:cs="Times New Roman"/>
        </w:rPr>
        <w:t xml:space="preserve"> </w:t>
      </w:r>
    </w:p>
    <w:p w14:paraId="3C738B5C" w14:textId="77777777" w:rsidR="00924A2B" w:rsidRPr="009A36A4" w:rsidRDefault="00924A2B" w:rsidP="00924A2B">
      <w:pPr>
        <w:spacing w:after="0" w:line="259" w:lineRule="auto"/>
        <w:ind w:left="31"/>
        <w:jc w:val="left"/>
      </w:pPr>
      <w:r w:rsidRPr="009A36A4">
        <w:rPr>
          <w:b/>
        </w:rPr>
        <w:t xml:space="preserve"> </w:t>
      </w:r>
    </w:p>
    <w:p w14:paraId="37B609FC" w14:textId="1EA513D7" w:rsidR="00924A2B" w:rsidRPr="009A36A4" w:rsidRDefault="00DF4997" w:rsidP="00DF4997">
      <w:pPr>
        <w:rPr>
          <w:color w:val="000000"/>
          <w:sz w:val="24"/>
          <w:szCs w:val="24"/>
        </w:rPr>
      </w:pPr>
      <w:r w:rsidRPr="009A36A4">
        <w:rPr>
          <w:color w:val="000000"/>
          <w:sz w:val="24"/>
          <w:szCs w:val="24"/>
        </w:rPr>
        <w:t xml:space="preserve">PERTINENCE </w:t>
      </w:r>
    </w:p>
    <w:p w14:paraId="5DA9DFE9" w14:textId="77777777" w:rsidR="00924A2B" w:rsidRPr="009A36A4" w:rsidRDefault="00924A2B" w:rsidP="00924A2B">
      <w:pPr>
        <w:spacing w:after="0" w:line="259" w:lineRule="auto"/>
        <w:ind w:left="31"/>
        <w:jc w:val="left"/>
      </w:pPr>
      <w:r w:rsidRPr="009A36A4">
        <w:t xml:space="preserve"> </w:t>
      </w:r>
    </w:p>
    <w:p w14:paraId="58FFE5E7" w14:textId="77777777" w:rsidR="00924A2B" w:rsidRPr="009A36A4" w:rsidRDefault="00924A2B" w:rsidP="00924A2B">
      <w:pPr>
        <w:spacing w:after="2" w:line="259" w:lineRule="auto"/>
        <w:ind w:left="26"/>
        <w:jc w:val="left"/>
      </w:pPr>
      <w:r w:rsidRPr="009A36A4">
        <w:rPr>
          <w:b/>
        </w:rPr>
        <w:t>Pertinence de l’intervention par rapport aux besoins</w:t>
      </w:r>
      <w:r w:rsidRPr="009A36A4">
        <w:t xml:space="preserve"> :  </w:t>
      </w:r>
    </w:p>
    <w:p w14:paraId="6C23BD36" w14:textId="77777777" w:rsidR="00924A2B" w:rsidRPr="009A36A4" w:rsidRDefault="00924A2B">
      <w:pPr>
        <w:numPr>
          <w:ilvl w:val="0"/>
          <w:numId w:val="54"/>
        </w:numPr>
        <w:spacing w:before="0" w:after="361" w:line="247" w:lineRule="auto"/>
        <w:ind w:right="133" w:hanging="360"/>
      </w:pPr>
      <w:r w:rsidRPr="009A36A4">
        <w:t xml:space="preserve">Dans quelle mesure la réponse a-t-elle répondu aux besoins des populations affectées sur la base des évaluations des besoins conduites par l'UNICEF et/ou des Clusters ainsi que sur la base des perceptions des populations affectées ?  </w:t>
      </w:r>
    </w:p>
    <w:p w14:paraId="321EA8D8" w14:textId="77777777" w:rsidR="00924A2B" w:rsidRPr="009A36A4" w:rsidRDefault="00924A2B">
      <w:pPr>
        <w:numPr>
          <w:ilvl w:val="0"/>
          <w:numId w:val="54"/>
        </w:numPr>
        <w:spacing w:before="0" w:after="5" w:line="247" w:lineRule="auto"/>
        <w:ind w:right="133" w:hanging="360"/>
      </w:pPr>
      <w:r w:rsidRPr="009A36A4">
        <w:t xml:space="preserve">Dans quelle mesure la réponse appuyée par l'UNICEF a-t-elle répondu aux besoins identifiés de ses bénéficiaires attendus dans les secteurs suivants : santé, nutrition, éducation, protection de l'enfance, WASH et C4D? </w:t>
      </w:r>
    </w:p>
    <w:p w14:paraId="5D40336B" w14:textId="77777777" w:rsidR="00924A2B" w:rsidRPr="009A36A4" w:rsidRDefault="00924A2B">
      <w:pPr>
        <w:numPr>
          <w:ilvl w:val="0"/>
          <w:numId w:val="54"/>
        </w:numPr>
        <w:spacing w:before="0" w:after="5" w:line="247" w:lineRule="auto"/>
        <w:ind w:right="133" w:hanging="360"/>
      </w:pPr>
      <w:r w:rsidRPr="009A36A4">
        <w:t xml:space="preserve">Dans quelle mesure l’UNICEF a opté pour les meilleures approches dans la réponse en fonction de sa valeur ajoutée et présence sur le terrain ? </w:t>
      </w:r>
    </w:p>
    <w:p w14:paraId="03017E9F" w14:textId="77777777" w:rsidR="00924A2B" w:rsidRPr="009A36A4" w:rsidRDefault="00924A2B" w:rsidP="00924A2B">
      <w:pPr>
        <w:spacing w:after="0" w:line="259" w:lineRule="auto"/>
        <w:ind w:left="31"/>
        <w:jc w:val="left"/>
      </w:pPr>
      <w:r w:rsidRPr="009A36A4">
        <w:t xml:space="preserve"> </w:t>
      </w:r>
    </w:p>
    <w:p w14:paraId="6B6338B4" w14:textId="77777777" w:rsidR="00924A2B" w:rsidRPr="009A36A4" w:rsidRDefault="00924A2B" w:rsidP="00924A2B">
      <w:pPr>
        <w:spacing w:after="13"/>
        <w:ind w:left="26" w:right="345"/>
      </w:pPr>
      <w:r w:rsidRPr="009A36A4">
        <w:rPr>
          <w:b/>
        </w:rPr>
        <w:t>Pertinence des stratégies de suivi-évaluation</w:t>
      </w:r>
      <w:r w:rsidRPr="009A36A4">
        <w:t xml:space="preserve"> :  </w:t>
      </w:r>
    </w:p>
    <w:p w14:paraId="58835245" w14:textId="77777777" w:rsidR="00924A2B" w:rsidRPr="009A36A4" w:rsidRDefault="00924A2B">
      <w:pPr>
        <w:numPr>
          <w:ilvl w:val="0"/>
          <w:numId w:val="54"/>
        </w:numPr>
        <w:spacing w:before="0" w:after="5" w:line="247" w:lineRule="auto"/>
        <w:ind w:right="133" w:hanging="360"/>
      </w:pPr>
      <w:r w:rsidRPr="009A36A4">
        <w:t>Dans quelle mesure les différentes stratégies de suivi</w:t>
      </w:r>
      <w:r w:rsidRPr="009A36A4">
        <w:rPr>
          <w:rFonts w:ascii="Times New Roman" w:hAnsi="Times New Roman" w:cs="Times New Roman"/>
        </w:rPr>
        <w:t>‐</w:t>
      </w:r>
      <w:r w:rsidRPr="009A36A4">
        <w:rPr>
          <w:rFonts w:cs="Georgia"/>
        </w:rPr>
        <w:t>é</w:t>
      </w:r>
      <w:r w:rsidRPr="009A36A4">
        <w:t xml:space="preserve">valuation </w:t>
      </w:r>
      <w:r w:rsidRPr="009A36A4">
        <w:rPr>
          <w:rFonts w:cs="Georgia"/>
        </w:rPr>
        <w:t>é</w:t>
      </w:r>
      <w:r w:rsidRPr="009A36A4">
        <w:t>taient</w:t>
      </w:r>
      <w:r w:rsidRPr="009A36A4">
        <w:rPr>
          <w:rFonts w:ascii="Times New Roman" w:hAnsi="Times New Roman" w:cs="Times New Roman"/>
        </w:rPr>
        <w:t>‐</w:t>
      </w:r>
      <w:r w:rsidRPr="009A36A4">
        <w:t>elles adapt</w:t>
      </w:r>
      <w:r w:rsidRPr="009A36A4">
        <w:rPr>
          <w:rFonts w:cs="Georgia"/>
        </w:rPr>
        <w:t>é</w:t>
      </w:r>
      <w:r w:rsidRPr="009A36A4">
        <w:t>es d</w:t>
      </w:r>
      <w:r w:rsidRPr="009A36A4">
        <w:rPr>
          <w:rFonts w:cs="Georgia"/>
        </w:rPr>
        <w:t>’</w:t>
      </w:r>
      <w:r w:rsidRPr="009A36A4">
        <w:t>une fa</w:t>
      </w:r>
      <w:r w:rsidRPr="009A36A4">
        <w:rPr>
          <w:rFonts w:cs="Georgia"/>
        </w:rPr>
        <w:t>ç</w:t>
      </w:r>
      <w:r w:rsidRPr="009A36A4">
        <w:t>on ad</w:t>
      </w:r>
      <w:r w:rsidRPr="009A36A4">
        <w:rPr>
          <w:rFonts w:cs="Georgia"/>
        </w:rPr>
        <w:t>é</w:t>
      </w:r>
      <w:r w:rsidRPr="009A36A4">
        <w:t>quate pour mesurer les r</w:t>
      </w:r>
      <w:r w:rsidRPr="009A36A4">
        <w:rPr>
          <w:rFonts w:cs="Georgia"/>
        </w:rPr>
        <w:t>é</w:t>
      </w:r>
      <w:r w:rsidRPr="009A36A4">
        <w:t xml:space="preserve">sultats des interventions ? Et Comment pourraient-elles être améliorées ?  </w:t>
      </w:r>
    </w:p>
    <w:p w14:paraId="40F7FBCE" w14:textId="77777777" w:rsidR="00924A2B" w:rsidRPr="009A36A4" w:rsidRDefault="00924A2B" w:rsidP="00924A2B">
      <w:pPr>
        <w:spacing w:after="0" w:line="259" w:lineRule="auto"/>
        <w:ind w:left="31"/>
        <w:jc w:val="left"/>
      </w:pPr>
      <w:r w:rsidRPr="009A36A4">
        <w:rPr>
          <w:b/>
        </w:rPr>
        <w:t xml:space="preserve"> </w:t>
      </w:r>
    </w:p>
    <w:p w14:paraId="0483E668" w14:textId="77777777" w:rsidR="00924A2B" w:rsidRPr="009A36A4" w:rsidRDefault="00924A2B" w:rsidP="00924A2B">
      <w:pPr>
        <w:spacing w:after="2" w:line="259" w:lineRule="auto"/>
        <w:ind w:left="26"/>
        <w:jc w:val="left"/>
      </w:pPr>
      <w:r w:rsidRPr="009A36A4">
        <w:rPr>
          <w:b/>
        </w:rPr>
        <w:t>Pertinence de l’appui technique du Bureau Régional</w:t>
      </w:r>
      <w:r w:rsidRPr="009A36A4">
        <w:t xml:space="preserve"> :  </w:t>
      </w:r>
    </w:p>
    <w:p w14:paraId="532ACBB8" w14:textId="77777777" w:rsidR="00924A2B" w:rsidRPr="009A36A4" w:rsidRDefault="00924A2B">
      <w:pPr>
        <w:numPr>
          <w:ilvl w:val="0"/>
          <w:numId w:val="54"/>
        </w:numPr>
        <w:spacing w:before="0" w:after="5" w:line="248" w:lineRule="auto"/>
        <w:ind w:right="133" w:hanging="360"/>
      </w:pPr>
      <w:r w:rsidRPr="009A36A4">
        <w:t xml:space="preserve">Dans quelle mesure l’appui technique fourni par le Bureau Régional d’UNICEF a-t-il été adapté (au niveau de son contenu et des modalités d’appui) aux besoins des bureaux pays et comment pourrait-il être amélioré ?  </w:t>
      </w:r>
    </w:p>
    <w:p w14:paraId="2BD62491" w14:textId="77777777" w:rsidR="00924A2B" w:rsidRPr="009A36A4" w:rsidRDefault="00924A2B" w:rsidP="00924A2B">
      <w:pPr>
        <w:spacing w:after="0" w:line="259" w:lineRule="auto"/>
        <w:ind w:left="31"/>
        <w:jc w:val="left"/>
      </w:pPr>
      <w:r w:rsidRPr="009A36A4">
        <w:rPr>
          <w:b/>
        </w:rPr>
        <w:t xml:space="preserve"> </w:t>
      </w:r>
    </w:p>
    <w:p w14:paraId="51459688" w14:textId="77777777" w:rsidR="00924A2B" w:rsidRPr="009A36A4" w:rsidRDefault="00924A2B" w:rsidP="00924A2B">
      <w:pPr>
        <w:spacing w:after="13"/>
        <w:ind w:left="26" w:right="345"/>
      </w:pPr>
      <w:r w:rsidRPr="009A36A4">
        <w:rPr>
          <w:b/>
        </w:rPr>
        <w:t>Pertinence par rapport au contexte changeant</w:t>
      </w:r>
      <w:r w:rsidRPr="009A36A4">
        <w:t xml:space="preserve"> :  </w:t>
      </w:r>
    </w:p>
    <w:p w14:paraId="75ACC0A9" w14:textId="77777777" w:rsidR="00924A2B" w:rsidRPr="009A36A4" w:rsidRDefault="00924A2B">
      <w:pPr>
        <w:numPr>
          <w:ilvl w:val="0"/>
          <w:numId w:val="54"/>
        </w:numPr>
        <w:spacing w:before="0" w:after="5" w:line="247" w:lineRule="auto"/>
        <w:ind w:right="133" w:hanging="360"/>
      </w:pPr>
      <w:r w:rsidRPr="009A36A4">
        <w:t xml:space="preserve">Quelles sont les mesures mise en œuvre qui ont permis à la réponse de continuer à répondre aux besoins existants malgré le changement du contexte et l’évolution desdits besoins ? </w:t>
      </w:r>
    </w:p>
    <w:p w14:paraId="7F680AC0" w14:textId="77777777" w:rsidR="00924A2B" w:rsidRPr="009A36A4" w:rsidRDefault="00924A2B" w:rsidP="00924A2B">
      <w:pPr>
        <w:spacing w:after="0" w:line="259" w:lineRule="auto"/>
        <w:ind w:left="31"/>
        <w:jc w:val="left"/>
      </w:pPr>
      <w:r w:rsidRPr="009A36A4">
        <w:rPr>
          <w:b/>
          <w:color w:val="4472C4"/>
        </w:rPr>
        <w:t xml:space="preserve"> </w:t>
      </w:r>
    </w:p>
    <w:p w14:paraId="55717597" w14:textId="2F46547F" w:rsidR="00924A2B" w:rsidRPr="009A36A4" w:rsidRDefault="00DF4997" w:rsidP="00DF4997">
      <w:pPr>
        <w:rPr>
          <w:b/>
          <w:bCs/>
        </w:rPr>
      </w:pPr>
      <w:r w:rsidRPr="009A36A4">
        <w:rPr>
          <w:b/>
          <w:bCs/>
        </w:rPr>
        <w:t xml:space="preserve">COHERENCE </w:t>
      </w:r>
    </w:p>
    <w:p w14:paraId="7CB8F5D9" w14:textId="77777777" w:rsidR="00924A2B" w:rsidRPr="009A36A4" w:rsidRDefault="00924A2B" w:rsidP="00924A2B">
      <w:pPr>
        <w:spacing w:after="0" w:line="259" w:lineRule="auto"/>
        <w:ind w:left="31"/>
        <w:jc w:val="left"/>
      </w:pPr>
      <w:r w:rsidRPr="009A36A4">
        <w:rPr>
          <w:b/>
        </w:rPr>
        <w:t xml:space="preserve"> </w:t>
      </w:r>
    </w:p>
    <w:p w14:paraId="5EBC776C" w14:textId="77777777" w:rsidR="00924A2B" w:rsidRPr="009A36A4" w:rsidRDefault="00924A2B" w:rsidP="00924A2B">
      <w:pPr>
        <w:spacing w:after="133"/>
        <w:ind w:left="26" w:right="345"/>
      </w:pPr>
      <w:r w:rsidRPr="009A36A4">
        <w:rPr>
          <w:b/>
        </w:rPr>
        <w:t>Niveau de cohérence avec les résultats et objectifs attendus :</w:t>
      </w:r>
      <w:r w:rsidRPr="009A36A4">
        <w:t xml:space="preserve">  </w:t>
      </w:r>
    </w:p>
    <w:p w14:paraId="7F3E5228" w14:textId="77777777" w:rsidR="00924A2B" w:rsidRPr="009A36A4" w:rsidRDefault="00924A2B">
      <w:pPr>
        <w:numPr>
          <w:ilvl w:val="0"/>
          <w:numId w:val="55"/>
        </w:numPr>
        <w:spacing w:before="0" w:after="104" w:line="247" w:lineRule="auto"/>
        <w:ind w:right="133" w:hanging="360"/>
      </w:pPr>
      <w:r w:rsidRPr="009A36A4">
        <w:t xml:space="preserve">Dans quelle mesure la stratégie et les modalités de partenariat et de coordination développées </w:t>
      </w:r>
      <w:proofErr w:type="spellStart"/>
      <w:r w:rsidRPr="009A36A4">
        <w:t>sontelles</w:t>
      </w:r>
      <w:proofErr w:type="spellEnd"/>
      <w:r w:rsidRPr="009A36A4">
        <w:t xml:space="preserve"> en cohérence avec les résultats et les objectifs attendus ? </w:t>
      </w:r>
    </w:p>
    <w:p w14:paraId="14E2C644" w14:textId="77777777" w:rsidR="00924A2B" w:rsidRPr="009A36A4" w:rsidRDefault="00924A2B" w:rsidP="00924A2B">
      <w:pPr>
        <w:spacing w:after="174"/>
        <w:ind w:left="26" w:right="345"/>
      </w:pPr>
      <w:r w:rsidRPr="009A36A4">
        <w:rPr>
          <w:b/>
        </w:rPr>
        <w:t>Cohérence entre efforts de développement et efforts humanitaire</w:t>
      </w:r>
      <w:r w:rsidRPr="009A36A4">
        <w:t xml:space="preserve"> :  </w:t>
      </w:r>
    </w:p>
    <w:p w14:paraId="5ADCCA63" w14:textId="77777777" w:rsidR="00924A2B" w:rsidRPr="009A36A4" w:rsidRDefault="00924A2B">
      <w:pPr>
        <w:numPr>
          <w:ilvl w:val="0"/>
          <w:numId w:val="55"/>
        </w:numPr>
        <w:spacing w:before="0" w:after="144" w:line="249" w:lineRule="auto"/>
        <w:ind w:right="133" w:hanging="360"/>
      </w:pPr>
      <w:r w:rsidRPr="009A36A4">
        <w:t>Dans quelle mesure des actions ont été prises afin de renforcer la complémentarité, l’harmonisation et la coordination entre les efforts de développement des Nations Unies et les efforts humanitaires ? (</w:t>
      </w:r>
      <w:r w:rsidRPr="009A36A4">
        <w:rPr>
          <w:i/>
        </w:rPr>
        <w:t xml:space="preserve">Par exemple à travers des processus de planification et de coordination inter-institutions, tels que les évaluations coordonnées des besoins humanitaires et le suivi plus large des enfants en fonction des risques, qui intègrent des stratégies conjointes sectorielles et sectorielles ou une planification à long terme avec les donateurs dans les crises chroniques, pour accroître la cohérence et l'efficacité de l’aide). </w:t>
      </w:r>
    </w:p>
    <w:p w14:paraId="634D0DD5" w14:textId="77777777" w:rsidR="00924A2B" w:rsidRPr="009A36A4" w:rsidRDefault="00924A2B" w:rsidP="00924A2B">
      <w:pPr>
        <w:spacing w:after="133"/>
        <w:ind w:left="26" w:right="345"/>
      </w:pPr>
      <w:r w:rsidRPr="009A36A4">
        <w:rPr>
          <w:b/>
        </w:rPr>
        <w:t>Cohérence de la stratégie de communication</w:t>
      </w:r>
      <w:r w:rsidRPr="009A36A4">
        <w:t xml:space="preserve"> :  </w:t>
      </w:r>
    </w:p>
    <w:p w14:paraId="1E18845D" w14:textId="77777777" w:rsidR="00924A2B" w:rsidRPr="009A36A4" w:rsidRDefault="00924A2B">
      <w:pPr>
        <w:numPr>
          <w:ilvl w:val="0"/>
          <w:numId w:val="55"/>
        </w:numPr>
        <w:spacing w:before="0" w:after="104" w:line="247" w:lineRule="auto"/>
        <w:ind w:right="133" w:hanging="360"/>
      </w:pPr>
      <w:r w:rsidRPr="009A36A4">
        <w:t xml:space="preserve">Dans quelle mesure l'UNICEF a-t-il collaboré efficacement avec ses partenaires, et en particulier avec les principaux acteurs sur le terrain, pour établir des politiques et des messages communs dans la mesure du possible ? </w:t>
      </w:r>
    </w:p>
    <w:p w14:paraId="2D9AB16A" w14:textId="77777777" w:rsidR="00924A2B" w:rsidRPr="009A36A4" w:rsidRDefault="00924A2B" w:rsidP="00924A2B">
      <w:pPr>
        <w:spacing w:after="133"/>
        <w:ind w:left="26" w:right="345"/>
      </w:pPr>
      <w:r w:rsidRPr="009A36A4">
        <w:rPr>
          <w:b/>
        </w:rPr>
        <w:t xml:space="preserve">Cohérence de la stratégie humanitaire et de la réponse à la COVID-19 :  </w:t>
      </w:r>
    </w:p>
    <w:p w14:paraId="2294E9E1" w14:textId="77777777" w:rsidR="00924A2B" w:rsidRPr="009A36A4" w:rsidRDefault="00924A2B">
      <w:pPr>
        <w:numPr>
          <w:ilvl w:val="0"/>
          <w:numId w:val="55"/>
        </w:numPr>
        <w:spacing w:before="0" w:after="104" w:line="247" w:lineRule="auto"/>
        <w:ind w:right="133" w:hanging="360"/>
      </w:pPr>
      <w:r w:rsidRPr="009A36A4">
        <w:t xml:space="preserve">Dans quelle mesure les Bureaux Pays de l’ ont pu intégrer la réponse à la COVID-19 et adapter la réponse humanitaire et répondre aux nouveaux besoins des populations induits par la </w:t>
      </w:r>
      <w:proofErr w:type="spellStart"/>
      <w:r w:rsidRPr="009A36A4">
        <w:t>pandemie</w:t>
      </w:r>
      <w:proofErr w:type="spellEnd"/>
      <w:r w:rsidRPr="009A36A4">
        <w:t xml:space="preserve"> ?  </w:t>
      </w:r>
    </w:p>
    <w:p w14:paraId="45DD2352" w14:textId="77777777" w:rsidR="00924A2B" w:rsidRPr="009A36A4" w:rsidRDefault="00924A2B" w:rsidP="00924A2B">
      <w:pPr>
        <w:spacing w:after="88" w:line="259" w:lineRule="auto"/>
        <w:ind w:left="752"/>
        <w:jc w:val="left"/>
      </w:pPr>
      <w:r w:rsidRPr="009A36A4">
        <w:t xml:space="preserve"> </w:t>
      </w:r>
    </w:p>
    <w:p w14:paraId="4FA0DEAC" w14:textId="2301E669" w:rsidR="00924A2B" w:rsidRPr="009A36A4" w:rsidRDefault="00DF4997" w:rsidP="00DF4997">
      <w:pPr>
        <w:rPr>
          <w:b/>
          <w:bCs/>
        </w:rPr>
      </w:pPr>
      <w:r w:rsidRPr="009A36A4">
        <w:rPr>
          <w:b/>
          <w:bCs/>
        </w:rPr>
        <w:t xml:space="preserve">EFFICACITE </w:t>
      </w:r>
    </w:p>
    <w:p w14:paraId="698B5D2D" w14:textId="77777777" w:rsidR="00924A2B" w:rsidRPr="009A36A4" w:rsidRDefault="00924A2B" w:rsidP="00924A2B">
      <w:pPr>
        <w:spacing w:after="2" w:line="259" w:lineRule="auto"/>
        <w:ind w:left="26"/>
        <w:jc w:val="left"/>
      </w:pPr>
      <w:r w:rsidRPr="009A36A4">
        <w:rPr>
          <w:b/>
        </w:rPr>
        <w:t>Niveau d’atteinte des objectifs</w:t>
      </w:r>
      <w:r w:rsidRPr="009A36A4">
        <w:t xml:space="preserve"> :  </w:t>
      </w:r>
    </w:p>
    <w:p w14:paraId="22826862" w14:textId="77777777" w:rsidR="00924A2B" w:rsidRPr="009A36A4" w:rsidRDefault="00924A2B">
      <w:pPr>
        <w:numPr>
          <w:ilvl w:val="0"/>
          <w:numId w:val="56"/>
        </w:numPr>
        <w:spacing w:before="0" w:after="5" w:line="247" w:lineRule="auto"/>
        <w:ind w:right="133" w:hanging="360"/>
      </w:pPr>
      <w:r w:rsidRPr="009A36A4">
        <w:t xml:space="preserve">Dans quelle mesure la réponse de l'UNICEF a-t-elle atteint ses objectifs tels que décrits dans les </w:t>
      </w:r>
      <w:proofErr w:type="spellStart"/>
      <w:r w:rsidRPr="009A36A4">
        <w:t>HACs</w:t>
      </w:r>
      <w:proofErr w:type="spellEnd"/>
      <w:r w:rsidRPr="009A36A4">
        <w:t xml:space="preserve"> et a contribué aux Plans de réponse humanitaire inter-agence (HRP)? </w:t>
      </w:r>
    </w:p>
    <w:p w14:paraId="7FEB33B1" w14:textId="77777777" w:rsidR="00924A2B" w:rsidRPr="009A36A4" w:rsidRDefault="00924A2B" w:rsidP="00924A2B">
      <w:pPr>
        <w:spacing w:after="0" w:line="259" w:lineRule="auto"/>
        <w:ind w:left="31"/>
        <w:jc w:val="left"/>
      </w:pPr>
      <w:r w:rsidRPr="009A36A4">
        <w:t xml:space="preserve"> </w:t>
      </w:r>
    </w:p>
    <w:p w14:paraId="7D2B0110" w14:textId="77777777" w:rsidR="00924A2B" w:rsidRPr="009A36A4" w:rsidRDefault="00924A2B" w:rsidP="00924A2B">
      <w:pPr>
        <w:spacing w:after="13"/>
        <w:ind w:left="26" w:right="345"/>
      </w:pPr>
      <w:r w:rsidRPr="009A36A4">
        <w:rPr>
          <w:b/>
        </w:rPr>
        <w:t>Respect des engagements clés pour les enfants</w:t>
      </w:r>
      <w:r w:rsidRPr="009A36A4">
        <w:t xml:space="preserve"> :  </w:t>
      </w:r>
    </w:p>
    <w:p w14:paraId="75D4B513" w14:textId="77777777" w:rsidR="00924A2B" w:rsidRPr="009A36A4" w:rsidRDefault="00924A2B">
      <w:pPr>
        <w:numPr>
          <w:ilvl w:val="0"/>
          <w:numId w:val="56"/>
        </w:numPr>
        <w:spacing w:before="0" w:after="5" w:line="247" w:lineRule="auto"/>
        <w:ind w:right="133" w:hanging="360"/>
      </w:pPr>
      <w:r w:rsidRPr="009A36A4">
        <w:t xml:space="preserve">Dans quelle mesure la réponse de l'UNICEF a-t-elle satisfait aux exigences des engagements clés pour les enfants en situation d’urgence (CCC) dans chacun de ses secteurs d’intervention ? </w:t>
      </w:r>
    </w:p>
    <w:p w14:paraId="7C339A40" w14:textId="77777777" w:rsidR="00924A2B" w:rsidRPr="009A36A4" w:rsidRDefault="00924A2B" w:rsidP="00924A2B">
      <w:pPr>
        <w:spacing w:after="0" w:line="259" w:lineRule="auto"/>
        <w:ind w:left="31"/>
        <w:jc w:val="left"/>
      </w:pPr>
      <w:r w:rsidRPr="009A36A4">
        <w:t xml:space="preserve"> </w:t>
      </w:r>
    </w:p>
    <w:p w14:paraId="62B18F4C" w14:textId="77777777" w:rsidR="00924A2B" w:rsidRPr="009A36A4" w:rsidRDefault="00924A2B" w:rsidP="00924A2B">
      <w:pPr>
        <w:spacing w:after="13"/>
        <w:ind w:left="26" w:right="345"/>
      </w:pPr>
      <w:r w:rsidRPr="009A36A4">
        <w:rPr>
          <w:b/>
        </w:rPr>
        <w:t>Facteurs contributifs</w:t>
      </w:r>
      <w:r w:rsidRPr="009A36A4">
        <w:t xml:space="preserve"> :  </w:t>
      </w:r>
    </w:p>
    <w:p w14:paraId="50D32ECD" w14:textId="77777777" w:rsidR="00924A2B" w:rsidRPr="009A36A4" w:rsidRDefault="00924A2B">
      <w:pPr>
        <w:numPr>
          <w:ilvl w:val="0"/>
          <w:numId w:val="56"/>
        </w:numPr>
        <w:spacing w:before="0" w:after="5" w:line="247" w:lineRule="auto"/>
        <w:ind w:right="133" w:hanging="360"/>
      </w:pPr>
      <w:r w:rsidRPr="009A36A4">
        <w:t xml:space="preserve">Quels sont les facteurs (internes et externes à l'UNICEF) qui ont le plus contribué à la réalisation des objectifs envisagés de la réponse et des engagements clés ? </w:t>
      </w:r>
    </w:p>
    <w:p w14:paraId="50B7404B" w14:textId="77777777" w:rsidR="00924A2B" w:rsidRPr="009A36A4" w:rsidRDefault="00924A2B" w:rsidP="00924A2B">
      <w:pPr>
        <w:spacing w:after="0" w:line="259" w:lineRule="auto"/>
        <w:ind w:left="31"/>
        <w:jc w:val="left"/>
      </w:pPr>
      <w:r w:rsidRPr="009A36A4">
        <w:t xml:space="preserve"> </w:t>
      </w:r>
    </w:p>
    <w:p w14:paraId="212A6493" w14:textId="77777777" w:rsidR="00924A2B" w:rsidRPr="009A36A4" w:rsidRDefault="00924A2B" w:rsidP="00924A2B">
      <w:pPr>
        <w:spacing w:after="13"/>
        <w:ind w:left="26" w:right="345"/>
      </w:pPr>
      <w:r w:rsidRPr="009A36A4">
        <w:rPr>
          <w:b/>
        </w:rPr>
        <w:t>Facteurs limitants</w:t>
      </w:r>
      <w:r w:rsidRPr="009A36A4">
        <w:t xml:space="preserve"> :  </w:t>
      </w:r>
    </w:p>
    <w:p w14:paraId="72612162" w14:textId="77777777" w:rsidR="00924A2B" w:rsidRPr="009A36A4" w:rsidRDefault="00924A2B">
      <w:pPr>
        <w:numPr>
          <w:ilvl w:val="0"/>
          <w:numId w:val="56"/>
        </w:numPr>
        <w:spacing w:before="0" w:after="5" w:line="247" w:lineRule="auto"/>
        <w:ind w:right="133" w:hanging="360"/>
      </w:pPr>
      <w:r w:rsidRPr="009A36A4">
        <w:t xml:space="preserve">Quels sont les facteurs (internes et externes à l'UNICEF) qui ont le plus entravé la réalisation des objectifs de réponse envisagés ? </w:t>
      </w:r>
    </w:p>
    <w:p w14:paraId="134A9F78" w14:textId="77777777" w:rsidR="00924A2B" w:rsidRPr="009A36A4" w:rsidRDefault="00924A2B" w:rsidP="00924A2B">
      <w:pPr>
        <w:spacing w:after="0" w:line="259" w:lineRule="auto"/>
        <w:ind w:left="31"/>
        <w:jc w:val="left"/>
      </w:pPr>
      <w:r w:rsidRPr="009A36A4">
        <w:t xml:space="preserve"> </w:t>
      </w:r>
    </w:p>
    <w:p w14:paraId="30D4839B" w14:textId="77777777" w:rsidR="00924A2B" w:rsidRPr="009A36A4" w:rsidRDefault="00924A2B" w:rsidP="00924A2B">
      <w:pPr>
        <w:spacing w:after="13"/>
        <w:ind w:left="26" w:right="345"/>
      </w:pPr>
      <w:r w:rsidRPr="009A36A4">
        <w:rPr>
          <w:b/>
        </w:rPr>
        <w:t>Résultats inattendus</w:t>
      </w:r>
      <w:r w:rsidRPr="009A36A4">
        <w:t xml:space="preserve"> :  </w:t>
      </w:r>
    </w:p>
    <w:p w14:paraId="63C98FF2" w14:textId="77777777" w:rsidR="00924A2B" w:rsidRPr="009A36A4" w:rsidRDefault="00924A2B">
      <w:pPr>
        <w:numPr>
          <w:ilvl w:val="0"/>
          <w:numId w:val="56"/>
        </w:numPr>
        <w:spacing w:before="0" w:after="5" w:line="247" w:lineRule="auto"/>
        <w:ind w:right="133" w:hanging="360"/>
      </w:pPr>
      <w:r w:rsidRPr="009A36A4">
        <w:t xml:space="preserve">Quels sont les résultats inattendus (positifs et négatifs) produits par la réponse humanitaire ? </w:t>
      </w:r>
    </w:p>
    <w:p w14:paraId="46A4316C" w14:textId="77777777" w:rsidR="00924A2B" w:rsidRPr="009A36A4" w:rsidRDefault="00924A2B" w:rsidP="00924A2B">
      <w:pPr>
        <w:spacing w:after="0" w:line="259" w:lineRule="auto"/>
        <w:ind w:left="31"/>
        <w:jc w:val="left"/>
      </w:pPr>
      <w:r w:rsidRPr="009A36A4">
        <w:t xml:space="preserve"> </w:t>
      </w:r>
    </w:p>
    <w:p w14:paraId="2408D567" w14:textId="77777777" w:rsidR="00924A2B" w:rsidRPr="009A36A4" w:rsidRDefault="00924A2B" w:rsidP="00924A2B">
      <w:pPr>
        <w:spacing w:after="13"/>
        <w:ind w:left="26" w:right="345"/>
      </w:pPr>
      <w:r w:rsidRPr="009A36A4">
        <w:rPr>
          <w:b/>
        </w:rPr>
        <w:t>Efficacité des mécanismes de surveillance et de suivi par des tiers</w:t>
      </w:r>
      <w:r w:rsidRPr="009A36A4">
        <w:t xml:space="preserve"> :  </w:t>
      </w:r>
    </w:p>
    <w:p w14:paraId="01EF89BE" w14:textId="77777777" w:rsidR="00924A2B" w:rsidRPr="009A36A4" w:rsidRDefault="00924A2B">
      <w:pPr>
        <w:numPr>
          <w:ilvl w:val="0"/>
          <w:numId w:val="56"/>
        </w:numPr>
        <w:spacing w:before="0" w:after="5" w:line="247" w:lineRule="auto"/>
        <w:ind w:right="133" w:hanging="360"/>
      </w:pPr>
      <w:r w:rsidRPr="009A36A4">
        <w:t xml:space="preserve">Dans quelle mesure le mécanisme de surveillance et de suivi par un tiers a-t-il été efficace en tant qu'outil de vérification, de suivi et en tant que moyen de responsabiliser les populations affectées ; et dans quelle mesure a-t-il été utilisé pour modifier les interventions sur le terrain ? </w:t>
      </w:r>
    </w:p>
    <w:p w14:paraId="5D83EFC6" w14:textId="77777777" w:rsidR="00924A2B" w:rsidRPr="009A36A4" w:rsidRDefault="00924A2B" w:rsidP="00924A2B">
      <w:pPr>
        <w:spacing w:after="0" w:line="259" w:lineRule="auto"/>
        <w:ind w:left="31"/>
        <w:jc w:val="left"/>
      </w:pPr>
      <w:r w:rsidRPr="009A36A4">
        <w:t xml:space="preserve"> </w:t>
      </w:r>
    </w:p>
    <w:p w14:paraId="29927026" w14:textId="77777777" w:rsidR="00924A2B" w:rsidRPr="009A36A4" w:rsidRDefault="00924A2B" w:rsidP="00924A2B">
      <w:pPr>
        <w:spacing w:after="13"/>
        <w:ind w:left="26" w:right="345"/>
      </w:pPr>
      <w:r w:rsidRPr="009A36A4">
        <w:rPr>
          <w:b/>
        </w:rPr>
        <w:t>Efficacité de la gestion de la sécurité</w:t>
      </w:r>
      <w:r w:rsidRPr="009A36A4">
        <w:t xml:space="preserve"> :  </w:t>
      </w:r>
    </w:p>
    <w:p w14:paraId="71E53DE4" w14:textId="77777777" w:rsidR="00924A2B" w:rsidRPr="009A36A4" w:rsidRDefault="00924A2B">
      <w:pPr>
        <w:numPr>
          <w:ilvl w:val="0"/>
          <w:numId w:val="56"/>
        </w:numPr>
        <w:spacing w:before="0" w:after="5" w:line="247" w:lineRule="auto"/>
        <w:ind w:right="133" w:hanging="360"/>
      </w:pPr>
      <w:r w:rsidRPr="009A36A4">
        <w:t xml:space="preserve">Dans quelle mesure la gestion de la sécurité a-t-elle été utilisée efficacement pour soutenir le programme ? </w:t>
      </w:r>
    </w:p>
    <w:p w14:paraId="028436BD" w14:textId="77777777" w:rsidR="00924A2B" w:rsidRPr="009A36A4" w:rsidRDefault="00924A2B" w:rsidP="00924A2B">
      <w:pPr>
        <w:spacing w:after="0" w:line="259" w:lineRule="auto"/>
        <w:ind w:left="31"/>
        <w:jc w:val="left"/>
      </w:pPr>
      <w:r w:rsidRPr="009A36A4">
        <w:t xml:space="preserve"> </w:t>
      </w:r>
    </w:p>
    <w:p w14:paraId="25349B25" w14:textId="77777777" w:rsidR="00924A2B" w:rsidRPr="009A36A4" w:rsidRDefault="00924A2B" w:rsidP="00924A2B">
      <w:pPr>
        <w:spacing w:after="13"/>
        <w:ind w:left="26" w:right="345"/>
      </w:pPr>
      <w:r w:rsidRPr="009A36A4">
        <w:rPr>
          <w:b/>
        </w:rPr>
        <w:t>Respect du triple nexus</w:t>
      </w:r>
      <w:r w:rsidRPr="009A36A4">
        <w:t xml:space="preserve"> :  </w:t>
      </w:r>
    </w:p>
    <w:p w14:paraId="6E30B3E8" w14:textId="77777777" w:rsidR="00924A2B" w:rsidRPr="009A36A4" w:rsidRDefault="00924A2B">
      <w:pPr>
        <w:numPr>
          <w:ilvl w:val="0"/>
          <w:numId w:val="56"/>
        </w:numPr>
        <w:spacing w:before="0" w:after="5" w:line="248" w:lineRule="auto"/>
        <w:ind w:right="133" w:hanging="360"/>
      </w:pPr>
      <w:r w:rsidRPr="009A36A4">
        <w:t xml:space="preserve">Dans quelle mesure la réponse humanitaire a-t-elle suivi une dimension intégrée à l’atteinte des </w:t>
      </w:r>
      <w:proofErr w:type="spellStart"/>
      <w:r w:rsidRPr="009A36A4">
        <w:t>SDGs</w:t>
      </w:r>
      <w:proofErr w:type="spellEnd"/>
      <w:r w:rsidRPr="009A36A4">
        <w:t xml:space="preserve"> en liant l’humanitaire, le développement et les efforts de paix ? (‘’Triple nexus’’ qui inclus entre autres, préparation á l’urgence, gestion des risques, sensibilité au conflit, lien entre réponse aux urgences et activités de relèvement…) </w:t>
      </w:r>
    </w:p>
    <w:p w14:paraId="5D72B77A" w14:textId="77777777" w:rsidR="00924A2B" w:rsidRPr="009A36A4" w:rsidRDefault="00924A2B" w:rsidP="00924A2B">
      <w:pPr>
        <w:spacing w:after="0" w:line="259" w:lineRule="auto"/>
        <w:ind w:left="31"/>
        <w:jc w:val="left"/>
      </w:pPr>
      <w:r w:rsidRPr="009A36A4">
        <w:t xml:space="preserve"> </w:t>
      </w:r>
    </w:p>
    <w:p w14:paraId="14F5A840" w14:textId="77777777" w:rsidR="00924A2B" w:rsidRPr="009A36A4" w:rsidRDefault="00924A2B" w:rsidP="00924A2B">
      <w:pPr>
        <w:spacing w:after="134"/>
        <w:ind w:left="26" w:right="345"/>
      </w:pPr>
      <w:r w:rsidRPr="009A36A4">
        <w:rPr>
          <w:b/>
        </w:rPr>
        <w:t>Respect des principes humanitaires</w:t>
      </w:r>
      <w:r w:rsidRPr="009A36A4">
        <w:t xml:space="preserve"> :  </w:t>
      </w:r>
    </w:p>
    <w:p w14:paraId="2F446C6D" w14:textId="77777777" w:rsidR="00924A2B" w:rsidRPr="009A36A4" w:rsidRDefault="00924A2B">
      <w:pPr>
        <w:numPr>
          <w:ilvl w:val="0"/>
          <w:numId w:val="56"/>
        </w:numPr>
        <w:spacing w:before="0" w:after="106" w:line="248" w:lineRule="auto"/>
        <w:ind w:right="133" w:hanging="360"/>
      </w:pPr>
      <w:r w:rsidRPr="009A36A4">
        <w:t xml:space="preserve">Dans quelle mesure, la réponse humanitaire a pu respecter les principes de l’action humanitaire ? (Humanité, neutralité, impartialité, indépendance) </w:t>
      </w:r>
    </w:p>
    <w:p w14:paraId="6F006EE1" w14:textId="77777777" w:rsidR="00924A2B" w:rsidRPr="009A36A4" w:rsidRDefault="00924A2B" w:rsidP="00924A2B">
      <w:pPr>
        <w:spacing w:after="0" w:line="259" w:lineRule="auto"/>
        <w:ind w:left="31"/>
        <w:jc w:val="left"/>
      </w:pPr>
      <w:r w:rsidRPr="009A36A4">
        <w:t xml:space="preserve"> </w:t>
      </w:r>
    </w:p>
    <w:p w14:paraId="7EAAB368" w14:textId="77777777" w:rsidR="00924A2B" w:rsidRPr="009A36A4" w:rsidRDefault="00924A2B" w:rsidP="00924A2B">
      <w:pPr>
        <w:spacing w:after="2" w:line="259" w:lineRule="auto"/>
        <w:ind w:left="26"/>
        <w:jc w:val="left"/>
      </w:pPr>
      <w:r w:rsidRPr="009A36A4">
        <w:rPr>
          <w:b/>
        </w:rPr>
        <w:t>Mesures de mise à l’échelle des interventions</w:t>
      </w:r>
      <w:r w:rsidRPr="009A36A4">
        <w:t xml:space="preserve"> :  </w:t>
      </w:r>
    </w:p>
    <w:p w14:paraId="75B19EC7" w14:textId="77777777" w:rsidR="00924A2B" w:rsidRPr="009A36A4" w:rsidRDefault="00924A2B">
      <w:pPr>
        <w:numPr>
          <w:ilvl w:val="0"/>
          <w:numId w:val="56"/>
        </w:numPr>
        <w:spacing w:before="0" w:after="5" w:line="247" w:lineRule="auto"/>
        <w:ind w:right="133" w:hanging="360"/>
      </w:pPr>
      <w:r w:rsidRPr="009A36A4">
        <w:t xml:space="preserve">Dans les situations de fragilité et de conflit, où les programmes de développement et les programmes humanitaires se chevauchent, quelles ont été les stratégies ciblées qui ont aidé à mettre en œuvre des programmes efficaces à l'échelle et à accélérer les résultats pour les enfants ? (Par exemple à travers l'innovation, qui peut se concentrer sur la gestion des pratiques et des procédures, des produits et des technologies.) </w:t>
      </w:r>
    </w:p>
    <w:p w14:paraId="3A253E31" w14:textId="77777777" w:rsidR="00924A2B" w:rsidRPr="009A36A4" w:rsidRDefault="00924A2B" w:rsidP="00924A2B">
      <w:pPr>
        <w:spacing w:after="0" w:line="259" w:lineRule="auto"/>
        <w:ind w:left="31"/>
        <w:jc w:val="left"/>
      </w:pPr>
      <w:r w:rsidRPr="009A36A4">
        <w:t xml:space="preserve"> </w:t>
      </w:r>
    </w:p>
    <w:p w14:paraId="41CFA80E" w14:textId="77777777" w:rsidR="00924A2B" w:rsidRPr="009A36A4" w:rsidRDefault="00924A2B" w:rsidP="00924A2B">
      <w:pPr>
        <w:spacing w:after="13"/>
        <w:ind w:left="26" w:right="345"/>
      </w:pPr>
      <w:r w:rsidRPr="009A36A4">
        <w:rPr>
          <w:b/>
        </w:rPr>
        <w:t xml:space="preserve">Respect du principe de ne pas nuire (Do not </w:t>
      </w:r>
      <w:proofErr w:type="spellStart"/>
      <w:r w:rsidRPr="009A36A4">
        <w:rPr>
          <w:b/>
        </w:rPr>
        <w:t>harm</w:t>
      </w:r>
      <w:proofErr w:type="spellEnd"/>
      <w:r w:rsidRPr="009A36A4">
        <w:rPr>
          <w:b/>
        </w:rPr>
        <w:t>)</w:t>
      </w:r>
      <w:r w:rsidRPr="009A36A4">
        <w:t xml:space="preserve"> :  </w:t>
      </w:r>
    </w:p>
    <w:p w14:paraId="566EFB26" w14:textId="77777777" w:rsidR="00924A2B" w:rsidRPr="009A36A4" w:rsidRDefault="00924A2B">
      <w:pPr>
        <w:numPr>
          <w:ilvl w:val="0"/>
          <w:numId w:val="56"/>
        </w:numPr>
        <w:spacing w:before="0" w:after="5" w:line="247" w:lineRule="auto"/>
        <w:ind w:right="133" w:hanging="360"/>
      </w:pPr>
      <w:r w:rsidRPr="009A36A4">
        <w:t xml:space="preserve">Dans quelle mesure la réponse humanitaire n’a pas nui aux populations affectées et ne sape pas les systèmes nationaux efficaces ? </w:t>
      </w:r>
    </w:p>
    <w:p w14:paraId="7AA5C761" w14:textId="77777777" w:rsidR="00924A2B" w:rsidRPr="009A36A4" w:rsidRDefault="00924A2B" w:rsidP="00924A2B">
      <w:pPr>
        <w:spacing w:after="0" w:line="259" w:lineRule="auto"/>
        <w:ind w:left="31"/>
        <w:jc w:val="left"/>
      </w:pPr>
      <w:r w:rsidRPr="009A36A4">
        <w:rPr>
          <w:b/>
        </w:rPr>
        <w:t xml:space="preserve"> </w:t>
      </w:r>
    </w:p>
    <w:p w14:paraId="44DEC7A1" w14:textId="77777777" w:rsidR="00924A2B" w:rsidRPr="009A36A4" w:rsidRDefault="00924A2B" w:rsidP="00924A2B">
      <w:pPr>
        <w:spacing w:after="13"/>
        <w:ind w:left="26" w:right="345"/>
      </w:pPr>
      <w:r w:rsidRPr="009A36A4">
        <w:rPr>
          <w:b/>
        </w:rPr>
        <w:t>Efficacité du plaidoyer</w:t>
      </w:r>
      <w:r w:rsidRPr="009A36A4">
        <w:t xml:space="preserve"> :  </w:t>
      </w:r>
    </w:p>
    <w:p w14:paraId="319D3AD7" w14:textId="77777777" w:rsidR="00924A2B" w:rsidRPr="009A36A4" w:rsidRDefault="00924A2B">
      <w:pPr>
        <w:numPr>
          <w:ilvl w:val="0"/>
          <w:numId w:val="56"/>
        </w:numPr>
        <w:spacing w:before="0" w:after="5" w:line="247" w:lineRule="auto"/>
        <w:ind w:right="133" w:hanging="360"/>
      </w:pPr>
      <w:r w:rsidRPr="009A36A4">
        <w:t xml:space="preserve">Avec quel succès l'UNICEF a-t-il rempli son rôle en amont en défendant les droits des enfants et des femmes en situation d'urgence - par exemple, en négociant l'accès humanitaire, etc. </w:t>
      </w:r>
    </w:p>
    <w:p w14:paraId="77E70B4A" w14:textId="77777777" w:rsidR="00924A2B" w:rsidRPr="009A36A4" w:rsidRDefault="00924A2B" w:rsidP="00924A2B">
      <w:pPr>
        <w:spacing w:after="0" w:line="259" w:lineRule="auto"/>
        <w:ind w:left="31"/>
        <w:jc w:val="left"/>
      </w:pPr>
      <w:r w:rsidRPr="009A36A4">
        <w:t xml:space="preserve"> </w:t>
      </w:r>
    </w:p>
    <w:p w14:paraId="75A91722" w14:textId="77777777" w:rsidR="00924A2B" w:rsidRPr="009A36A4" w:rsidRDefault="00924A2B" w:rsidP="00924A2B">
      <w:pPr>
        <w:spacing w:after="0" w:line="259" w:lineRule="auto"/>
        <w:ind w:left="31"/>
        <w:jc w:val="left"/>
      </w:pPr>
      <w:r w:rsidRPr="009A36A4">
        <w:rPr>
          <w:b/>
        </w:rPr>
        <w:t xml:space="preserve"> </w:t>
      </w:r>
    </w:p>
    <w:p w14:paraId="72E959ED" w14:textId="7A8C6A20" w:rsidR="00924A2B" w:rsidRPr="009A36A4" w:rsidRDefault="00DF4997" w:rsidP="00DF4997">
      <w:pPr>
        <w:rPr>
          <w:b/>
          <w:bCs/>
        </w:rPr>
      </w:pPr>
      <w:r w:rsidRPr="009A36A4">
        <w:rPr>
          <w:b/>
          <w:bCs/>
        </w:rPr>
        <w:t xml:space="preserve"> </w:t>
      </w:r>
      <w:r w:rsidRPr="009A36A4">
        <w:rPr>
          <w:b/>
          <w:bCs/>
        </w:rPr>
        <w:tab/>
        <w:t xml:space="preserve">EFFICIENCE </w:t>
      </w:r>
    </w:p>
    <w:p w14:paraId="7D2BCC8F" w14:textId="77777777" w:rsidR="00924A2B" w:rsidRPr="009A36A4" w:rsidRDefault="00924A2B" w:rsidP="00924A2B">
      <w:pPr>
        <w:spacing w:after="0" w:line="259" w:lineRule="auto"/>
        <w:ind w:left="31"/>
        <w:jc w:val="left"/>
      </w:pPr>
      <w:r w:rsidRPr="009A36A4">
        <w:rPr>
          <w:b/>
        </w:rPr>
        <w:t xml:space="preserve"> </w:t>
      </w:r>
    </w:p>
    <w:p w14:paraId="145386B5" w14:textId="77777777" w:rsidR="00924A2B" w:rsidRPr="009A36A4" w:rsidRDefault="00924A2B" w:rsidP="00924A2B">
      <w:pPr>
        <w:spacing w:after="13"/>
        <w:ind w:left="26" w:right="345"/>
      </w:pPr>
      <w:r w:rsidRPr="009A36A4">
        <w:rPr>
          <w:b/>
        </w:rPr>
        <w:t>Efficience des ressources financières, humaines et des biens</w:t>
      </w:r>
      <w:r w:rsidRPr="009A36A4">
        <w:t xml:space="preserve"> :  </w:t>
      </w:r>
    </w:p>
    <w:p w14:paraId="636391DD" w14:textId="77777777" w:rsidR="00924A2B" w:rsidRPr="009A36A4" w:rsidRDefault="00924A2B">
      <w:pPr>
        <w:numPr>
          <w:ilvl w:val="0"/>
          <w:numId w:val="57"/>
        </w:numPr>
        <w:spacing w:before="0" w:after="5" w:line="247" w:lineRule="auto"/>
        <w:ind w:right="133" w:hanging="410"/>
      </w:pPr>
      <w:r w:rsidRPr="009A36A4">
        <w:t xml:space="preserve">Pour chacun des domaines d’intervention des programmes, dans quelle mesure les ressources financières, humaines et les biens ont été : </w:t>
      </w:r>
    </w:p>
    <w:p w14:paraId="7DDFA964" w14:textId="77777777" w:rsidR="00924A2B" w:rsidRPr="009A36A4" w:rsidRDefault="00924A2B" w:rsidP="00924A2B">
      <w:pPr>
        <w:ind w:left="853" w:right="133"/>
      </w:pPr>
      <w:r w:rsidRPr="009A36A4">
        <w:t xml:space="preserve">-Suffisantes (en termes de quantité) par rapport aux besoins identifiés et aux résultats escomptés ? </w:t>
      </w:r>
    </w:p>
    <w:p w14:paraId="087266EE" w14:textId="77777777" w:rsidR="00924A2B" w:rsidRPr="009A36A4" w:rsidRDefault="00924A2B" w:rsidP="00924A2B">
      <w:pPr>
        <w:ind w:left="853" w:right="133"/>
      </w:pPr>
      <w:r w:rsidRPr="009A36A4">
        <w:t xml:space="preserve">-Adéquates (en termes de qualité) par rapport aux résultats escomptés ? </w:t>
      </w:r>
    </w:p>
    <w:p w14:paraId="27E366D8" w14:textId="77777777" w:rsidR="00924A2B" w:rsidRPr="009A36A4" w:rsidRDefault="00924A2B" w:rsidP="00924A2B">
      <w:pPr>
        <w:ind w:left="853" w:right="133"/>
      </w:pPr>
      <w:r w:rsidRPr="009A36A4">
        <w:t xml:space="preserve">-Déployées à temps ? </w:t>
      </w:r>
    </w:p>
    <w:p w14:paraId="59ED30A7" w14:textId="77777777" w:rsidR="00924A2B" w:rsidRPr="009A36A4" w:rsidRDefault="00924A2B" w:rsidP="00924A2B">
      <w:pPr>
        <w:spacing w:after="2" w:line="259" w:lineRule="auto"/>
        <w:ind w:left="31"/>
        <w:jc w:val="left"/>
      </w:pPr>
      <w:r w:rsidRPr="009A36A4">
        <w:t xml:space="preserve"> </w:t>
      </w:r>
    </w:p>
    <w:p w14:paraId="7B705BBE" w14:textId="77777777" w:rsidR="00924A2B" w:rsidRPr="009A36A4" w:rsidRDefault="00924A2B">
      <w:pPr>
        <w:numPr>
          <w:ilvl w:val="0"/>
          <w:numId w:val="57"/>
        </w:numPr>
        <w:spacing w:before="0" w:after="5" w:line="247" w:lineRule="auto"/>
        <w:ind w:right="133" w:hanging="410"/>
      </w:pPr>
      <w:r w:rsidRPr="009A36A4">
        <w:t xml:space="preserve">Dans quelles mesures les interventions ont été délivrées en même temps pour répondre aux besoins multisectoriels des populations affectées ? </w:t>
      </w:r>
    </w:p>
    <w:p w14:paraId="207C8980" w14:textId="77777777" w:rsidR="00924A2B" w:rsidRPr="009A36A4" w:rsidRDefault="00924A2B" w:rsidP="00924A2B">
      <w:pPr>
        <w:spacing w:after="2" w:line="259" w:lineRule="auto"/>
        <w:ind w:left="31"/>
        <w:jc w:val="left"/>
      </w:pPr>
      <w:r w:rsidRPr="009A36A4">
        <w:t xml:space="preserve"> </w:t>
      </w:r>
    </w:p>
    <w:p w14:paraId="64B3C88B" w14:textId="77777777" w:rsidR="00924A2B" w:rsidRPr="009A36A4" w:rsidRDefault="00924A2B">
      <w:pPr>
        <w:numPr>
          <w:ilvl w:val="0"/>
          <w:numId w:val="57"/>
        </w:numPr>
        <w:spacing w:before="0" w:after="5" w:line="247" w:lineRule="auto"/>
        <w:ind w:right="133" w:hanging="410"/>
      </w:pPr>
      <w:r w:rsidRPr="009A36A4">
        <w:t xml:space="preserve">Dans quelle mesure les systèmes opérationnels clés à tous les niveaux de l'organisation (par exemple, approvisionnement, ressources humaines, administration financière, soutien sur le terrain, mobilisation des ressources) ont-ils servi à faciliter une réponse opportune, à temps, pertinente et efficace, proportionnée au niveau d'urgence déclaré (c.-à-d. Niveau 1, Niveau 2 ou Niveau 3) ? </w:t>
      </w:r>
    </w:p>
    <w:p w14:paraId="60215C8D" w14:textId="77777777" w:rsidR="00924A2B" w:rsidRPr="009A36A4" w:rsidRDefault="00924A2B" w:rsidP="00924A2B">
      <w:pPr>
        <w:spacing w:after="0" w:line="259" w:lineRule="auto"/>
        <w:ind w:left="31"/>
        <w:jc w:val="left"/>
      </w:pPr>
      <w:r w:rsidRPr="009A36A4">
        <w:t xml:space="preserve"> </w:t>
      </w:r>
    </w:p>
    <w:p w14:paraId="7AE8882D" w14:textId="77777777" w:rsidR="00924A2B" w:rsidRPr="009A36A4" w:rsidRDefault="00924A2B" w:rsidP="00924A2B">
      <w:pPr>
        <w:spacing w:after="13"/>
        <w:ind w:left="26" w:right="345"/>
      </w:pPr>
      <w:r w:rsidRPr="009A36A4">
        <w:rPr>
          <w:b/>
        </w:rPr>
        <w:t>Facteurs contributifs à l’efficience</w:t>
      </w:r>
      <w:r w:rsidRPr="009A36A4">
        <w:t xml:space="preserve"> :  </w:t>
      </w:r>
    </w:p>
    <w:p w14:paraId="45BD2953" w14:textId="77777777" w:rsidR="00924A2B" w:rsidRPr="009A36A4" w:rsidRDefault="00924A2B">
      <w:pPr>
        <w:numPr>
          <w:ilvl w:val="0"/>
          <w:numId w:val="57"/>
        </w:numPr>
        <w:spacing w:before="0" w:after="5" w:line="248" w:lineRule="auto"/>
        <w:ind w:right="133" w:hanging="410"/>
      </w:pPr>
      <w:r w:rsidRPr="009A36A4">
        <w:t xml:space="preserve">Quels sont les principaux facteurs ayant influencé le rapport coût/efficacité de la mise en œuvre ? et </w:t>
      </w:r>
    </w:p>
    <w:p w14:paraId="04E71C1D" w14:textId="77777777" w:rsidR="00924A2B" w:rsidRPr="009A36A4" w:rsidRDefault="00924A2B" w:rsidP="00924A2B">
      <w:pPr>
        <w:ind w:left="762" w:right="133"/>
      </w:pPr>
      <w:r w:rsidRPr="009A36A4">
        <w:t xml:space="preserve">Dans quelle mesure ont-ils été identifiés par l'UNICEF pendant la phase de conception de la réponse ? </w:t>
      </w:r>
    </w:p>
    <w:p w14:paraId="312E3889" w14:textId="77777777" w:rsidR="00924A2B" w:rsidRPr="009A36A4" w:rsidRDefault="00924A2B">
      <w:pPr>
        <w:numPr>
          <w:ilvl w:val="0"/>
          <w:numId w:val="57"/>
        </w:numPr>
        <w:spacing w:before="0" w:after="5" w:line="247" w:lineRule="auto"/>
        <w:ind w:right="133" w:hanging="410"/>
      </w:pPr>
      <w:r w:rsidRPr="009A36A4">
        <w:t xml:space="preserve">Dana quelle mesure les procédures simplifiées d’urgence sont-elles connues, ont-elles été appliquées et ont-elles contribué à l’efficience de la réponse ? </w:t>
      </w:r>
    </w:p>
    <w:p w14:paraId="553BBBDB" w14:textId="77777777" w:rsidR="00924A2B" w:rsidRPr="009A36A4" w:rsidRDefault="00924A2B" w:rsidP="00924A2B">
      <w:pPr>
        <w:spacing w:after="0" w:line="259" w:lineRule="auto"/>
        <w:ind w:left="31"/>
        <w:jc w:val="left"/>
      </w:pPr>
      <w:r w:rsidRPr="009A36A4">
        <w:t xml:space="preserve"> </w:t>
      </w:r>
    </w:p>
    <w:p w14:paraId="6FA2A376" w14:textId="77777777" w:rsidR="00924A2B" w:rsidRPr="009A36A4" w:rsidRDefault="00924A2B" w:rsidP="00924A2B">
      <w:pPr>
        <w:spacing w:after="13"/>
        <w:ind w:left="26" w:right="345"/>
      </w:pPr>
      <w:r w:rsidRPr="009A36A4">
        <w:rPr>
          <w:b/>
        </w:rPr>
        <w:t>Stratégies alternatives</w:t>
      </w:r>
      <w:r w:rsidRPr="009A36A4">
        <w:t xml:space="preserve"> :  </w:t>
      </w:r>
    </w:p>
    <w:p w14:paraId="4D65DD14" w14:textId="77777777" w:rsidR="00924A2B" w:rsidRPr="009A36A4" w:rsidRDefault="00924A2B">
      <w:pPr>
        <w:numPr>
          <w:ilvl w:val="0"/>
          <w:numId w:val="57"/>
        </w:numPr>
        <w:spacing w:before="0" w:after="5" w:line="247" w:lineRule="auto"/>
        <w:ind w:right="133" w:hanging="410"/>
      </w:pPr>
      <w:r w:rsidRPr="009A36A4">
        <w:t xml:space="preserve">Y avait-il d'autres stratégies alternatives qui auraient pu être mises en place pour atteindre le même niveau de résultat mais à moindre coût ? </w:t>
      </w:r>
    </w:p>
    <w:p w14:paraId="57DF21CE" w14:textId="77777777" w:rsidR="00924A2B" w:rsidRPr="009A36A4" w:rsidRDefault="00924A2B">
      <w:pPr>
        <w:numPr>
          <w:ilvl w:val="0"/>
          <w:numId w:val="57"/>
        </w:numPr>
        <w:spacing w:before="0" w:after="5" w:line="247" w:lineRule="auto"/>
        <w:ind w:right="133" w:hanging="410"/>
      </w:pPr>
      <w:r w:rsidRPr="009A36A4">
        <w:t xml:space="preserve">Dans quelle mesure des modes innovants ou alternatifs de mise en œuvre de la réponse ont-ils été explorés et exploités pour réduire les coûts et / ou maximiser les résultats ? </w:t>
      </w:r>
    </w:p>
    <w:p w14:paraId="2620B800" w14:textId="77777777" w:rsidR="00924A2B" w:rsidRPr="009A36A4" w:rsidRDefault="00924A2B" w:rsidP="00924A2B">
      <w:pPr>
        <w:spacing w:after="0" w:line="259" w:lineRule="auto"/>
        <w:ind w:left="31"/>
        <w:jc w:val="left"/>
      </w:pPr>
      <w:r w:rsidRPr="009A36A4">
        <w:rPr>
          <w:b/>
        </w:rPr>
        <w:t xml:space="preserve"> </w:t>
      </w:r>
    </w:p>
    <w:p w14:paraId="503F9B82" w14:textId="77777777" w:rsidR="00924A2B" w:rsidRPr="009A36A4" w:rsidRDefault="00924A2B" w:rsidP="00924A2B">
      <w:pPr>
        <w:spacing w:after="2" w:line="259" w:lineRule="auto"/>
        <w:ind w:left="26"/>
        <w:jc w:val="left"/>
      </w:pPr>
      <w:r w:rsidRPr="009A36A4">
        <w:rPr>
          <w:b/>
        </w:rPr>
        <w:t>Contribution des partenaires à l’efficience de l’intervention</w:t>
      </w:r>
      <w:r w:rsidRPr="009A36A4">
        <w:t xml:space="preserve"> :  </w:t>
      </w:r>
    </w:p>
    <w:p w14:paraId="333DBD51" w14:textId="77777777" w:rsidR="00924A2B" w:rsidRPr="009A36A4" w:rsidRDefault="00924A2B">
      <w:pPr>
        <w:numPr>
          <w:ilvl w:val="0"/>
          <w:numId w:val="57"/>
        </w:numPr>
        <w:spacing w:before="0" w:after="5" w:line="247" w:lineRule="auto"/>
        <w:ind w:right="133" w:hanging="410"/>
      </w:pPr>
      <w:r w:rsidRPr="009A36A4">
        <w:t xml:space="preserve">Dans quelle mesure les partenaires sélectionnés par l'UNICEF ont-ils contribué à réduire les coûts d'exécution du programme ? Est-ce que la stratégie de partenariat employée s’est avérée la plus adaptée ? </w:t>
      </w:r>
    </w:p>
    <w:p w14:paraId="6294A643" w14:textId="77777777" w:rsidR="00924A2B" w:rsidRPr="009A36A4" w:rsidRDefault="00924A2B" w:rsidP="00924A2B">
      <w:pPr>
        <w:spacing w:after="0" w:line="259" w:lineRule="auto"/>
        <w:ind w:left="31"/>
        <w:jc w:val="left"/>
      </w:pPr>
      <w:r w:rsidRPr="009A36A4">
        <w:t xml:space="preserve"> </w:t>
      </w:r>
    </w:p>
    <w:p w14:paraId="7BBB505F" w14:textId="77777777" w:rsidR="00924A2B" w:rsidRPr="009A36A4" w:rsidRDefault="00924A2B" w:rsidP="00924A2B">
      <w:pPr>
        <w:spacing w:after="13"/>
        <w:ind w:left="26" w:right="345"/>
      </w:pPr>
      <w:r w:rsidRPr="009A36A4">
        <w:rPr>
          <w:b/>
        </w:rPr>
        <w:t>Efficience des mesures de préparation</w:t>
      </w:r>
      <w:r w:rsidRPr="009A36A4">
        <w:t xml:space="preserve"> :  </w:t>
      </w:r>
    </w:p>
    <w:p w14:paraId="5C074C43" w14:textId="77777777" w:rsidR="00924A2B" w:rsidRPr="009A36A4" w:rsidRDefault="00924A2B">
      <w:pPr>
        <w:numPr>
          <w:ilvl w:val="0"/>
          <w:numId w:val="57"/>
        </w:numPr>
        <w:spacing w:before="0" w:after="5" w:line="247" w:lineRule="auto"/>
        <w:ind w:right="133" w:hanging="410"/>
      </w:pPr>
      <w:r w:rsidRPr="009A36A4">
        <w:t>Dans quelle mesure l'investissement dans la préparation (la plateforme digitale EPP/ICON)</w:t>
      </w:r>
      <w:r w:rsidRPr="009A36A4">
        <w:rPr>
          <w:vertAlign w:val="superscript"/>
        </w:rPr>
        <w:footnoteReference w:id="9"/>
      </w:r>
      <w:r w:rsidRPr="009A36A4">
        <w:t xml:space="preserve"> a-t-il conduit à une réponse plus rapide, efficace et efficiente ?  </w:t>
      </w:r>
    </w:p>
    <w:p w14:paraId="1F059B01" w14:textId="77777777" w:rsidR="00924A2B" w:rsidRPr="009A36A4" w:rsidRDefault="00924A2B" w:rsidP="00924A2B">
      <w:pPr>
        <w:spacing w:after="0" w:line="259" w:lineRule="auto"/>
        <w:ind w:left="752"/>
        <w:jc w:val="left"/>
      </w:pPr>
      <w:r w:rsidRPr="009A36A4">
        <w:t xml:space="preserve"> </w:t>
      </w:r>
    </w:p>
    <w:p w14:paraId="35184816" w14:textId="2987CA1A" w:rsidR="00924A2B" w:rsidRPr="009A36A4" w:rsidRDefault="00DF4997" w:rsidP="00DF4997">
      <w:pPr>
        <w:rPr>
          <w:b/>
          <w:bCs/>
        </w:rPr>
      </w:pPr>
      <w:r w:rsidRPr="009A36A4">
        <w:rPr>
          <w:b/>
          <w:bCs/>
        </w:rPr>
        <w:t xml:space="preserve">CONNECTIVITE/DURABILITE </w:t>
      </w:r>
    </w:p>
    <w:p w14:paraId="7F923BD8" w14:textId="77777777" w:rsidR="00924A2B" w:rsidRPr="009A36A4" w:rsidRDefault="00924A2B" w:rsidP="00924A2B">
      <w:pPr>
        <w:spacing w:after="0" w:line="259" w:lineRule="auto"/>
        <w:ind w:left="483"/>
        <w:jc w:val="left"/>
      </w:pPr>
      <w:r w:rsidRPr="009A36A4">
        <w:rPr>
          <w:b/>
        </w:rPr>
        <w:t xml:space="preserve"> </w:t>
      </w:r>
    </w:p>
    <w:p w14:paraId="280ED517" w14:textId="77777777" w:rsidR="00924A2B" w:rsidRPr="009A36A4" w:rsidRDefault="00924A2B" w:rsidP="00924A2B">
      <w:pPr>
        <w:spacing w:after="2" w:line="259" w:lineRule="auto"/>
        <w:ind w:left="26"/>
        <w:jc w:val="left"/>
      </w:pPr>
      <w:r w:rsidRPr="009A36A4">
        <w:rPr>
          <w:b/>
        </w:rPr>
        <w:t>Niveau d’appropriation de l’intervention</w:t>
      </w:r>
      <w:r w:rsidRPr="009A36A4">
        <w:t xml:space="preserve"> :  </w:t>
      </w:r>
    </w:p>
    <w:p w14:paraId="5C11A480" w14:textId="77777777" w:rsidR="00924A2B" w:rsidRPr="009A36A4" w:rsidRDefault="00924A2B">
      <w:pPr>
        <w:numPr>
          <w:ilvl w:val="0"/>
          <w:numId w:val="58"/>
        </w:numPr>
        <w:spacing w:before="0" w:after="5" w:line="247" w:lineRule="auto"/>
        <w:ind w:right="133" w:hanging="360"/>
      </w:pPr>
      <w:r w:rsidRPr="009A36A4">
        <w:t xml:space="preserve">Dans quelle mesure les communautés bénéficiaires et les partenaires institutionnels se sont approprié les interventions et ses acquis ?  </w:t>
      </w:r>
    </w:p>
    <w:p w14:paraId="2BE0B7D7" w14:textId="77777777" w:rsidR="00924A2B" w:rsidRPr="009A36A4" w:rsidRDefault="00924A2B" w:rsidP="00924A2B">
      <w:pPr>
        <w:spacing w:after="0" w:line="259" w:lineRule="auto"/>
        <w:ind w:left="31"/>
        <w:jc w:val="left"/>
      </w:pPr>
      <w:r w:rsidRPr="009A36A4">
        <w:t xml:space="preserve"> </w:t>
      </w:r>
    </w:p>
    <w:p w14:paraId="66F977D0" w14:textId="77777777" w:rsidR="00924A2B" w:rsidRPr="009A36A4" w:rsidRDefault="00924A2B" w:rsidP="00924A2B">
      <w:pPr>
        <w:spacing w:after="2" w:line="259" w:lineRule="auto"/>
        <w:ind w:left="26"/>
        <w:jc w:val="left"/>
      </w:pPr>
      <w:r w:rsidRPr="009A36A4">
        <w:rPr>
          <w:b/>
        </w:rPr>
        <w:t>Facteurs d’appropriation</w:t>
      </w:r>
      <w:r w:rsidRPr="009A36A4">
        <w:t xml:space="preserve"> :  </w:t>
      </w:r>
    </w:p>
    <w:p w14:paraId="0B76560F" w14:textId="77777777" w:rsidR="00924A2B" w:rsidRPr="009A36A4" w:rsidRDefault="00924A2B">
      <w:pPr>
        <w:numPr>
          <w:ilvl w:val="0"/>
          <w:numId w:val="58"/>
        </w:numPr>
        <w:spacing w:before="0" w:after="5" w:line="248" w:lineRule="auto"/>
        <w:ind w:right="133" w:hanging="360"/>
      </w:pPr>
      <w:r w:rsidRPr="009A36A4">
        <w:t xml:space="preserve">Quels sont les principaux facteurs ayant influencé l’adhésion des bénéficiaires et autres parties prenantes à l’adoption des interventions ? </w:t>
      </w:r>
    </w:p>
    <w:p w14:paraId="55D03BB7" w14:textId="77777777" w:rsidR="00924A2B" w:rsidRPr="009A36A4" w:rsidRDefault="00924A2B" w:rsidP="00924A2B">
      <w:pPr>
        <w:spacing w:after="0" w:line="259" w:lineRule="auto"/>
        <w:ind w:left="31"/>
        <w:jc w:val="left"/>
      </w:pPr>
      <w:r w:rsidRPr="009A36A4">
        <w:t xml:space="preserve"> </w:t>
      </w:r>
    </w:p>
    <w:p w14:paraId="308FB326" w14:textId="77777777" w:rsidR="00924A2B" w:rsidRPr="009A36A4" w:rsidRDefault="00924A2B" w:rsidP="00924A2B">
      <w:pPr>
        <w:spacing w:after="745"/>
        <w:ind w:left="26" w:right="345"/>
      </w:pPr>
      <w:r w:rsidRPr="009A36A4">
        <w:rPr>
          <w:b/>
        </w:rPr>
        <w:t>Niveau de renforcement des capacités/résilience des individus et des communautés</w:t>
      </w:r>
      <w:r w:rsidRPr="009A36A4">
        <w:t xml:space="preserve"> </w:t>
      </w:r>
    </w:p>
    <w:p w14:paraId="13D88037" w14:textId="77777777" w:rsidR="00924A2B" w:rsidRPr="009A36A4" w:rsidRDefault="00924A2B" w:rsidP="00924A2B">
      <w:pPr>
        <w:spacing w:after="0" w:line="259" w:lineRule="auto"/>
        <w:ind w:left="31"/>
        <w:jc w:val="left"/>
      </w:pPr>
      <w:r w:rsidRPr="009A36A4">
        <w:rPr>
          <w:noProof/>
        </w:rPr>
        <mc:AlternateContent>
          <mc:Choice Requires="wpg">
            <w:drawing>
              <wp:inline distT="0" distB="0" distL="0" distR="0" wp14:anchorId="743313CB" wp14:editId="668B5532">
                <wp:extent cx="1829054" cy="7620"/>
                <wp:effectExtent l="0" t="0" r="0" b="0"/>
                <wp:docPr id="86071" name="Group 86071"/>
                <wp:cNvGraphicFramePr/>
                <a:graphic xmlns:a="http://schemas.openxmlformats.org/drawingml/2006/main">
                  <a:graphicData uri="http://schemas.microsoft.com/office/word/2010/wordprocessingGroup">
                    <wpg:wgp>
                      <wpg:cNvGrpSpPr/>
                      <wpg:grpSpPr>
                        <a:xfrm>
                          <a:off x="0" y="0"/>
                          <a:ext cx="1829054" cy="7620"/>
                          <a:chOff x="0" y="0"/>
                          <a:chExt cx="1829054" cy="7620"/>
                        </a:xfrm>
                      </wpg:grpSpPr>
                      <wps:wsp>
                        <wps:cNvPr id="99757" name="Shape 99757"/>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B1201CC" id="Group 86071" o:spid="_x0000_s1026" style="width:2in;height:.6pt;mso-position-horizontal-relative:char;mso-position-vertical-relative:line" coordsize="1829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">
                <v:shape id="Shape 99757" o:spid="_x0000_s1027" style="position:absolute;width:18290;height:91;visibility:visible;mso-wrap-style:square;v-text-anchor:top" coordsize="18290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" path="m,l1829054,r,9144l,9144,,e" fillcolor="black" stroked="f" strokeweight="0">
                  <v:stroke miterlimit="83231f" joinstyle="miter"/>
                  <v:path arrowok="t" textboxrect="0,0,1829054,9144"/>
                </v:shape>
                <w10:anchorlock/>
              </v:group>
            </w:pict>
          </mc:Fallback>
        </mc:AlternateContent>
      </w:r>
      <w:r w:rsidRPr="009A36A4">
        <w:rPr>
          <w:rFonts w:eastAsia="Times New Roman" w:cs="Times New Roman"/>
        </w:rPr>
        <w:t xml:space="preserve"> </w:t>
      </w:r>
    </w:p>
    <w:p w14:paraId="73BB756D" w14:textId="77777777" w:rsidR="00924A2B" w:rsidRPr="009A36A4" w:rsidRDefault="00924A2B">
      <w:pPr>
        <w:numPr>
          <w:ilvl w:val="0"/>
          <w:numId w:val="58"/>
        </w:numPr>
        <w:spacing w:before="0" w:after="104" w:line="247" w:lineRule="auto"/>
        <w:ind w:right="133" w:hanging="360"/>
      </w:pPr>
      <w:r w:rsidRPr="009A36A4">
        <w:t xml:space="preserve">Dans quelle mesure les programmes humanitaires ont-ils renforcé les capacités des individus, des communautés pour réduire la pauvreté et faciliter le développement durable pour ceux qui sont les plus éloignés, tout en réduisant leurs vulnérabilités et leurs risques ? </w:t>
      </w:r>
    </w:p>
    <w:p w14:paraId="7994C051" w14:textId="77777777" w:rsidR="00924A2B" w:rsidRPr="009A36A4" w:rsidRDefault="00924A2B" w:rsidP="00924A2B">
      <w:pPr>
        <w:spacing w:after="0" w:line="259" w:lineRule="auto"/>
        <w:ind w:left="31"/>
        <w:jc w:val="left"/>
      </w:pPr>
      <w:r w:rsidRPr="009A36A4">
        <w:t xml:space="preserve"> </w:t>
      </w:r>
    </w:p>
    <w:p w14:paraId="5AA2EF04" w14:textId="77777777" w:rsidR="00924A2B" w:rsidRPr="009A36A4" w:rsidRDefault="00924A2B" w:rsidP="00924A2B">
      <w:pPr>
        <w:spacing w:after="13"/>
        <w:ind w:left="26" w:right="345"/>
      </w:pPr>
      <w:r w:rsidRPr="009A36A4">
        <w:rPr>
          <w:b/>
        </w:rPr>
        <w:t xml:space="preserve">Contribution des interventions au renforcement de la résilience des systèmes </w:t>
      </w:r>
      <w:r w:rsidRPr="009A36A4">
        <w:t xml:space="preserve">:  </w:t>
      </w:r>
    </w:p>
    <w:p w14:paraId="37B85594" w14:textId="77777777" w:rsidR="00924A2B" w:rsidRPr="009A36A4" w:rsidRDefault="00924A2B">
      <w:pPr>
        <w:numPr>
          <w:ilvl w:val="0"/>
          <w:numId w:val="58"/>
        </w:numPr>
        <w:spacing w:before="0" w:after="5" w:line="247" w:lineRule="auto"/>
        <w:ind w:right="133" w:hanging="360"/>
      </w:pPr>
      <w:r w:rsidRPr="009A36A4">
        <w:t xml:space="preserve">Dans quelle mesure la stratégie pays a permis de renforcer les systèmes de prestation des services sociaux pour renforcer la résilience en identifiant les risques tels que la fragilité, les conflits violents, les catastrophes, les changements climatiques, les épidémies et l'instabilité économique et politique, et en concevant, repensant et mettant en œuvre des programmes qui réduisent les risques identifiés. ? (Programmation basée sur l’analyse des risques) </w:t>
      </w:r>
    </w:p>
    <w:p w14:paraId="35B7E289" w14:textId="77777777" w:rsidR="00924A2B" w:rsidRPr="009A36A4" w:rsidRDefault="00924A2B" w:rsidP="00924A2B">
      <w:pPr>
        <w:spacing w:after="0" w:line="259" w:lineRule="auto"/>
        <w:ind w:left="31"/>
        <w:jc w:val="left"/>
      </w:pPr>
      <w:r w:rsidRPr="009A36A4">
        <w:t xml:space="preserve"> </w:t>
      </w:r>
    </w:p>
    <w:p w14:paraId="6A7A7E74" w14:textId="77777777" w:rsidR="00924A2B" w:rsidRPr="009A36A4" w:rsidRDefault="00924A2B" w:rsidP="00924A2B">
      <w:pPr>
        <w:spacing w:after="0" w:line="259" w:lineRule="auto"/>
        <w:ind w:left="31"/>
        <w:jc w:val="left"/>
      </w:pPr>
      <w:r w:rsidRPr="009A36A4">
        <w:t xml:space="preserve"> </w:t>
      </w:r>
    </w:p>
    <w:p w14:paraId="78521C6D" w14:textId="0C717EBE" w:rsidR="00924A2B" w:rsidRPr="009A36A4" w:rsidRDefault="00DF4997" w:rsidP="00DF4997">
      <w:pPr>
        <w:rPr>
          <w:b/>
          <w:bCs/>
        </w:rPr>
      </w:pPr>
      <w:r w:rsidRPr="009A36A4">
        <w:rPr>
          <w:b/>
          <w:bCs/>
        </w:rPr>
        <w:t xml:space="preserve">COUVERTURE </w:t>
      </w:r>
    </w:p>
    <w:p w14:paraId="01197E35" w14:textId="77777777" w:rsidR="00924A2B" w:rsidRPr="009A36A4" w:rsidRDefault="00924A2B" w:rsidP="00924A2B">
      <w:pPr>
        <w:ind w:right="133"/>
      </w:pPr>
      <w:r w:rsidRPr="009A36A4">
        <w:t xml:space="preserve">(Nb : certaines questions sur les aspects genre et droits humains concernent aussi le critère de la couverture) </w:t>
      </w:r>
    </w:p>
    <w:p w14:paraId="4A0B6D6D" w14:textId="77777777" w:rsidR="00924A2B" w:rsidRPr="009A36A4" w:rsidRDefault="00924A2B" w:rsidP="00924A2B">
      <w:pPr>
        <w:spacing w:after="0" w:line="259" w:lineRule="auto"/>
        <w:ind w:left="31"/>
        <w:jc w:val="left"/>
      </w:pPr>
      <w:r w:rsidRPr="009A36A4">
        <w:rPr>
          <w:b/>
        </w:rPr>
        <w:t xml:space="preserve"> </w:t>
      </w:r>
    </w:p>
    <w:p w14:paraId="3371D4F4" w14:textId="77777777" w:rsidR="00924A2B" w:rsidRPr="009A36A4" w:rsidRDefault="00924A2B" w:rsidP="00924A2B">
      <w:pPr>
        <w:spacing w:after="13"/>
        <w:ind w:left="26" w:right="345"/>
      </w:pPr>
      <w:r w:rsidRPr="009A36A4">
        <w:rPr>
          <w:b/>
        </w:rPr>
        <w:t>Proportion de la population affectée, ciblée</w:t>
      </w:r>
      <w:r w:rsidRPr="009A36A4">
        <w:t xml:space="preserve"> :  </w:t>
      </w:r>
    </w:p>
    <w:p w14:paraId="3103583A" w14:textId="77777777" w:rsidR="00924A2B" w:rsidRPr="009A36A4" w:rsidRDefault="00924A2B" w:rsidP="00924A2B">
      <w:pPr>
        <w:ind w:left="752" w:right="133" w:hanging="360"/>
      </w:pPr>
      <w:r w:rsidRPr="009A36A4">
        <w:t>36.</w:t>
      </w:r>
      <w:r w:rsidRPr="009A36A4">
        <w:rPr>
          <w:rFonts w:eastAsia="Arial" w:cs="Arial"/>
        </w:rPr>
        <w:t xml:space="preserve"> </w:t>
      </w:r>
      <w:r w:rsidRPr="009A36A4">
        <w:t xml:space="preserve"> Quelle proportion de la population affectée a été ciblée et atteinte ? Quels sont les principaux obstacles qui ont empêché d'atteindre toute la population touchée ? Dans quelle mesure les obstacles à leur atteinte ont-ils été identifiés et surmontés ? </w:t>
      </w:r>
    </w:p>
    <w:p w14:paraId="685C7CC3" w14:textId="77777777" w:rsidR="00924A2B" w:rsidRPr="009A36A4" w:rsidRDefault="00924A2B" w:rsidP="00924A2B">
      <w:pPr>
        <w:spacing w:after="0" w:line="259" w:lineRule="auto"/>
        <w:ind w:left="31"/>
        <w:jc w:val="left"/>
      </w:pPr>
      <w:r w:rsidRPr="009A36A4">
        <w:t xml:space="preserve"> </w:t>
      </w:r>
    </w:p>
    <w:p w14:paraId="3F2B40EC" w14:textId="77777777" w:rsidR="00924A2B" w:rsidRPr="009A36A4" w:rsidRDefault="00924A2B" w:rsidP="00924A2B">
      <w:pPr>
        <w:spacing w:after="0" w:line="259" w:lineRule="auto"/>
        <w:ind w:left="31"/>
        <w:jc w:val="left"/>
      </w:pPr>
      <w:r w:rsidRPr="009A36A4">
        <w:rPr>
          <w:b/>
        </w:rPr>
        <w:t xml:space="preserve"> </w:t>
      </w:r>
    </w:p>
    <w:p w14:paraId="79666FC7" w14:textId="3F4FBE96" w:rsidR="00924A2B" w:rsidRPr="009A36A4" w:rsidRDefault="00DF4997" w:rsidP="00DF4997">
      <w:pPr>
        <w:rPr>
          <w:b/>
          <w:bCs/>
        </w:rPr>
      </w:pPr>
      <w:r w:rsidRPr="009A36A4">
        <w:rPr>
          <w:b/>
          <w:bCs/>
        </w:rPr>
        <w:t xml:space="preserve">DROITS HUMAINS, GENRE ET EQUITE  </w:t>
      </w:r>
    </w:p>
    <w:p w14:paraId="69DB2186" w14:textId="77777777" w:rsidR="00924A2B" w:rsidRPr="009A36A4" w:rsidRDefault="00924A2B" w:rsidP="00924A2B">
      <w:pPr>
        <w:spacing w:after="0" w:line="259" w:lineRule="auto"/>
        <w:ind w:left="392"/>
        <w:jc w:val="left"/>
      </w:pPr>
      <w:r w:rsidRPr="009A36A4">
        <w:rPr>
          <w:b/>
        </w:rPr>
        <w:t xml:space="preserve"> </w:t>
      </w:r>
    </w:p>
    <w:p w14:paraId="16A1F1D1" w14:textId="77777777" w:rsidR="00924A2B" w:rsidRPr="009A36A4" w:rsidRDefault="00924A2B" w:rsidP="00924A2B">
      <w:pPr>
        <w:spacing w:after="13"/>
        <w:ind w:left="26" w:right="345"/>
      </w:pPr>
      <w:r w:rsidRPr="009A36A4">
        <w:rPr>
          <w:b/>
        </w:rPr>
        <w:t>Prise en compte des droits humains, genre et équité dans les interventions</w:t>
      </w:r>
      <w:r w:rsidRPr="009A36A4">
        <w:t xml:space="preserve"> :  </w:t>
      </w:r>
    </w:p>
    <w:p w14:paraId="5DC69420" w14:textId="77777777" w:rsidR="00924A2B" w:rsidRPr="009A36A4" w:rsidRDefault="00924A2B">
      <w:pPr>
        <w:numPr>
          <w:ilvl w:val="0"/>
          <w:numId w:val="59"/>
        </w:numPr>
        <w:spacing w:before="0" w:after="33" w:line="247" w:lineRule="auto"/>
        <w:ind w:right="133" w:hanging="360"/>
      </w:pPr>
      <w:r w:rsidRPr="009A36A4">
        <w:t xml:space="preserve">Dans quelle mesure les interventions prennent en compte systématiquement les considérations relatives aux droits humains, à l'égalité des sexes et à l'équité lors de leur : </w:t>
      </w:r>
    </w:p>
    <w:p w14:paraId="262D681E" w14:textId="77777777" w:rsidR="00924A2B" w:rsidRPr="009A36A4" w:rsidRDefault="00924A2B">
      <w:pPr>
        <w:numPr>
          <w:ilvl w:val="1"/>
          <w:numId w:val="59"/>
        </w:numPr>
        <w:spacing w:before="0" w:after="5" w:line="247" w:lineRule="auto"/>
        <w:ind w:right="133" w:hanging="271"/>
      </w:pPr>
      <w:r w:rsidRPr="009A36A4">
        <w:t xml:space="preserve">Conception,  </w:t>
      </w:r>
    </w:p>
    <w:p w14:paraId="37000E3B" w14:textId="77777777" w:rsidR="00924A2B" w:rsidRPr="009A36A4" w:rsidRDefault="00924A2B">
      <w:pPr>
        <w:numPr>
          <w:ilvl w:val="1"/>
          <w:numId w:val="59"/>
        </w:numPr>
        <w:spacing w:before="0" w:after="5" w:line="247" w:lineRule="auto"/>
        <w:ind w:right="133" w:hanging="271"/>
      </w:pPr>
      <w:r w:rsidRPr="009A36A4">
        <w:t xml:space="preserve">Planification et  </w:t>
      </w:r>
    </w:p>
    <w:p w14:paraId="182EC447" w14:textId="77777777" w:rsidR="00924A2B" w:rsidRPr="009A36A4" w:rsidRDefault="00924A2B">
      <w:pPr>
        <w:numPr>
          <w:ilvl w:val="1"/>
          <w:numId w:val="59"/>
        </w:numPr>
        <w:spacing w:before="0" w:after="5" w:line="248" w:lineRule="auto"/>
        <w:ind w:right="133" w:hanging="271"/>
      </w:pPr>
      <w:r w:rsidRPr="009A36A4">
        <w:t xml:space="preserve">Mise en œuvre ? </w:t>
      </w:r>
    </w:p>
    <w:p w14:paraId="552C9F46" w14:textId="77777777" w:rsidR="00924A2B" w:rsidRPr="009A36A4" w:rsidRDefault="00924A2B" w:rsidP="00924A2B">
      <w:pPr>
        <w:spacing w:after="0" w:line="259" w:lineRule="auto"/>
        <w:ind w:left="31"/>
        <w:jc w:val="left"/>
      </w:pPr>
      <w:r w:rsidRPr="009A36A4">
        <w:t xml:space="preserve"> </w:t>
      </w:r>
    </w:p>
    <w:p w14:paraId="2BE72536" w14:textId="77777777" w:rsidR="00924A2B" w:rsidRPr="009A36A4" w:rsidRDefault="00924A2B" w:rsidP="00924A2B">
      <w:pPr>
        <w:spacing w:after="2" w:line="259" w:lineRule="auto"/>
        <w:ind w:left="26"/>
        <w:jc w:val="left"/>
      </w:pPr>
      <w:r w:rsidRPr="009A36A4">
        <w:rPr>
          <w:b/>
        </w:rPr>
        <w:t>Niveau d’atteinte des groupes les plus vulnérables</w:t>
      </w:r>
      <w:r w:rsidRPr="009A36A4">
        <w:t xml:space="preserve"> :  </w:t>
      </w:r>
    </w:p>
    <w:p w14:paraId="5D8B47DB" w14:textId="77777777" w:rsidR="00924A2B" w:rsidRPr="009A36A4" w:rsidRDefault="00924A2B">
      <w:pPr>
        <w:numPr>
          <w:ilvl w:val="0"/>
          <w:numId w:val="59"/>
        </w:numPr>
        <w:spacing w:before="0" w:after="5" w:line="247" w:lineRule="auto"/>
        <w:ind w:right="133" w:hanging="360"/>
      </w:pPr>
      <w:r w:rsidRPr="009A36A4">
        <w:t xml:space="preserve">Quels groupes au sein de la population globale affectée constituent des sous-groupes particulièrement vulnérables à surveiller du point de vue de l'équité, soit en raison de la vulnérabilité préexistante avant l'urgence, soit parce qu'ils en ont été affectés de manière disproportionnée, ou les deux ? Dans quelle mesure ces groupes de « plus vulnérables au sein des personnes déjà vulnérables » ont-ils été atteints </w:t>
      </w:r>
    </w:p>
    <w:p w14:paraId="43508216" w14:textId="77777777" w:rsidR="00924A2B" w:rsidRPr="009A36A4" w:rsidRDefault="00924A2B" w:rsidP="00924A2B">
      <w:pPr>
        <w:ind w:left="762" w:right="133"/>
      </w:pPr>
      <w:r w:rsidRPr="009A36A4">
        <w:t xml:space="preserve">?  </w:t>
      </w:r>
    </w:p>
    <w:p w14:paraId="029B648E" w14:textId="77777777" w:rsidR="00924A2B" w:rsidRPr="009A36A4" w:rsidRDefault="00924A2B">
      <w:pPr>
        <w:numPr>
          <w:ilvl w:val="0"/>
          <w:numId w:val="59"/>
        </w:numPr>
        <w:spacing w:before="0" w:after="5" w:line="247" w:lineRule="auto"/>
        <w:ind w:right="133" w:hanging="360"/>
      </w:pPr>
      <w:r w:rsidRPr="009A36A4">
        <w:t xml:space="preserve">Dans quelle mesure les obstacles à leur atteinte ont-ils été identifiés et surmontés ? Lesquels ne l'ont pas fait et pourquoi ? </w:t>
      </w:r>
    </w:p>
    <w:p w14:paraId="1E6D57E8" w14:textId="77777777" w:rsidR="00924A2B" w:rsidRPr="009A36A4" w:rsidRDefault="00924A2B" w:rsidP="00924A2B">
      <w:pPr>
        <w:spacing w:after="0" w:line="259" w:lineRule="auto"/>
        <w:ind w:left="31"/>
        <w:jc w:val="left"/>
      </w:pPr>
      <w:r w:rsidRPr="009A36A4">
        <w:rPr>
          <w:b/>
        </w:rPr>
        <w:t xml:space="preserve"> </w:t>
      </w:r>
    </w:p>
    <w:p w14:paraId="63D21B39" w14:textId="77777777" w:rsidR="00924A2B" w:rsidRPr="009A36A4" w:rsidRDefault="00924A2B" w:rsidP="00924A2B">
      <w:pPr>
        <w:spacing w:after="2" w:line="259" w:lineRule="auto"/>
        <w:ind w:left="26"/>
        <w:jc w:val="left"/>
      </w:pPr>
      <w:r w:rsidRPr="009A36A4">
        <w:rPr>
          <w:b/>
        </w:rPr>
        <w:t xml:space="preserve">Actions sur les barrières à l’accès aux services des plus vulnérables. </w:t>
      </w:r>
    </w:p>
    <w:p w14:paraId="0E6B568A" w14:textId="77777777" w:rsidR="00924A2B" w:rsidRPr="009A36A4" w:rsidRDefault="00924A2B">
      <w:pPr>
        <w:numPr>
          <w:ilvl w:val="0"/>
          <w:numId w:val="59"/>
        </w:numPr>
        <w:spacing w:before="0" w:after="5" w:line="247" w:lineRule="auto"/>
        <w:ind w:right="133" w:hanging="360"/>
      </w:pPr>
      <w:r w:rsidRPr="009A36A4">
        <w:t xml:space="preserve">Dans quelle mesure les programme de réponse humanitaire dans les trois pays ont-t-il identifié et éliminé les barrières qui empêchent les personnes en situation d’handicap, les filles et les femmes d'accéder aux services qu'il met à leur disposition dans les communautés ciblées ? </w:t>
      </w:r>
    </w:p>
    <w:p w14:paraId="46E3B723" w14:textId="77777777" w:rsidR="00924A2B" w:rsidRPr="009A36A4" w:rsidRDefault="00924A2B">
      <w:pPr>
        <w:numPr>
          <w:ilvl w:val="0"/>
          <w:numId w:val="59"/>
        </w:numPr>
        <w:spacing w:before="0" w:after="5" w:line="248" w:lineRule="auto"/>
        <w:ind w:right="133" w:hanging="360"/>
      </w:pPr>
      <w:r w:rsidRPr="009A36A4">
        <w:t xml:space="preserve">S’il y eu des obstacles, d’ordre politique, pratique ou administratif, à l’intégration efficace des droits humains et de l’égalité des sexes lors de la mise en œuvre des interventions, quel a été le niveau d’effort déployé afin de surmonter ces difficultés ?  </w:t>
      </w:r>
    </w:p>
    <w:p w14:paraId="28F58CBD" w14:textId="77777777" w:rsidR="00924A2B" w:rsidRPr="009A36A4" w:rsidRDefault="00924A2B" w:rsidP="00924A2B">
      <w:pPr>
        <w:spacing w:after="0" w:line="259" w:lineRule="auto"/>
        <w:ind w:left="31"/>
        <w:jc w:val="left"/>
      </w:pPr>
      <w:r w:rsidRPr="009A36A4">
        <w:t xml:space="preserve"> </w:t>
      </w:r>
    </w:p>
    <w:p w14:paraId="6F24EC06" w14:textId="77777777" w:rsidR="00924A2B" w:rsidRPr="009A36A4" w:rsidRDefault="00924A2B" w:rsidP="00924A2B">
      <w:pPr>
        <w:spacing w:after="13"/>
        <w:ind w:left="26" w:right="345"/>
      </w:pPr>
      <w:r w:rsidRPr="009A36A4">
        <w:rPr>
          <w:b/>
        </w:rPr>
        <w:t>Prise en compte des droits humains, genre et équité dans le suivi-évaluation</w:t>
      </w:r>
      <w:r w:rsidRPr="009A36A4">
        <w:t xml:space="preserve"> :  </w:t>
      </w:r>
    </w:p>
    <w:p w14:paraId="767F9950" w14:textId="77777777" w:rsidR="00924A2B" w:rsidRPr="009A36A4" w:rsidRDefault="00924A2B">
      <w:pPr>
        <w:numPr>
          <w:ilvl w:val="0"/>
          <w:numId w:val="59"/>
        </w:numPr>
        <w:spacing w:before="0" w:after="5" w:line="247" w:lineRule="auto"/>
        <w:ind w:right="133" w:hanging="360"/>
      </w:pPr>
      <w:r w:rsidRPr="009A36A4">
        <w:t xml:space="preserve">Dans quelle mesure le système de suivi, évaluation et de rapportage prend-il en compte les considérations relatives aux droits humains, à l'égalité des sexes et à l'équité ? </w:t>
      </w:r>
    </w:p>
    <w:p w14:paraId="18298B13" w14:textId="77777777" w:rsidR="00924A2B" w:rsidRPr="009A36A4" w:rsidRDefault="00924A2B" w:rsidP="00924A2B">
      <w:pPr>
        <w:spacing w:after="0" w:line="231" w:lineRule="auto"/>
        <w:ind w:left="31" w:right="9945"/>
        <w:jc w:val="left"/>
      </w:pPr>
      <w:r w:rsidRPr="009A36A4">
        <w:t xml:space="preserve">  </w:t>
      </w:r>
    </w:p>
    <w:p w14:paraId="0CC918DE" w14:textId="77777777" w:rsidR="00924A2B" w:rsidRPr="009A36A4" w:rsidRDefault="00924A2B" w:rsidP="00924A2B">
      <w:pPr>
        <w:spacing w:after="2" w:line="259" w:lineRule="auto"/>
        <w:ind w:left="26"/>
        <w:jc w:val="left"/>
      </w:pPr>
      <w:r w:rsidRPr="009A36A4">
        <w:rPr>
          <w:b/>
        </w:rPr>
        <w:t xml:space="preserve">Actions transformatives pour les femmes à travers l’approche nexus :  </w:t>
      </w:r>
    </w:p>
    <w:p w14:paraId="19CBC2A2" w14:textId="77777777" w:rsidR="00924A2B" w:rsidRPr="009A36A4" w:rsidRDefault="00924A2B">
      <w:pPr>
        <w:numPr>
          <w:ilvl w:val="0"/>
          <w:numId w:val="59"/>
        </w:numPr>
        <w:spacing w:before="0" w:after="5" w:line="247" w:lineRule="auto"/>
        <w:ind w:right="133" w:hanging="360"/>
      </w:pPr>
      <w:r w:rsidRPr="009A36A4">
        <w:t xml:space="preserve">Dans quelle mesure, la mise en œuvre d’une approche en nexus a été une réelle opportunité de renforcer la justice entre les femmes et les hommes, notamment par un soutien à long terme des organisations de défense des droits des femmes et en veillant à intégrer les droits des femmes à la fois dans les interventions immédiates et dans les réalisations à plus long terme ? </w:t>
      </w:r>
    </w:p>
    <w:p w14:paraId="38F68D5B" w14:textId="77777777" w:rsidR="00924A2B" w:rsidRPr="009A36A4" w:rsidRDefault="00924A2B" w:rsidP="00924A2B">
      <w:pPr>
        <w:spacing w:after="0" w:line="259" w:lineRule="auto"/>
        <w:jc w:val="left"/>
      </w:pPr>
      <w:r w:rsidRPr="009A36A4">
        <w:rPr>
          <w:sz w:val="24"/>
        </w:rPr>
        <w:t xml:space="preserve"> </w:t>
      </w:r>
    </w:p>
    <w:p w14:paraId="6599A0FE" w14:textId="0FE7AA01" w:rsidR="00924A2B" w:rsidRPr="009A36A4" w:rsidRDefault="00DF4997" w:rsidP="00DF4997">
      <w:pPr>
        <w:rPr>
          <w:b/>
          <w:bCs/>
        </w:rPr>
      </w:pPr>
      <w:r w:rsidRPr="009A36A4">
        <w:rPr>
          <w:b/>
          <w:bCs/>
        </w:rPr>
        <w:t>VIII.</w:t>
      </w:r>
      <w:r w:rsidRPr="009A36A4">
        <w:rPr>
          <w:rFonts w:eastAsia="Arial" w:cs="Arial"/>
          <w:b/>
          <w:bCs/>
        </w:rPr>
        <w:t xml:space="preserve"> </w:t>
      </w:r>
      <w:r w:rsidRPr="009A36A4">
        <w:rPr>
          <w:rFonts w:eastAsia="Arial" w:cs="Arial"/>
          <w:b/>
          <w:bCs/>
        </w:rPr>
        <w:tab/>
      </w:r>
      <w:r w:rsidRPr="009A36A4">
        <w:rPr>
          <w:b/>
          <w:bCs/>
        </w:rPr>
        <w:t xml:space="preserve">METHODOLOGIE  </w:t>
      </w:r>
    </w:p>
    <w:p w14:paraId="51C20E4F" w14:textId="77777777" w:rsidR="00924A2B" w:rsidRPr="009A36A4" w:rsidRDefault="00924A2B" w:rsidP="00924A2B">
      <w:pPr>
        <w:spacing w:after="0" w:line="259" w:lineRule="auto"/>
        <w:ind w:left="31"/>
        <w:jc w:val="left"/>
      </w:pPr>
      <w:r w:rsidRPr="009A36A4">
        <w:rPr>
          <w:b/>
          <w:color w:val="2E74B5"/>
        </w:rPr>
        <w:t xml:space="preserve"> </w:t>
      </w:r>
    </w:p>
    <w:p w14:paraId="1CABC4F8" w14:textId="77777777" w:rsidR="00924A2B" w:rsidRPr="009A36A4" w:rsidRDefault="00924A2B" w:rsidP="00924A2B">
      <w:pPr>
        <w:spacing w:line="248" w:lineRule="auto"/>
        <w:ind w:right="131"/>
      </w:pPr>
      <w:r w:rsidRPr="009A36A4">
        <w:rPr>
          <w:b/>
        </w:rPr>
        <w:t>L’évaluation sera menée selon une approche participative et inclusive</w:t>
      </w:r>
      <w:r w:rsidRPr="009A36A4">
        <w:t xml:space="preserve">. L’évaluation sera basée sur des </w:t>
      </w:r>
      <w:r w:rsidRPr="009A36A4">
        <w:rPr>
          <w:b/>
        </w:rPr>
        <w:t>méthodes mixtes de collecte (qualitative et quantitative)</w:t>
      </w:r>
      <w:r w:rsidRPr="009A36A4">
        <w:t xml:space="preserve"> et d’analyse des données auprès des bénéficiaires du programme (dans la mesure du possible et si les conditions de sécurité le permettent) et des acteurs clés dans le processus de mise en œuvre. </w:t>
      </w:r>
    </w:p>
    <w:p w14:paraId="04B01086" w14:textId="77777777" w:rsidR="00924A2B" w:rsidRPr="009A36A4" w:rsidRDefault="00924A2B" w:rsidP="00924A2B">
      <w:pPr>
        <w:spacing w:after="39"/>
        <w:ind w:right="133"/>
      </w:pPr>
      <w:r w:rsidRPr="009A36A4">
        <w:t xml:space="preserve">L’objectif d’utiliser plusieurs méthodes est de trianguler les données provenant de différentes sources afin de formuler les constats et d’apporter des réponses les plus pertinentes et crédibles aux questions d’évaluation. Les données primaires collectées sur le terrain seront complétées par : </w:t>
      </w:r>
    </w:p>
    <w:p w14:paraId="7176A185" w14:textId="77777777" w:rsidR="00924A2B" w:rsidRPr="009A36A4" w:rsidRDefault="00924A2B">
      <w:pPr>
        <w:numPr>
          <w:ilvl w:val="0"/>
          <w:numId w:val="60"/>
        </w:numPr>
        <w:spacing w:before="0" w:after="38" w:line="248" w:lineRule="auto"/>
        <w:ind w:right="131" w:hanging="360"/>
      </w:pPr>
      <w:r w:rsidRPr="009A36A4">
        <w:rPr>
          <w:b/>
        </w:rPr>
        <w:t>L’analyse secondaire des données de routine</w:t>
      </w:r>
      <w:r w:rsidRPr="009A36A4">
        <w:t xml:space="preserve"> générées par le dispositif de suivi d’UNICEF et/ou du ou des Ministère(s) compètent(s) et/ou des partenaires de mise en œuvre ; </w:t>
      </w:r>
    </w:p>
    <w:p w14:paraId="6F1F5809" w14:textId="77777777" w:rsidR="00924A2B" w:rsidRPr="009A36A4" w:rsidRDefault="00924A2B">
      <w:pPr>
        <w:numPr>
          <w:ilvl w:val="0"/>
          <w:numId w:val="60"/>
        </w:numPr>
        <w:spacing w:before="0" w:after="5" w:line="248" w:lineRule="auto"/>
        <w:ind w:right="131" w:hanging="360"/>
      </w:pPr>
      <w:r w:rsidRPr="009A36A4">
        <w:rPr>
          <w:b/>
        </w:rPr>
        <w:t>Une revue documentaire du Programme</w:t>
      </w:r>
      <w:r w:rsidRPr="009A36A4">
        <w:t xml:space="preserve">, de son plan d’action ainsi que des bilans annuels de la mise en œuvre et des rapports de suivi et d’évaluation des programmes. Une liste des documents à parcourir est proposée ci-dessous. </w:t>
      </w:r>
    </w:p>
    <w:p w14:paraId="208140B1" w14:textId="77777777" w:rsidR="00924A2B" w:rsidRPr="009A36A4" w:rsidRDefault="00924A2B" w:rsidP="00924A2B">
      <w:pPr>
        <w:spacing w:after="0" w:line="259" w:lineRule="auto"/>
        <w:ind w:left="31"/>
        <w:jc w:val="left"/>
      </w:pPr>
      <w:r w:rsidRPr="009A36A4">
        <w:t xml:space="preserve"> </w:t>
      </w:r>
    </w:p>
    <w:tbl>
      <w:tblPr>
        <w:tblStyle w:val="TableGrid2"/>
        <w:tblW w:w="9840" w:type="dxa"/>
        <w:tblInd w:w="37" w:type="dxa"/>
        <w:tblCellMar>
          <w:top w:w="12" w:type="dxa"/>
          <w:left w:w="113" w:type="dxa"/>
          <w:right w:w="62" w:type="dxa"/>
        </w:tblCellMar>
        <w:tblLook w:val="04A0" w:firstRow="1" w:lastRow="0" w:firstColumn="1" w:lastColumn="0" w:noHBand="0" w:noVBand="1"/>
      </w:tblPr>
      <w:tblGrid>
        <w:gridCol w:w="714"/>
        <w:gridCol w:w="9126"/>
      </w:tblGrid>
      <w:tr w:rsidR="00924A2B" w:rsidRPr="009A36A4" w14:paraId="5E95976F" w14:textId="77777777" w:rsidTr="00C701E7">
        <w:trPr>
          <w:trHeight w:val="269"/>
        </w:trPr>
        <w:tc>
          <w:tcPr>
            <w:tcW w:w="714" w:type="dxa"/>
            <w:tcBorders>
              <w:top w:val="single" w:sz="4" w:space="0" w:color="000000"/>
              <w:left w:val="single" w:sz="4" w:space="0" w:color="000000"/>
              <w:bottom w:val="single" w:sz="4" w:space="0" w:color="000000"/>
              <w:right w:val="nil"/>
            </w:tcBorders>
            <w:shd w:val="clear" w:color="auto" w:fill="4472C4"/>
          </w:tcPr>
          <w:p w14:paraId="199B7DAD" w14:textId="77777777" w:rsidR="00924A2B" w:rsidRPr="009A36A4" w:rsidRDefault="00924A2B" w:rsidP="00C701E7">
            <w:pPr>
              <w:spacing w:after="160" w:line="259" w:lineRule="auto"/>
            </w:pPr>
          </w:p>
        </w:tc>
        <w:tc>
          <w:tcPr>
            <w:tcW w:w="9125" w:type="dxa"/>
            <w:tcBorders>
              <w:top w:val="single" w:sz="4" w:space="0" w:color="000000"/>
              <w:left w:val="nil"/>
              <w:bottom w:val="single" w:sz="4" w:space="0" w:color="000000"/>
              <w:right w:val="single" w:sz="4" w:space="0" w:color="000000"/>
            </w:tcBorders>
            <w:shd w:val="clear" w:color="auto" w:fill="4472C4"/>
          </w:tcPr>
          <w:p w14:paraId="7D31123D" w14:textId="77777777" w:rsidR="00924A2B" w:rsidRPr="009A36A4" w:rsidRDefault="00924A2B" w:rsidP="00C701E7">
            <w:pPr>
              <w:spacing w:after="0" w:line="259" w:lineRule="auto"/>
              <w:ind w:left="1255"/>
            </w:pPr>
            <w:r w:rsidRPr="009A36A4">
              <w:rPr>
                <w:color w:val="FFFFFF"/>
              </w:rPr>
              <w:t xml:space="preserve">Exemple de documents à consulter pour la revue documentaire </w:t>
            </w:r>
          </w:p>
        </w:tc>
      </w:tr>
      <w:tr w:rsidR="00924A2B" w:rsidRPr="009A36A4" w14:paraId="2F07D743" w14:textId="77777777" w:rsidTr="00C701E7">
        <w:trPr>
          <w:trHeight w:val="291"/>
        </w:trPr>
        <w:tc>
          <w:tcPr>
            <w:tcW w:w="714" w:type="dxa"/>
            <w:tcBorders>
              <w:top w:val="single" w:sz="4" w:space="0" w:color="000000"/>
              <w:left w:val="single" w:sz="4" w:space="0" w:color="000000"/>
              <w:bottom w:val="nil"/>
              <w:right w:val="nil"/>
            </w:tcBorders>
          </w:tcPr>
          <w:p w14:paraId="2BDF5F1B" w14:textId="77777777" w:rsidR="00924A2B" w:rsidRPr="009A36A4" w:rsidRDefault="00924A2B" w:rsidP="00C701E7">
            <w:pPr>
              <w:spacing w:after="0" w:line="259" w:lineRule="auto"/>
              <w:ind w:right="83"/>
              <w:jc w:val="right"/>
            </w:pPr>
            <w:r w:rsidRPr="009A36A4">
              <w:rPr>
                <w:rFonts w:eastAsia="Segoe UI Symbol" w:cs="Segoe UI Symbol"/>
              </w:rPr>
              <w:t>•</w:t>
            </w:r>
            <w:r w:rsidRPr="009A36A4">
              <w:rPr>
                <w:rFonts w:eastAsia="Arial" w:cs="Arial"/>
              </w:rPr>
              <w:t xml:space="preserve"> </w:t>
            </w:r>
          </w:p>
        </w:tc>
        <w:tc>
          <w:tcPr>
            <w:tcW w:w="9125" w:type="dxa"/>
            <w:tcBorders>
              <w:top w:val="single" w:sz="4" w:space="0" w:color="000000"/>
              <w:left w:val="nil"/>
              <w:bottom w:val="nil"/>
              <w:right w:val="single" w:sz="4" w:space="0" w:color="000000"/>
            </w:tcBorders>
          </w:tcPr>
          <w:p w14:paraId="33506A39" w14:textId="77777777" w:rsidR="00924A2B" w:rsidRPr="009A36A4" w:rsidRDefault="00924A2B" w:rsidP="00C701E7">
            <w:pPr>
              <w:spacing w:after="0" w:line="259" w:lineRule="auto"/>
            </w:pPr>
            <w:r w:rsidRPr="009A36A4">
              <w:t xml:space="preserve">Plan de réponse humanitaire des pays (HRP) </w:t>
            </w:r>
          </w:p>
        </w:tc>
      </w:tr>
      <w:tr w:rsidR="00924A2B" w:rsidRPr="009A36A4" w14:paraId="620632F8" w14:textId="77777777" w:rsidTr="00C701E7">
        <w:trPr>
          <w:trHeight w:val="260"/>
        </w:trPr>
        <w:tc>
          <w:tcPr>
            <w:tcW w:w="714" w:type="dxa"/>
            <w:tcBorders>
              <w:top w:val="nil"/>
              <w:left w:val="single" w:sz="4" w:space="0" w:color="000000"/>
              <w:bottom w:val="nil"/>
              <w:right w:val="nil"/>
            </w:tcBorders>
          </w:tcPr>
          <w:p w14:paraId="5AD9F4EA" w14:textId="77777777" w:rsidR="00924A2B" w:rsidRPr="009A36A4" w:rsidRDefault="00924A2B" w:rsidP="00C701E7">
            <w:pPr>
              <w:spacing w:after="0" w:line="259" w:lineRule="auto"/>
              <w:ind w:right="83"/>
              <w:jc w:val="right"/>
            </w:pPr>
            <w:r w:rsidRPr="009A36A4">
              <w:rPr>
                <w:rFonts w:eastAsia="Segoe UI Symbol" w:cs="Segoe UI Symbol"/>
              </w:rPr>
              <w:t>•</w:t>
            </w:r>
            <w:r w:rsidRPr="009A36A4">
              <w:rPr>
                <w:rFonts w:eastAsia="Arial" w:cs="Arial"/>
              </w:rPr>
              <w:t xml:space="preserve"> </w:t>
            </w:r>
          </w:p>
        </w:tc>
        <w:tc>
          <w:tcPr>
            <w:tcW w:w="9125" w:type="dxa"/>
            <w:tcBorders>
              <w:top w:val="nil"/>
              <w:left w:val="nil"/>
              <w:bottom w:val="nil"/>
              <w:right w:val="single" w:sz="4" w:space="0" w:color="000000"/>
            </w:tcBorders>
          </w:tcPr>
          <w:p w14:paraId="76958B19" w14:textId="77777777" w:rsidR="00924A2B" w:rsidRPr="009A36A4" w:rsidRDefault="00924A2B" w:rsidP="00C701E7">
            <w:pPr>
              <w:spacing w:after="0" w:line="259" w:lineRule="auto"/>
            </w:pPr>
            <w:r w:rsidRPr="009A36A4">
              <w:t xml:space="preserve">Données de suivi des programmes </w:t>
            </w:r>
          </w:p>
        </w:tc>
      </w:tr>
      <w:tr w:rsidR="00924A2B" w:rsidRPr="009A36A4" w14:paraId="711D2C68" w14:textId="77777777" w:rsidTr="00C701E7">
        <w:trPr>
          <w:trHeight w:val="260"/>
        </w:trPr>
        <w:tc>
          <w:tcPr>
            <w:tcW w:w="714" w:type="dxa"/>
            <w:tcBorders>
              <w:top w:val="nil"/>
              <w:left w:val="single" w:sz="4" w:space="0" w:color="000000"/>
              <w:bottom w:val="nil"/>
              <w:right w:val="nil"/>
            </w:tcBorders>
          </w:tcPr>
          <w:p w14:paraId="22DE3BB9" w14:textId="77777777" w:rsidR="00924A2B" w:rsidRPr="009A36A4" w:rsidRDefault="00924A2B" w:rsidP="00C701E7">
            <w:pPr>
              <w:spacing w:after="0" w:line="259" w:lineRule="auto"/>
              <w:ind w:right="83"/>
              <w:jc w:val="right"/>
            </w:pPr>
            <w:r w:rsidRPr="009A36A4">
              <w:rPr>
                <w:rFonts w:eastAsia="Segoe UI Symbol" w:cs="Segoe UI Symbol"/>
              </w:rPr>
              <w:t>•</w:t>
            </w:r>
            <w:r w:rsidRPr="009A36A4">
              <w:rPr>
                <w:rFonts w:eastAsia="Arial" w:cs="Arial"/>
              </w:rPr>
              <w:t xml:space="preserve"> </w:t>
            </w:r>
          </w:p>
        </w:tc>
        <w:tc>
          <w:tcPr>
            <w:tcW w:w="9125" w:type="dxa"/>
            <w:tcBorders>
              <w:top w:val="nil"/>
              <w:left w:val="nil"/>
              <w:bottom w:val="nil"/>
              <w:right w:val="single" w:sz="4" w:space="0" w:color="000000"/>
            </w:tcBorders>
          </w:tcPr>
          <w:p w14:paraId="42A5E3B3" w14:textId="77777777" w:rsidR="00924A2B" w:rsidRPr="009A36A4" w:rsidRDefault="00924A2B" w:rsidP="00C701E7">
            <w:pPr>
              <w:spacing w:after="0" w:line="259" w:lineRule="auto"/>
            </w:pPr>
            <w:r w:rsidRPr="009A36A4">
              <w:t xml:space="preserve">Rapports d’évaluation des besoins </w:t>
            </w:r>
          </w:p>
        </w:tc>
      </w:tr>
      <w:tr w:rsidR="00924A2B" w:rsidRPr="009A36A4" w14:paraId="3FBA160D" w14:textId="77777777" w:rsidTr="00C701E7">
        <w:trPr>
          <w:trHeight w:val="259"/>
        </w:trPr>
        <w:tc>
          <w:tcPr>
            <w:tcW w:w="714" w:type="dxa"/>
            <w:tcBorders>
              <w:top w:val="nil"/>
              <w:left w:val="single" w:sz="4" w:space="0" w:color="000000"/>
              <w:bottom w:val="nil"/>
              <w:right w:val="nil"/>
            </w:tcBorders>
          </w:tcPr>
          <w:p w14:paraId="073D7E95" w14:textId="77777777" w:rsidR="00924A2B" w:rsidRPr="009A36A4" w:rsidRDefault="00924A2B" w:rsidP="00C701E7">
            <w:pPr>
              <w:spacing w:after="0" w:line="259" w:lineRule="auto"/>
              <w:ind w:right="83"/>
              <w:jc w:val="right"/>
            </w:pPr>
            <w:r w:rsidRPr="009A36A4">
              <w:rPr>
                <w:rFonts w:eastAsia="Segoe UI Symbol" w:cs="Segoe UI Symbol"/>
              </w:rPr>
              <w:t>•</w:t>
            </w:r>
            <w:r w:rsidRPr="009A36A4">
              <w:rPr>
                <w:rFonts w:eastAsia="Arial" w:cs="Arial"/>
              </w:rPr>
              <w:t xml:space="preserve"> </w:t>
            </w:r>
          </w:p>
        </w:tc>
        <w:tc>
          <w:tcPr>
            <w:tcW w:w="9125" w:type="dxa"/>
            <w:tcBorders>
              <w:top w:val="nil"/>
              <w:left w:val="nil"/>
              <w:bottom w:val="nil"/>
              <w:right w:val="single" w:sz="4" w:space="0" w:color="000000"/>
            </w:tcBorders>
          </w:tcPr>
          <w:p w14:paraId="5D2DC3B6" w14:textId="77777777" w:rsidR="00924A2B" w:rsidRPr="009A36A4" w:rsidRDefault="00924A2B" w:rsidP="00C701E7">
            <w:pPr>
              <w:spacing w:after="0" w:line="259" w:lineRule="auto"/>
            </w:pPr>
            <w:r w:rsidRPr="009A36A4">
              <w:t>Plans de réponse de UNICEF (</w:t>
            </w:r>
            <w:proofErr w:type="spellStart"/>
            <w:r w:rsidRPr="009A36A4">
              <w:t>Humanitarian</w:t>
            </w:r>
            <w:proofErr w:type="spellEnd"/>
            <w:r w:rsidRPr="009A36A4">
              <w:t xml:space="preserve"> Action for </w:t>
            </w:r>
            <w:proofErr w:type="spellStart"/>
            <w:r w:rsidRPr="009A36A4">
              <w:t>Children</w:t>
            </w:r>
            <w:proofErr w:type="spellEnd"/>
            <w:r w:rsidRPr="009A36A4">
              <w:t xml:space="preserve">-HAC) </w:t>
            </w:r>
          </w:p>
        </w:tc>
      </w:tr>
      <w:tr w:rsidR="00924A2B" w:rsidRPr="009A36A4" w14:paraId="0960A1EE" w14:textId="77777777" w:rsidTr="00C701E7">
        <w:trPr>
          <w:trHeight w:val="521"/>
        </w:trPr>
        <w:tc>
          <w:tcPr>
            <w:tcW w:w="714" w:type="dxa"/>
            <w:tcBorders>
              <w:top w:val="nil"/>
              <w:left w:val="single" w:sz="4" w:space="0" w:color="000000"/>
              <w:bottom w:val="nil"/>
              <w:right w:val="nil"/>
            </w:tcBorders>
          </w:tcPr>
          <w:p w14:paraId="60ECD101" w14:textId="77777777" w:rsidR="00924A2B" w:rsidRPr="009A36A4" w:rsidRDefault="00924A2B" w:rsidP="00C701E7">
            <w:pPr>
              <w:spacing w:after="0" w:line="259" w:lineRule="auto"/>
              <w:ind w:right="83"/>
              <w:jc w:val="right"/>
            </w:pPr>
            <w:r w:rsidRPr="009A36A4">
              <w:rPr>
                <w:rFonts w:eastAsia="Segoe UI Symbol" w:cs="Segoe UI Symbol"/>
              </w:rPr>
              <w:t>•</w:t>
            </w:r>
            <w:r w:rsidRPr="009A36A4">
              <w:rPr>
                <w:rFonts w:eastAsia="Arial" w:cs="Arial"/>
              </w:rPr>
              <w:t xml:space="preserve"> </w:t>
            </w:r>
          </w:p>
        </w:tc>
        <w:tc>
          <w:tcPr>
            <w:tcW w:w="9125" w:type="dxa"/>
            <w:tcBorders>
              <w:top w:val="nil"/>
              <w:left w:val="nil"/>
              <w:bottom w:val="nil"/>
              <w:right w:val="single" w:sz="4" w:space="0" w:color="000000"/>
            </w:tcBorders>
          </w:tcPr>
          <w:p w14:paraId="781AFCDC" w14:textId="77777777" w:rsidR="00924A2B" w:rsidRPr="009A36A4" w:rsidRDefault="00924A2B" w:rsidP="00C701E7">
            <w:pPr>
              <w:spacing w:after="0" w:line="259" w:lineRule="auto"/>
            </w:pPr>
            <w:r w:rsidRPr="009A36A4">
              <w:t xml:space="preserve">Enquêtes de l’UNICEF sur la distribution des denrées non alimentaires (Post-distribution monitoring </w:t>
            </w:r>
          </w:p>
          <w:p w14:paraId="3E637A89" w14:textId="77777777" w:rsidR="00924A2B" w:rsidRPr="009A36A4" w:rsidRDefault="00924A2B" w:rsidP="00C701E7">
            <w:pPr>
              <w:spacing w:after="0" w:line="259" w:lineRule="auto"/>
            </w:pPr>
            <w:r w:rsidRPr="009A36A4">
              <w:t xml:space="preserve">(PDM) </w:t>
            </w:r>
            <w:proofErr w:type="spellStart"/>
            <w:r w:rsidRPr="009A36A4">
              <w:t>surveys</w:t>
            </w:r>
            <w:proofErr w:type="spellEnd"/>
            <w:r w:rsidRPr="009A36A4">
              <w:t xml:space="preserve">) </w:t>
            </w:r>
          </w:p>
        </w:tc>
      </w:tr>
      <w:tr w:rsidR="00924A2B" w:rsidRPr="009A36A4" w14:paraId="609CADCB" w14:textId="77777777" w:rsidTr="00C701E7">
        <w:trPr>
          <w:trHeight w:val="259"/>
        </w:trPr>
        <w:tc>
          <w:tcPr>
            <w:tcW w:w="714" w:type="dxa"/>
            <w:tcBorders>
              <w:top w:val="nil"/>
              <w:left w:val="single" w:sz="4" w:space="0" w:color="000000"/>
              <w:bottom w:val="nil"/>
              <w:right w:val="nil"/>
            </w:tcBorders>
          </w:tcPr>
          <w:p w14:paraId="5B30D7DD" w14:textId="77777777" w:rsidR="00924A2B" w:rsidRPr="009A36A4" w:rsidRDefault="00924A2B" w:rsidP="00C701E7">
            <w:pPr>
              <w:spacing w:after="0" w:line="259" w:lineRule="auto"/>
              <w:ind w:right="83"/>
              <w:jc w:val="right"/>
            </w:pPr>
            <w:r w:rsidRPr="009A36A4">
              <w:rPr>
                <w:rFonts w:eastAsia="Segoe UI Symbol" w:cs="Segoe UI Symbol"/>
              </w:rPr>
              <w:t>•</w:t>
            </w:r>
            <w:r w:rsidRPr="009A36A4">
              <w:rPr>
                <w:rFonts w:eastAsia="Arial" w:cs="Arial"/>
              </w:rPr>
              <w:t xml:space="preserve"> </w:t>
            </w:r>
          </w:p>
        </w:tc>
        <w:tc>
          <w:tcPr>
            <w:tcW w:w="9125" w:type="dxa"/>
            <w:tcBorders>
              <w:top w:val="nil"/>
              <w:left w:val="nil"/>
              <w:bottom w:val="nil"/>
              <w:right w:val="single" w:sz="4" w:space="0" w:color="000000"/>
            </w:tcBorders>
          </w:tcPr>
          <w:p w14:paraId="7BD62029" w14:textId="77777777" w:rsidR="00924A2B" w:rsidRPr="009A36A4" w:rsidRDefault="00924A2B" w:rsidP="00C701E7">
            <w:pPr>
              <w:spacing w:after="0" w:line="259" w:lineRule="auto"/>
            </w:pPr>
            <w:r w:rsidRPr="009A36A4">
              <w:t xml:space="preserve">UNICEF Document de programme pays et rapport annuels (CPD) </w:t>
            </w:r>
          </w:p>
        </w:tc>
      </w:tr>
      <w:tr w:rsidR="00924A2B" w:rsidRPr="009A36A4" w14:paraId="511E2E2D" w14:textId="77777777" w:rsidTr="00C701E7">
        <w:trPr>
          <w:trHeight w:val="260"/>
        </w:trPr>
        <w:tc>
          <w:tcPr>
            <w:tcW w:w="714" w:type="dxa"/>
            <w:tcBorders>
              <w:top w:val="nil"/>
              <w:left w:val="single" w:sz="4" w:space="0" w:color="000000"/>
              <w:bottom w:val="nil"/>
              <w:right w:val="nil"/>
            </w:tcBorders>
          </w:tcPr>
          <w:p w14:paraId="75C429F9" w14:textId="77777777" w:rsidR="00924A2B" w:rsidRPr="009A36A4" w:rsidRDefault="00924A2B" w:rsidP="00C701E7">
            <w:pPr>
              <w:spacing w:after="0" w:line="259" w:lineRule="auto"/>
              <w:ind w:right="83"/>
              <w:jc w:val="right"/>
            </w:pPr>
            <w:r w:rsidRPr="009A36A4">
              <w:rPr>
                <w:rFonts w:eastAsia="Segoe UI Symbol" w:cs="Segoe UI Symbol"/>
              </w:rPr>
              <w:t>•</w:t>
            </w:r>
            <w:r w:rsidRPr="009A36A4">
              <w:rPr>
                <w:rFonts w:eastAsia="Arial" w:cs="Arial"/>
              </w:rPr>
              <w:t xml:space="preserve"> </w:t>
            </w:r>
          </w:p>
        </w:tc>
        <w:tc>
          <w:tcPr>
            <w:tcW w:w="9125" w:type="dxa"/>
            <w:tcBorders>
              <w:top w:val="nil"/>
              <w:left w:val="nil"/>
              <w:bottom w:val="nil"/>
              <w:right w:val="single" w:sz="4" w:space="0" w:color="000000"/>
            </w:tcBorders>
          </w:tcPr>
          <w:p w14:paraId="018B1E83" w14:textId="77777777" w:rsidR="00924A2B" w:rsidRPr="009A36A4" w:rsidRDefault="00924A2B" w:rsidP="00C701E7">
            <w:pPr>
              <w:spacing w:after="0" w:line="259" w:lineRule="auto"/>
            </w:pPr>
            <w:r w:rsidRPr="009A36A4">
              <w:t xml:space="preserve">Cadre stratégique et plan UNDAF </w:t>
            </w:r>
          </w:p>
        </w:tc>
      </w:tr>
      <w:tr w:rsidR="00924A2B" w:rsidRPr="009A36A4" w14:paraId="7A6AF461" w14:textId="77777777" w:rsidTr="00C701E7">
        <w:trPr>
          <w:trHeight w:val="780"/>
        </w:trPr>
        <w:tc>
          <w:tcPr>
            <w:tcW w:w="714" w:type="dxa"/>
            <w:tcBorders>
              <w:top w:val="nil"/>
              <w:left w:val="single" w:sz="4" w:space="0" w:color="000000"/>
              <w:bottom w:val="nil"/>
              <w:right w:val="nil"/>
            </w:tcBorders>
          </w:tcPr>
          <w:p w14:paraId="0DDE6319" w14:textId="77777777" w:rsidR="00924A2B" w:rsidRPr="009A36A4" w:rsidRDefault="00924A2B" w:rsidP="00C701E7">
            <w:pPr>
              <w:spacing w:after="0" w:line="259" w:lineRule="auto"/>
              <w:ind w:right="83"/>
              <w:jc w:val="right"/>
            </w:pPr>
            <w:r w:rsidRPr="009A36A4">
              <w:rPr>
                <w:rFonts w:eastAsia="Segoe UI Symbol" w:cs="Segoe UI Symbol"/>
              </w:rPr>
              <w:t>•</w:t>
            </w:r>
            <w:r w:rsidRPr="009A36A4">
              <w:rPr>
                <w:rFonts w:eastAsia="Arial" w:cs="Arial"/>
              </w:rPr>
              <w:t xml:space="preserve"> </w:t>
            </w:r>
          </w:p>
        </w:tc>
        <w:tc>
          <w:tcPr>
            <w:tcW w:w="9125" w:type="dxa"/>
            <w:tcBorders>
              <w:top w:val="nil"/>
              <w:left w:val="nil"/>
              <w:bottom w:val="nil"/>
              <w:right w:val="single" w:sz="4" w:space="0" w:color="000000"/>
            </w:tcBorders>
          </w:tcPr>
          <w:p w14:paraId="278C607E" w14:textId="77777777" w:rsidR="00924A2B" w:rsidRPr="009A36A4" w:rsidRDefault="00924A2B" w:rsidP="00C701E7">
            <w:pPr>
              <w:spacing w:after="0" w:line="259" w:lineRule="auto"/>
            </w:pPr>
            <w:r w:rsidRPr="009A36A4">
              <w:t xml:space="preserve">Politiques du gouvernement et notes stratégiques pertinentes pour les secteurs d’intervention de </w:t>
            </w:r>
          </w:p>
          <w:p w14:paraId="4F5E9445" w14:textId="77777777" w:rsidR="00924A2B" w:rsidRPr="009A36A4" w:rsidRDefault="00924A2B" w:rsidP="00C701E7">
            <w:pPr>
              <w:spacing w:after="0" w:line="259" w:lineRule="auto"/>
            </w:pPr>
            <w:r w:rsidRPr="009A36A4">
              <w:t xml:space="preserve">UNICEF (santé, protection de l’enfance, eau et assainissement, éducation, Communication pour le Développement…) </w:t>
            </w:r>
          </w:p>
        </w:tc>
      </w:tr>
      <w:tr w:rsidR="00924A2B" w:rsidRPr="009A36A4" w14:paraId="6DBDF2A8" w14:textId="77777777" w:rsidTr="00C701E7">
        <w:trPr>
          <w:trHeight w:val="260"/>
        </w:trPr>
        <w:tc>
          <w:tcPr>
            <w:tcW w:w="714" w:type="dxa"/>
            <w:tcBorders>
              <w:top w:val="nil"/>
              <w:left w:val="single" w:sz="4" w:space="0" w:color="000000"/>
              <w:bottom w:val="nil"/>
              <w:right w:val="nil"/>
            </w:tcBorders>
          </w:tcPr>
          <w:p w14:paraId="742E1ADB" w14:textId="77777777" w:rsidR="00924A2B" w:rsidRPr="009A36A4" w:rsidRDefault="00924A2B" w:rsidP="00C701E7">
            <w:pPr>
              <w:spacing w:after="0" w:line="259" w:lineRule="auto"/>
              <w:ind w:right="83"/>
              <w:jc w:val="right"/>
            </w:pPr>
            <w:r w:rsidRPr="009A36A4">
              <w:rPr>
                <w:rFonts w:eastAsia="Segoe UI Symbol" w:cs="Segoe UI Symbol"/>
              </w:rPr>
              <w:t>•</w:t>
            </w:r>
            <w:r w:rsidRPr="009A36A4">
              <w:rPr>
                <w:rFonts w:eastAsia="Arial" w:cs="Arial"/>
              </w:rPr>
              <w:t xml:space="preserve"> </w:t>
            </w:r>
          </w:p>
        </w:tc>
        <w:tc>
          <w:tcPr>
            <w:tcW w:w="9125" w:type="dxa"/>
            <w:tcBorders>
              <w:top w:val="nil"/>
              <w:left w:val="nil"/>
              <w:bottom w:val="nil"/>
              <w:right w:val="single" w:sz="4" w:space="0" w:color="000000"/>
            </w:tcBorders>
          </w:tcPr>
          <w:p w14:paraId="27C939DF" w14:textId="77777777" w:rsidR="00924A2B" w:rsidRPr="009A36A4" w:rsidRDefault="00924A2B" w:rsidP="00C701E7">
            <w:pPr>
              <w:spacing w:after="0" w:line="259" w:lineRule="auto"/>
            </w:pPr>
            <w:r w:rsidRPr="009A36A4">
              <w:t xml:space="preserve">Plan d’action annuels de l’UNICEF </w:t>
            </w:r>
          </w:p>
        </w:tc>
      </w:tr>
      <w:tr w:rsidR="00924A2B" w:rsidRPr="009A36A4" w14:paraId="502B1922" w14:textId="77777777" w:rsidTr="00C701E7">
        <w:trPr>
          <w:trHeight w:val="259"/>
        </w:trPr>
        <w:tc>
          <w:tcPr>
            <w:tcW w:w="714" w:type="dxa"/>
            <w:tcBorders>
              <w:top w:val="nil"/>
              <w:left w:val="single" w:sz="4" w:space="0" w:color="000000"/>
              <w:bottom w:val="nil"/>
              <w:right w:val="nil"/>
            </w:tcBorders>
          </w:tcPr>
          <w:p w14:paraId="2B12FE49" w14:textId="77777777" w:rsidR="00924A2B" w:rsidRPr="009A36A4" w:rsidRDefault="00924A2B" w:rsidP="00C701E7">
            <w:pPr>
              <w:spacing w:after="0" w:line="259" w:lineRule="auto"/>
              <w:ind w:right="83"/>
              <w:jc w:val="right"/>
            </w:pPr>
            <w:r w:rsidRPr="009A36A4">
              <w:rPr>
                <w:rFonts w:eastAsia="Segoe UI Symbol" w:cs="Segoe UI Symbol"/>
              </w:rPr>
              <w:t>•</w:t>
            </w:r>
            <w:r w:rsidRPr="009A36A4">
              <w:rPr>
                <w:rFonts w:eastAsia="Arial" w:cs="Arial"/>
              </w:rPr>
              <w:t xml:space="preserve"> </w:t>
            </w:r>
          </w:p>
        </w:tc>
        <w:tc>
          <w:tcPr>
            <w:tcW w:w="9125" w:type="dxa"/>
            <w:tcBorders>
              <w:top w:val="nil"/>
              <w:left w:val="nil"/>
              <w:bottom w:val="nil"/>
              <w:right w:val="single" w:sz="4" w:space="0" w:color="000000"/>
            </w:tcBorders>
          </w:tcPr>
          <w:p w14:paraId="12B1F5B0" w14:textId="77777777" w:rsidR="00924A2B" w:rsidRPr="009A36A4" w:rsidRDefault="00924A2B" w:rsidP="00C701E7">
            <w:pPr>
              <w:spacing w:after="0" w:line="259" w:lineRule="auto"/>
            </w:pPr>
            <w:r w:rsidRPr="009A36A4">
              <w:t xml:space="preserve">Rapports d’activités des partenaires et de UNICEF  </w:t>
            </w:r>
          </w:p>
        </w:tc>
      </w:tr>
      <w:tr w:rsidR="00924A2B" w:rsidRPr="009A36A4" w14:paraId="2A1D2E72" w14:textId="77777777" w:rsidTr="00C701E7">
        <w:trPr>
          <w:trHeight w:val="260"/>
        </w:trPr>
        <w:tc>
          <w:tcPr>
            <w:tcW w:w="714" w:type="dxa"/>
            <w:tcBorders>
              <w:top w:val="nil"/>
              <w:left w:val="single" w:sz="4" w:space="0" w:color="000000"/>
              <w:bottom w:val="nil"/>
              <w:right w:val="nil"/>
            </w:tcBorders>
          </w:tcPr>
          <w:p w14:paraId="20701009" w14:textId="77777777" w:rsidR="00924A2B" w:rsidRPr="009A36A4" w:rsidRDefault="00924A2B" w:rsidP="00C701E7">
            <w:pPr>
              <w:spacing w:after="0" w:line="259" w:lineRule="auto"/>
              <w:ind w:right="83"/>
              <w:jc w:val="right"/>
            </w:pPr>
            <w:r w:rsidRPr="009A36A4">
              <w:rPr>
                <w:rFonts w:eastAsia="Segoe UI Symbol" w:cs="Segoe UI Symbol"/>
              </w:rPr>
              <w:t>•</w:t>
            </w:r>
            <w:r w:rsidRPr="009A36A4">
              <w:rPr>
                <w:rFonts w:eastAsia="Arial" w:cs="Arial"/>
              </w:rPr>
              <w:t xml:space="preserve"> </w:t>
            </w:r>
          </w:p>
        </w:tc>
        <w:tc>
          <w:tcPr>
            <w:tcW w:w="9125" w:type="dxa"/>
            <w:tcBorders>
              <w:top w:val="nil"/>
              <w:left w:val="nil"/>
              <w:bottom w:val="nil"/>
              <w:right w:val="single" w:sz="4" w:space="0" w:color="000000"/>
            </w:tcBorders>
          </w:tcPr>
          <w:p w14:paraId="0623E537" w14:textId="77777777" w:rsidR="00924A2B" w:rsidRPr="009A36A4" w:rsidRDefault="00924A2B" w:rsidP="00C701E7">
            <w:pPr>
              <w:spacing w:after="0" w:line="259" w:lineRule="auto"/>
            </w:pPr>
            <w:r w:rsidRPr="009A36A4">
              <w:t>UNICEF Notes de situation humanitaires (</w:t>
            </w:r>
            <w:proofErr w:type="spellStart"/>
            <w:r w:rsidRPr="009A36A4">
              <w:t>Sitreps</w:t>
            </w:r>
            <w:proofErr w:type="spellEnd"/>
            <w:r w:rsidRPr="009A36A4">
              <w:t xml:space="preserve">) </w:t>
            </w:r>
          </w:p>
        </w:tc>
      </w:tr>
      <w:tr w:rsidR="00924A2B" w:rsidRPr="009A36A4" w14:paraId="5DCB7054" w14:textId="77777777" w:rsidTr="00C701E7">
        <w:trPr>
          <w:trHeight w:val="260"/>
        </w:trPr>
        <w:tc>
          <w:tcPr>
            <w:tcW w:w="714" w:type="dxa"/>
            <w:tcBorders>
              <w:top w:val="nil"/>
              <w:left w:val="single" w:sz="4" w:space="0" w:color="000000"/>
              <w:bottom w:val="nil"/>
              <w:right w:val="nil"/>
            </w:tcBorders>
          </w:tcPr>
          <w:p w14:paraId="3C8B9F7C" w14:textId="77777777" w:rsidR="00924A2B" w:rsidRPr="009A36A4" w:rsidRDefault="00924A2B" w:rsidP="00C701E7">
            <w:pPr>
              <w:spacing w:after="0" w:line="259" w:lineRule="auto"/>
              <w:ind w:right="83"/>
              <w:jc w:val="right"/>
            </w:pPr>
            <w:r w:rsidRPr="009A36A4">
              <w:rPr>
                <w:rFonts w:eastAsia="Segoe UI Symbol" w:cs="Segoe UI Symbol"/>
              </w:rPr>
              <w:t>•</w:t>
            </w:r>
            <w:r w:rsidRPr="009A36A4">
              <w:rPr>
                <w:rFonts w:eastAsia="Arial" w:cs="Arial"/>
              </w:rPr>
              <w:t xml:space="preserve"> </w:t>
            </w:r>
          </w:p>
        </w:tc>
        <w:tc>
          <w:tcPr>
            <w:tcW w:w="9125" w:type="dxa"/>
            <w:tcBorders>
              <w:top w:val="nil"/>
              <w:left w:val="nil"/>
              <w:bottom w:val="nil"/>
              <w:right w:val="single" w:sz="4" w:space="0" w:color="000000"/>
            </w:tcBorders>
          </w:tcPr>
          <w:p w14:paraId="53722A3E" w14:textId="77777777" w:rsidR="00924A2B" w:rsidRPr="009A36A4" w:rsidRDefault="00924A2B" w:rsidP="00C701E7">
            <w:pPr>
              <w:spacing w:after="0" w:line="259" w:lineRule="auto"/>
            </w:pPr>
            <w:r w:rsidRPr="009A36A4">
              <w:t xml:space="preserve">Notes stratégiques, cadre logiques et/ou Théorie du Changement </w:t>
            </w:r>
          </w:p>
        </w:tc>
      </w:tr>
      <w:tr w:rsidR="00924A2B" w:rsidRPr="009A36A4" w14:paraId="046B8E63" w14:textId="77777777" w:rsidTr="00C701E7">
        <w:trPr>
          <w:trHeight w:val="259"/>
        </w:trPr>
        <w:tc>
          <w:tcPr>
            <w:tcW w:w="714" w:type="dxa"/>
            <w:tcBorders>
              <w:top w:val="nil"/>
              <w:left w:val="single" w:sz="4" w:space="0" w:color="000000"/>
              <w:bottom w:val="nil"/>
              <w:right w:val="nil"/>
            </w:tcBorders>
          </w:tcPr>
          <w:p w14:paraId="60A11E41" w14:textId="77777777" w:rsidR="00924A2B" w:rsidRPr="009A36A4" w:rsidRDefault="00924A2B" w:rsidP="00C701E7">
            <w:pPr>
              <w:spacing w:after="0" w:line="259" w:lineRule="auto"/>
              <w:ind w:right="83"/>
              <w:jc w:val="right"/>
            </w:pPr>
            <w:r w:rsidRPr="009A36A4">
              <w:rPr>
                <w:rFonts w:eastAsia="Segoe UI Symbol" w:cs="Segoe UI Symbol"/>
              </w:rPr>
              <w:t>•</w:t>
            </w:r>
            <w:r w:rsidRPr="009A36A4">
              <w:rPr>
                <w:rFonts w:eastAsia="Arial" w:cs="Arial"/>
              </w:rPr>
              <w:t xml:space="preserve"> </w:t>
            </w:r>
          </w:p>
        </w:tc>
        <w:tc>
          <w:tcPr>
            <w:tcW w:w="9125" w:type="dxa"/>
            <w:tcBorders>
              <w:top w:val="nil"/>
              <w:left w:val="nil"/>
              <w:bottom w:val="nil"/>
              <w:right w:val="single" w:sz="4" w:space="0" w:color="000000"/>
            </w:tcBorders>
          </w:tcPr>
          <w:p w14:paraId="2012985B" w14:textId="77777777" w:rsidR="00924A2B" w:rsidRPr="009A36A4" w:rsidRDefault="00924A2B" w:rsidP="00C701E7">
            <w:pPr>
              <w:spacing w:after="0" w:line="259" w:lineRule="auto"/>
            </w:pPr>
            <w:r w:rsidRPr="009A36A4">
              <w:t xml:space="preserve">Budget et rapports financiers </w:t>
            </w:r>
          </w:p>
        </w:tc>
      </w:tr>
      <w:tr w:rsidR="00924A2B" w:rsidRPr="009A36A4" w14:paraId="62DB1CCE" w14:textId="77777777" w:rsidTr="00C701E7">
        <w:trPr>
          <w:trHeight w:val="759"/>
        </w:trPr>
        <w:tc>
          <w:tcPr>
            <w:tcW w:w="714" w:type="dxa"/>
            <w:tcBorders>
              <w:top w:val="nil"/>
              <w:left w:val="single" w:sz="4" w:space="0" w:color="000000"/>
              <w:bottom w:val="single" w:sz="4" w:space="0" w:color="000000"/>
              <w:right w:val="nil"/>
            </w:tcBorders>
          </w:tcPr>
          <w:p w14:paraId="2D422FB4" w14:textId="77777777" w:rsidR="00924A2B" w:rsidRPr="009A36A4" w:rsidRDefault="00924A2B" w:rsidP="00C701E7">
            <w:pPr>
              <w:spacing w:after="0" w:line="259" w:lineRule="auto"/>
              <w:ind w:right="83"/>
              <w:jc w:val="right"/>
            </w:pPr>
            <w:r w:rsidRPr="009A36A4">
              <w:rPr>
                <w:rFonts w:eastAsia="Segoe UI Symbol" w:cs="Segoe UI Symbol"/>
              </w:rPr>
              <w:t>•</w:t>
            </w:r>
            <w:r w:rsidRPr="009A36A4">
              <w:rPr>
                <w:rFonts w:eastAsia="Arial" w:cs="Arial"/>
              </w:rPr>
              <w:t xml:space="preserve"> </w:t>
            </w:r>
          </w:p>
        </w:tc>
        <w:tc>
          <w:tcPr>
            <w:tcW w:w="9125" w:type="dxa"/>
            <w:tcBorders>
              <w:top w:val="nil"/>
              <w:left w:val="nil"/>
              <w:bottom w:val="single" w:sz="4" w:space="0" w:color="000000"/>
              <w:right w:val="single" w:sz="4" w:space="0" w:color="000000"/>
            </w:tcBorders>
          </w:tcPr>
          <w:p w14:paraId="5F2CC7A8" w14:textId="77777777" w:rsidR="00924A2B" w:rsidRPr="009A36A4" w:rsidRDefault="00924A2B" w:rsidP="00C701E7">
            <w:pPr>
              <w:spacing w:after="0" w:line="233" w:lineRule="auto"/>
            </w:pPr>
            <w:r w:rsidRPr="009A36A4">
              <w:t xml:space="preserve">Autres informations utiles (Ex: rapports d’enquête sur les connaissances et les attitudes, analyses des besoins sectoriels menées par d’autres organisations, notes pays produites par ALNAP…)  </w:t>
            </w:r>
          </w:p>
          <w:p w14:paraId="53F46BDF" w14:textId="77777777" w:rsidR="00924A2B" w:rsidRPr="009A36A4" w:rsidRDefault="00924A2B" w:rsidP="00C701E7">
            <w:pPr>
              <w:spacing w:after="0" w:line="259" w:lineRule="auto"/>
            </w:pPr>
            <w:r w:rsidRPr="009A36A4">
              <w:t xml:space="preserve"> </w:t>
            </w:r>
          </w:p>
        </w:tc>
      </w:tr>
    </w:tbl>
    <w:p w14:paraId="0AED0007" w14:textId="77777777" w:rsidR="00924A2B" w:rsidRPr="009A36A4" w:rsidRDefault="00924A2B" w:rsidP="00924A2B">
      <w:pPr>
        <w:spacing w:after="12" w:line="259" w:lineRule="auto"/>
        <w:ind w:left="31"/>
        <w:jc w:val="left"/>
      </w:pPr>
      <w:r w:rsidRPr="009A36A4">
        <w:t xml:space="preserve"> </w:t>
      </w:r>
    </w:p>
    <w:p w14:paraId="4126C351" w14:textId="77777777" w:rsidR="00924A2B" w:rsidRPr="009A36A4" w:rsidRDefault="00924A2B">
      <w:pPr>
        <w:numPr>
          <w:ilvl w:val="0"/>
          <w:numId w:val="61"/>
        </w:numPr>
        <w:spacing w:before="0" w:after="188" w:line="247" w:lineRule="auto"/>
        <w:ind w:right="133" w:hanging="360"/>
      </w:pPr>
      <w:r w:rsidRPr="009A36A4">
        <w:rPr>
          <w:b/>
        </w:rPr>
        <w:t>Un processus itératif de dialogue</w:t>
      </w:r>
      <w:r w:rsidRPr="009A36A4">
        <w:t xml:space="preserve"> avec les principaux acteurs de la mise en œuvre des Programmes de réponse humanitaire dans les trois pays, notamment : </w:t>
      </w:r>
    </w:p>
    <w:p w14:paraId="071FCBCD" w14:textId="77777777" w:rsidR="00924A2B" w:rsidRPr="009A36A4" w:rsidRDefault="00924A2B">
      <w:pPr>
        <w:numPr>
          <w:ilvl w:val="1"/>
          <w:numId w:val="61"/>
        </w:numPr>
        <w:spacing w:before="0" w:after="0" w:line="259" w:lineRule="auto"/>
        <w:ind w:right="138" w:hanging="355"/>
      </w:pPr>
      <w:r w:rsidRPr="009A36A4">
        <w:t xml:space="preserve">Le personnel d’UNICEF (sections Urgences, Programmes et Operations) au niveau du Bureaux </w:t>
      </w:r>
    </w:p>
    <w:p w14:paraId="69DA34FD" w14:textId="77777777" w:rsidR="00924A2B" w:rsidRPr="009A36A4" w:rsidRDefault="00924A2B" w:rsidP="00924A2B">
      <w:pPr>
        <w:ind w:left="1109" w:right="133" w:firstLine="355"/>
      </w:pPr>
      <w:r w:rsidRPr="009A36A4">
        <w:t xml:space="preserve">Pays et du Bureau </w:t>
      </w:r>
      <w:proofErr w:type="gramStart"/>
      <w:r w:rsidRPr="009A36A4">
        <w:t xml:space="preserve">Régional  </w:t>
      </w:r>
      <w:r w:rsidRPr="009A36A4">
        <w:rPr>
          <w:rFonts w:eastAsia="Courier New" w:cs="Courier New"/>
        </w:rPr>
        <w:t>o</w:t>
      </w:r>
      <w:proofErr w:type="gramEnd"/>
      <w:r w:rsidRPr="009A36A4">
        <w:rPr>
          <w:rFonts w:eastAsia="Arial" w:cs="Arial"/>
        </w:rPr>
        <w:t xml:space="preserve"> </w:t>
      </w:r>
      <w:r w:rsidRPr="009A36A4">
        <w:t xml:space="preserve">Les représentants des clusters et en particulier des clusters coordonnés par UNICEF et/ou des secteurs d’interventions concernés par cette évaluation. </w:t>
      </w:r>
    </w:p>
    <w:p w14:paraId="732FAC9E" w14:textId="77777777" w:rsidR="00924A2B" w:rsidRPr="009A36A4" w:rsidRDefault="00924A2B">
      <w:pPr>
        <w:numPr>
          <w:ilvl w:val="1"/>
          <w:numId w:val="61"/>
        </w:numPr>
        <w:spacing w:before="0" w:after="26" w:line="247" w:lineRule="auto"/>
        <w:ind w:right="138" w:hanging="355"/>
      </w:pPr>
      <w:r w:rsidRPr="009A36A4">
        <w:t xml:space="preserve">Le personnel des Ministères concernés par les interventions du programme á évaluer et impliqué dans la réponse humanitaire. </w:t>
      </w:r>
    </w:p>
    <w:p w14:paraId="06FE1A05" w14:textId="77777777" w:rsidR="00924A2B" w:rsidRPr="009A36A4" w:rsidRDefault="00924A2B">
      <w:pPr>
        <w:numPr>
          <w:ilvl w:val="1"/>
          <w:numId w:val="61"/>
        </w:numPr>
        <w:spacing w:before="0" w:after="5" w:line="248" w:lineRule="auto"/>
        <w:ind w:right="138" w:hanging="355"/>
      </w:pPr>
      <w:r w:rsidRPr="009A36A4">
        <w:t xml:space="preserve">Les représentants des partenaires de mise en œuvre UNICEF  </w:t>
      </w:r>
    </w:p>
    <w:p w14:paraId="5D38E597" w14:textId="77777777" w:rsidR="00924A2B" w:rsidRPr="009A36A4" w:rsidRDefault="00924A2B">
      <w:pPr>
        <w:numPr>
          <w:ilvl w:val="1"/>
          <w:numId w:val="61"/>
        </w:numPr>
        <w:spacing w:before="0" w:after="27" w:line="247" w:lineRule="auto"/>
        <w:ind w:right="138" w:hanging="355"/>
      </w:pPr>
      <w:r w:rsidRPr="009A36A4">
        <w:t xml:space="preserve">Les partenaires en charge du 3PM (Third party monitoring) </w:t>
      </w:r>
      <w:r w:rsidRPr="009A36A4">
        <w:rPr>
          <w:rFonts w:eastAsia="Courier New" w:cs="Courier New"/>
        </w:rPr>
        <w:t>o</w:t>
      </w:r>
      <w:r w:rsidRPr="009A36A4">
        <w:rPr>
          <w:rFonts w:eastAsia="Arial" w:cs="Arial"/>
        </w:rPr>
        <w:t xml:space="preserve"> </w:t>
      </w:r>
      <w:r w:rsidRPr="009A36A4">
        <w:t xml:space="preserve">Les bailleurs de fonds </w:t>
      </w:r>
    </w:p>
    <w:p w14:paraId="6ACCBF66" w14:textId="77777777" w:rsidR="00924A2B" w:rsidRPr="009A36A4" w:rsidRDefault="00924A2B" w:rsidP="00924A2B">
      <w:pPr>
        <w:spacing w:after="0" w:line="259" w:lineRule="auto"/>
        <w:ind w:left="31"/>
        <w:jc w:val="left"/>
      </w:pPr>
      <w:r w:rsidRPr="009A36A4">
        <w:rPr>
          <w:sz w:val="23"/>
        </w:rPr>
        <w:t xml:space="preserve"> </w:t>
      </w:r>
    </w:p>
    <w:p w14:paraId="4BD79B53" w14:textId="77777777" w:rsidR="00924A2B" w:rsidRPr="009A36A4" w:rsidRDefault="00924A2B">
      <w:pPr>
        <w:numPr>
          <w:ilvl w:val="0"/>
          <w:numId w:val="61"/>
        </w:numPr>
        <w:spacing w:before="0" w:after="5" w:line="247" w:lineRule="auto"/>
        <w:ind w:right="133" w:hanging="360"/>
      </w:pPr>
      <w:r w:rsidRPr="009A36A4">
        <w:rPr>
          <w:b/>
        </w:rPr>
        <w:t>Un processus de dialogue avec les bénéficiaires finaux des interventions</w:t>
      </w:r>
      <w:r w:rsidRPr="009A36A4">
        <w:t xml:space="preserve"> que sont les communautés, hommes, femmes et enfants et personnes vulnérables soutenues par les activités de réponse aux urgences dans les différents pays d’intervention. </w:t>
      </w:r>
    </w:p>
    <w:p w14:paraId="296E8EF4" w14:textId="77777777" w:rsidR="00924A2B" w:rsidRPr="009A36A4" w:rsidRDefault="00924A2B" w:rsidP="00924A2B">
      <w:pPr>
        <w:spacing w:after="0" w:line="259" w:lineRule="auto"/>
        <w:ind w:left="1472"/>
        <w:jc w:val="left"/>
      </w:pPr>
      <w:r w:rsidRPr="009A36A4">
        <w:rPr>
          <w:color w:val="FF0000"/>
          <w:sz w:val="23"/>
        </w:rPr>
        <w:t xml:space="preserve"> </w:t>
      </w:r>
    </w:p>
    <w:p w14:paraId="116EEB47" w14:textId="77777777" w:rsidR="00924A2B" w:rsidRPr="009A36A4" w:rsidRDefault="00924A2B" w:rsidP="00924A2B">
      <w:pPr>
        <w:spacing w:after="105"/>
        <w:ind w:right="133"/>
      </w:pPr>
      <w:r w:rsidRPr="009A36A4">
        <w:t xml:space="preserve">La réponse à la crise di COVID-19 a nécessité la mise en œuvre de programmes innovants, pertinents et capables de s’adapter à l‘évolution continue du contexte (sanitaire, social, économique), aux besoins émergeants en matière de capacités (humaines, financières, techniques) et, enfin, aux attentes des acteurs sur le terrain lesquels sont à la fois impliqués dans la réponse et affectés directement par le COVID-19 (ex. les partenaires de développement, y compris les autorités nationales, les bénéficiaires attendus de la réponse et tous les autres parties prenantes), </w:t>
      </w:r>
    </w:p>
    <w:p w14:paraId="6744C4F4" w14:textId="77777777" w:rsidR="00924A2B" w:rsidRPr="009A36A4" w:rsidRDefault="00924A2B" w:rsidP="00924A2B">
      <w:pPr>
        <w:spacing w:after="107"/>
        <w:ind w:right="133"/>
      </w:pPr>
      <w:r w:rsidRPr="009A36A4">
        <w:t xml:space="preserve">L'analyse des données pourra être effectuée en même temps que la collecte des données afin de s'assurer que les nouvelles découvertes contribuent à façonner le processus de collecte des données. Une analyse thématique du contenu des entretiens d'informations clés et des données collectées dans la communauté, qui peut être complétée par des méthodes qualitatives supplémentaires, est attendue. Un livre de codes détaillé devra être partagé avec l'UNICEF à la fin du processus d'analyse afin de démontrer sa rigueur.   </w:t>
      </w:r>
    </w:p>
    <w:p w14:paraId="5444AD64" w14:textId="77777777" w:rsidR="00924A2B" w:rsidRPr="009A36A4" w:rsidRDefault="00924A2B" w:rsidP="00924A2B">
      <w:pPr>
        <w:spacing w:after="105"/>
        <w:ind w:right="133"/>
      </w:pPr>
      <w:r w:rsidRPr="009A36A4">
        <w:t xml:space="preserve">Ce dialogue multi acteurs sera aussi une opportunité pour formuler la théorie de changement de chaque pays qui fait l’objet de cette évaluation.  </w:t>
      </w:r>
    </w:p>
    <w:p w14:paraId="69BCAC9E" w14:textId="77777777" w:rsidR="00924A2B" w:rsidRPr="009A36A4" w:rsidRDefault="00924A2B" w:rsidP="00924A2B">
      <w:pPr>
        <w:spacing w:line="248" w:lineRule="auto"/>
        <w:ind w:right="131"/>
      </w:pPr>
      <w:r w:rsidRPr="009A36A4">
        <w:t xml:space="preserve">Une méthodologie d’évaluation plus détaillée sera proposée par le cabinet de consultants en prenant en compte les différences parmi les parties prenantes, en termes d’âge, de genre, et autres critères jugés pertinents.  Le cabinet proposera ainsi une méthodologie (y compris la stratégie d’échantillonnage et d’analyse) et les étapes de l’évaluation dans son offre technique. Il est attendu que les méthodes et l’échantillonnage proposées pour apprécier les effets des interventions soient suffisamment robustes pour assurer la crédibilité et validité interne des résultats de l’évaluation. La méthodologie définitive sera validée lors de la phase de démarrage de l’évaluation.  </w:t>
      </w:r>
    </w:p>
    <w:p w14:paraId="06371AB2" w14:textId="77777777" w:rsidR="00924A2B" w:rsidRPr="009A36A4" w:rsidRDefault="00924A2B" w:rsidP="00924A2B">
      <w:pPr>
        <w:spacing w:after="0" w:line="259" w:lineRule="auto"/>
        <w:ind w:left="31"/>
        <w:jc w:val="left"/>
      </w:pPr>
      <w:r w:rsidRPr="009A36A4">
        <w:t xml:space="preserve"> </w:t>
      </w:r>
    </w:p>
    <w:p w14:paraId="0B07C45B" w14:textId="77777777" w:rsidR="00924A2B" w:rsidRPr="009A36A4" w:rsidRDefault="00924A2B" w:rsidP="00924A2B">
      <w:pPr>
        <w:spacing w:after="13"/>
        <w:ind w:left="26" w:right="144"/>
      </w:pPr>
      <w:r w:rsidRPr="009A36A4">
        <w:rPr>
          <w:b/>
        </w:rPr>
        <w:t>En outre, les cabinets sont encouragés de proposer des approches et des méthodes innovantes pour l’évaluation et d’impliquer les enfants dans le processus d’évaluation (si pertinent et s’il ne nuit pas aux enfants)</w:t>
      </w:r>
      <w:r w:rsidRPr="009A36A4">
        <w:rPr>
          <w:b/>
          <w:vertAlign w:val="superscript"/>
        </w:rPr>
        <w:footnoteReference w:id="10"/>
      </w:r>
      <w:r w:rsidRPr="009A36A4">
        <w:rPr>
          <w:b/>
        </w:rPr>
        <w:t xml:space="preserve">. </w:t>
      </w:r>
      <w:r w:rsidRPr="009A36A4">
        <w:t xml:space="preserve"> </w:t>
      </w:r>
    </w:p>
    <w:p w14:paraId="4404988C" w14:textId="77777777" w:rsidR="00924A2B" w:rsidRPr="009A36A4" w:rsidRDefault="00924A2B" w:rsidP="00924A2B">
      <w:pPr>
        <w:spacing w:after="0" w:line="259" w:lineRule="auto"/>
        <w:ind w:left="31"/>
        <w:jc w:val="left"/>
      </w:pPr>
      <w:r w:rsidRPr="009A36A4">
        <w:t xml:space="preserve"> </w:t>
      </w:r>
    </w:p>
    <w:p w14:paraId="7F5D0341" w14:textId="77777777" w:rsidR="00924A2B" w:rsidRPr="009A36A4" w:rsidRDefault="00924A2B" w:rsidP="00924A2B">
      <w:pPr>
        <w:spacing w:after="171"/>
        <w:ind w:right="133"/>
      </w:pPr>
      <w:r w:rsidRPr="009A36A4">
        <w:t xml:space="preserve">Dans la proposition, </w:t>
      </w:r>
      <w:r w:rsidRPr="009A36A4">
        <w:rPr>
          <w:b/>
        </w:rPr>
        <w:t>le cabinet de consultant indiquera comment il abordera les contraintes majeures d’une évaluation de l’action humanitaire</w:t>
      </w:r>
      <w:r w:rsidRPr="009A36A4">
        <w:t xml:space="preserve"> telles que par exemple : la pression et l’environnement stressant sur le personnel humanitaire et l’équipe d’évaluation, la sécurité, les difficultés d'accès aux sites du programme et aux parties prenantes et bénéficiaires, la protection des sources d’information, les difficultés d’enquête avec des membres des populations affectées qui peuvent avoir été traumatisées par la crise, le manque de donnée de référence du programme á évaluer, la forte mobilité du personnel humanitaire et par conséquent l’accès limité à la mémoire institutionnelle de la réponse humanitaire, le risque potentiel lié au manque de neutralité des partenaires locaux utilisés pour la collecte de données lors de l’évaluation.  </w:t>
      </w:r>
    </w:p>
    <w:p w14:paraId="2E52D0FF" w14:textId="77777777" w:rsidR="00924A2B" w:rsidRPr="009A36A4" w:rsidRDefault="00924A2B" w:rsidP="00924A2B">
      <w:pPr>
        <w:spacing w:after="285"/>
        <w:ind w:right="133"/>
      </w:pPr>
      <w:r w:rsidRPr="009A36A4">
        <w:t>Les données et les documents existants seront mis à disposition de l’équipe d’évaluation par le staff de l’UNICEF au moins une semaine avant le démarrage de la consultation. (Voir liste des documents ci-dessus) Les consultants présenteront une note de cadrage de l’évaluation (</w:t>
      </w:r>
      <w:r w:rsidRPr="009A36A4">
        <w:rPr>
          <w:i/>
        </w:rPr>
        <w:t>inception report</w:t>
      </w:r>
      <w:r w:rsidRPr="009A36A4">
        <w:t xml:space="preserve"> en anglais) avec une méthodologie détaillée, qui inclut des éléments à la fois quantitatifs et qualitatifs, conçus pour répondre avec précision aux questions de l’évaluation.  Dans le but de démontrer que l’équipe d’évaluation a bien saisi le contenu du programme ainsi que les questions fondamentales adressées par cette évaluation, la note de </w:t>
      </w:r>
    </w:p>
    <w:p w14:paraId="3A288E32" w14:textId="77777777" w:rsidR="00924A2B" w:rsidRPr="009A36A4" w:rsidRDefault="00924A2B" w:rsidP="00924A2B">
      <w:pPr>
        <w:spacing w:after="0" w:line="259" w:lineRule="auto"/>
        <w:ind w:left="31"/>
        <w:jc w:val="left"/>
      </w:pPr>
      <w:r w:rsidRPr="009A36A4">
        <w:rPr>
          <w:noProof/>
        </w:rPr>
        <mc:AlternateContent>
          <mc:Choice Requires="wpg">
            <w:drawing>
              <wp:inline distT="0" distB="0" distL="0" distR="0" wp14:anchorId="0A504226" wp14:editId="44065D42">
                <wp:extent cx="1829054" cy="7620"/>
                <wp:effectExtent l="0" t="0" r="0" b="0"/>
                <wp:docPr id="88716" name="Group 88716"/>
                <wp:cNvGraphicFramePr/>
                <a:graphic xmlns:a="http://schemas.openxmlformats.org/drawingml/2006/main">
                  <a:graphicData uri="http://schemas.microsoft.com/office/word/2010/wordprocessingGroup">
                    <wpg:wgp>
                      <wpg:cNvGrpSpPr/>
                      <wpg:grpSpPr>
                        <a:xfrm>
                          <a:off x="0" y="0"/>
                          <a:ext cx="1829054" cy="7620"/>
                          <a:chOff x="0" y="0"/>
                          <a:chExt cx="1829054" cy="7620"/>
                        </a:xfrm>
                      </wpg:grpSpPr>
                      <wps:wsp>
                        <wps:cNvPr id="99759" name="Shape 99759"/>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62DC64E" id="Group 88716" o:spid="_x0000_s1026" style="width:2in;height:.6pt;mso-position-horizontal-relative:char;mso-position-vertical-relative:line" coordsize="1829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">
                <v:shape id="Shape 99759" o:spid="_x0000_s1027" style="position:absolute;width:18290;height:91;visibility:visible;mso-wrap-style:square;v-text-anchor:top" coordsize="18290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" path="m,l1829054,r,9144l,9144,,e" fillcolor="black" stroked="f" strokeweight="0">
                  <v:stroke miterlimit="83231f" joinstyle="miter"/>
                  <v:path arrowok="t" textboxrect="0,0,1829054,9144"/>
                </v:shape>
                <w10:anchorlock/>
              </v:group>
            </w:pict>
          </mc:Fallback>
        </mc:AlternateContent>
      </w:r>
      <w:r w:rsidRPr="009A36A4">
        <w:rPr>
          <w:rFonts w:eastAsia="Times New Roman" w:cs="Times New Roman"/>
        </w:rPr>
        <w:t xml:space="preserve"> </w:t>
      </w:r>
    </w:p>
    <w:p w14:paraId="40E3D98C" w14:textId="77777777" w:rsidR="00924A2B" w:rsidRPr="009A36A4" w:rsidRDefault="00924A2B" w:rsidP="00924A2B">
      <w:pPr>
        <w:ind w:right="133"/>
      </w:pPr>
      <w:r w:rsidRPr="009A36A4">
        <w:t xml:space="preserve">cadrage devra fournir un résumée critique des informations contenues dans les documents programmatiques mises à disposition de l’équipe d’évaluation par l’UNICEF après la signature du contrat.  </w:t>
      </w:r>
    </w:p>
    <w:p w14:paraId="001DB158" w14:textId="77777777" w:rsidR="00924A2B" w:rsidRPr="009A36A4" w:rsidRDefault="00924A2B" w:rsidP="00924A2B">
      <w:pPr>
        <w:spacing w:after="0" w:line="259" w:lineRule="auto"/>
        <w:ind w:left="31"/>
        <w:jc w:val="left"/>
      </w:pPr>
      <w:r w:rsidRPr="009A36A4">
        <w:t xml:space="preserve"> </w:t>
      </w:r>
    </w:p>
    <w:p w14:paraId="0E293C83" w14:textId="77777777" w:rsidR="00924A2B" w:rsidRPr="009A36A4" w:rsidRDefault="00924A2B" w:rsidP="00924A2B">
      <w:pPr>
        <w:ind w:right="133"/>
      </w:pPr>
      <w:r w:rsidRPr="009A36A4">
        <w:t xml:space="preserve">Telle note devra aussi bien indiquer, pour chacune des questions de l’évaluation, les informations suivantes : quelles méthodes et quels outils de collecte de données seront utilisés pour y répondre, auprès de qui les données en question seront collectées (y compris la stratégie d’échantillonnage), quelles méthodes d’analyse seront utilisées pour interpréter lesdites données, quelles mesures seront adoptées afin d'assurer la qualité de l’évaluation, et comment les données seront disséminées. Cette note doit aussi proposer les mesures susceptibles de garantir au processus d'évaluation une assise éthique, et de protéger la confidentialité et la dignité de ceux qui participent à l'évaluation. </w:t>
      </w:r>
    </w:p>
    <w:p w14:paraId="5F032244" w14:textId="77777777" w:rsidR="00924A2B" w:rsidRPr="009A36A4" w:rsidRDefault="00924A2B" w:rsidP="00924A2B">
      <w:pPr>
        <w:spacing w:after="0" w:line="259" w:lineRule="auto"/>
        <w:ind w:left="31"/>
        <w:jc w:val="left"/>
      </w:pPr>
      <w:r w:rsidRPr="009A36A4">
        <w:t xml:space="preserve"> </w:t>
      </w:r>
    </w:p>
    <w:p w14:paraId="16466726" w14:textId="77777777" w:rsidR="00924A2B" w:rsidRPr="009A36A4" w:rsidRDefault="00924A2B" w:rsidP="00924A2B">
      <w:pPr>
        <w:spacing w:line="248" w:lineRule="auto"/>
        <w:ind w:right="131"/>
      </w:pPr>
      <w:r w:rsidRPr="009A36A4">
        <w:t>L’évaluation sera menée selon les normes et standards d’évaluation du Groupe de l’Evaluation des Nations Unies (UNEG)</w:t>
      </w:r>
      <w:r w:rsidRPr="009A36A4">
        <w:rPr>
          <w:vertAlign w:val="superscript"/>
        </w:rPr>
        <w:footnoteReference w:id="11"/>
      </w:r>
      <w:r w:rsidRPr="009A36A4">
        <w:t>. Elle intégrera les droits humains, le genre et l’équité de manière transversale et sera conduite conformément au code de conduite</w:t>
      </w:r>
      <w:r w:rsidRPr="009A36A4">
        <w:rPr>
          <w:vertAlign w:val="superscript"/>
        </w:rPr>
        <w:footnoteReference w:id="12"/>
      </w:r>
      <w:r w:rsidRPr="009A36A4">
        <w:t xml:space="preserve"> et aux directives de l’UNEG en matière d’intégration des droits humains et de l’égalité des sexes aux évaluations</w:t>
      </w:r>
      <w:r w:rsidRPr="009A36A4">
        <w:rPr>
          <w:vertAlign w:val="superscript"/>
        </w:rPr>
        <w:footnoteReference w:id="13"/>
      </w:r>
      <w:r w:rsidRPr="009A36A4">
        <w:t xml:space="preserve">. </w:t>
      </w:r>
    </w:p>
    <w:p w14:paraId="25EFDDB2" w14:textId="77777777" w:rsidR="00924A2B" w:rsidRPr="009A36A4" w:rsidRDefault="00924A2B" w:rsidP="00924A2B">
      <w:pPr>
        <w:spacing w:after="0" w:line="259" w:lineRule="auto"/>
        <w:ind w:left="31"/>
        <w:jc w:val="left"/>
      </w:pPr>
      <w:r w:rsidRPr="009A36A4">
        <w:t xml:space="preserve"> </w:t>
      </w:r>
    </w:p>
    <w:p w14:paraId="7E18B4AD" w14:textId="77777777" w:rsidR="00924A2B" w:rsidRPr="009A36A4" w:rsidRDefault="00924A2B" w:rsidP="00924A2B">
      <w:pPr>
        <w:spacing w:line="248" w:lineRule="auto"/>
        <w:ind w:right="131"/>
      </w:pPr>
      <w:r w:rsidRPr="009A36A4">
        <w:t>Un accent particulier sera mis sur la conformité de différents livrables de ce mandat avec les standards du GEROS. Faute d’une intégration adéquate des standards GEROS</w:t>
      </w:r>
      <w:r w:rsidRPr="009A36A4">
        <w:rPr>
          <w:vertAlign w:val="superscript"/>
        </w:rPr>
        <w:footnoteReference w:id="14"/>
      </w:r>
      <w:r w:rsidRPr="009A36A4">
        <w:t xml:space="preserve"> et des directives de l’UNEG, les livrables ne seront pas acceptés par l’UNICEF. Afin d’accroitre son utilisation, les principales conclusions et recommandations de l’évaluation seront diffusées sous forme de notes de synthèse ou </w:t>
      </w:r>
      <w:proofErr w:type="spellStart"/>
      <w:r w:rsidRPr="009A36A4">
        <w:t>policy</w:t>
      </w:r>
      <w:proofErr w:type="spellEnd"/>
      <w:r w:rsidRPr="009A36A4">
        <w:t xml:space="preserve"> brief. L’atelier de validation des résultats de l’évaluation servira d’opportunité pour élaborer, de manière participative, le plan d’action pour la mise en œuvre des principales recommandations de l’évaluation ou « management </w:t>
      </w:r>
      <w:proofErr w:type="spellStart"/>
      <w:r w:rsidRPr="009A36A4">
        <w:t>response</w:t>
      </w:r>
      <w:proofErr w:type="spellEnd"/>
      <w:r w:rsidRPr="009A36A4">
        <w:t xml:space="preserve">». </w:t>
      </w:r>
    </w:p>
    <w:p w14:paraId="14D847D6" w14:textId="77777777" w:rsidR="00924A2B" w:rsidRPr="009A36A4" w:rsidRDefault="00924A2B" w:rsidP="00924A2B">
      <w:pPr>
        <w:spacing w:after="0" w:line="259" w:lineRule="auto"/>
        <w:ind w:left="31"/>
        <w:jc w:val="left"/>
      </w:pPr>
      <w:r w:rsidRPr="009A36A4">
        <w:rPr>
          <w:b/>
          <w:color w:val="4472C4"/>
        </w:rPr>
        <w:t xml:space="preserve"> </w:t>
      </w:r>
    </w:p>
    <w:p w14:paraId="4848A14D" w14:textId="77777777" w:rsidR="00924A2B" w:rsidRPr="009A36A4" w:rsidRDefault="00924A2B" w:rsidP="00924A2B">
      <w:pPr>
        <w:spacing w:after="163"/>
        <w:ind w:right="133"/>
      </w:pPr>
      <w:r w:rsidRPr="009A36A4">
        <w:t xml:space="preserve">UNICEF est attaché à l'excellence de l'évaluation et s'efforce de faire preuve de rigueur dans la conception, la gestion et la conduite des évaluations. Les évaluations doivent être conçues, conduites et gérées conformément aux normes UNEG et à celles énoncées dans le tableau ci-dessous </w:t>
      </w:r>
    </w:p>
    <w:p w14:paraId="2560E888" w14:textId="77777777" w:rsidR="00924A2B" w:rsidRPr="009A36A4" w:rsidRDefault="00924A2B" w:rsidP="00924A2B">
      <w:pPr>
        <w:spacing w:after="0" w:line="259" w:lineRule="auto"/>
        <w:ind w:left="31"/>
        <w:jc w:val="left"/>
      </w:pPr>
      <w:r w:rsidRPr="009A36A4">
        <w:t xml:space="preserve"> </w:t>
      </w:r>
    </w:p>
    <w:tbl>
      <w:tblPr>
        <w:tblStyle w:val="TableGrid2"/>
        <w:tblW w:w="9748" w:type="dxa"/>
        <w:tblInd w:w="37" w:type="dxa"/>
        <w:tblCellMar>
          <w:top w:w="47" w:type="dxa"/>
          <w:left w:w="107" w:type="dxa"/>
          <w:right w:w="59" w:type="dxa"/>
        </w:tblCellMar>
        <w:tblLook w:val="04A0" w:firstRow="1" w:lastRow="0" w:firstColumn="1" w:lastColumn="0" w:noHBand="0" w:noVBand="1"/>
      </w:tblPr>
      <w:tblGrid>
        <w:gridCol w:w="9979"/>
      </w:tblGrid>
      <w:tr w:rsidR="00924A2B" w:rsidRPr="009A36A4" w14:paraId="177C4B2A" w14:textId="77777777" w:rsidTr="00532655">
        <w:trPr>
          <w:trHeight w:val="1512"/>
        </w:trPr>
        <w:tc>
          <w:tcPr>
            <w:tcW w:w="9748" w:type="dxa"/>
            <w:tcBorders>
              <w:top w:val="single" w:sz="4" w:space="0" w:color="000000"/>
              <w:left w:val="single" w:sz="4" w:space="0" w:color="000000"/>
              <w:bottom w:val="single" w:sz="4" w:space="0" w:color="000000"/>
              <w:right w:val="single" w:sz="4" w:space="0" w:color="000000"/>
            </w:tcBorders>
            <w:shd w:val="clear" w:color="auto" w:fill="E7E6E6"/>
          </w:tcPr>
          <w:p w14:paraId="11C56FEB" w14:textId="77777777" w:rsidR="00924A2B" w:rsidRPr="009A36A4" w:rsidRDefault="00924A2B" w:rsidP="00C701E7">
            <w:pPr>
              <w:spacing w:after="0" w:line="259" w:lineRule="auto"/>
              <w:rPr>
                <w:lang w:val="en-CA"/>
              </w:rPr>
            </w:pPr>
            <w:r w:rsidRPr="009A36A4">
              <w:rPr>
                <w:lang w:val="en-CA"/>
              </w:rPr>
              <w:t xml:space="preserve">Norms and Standards for Evaluation (2016) </w:t>
            </w:r>
          </w:p>
          <w:p w14:paraId="5E633AEC" w14:textId="77777777" w:rsidR="00924A2B" w:rsidRPr="009A36A4" w:rsidRDefault="00000000" w:rsidP="00C701E7">
            <w:pPr>
              <w:spacing w:after="0" w:line="259" w:lineRule="auto"/>
              <w:rPr>
                <w:lang w:val="en-CA"/>
              </w:rPr>
            </w:pPr>
            <w:hyperlink r:id="rId78">
              <w:r w:rsidR="00924A2B" w:rsidRPr="009A36A4">
                <w:rPr>
                  <w:color w:val="0563C1"/>
                  <w:u w:val="single" w:color="0563C1"/>
                  <w:lang w:val="en-CA"/>
                </w:rPr>
                <w:t>http://www.unevaluation.org/document/detail/1914</w:t>
              </w:r>
            </w:hyperlink>
            <w:hyperlink r:id="rId79">
              <w:r w:rsidR="00924A2B" w:rsidRPr="009A36A4">
                <w:rPr>
                  <w:color w:val="0000FF"/>
                  <w:lang w:val="en-CA"/>
                </w:rPr>
                <w:t xml:space="preserve"> </w:t>
              </w:r>
            </w:hyperlink>
          </w:p>
          <w:p w14:paraId="1FD8648D" w14:textId="77777777" w:rsidR="00924A2B" w:rsidRPr="009A36A4" w:rsidRDefault="00924A2B" w:rsidP="00C701E7">
            <w:pPr>
              <w:spacing w:after="0" w:line="259" w:lineRule="auto"/>
              <w:rPr>
                <w:lang w:val="en-CA"/>
              </w:rPr>
            </w:pPr>
            <w:r w:rsidRPr="009A36A4">
              <w:rPr>
                <w:color w:val="0000FF"/>
                <w:lang w:val="en-CA"/>
              </w:rPr>
              <w:t xml:space="preserve"> </w:t>
            </w:r>
          </w:p>
          <w:p w14:paraId="4B962F84" w14:textId="77777777" w:rsidR="00924A2B" w:rsidRPr="009A36A4" w:rsidRDefault="00924A2B" w:rsidP="00C701E7">
            <w:pPr>
              <w:spacing w:after="0" w:line="250" w:lineRule="auto"/>
              <w:rPr>
                <w:lang w:val="en-CA"/>
              </w:rPr>
            </w:pPr>
            <w:r w:rsidRPr="009A36A4">
              <w:rPr>
                <w:lang w:val="en-CA"/>
              </w:rPr>
              <w:t xml:space="preserve">Global Evaluation Reports Oversight System (GEROS) </w:t>
            </w:r>
            <w:hyperlink r:id="rId80">
              <w:r w:rsidRPr="009A36A4">
                <w:rPr>
                  <w:color w:val="0563C1"/>
                  <w:u w:val="single" w:color="0563C1"/>
                  <w:lang w:val="en-CA"/>
                </w:rPr>
                <w:t>https://www.unicef.org/evaldatabase/index_GEROS.html</w:t>
              </w:r>
            </w:hyperlink>
            <w:hyperlink r:id="rId81">
              <w:r w:rsidRPr="009A36A4">
                <w:rPr>
                  <w:color w:val="0563C1"/>
                  <w:lang w:val="en-CA"/>
                </w:rPr>
                <w:t xml:space="preserve"> </w:t>
              </w:r>
            </w:hyperlink>
          </w:p>
          <w:p w14:paraId="5BA9C0EE" w14:textId="77777777" w:rsidR="00924A2B" w:rsidRPr="009A36A4" w:rsidRDefault="00924A2B" w:rsidP="00C701E7">
            <w:pPr>
              <w:spacing w:after="0" w:line="259" w:lineRule="auto"/>
              <w:rPr>
                <w:lang w:val="en-CA"/>
              </w:rPr>
            </w:pPr>
            <w:r w:rsidRPr="009A36A4">
              <w:rPr>
                <w:color w:val="0563C1"/>
                <w:lang w:val="en-CA"/>
              </w:rPr>
              <w:t xml:space="preserve"> </w:t>
            </w:r>
          </w:p>
          <w:p w14:paraId="1A5B4C78" w14:textId="77777777" w:rsidR="00924A2B" w:rsidRPr="009A36A4" w:rsidRDefault="00924A2B" w:rsidP="00C701E7">
            <w:pPr>
              <w:spacing w:after="0" w:line="259" w:lineRule="auto"/>
              <w:rPr>
                <w:lang w:val="en-CA"/>
              </w:rPr>
            </w:pPr>
            <w:r w:rsidRPr="009A36A4">
              <w:rPr>
                <w:lang w:val="en-CA"/>
              </w:rPr>
              <w:t xml:space="preserve">UNICEF UNEG Quality Checklist for </w:t>
            </w:r>
            <w:proofErr w:type="spellStart"/>
            <w:r w:rsidRPr="009A36A4">
              <w:rPr>
                <w:lang w:val="en-CA"/>
              </w:rPr>
              <w:t>ToR</w:t>
            </w:r>
            <w:proofErr w:type="spellEnd"/>
            <w:r w:rsidRPr="009A36A4">
              <w:rPr>
                <w:lang w:val="en-CA"/>
              </w:rPr>
              <w:t xml:space="preserve"> and inception reports </w:t>
            </w:r>
          </w:p>
          <w:p w14:paraId="3B91618C" w14:textId="77777777" w:rsidR="00924A2B" w:rsidRPr="009A36A4" w:rsidRDefault="00000000" w:rsidP="00C701E7">
            <w:pPr>
              <w:spacing w:after="0" w:line="259" w:lineRule="auto"/>
              <w:rPr>
                <w:lang w:val="en-CA"/>
              </w:rPr>
            </w:pPr>
            <w:hyperlink r:id="rId82">
              <w:r w:rsidR="00924A2B" w:rsidRPr="009A36A4">
                <w:rPr>
                  <w:color w:val="0000FF"/>
                  <w:u w:val="single" w:color="0000FF"/>
                  <w:lang w:val="en-CA"/>
                </w:rPr>
                <w:t>https://www.unicef.org/evaluation/files/UNICEF_UNEG_TOR_Checklist_updated_June_2017.pdf</w:t>
              </w:r>
            </w:hyperlink>
            <w:hyperlink r:id="rId83">
              <w:r w:rsidR="00924A2B" w:rsidRPr="009A36A4">
                <w:rPr>
                  <w:lang w:val="en-CA"/>
                </w:rPr>
                <w:t xml:space="preserve"> </w:t>
              </w:r>
            </w:hyperlink>
          </w:p>
          <w:p w14:paraId="53581C6A" w14:textId="77777777" w:rsidR="00924A2B" w:rsidRPr="009A36A4" w:rsidRDefault="00924A2B" w:rsidP="00C701E7">
            <w:pPr>
              <w:spacing w:after="0" w:line="259" w:lineRule="auto"/>
              <w:rPr>
                <w:lang w:val="en-CA"/>
              </w:rPr>
            </w:pPr>
            <w:r w:rsidRPr="009A36A4">
              <w:rPr>
                <w:lang w:val="en-CA"/>
              </w:rPr>
              <w:t xml:space="preserve"> </w:t>
            </w:r>
          </w:p>
          <w:p w14:paraId="7646DF34" w14:textId="77777777" w:rsidR="00924A2B" w:rsidRPr="009A36A4" w:rsidRDefault="00924A2B" w:rsidP="00C701E7">
            <w:pPr>
              <w:spacing w:after="0" w:line="259" w:lineRule="auto"/>
              <w:rPr>
                <w:lang w:val="en-CA"/>
              </w:rPr>
            </w:pPr>
            <w:r w:rsidRPr="009A36A4">
              <w:rPr>
                <w:lang w:val="en-CA"/>
              </w:rPr>
              <w:t xml:space="preserve">Integrating Human Rights and Gender Equality in Evaluations </w:t>
            </w:r>
          </w:p>
          <w:p w14:paraId="17EDBFC9" w14:textId="77777777" w:rsidR="00924A2B" w:rsidRPr="009A36A4" w:rsidRDefault="00924A2B" w:rsidP="00C701E7">
            <w:pPr>
              <w:spacing w:after="2" w:line="251" w:lineRule="auto"/>
              <w:ind w:right="736"/>
              <w:rPr>
                <w:lang w:val="en-CA"/>
              </w:rPr>
            </w:pPr>
            <w:r w:rsidRPr="009A36A4">
              <w:rPr>
                <w:color w:val="0000FF"/>
                <w:u w:val="single" w:color="0000FF"/>
                <w:lang w:val="en-CA"/>
              </w:rPr>
              <w:t>http://www.uneval.org/document/download/1294</w:t>
            </w:r>
            <w:r w:rsidRPr="009A36A4">
              <w:rPr>
                <w:color w:val="0000FF"/>
                <w:lang w:val="en-CA"/>
              </w:rPr>
              <w:t xml:space="preserve"> </w:t>
            </w:r>
            <w:hyperlink r:id="rId84">
              <w:r w:rsidRPr="009A36A4">
                <w:rPr>
                  <w:color w:val="0000FF"/>
                  <w:u w:val="single" w:color="0000FF"/>
                  <w:lang w:val="en-CA"/>
                </w:rPr>
                <w:t>http://www.uneval.org/document/detail/1452</w:t>
              </w:r>
            </w:hyperlink>
            <w:hyperlink r:id="rId85">
              <w:r w:rsidRPr="009A36A4">
                <w:rPr>
                  <w:lang w:val="en-CA"/>
                </w:rPr>
                <w:t xml:space="preserve"> </w:t>
              </w:r>
            </w:hyperlink>
          </w:p>
          <w:p w14:paraId="16E33918" w14:textId="77777777" w:rsidR="00924A2B" w:rsidRPr="009A36A4" w:rsidRDefault="00924A2B" w:rsidP="00C701E7">
            <w:pPr>
              <w:spacing w:after="0" w:line="259" w:lineRule="auto"/>
              <w:rPr>
                <w:lang w:val="en-CA"/>
              </w:rPr>
            </w:pPr>
            <w:r w:rsidRPr="009A36A4">
              <w:rPr>
                <w:lang w:val="en-CA"/>
              </w:rPr>
              <w:t xml:space="preserve"> </w:t>
            </w:r>
          </w:p>
          <w:p w14:paraId="2612149A" w14:textId="77777777" w:rsidR="00924A2B" w:rsidRPr="009A36A4" w:rsidRDefault="00924A2B" w:rsidP="00C701E7">
            <w:pPr>
              <w:spacing w:after="0" w:line="259" w:lineRule="auto"/>
              <w:rPr>
                <w:lang w:val="en-CA"/>
              </w:rPr>
            </w:pPr>
            <w:r w:rsidRPr="009A36A4">
              <w:rPr>
                <w:lang w:val="en-CA"/>
              </w:rPr>
              <w:t xml:space="preserve">UNICEF Report Standards Checklist for evaluation reports </w:t>
            </w:r>
          </w:p>
          <w:p w14:paraId="1EAD2B58" w14:textId="77777777" w:rsidR="00924A2B" w:rsidRPr="009A36A4" w:rsidRDefault="00000000" w:rsidP="00C701E7">
            <w:pPr>
              <w:spacing w:after="0" w:line="259" w:lineRule="auto"/>
              <w:rPr>
                <w:lang w:val="en-CA"/>
              </w:rPr>
            </w:pPr>
            <w:hyperlink r:id="rId86">
              <w:r w:rsidR="00924A2B" w:rsidRPr="009A36A4">
                <w:rPr>
                  <w:color w:val="0000FF"/>
                  <w:u w:val="single" w:color="0000FF"/>
                  <w:lang w:val="en-CA"/>
                </w:rPr>
                <w:t>https://www.unicef.org/evaluation/files/UNICEF_adapated_reporting_standards_updated_June_2017.pdf</w:t>
              </w:r>
            </w:hyperlink>
            <w:hyperlink r:id="rId87">
              <w:r w:rsidR="00924A2B" w:rsidRPr="009A36A4">
                <w:rPr>
                  <w:lang w:val="en-CA"/>
                </w:rPr>
                <w:t xml:space="preserve"> </w:t>
              </w:r>
            </w:hyperlink>
          </w:p>
          <w:p w14:paraId="746488CF" w14:textId="77777777" w:rsidR="00924A2B" w:rsidRPr="009A36A4" w:rsidRDefault="00924A2B" w:rsidP="00C701E7">
            <w:pPr>
              <w:spacing w:after="0" w:line="259" w:lineRule="auto"/>
              <w:rPr>
                <w:lang w:val="en-CA"/>
              </w:rPr>
            </w:pPr>
            <w:r w:rsidRPr="009A36A4">
              <w:rPr>
                <w:lang w:val="en-CA"/>
              </w:rPr>
              <w:t xml:space="preserve"> </w:t>
            </w:r>
          </w:p>
          <w:p w14:paraId="4FE17618" w14:textId="77777777" w:rsidR="00924A2B" w:rsidRPr="009A36A4" w:rsidRDefault="00924A2B" w:rsidP="00C701E7">
            <w:pPr>
              <w:spacing w:after="0" w:line="259" w:lineRule="auto"/>
              <w:rPr>
                <w:lang w:val="en-CA"/>
              </w:rPr>
            </w:pPr>
            <w:r w:rsidRPr="009A36A4">
              <w:rPr>
                <w:lang w:val="en-CA"/>
              </w:rPr>
              <w:t xml:space="preserve">UNEG Code of Conduct for evaluation in the UN system </w:t>
            </w:r>
            <w:hyperlink r:id="rId88">
              <w:r w:rsidRPr="009A36A4">
                <w:rPr>
                  <w:color w:val="0563C1"/>
                  <w:u w:val="single" w:color="0563C1"/>
                  <w:lang w:val="en-CA"/>
                </w:rPr>
                <w:t>http://www.unevaluation.org/document/detail/100</w:t>
              </w:r>
            </w:hyperlink>
            <w:hyperlink r:id="rId89">
              <w:r w:rsidRPr="009A36A4">
                <w:rPr>
                  <w:color w:val="0000FF"/>
                  <w:lang w:val="en-CA"/>
                </w:rPr>
                <w:t xml:space="preserve"> </w:t>
              </w:r>
            </w:hyperlink>
          </w:p>
        </w:tc>
      </w:tr>
    </w:tbl>
    <w:p w14:paraId="165C58EF" w14:textId="77777777" w:rsidR="00924A2B" w:rsidRPr="009A36A4" w:rsidRDefault="00924A2B" w:rsidP="00924A2B">
      <w:pPr>
        <w:spacing w:after="0" w:line="259" w:lineRule="auto"/>
        <w:ind w:left="31"/>
        <w:jc w:val="left"/>
      </w:pPr>
      <w:r w:rsidRPr="009A36A4">
        <w:rPr>
          <w:noProof/>
        </w:rPr>
        <mc:AlternateContent>
          <mc:Choice Requires="wpg">
            <w:drawing>
              <wp:inline distT="0" distB="0" distL="0" distR="0" wp14:anchorId="43348252" wp14:editId="5078595B">
                <wp:extent cx="1829054" cy="7620"/>
                <wp:effectExtent l="0" t="0" r="0" b="0"/>
                <wp:docPr id="85185" name="Group 85185"/>
                <wp:cNvGraphicFramePr/>
                <a:graphic xmlns:a="http://schemas.openxmlformats.org/drawingml/2006/main">
                  <a:graphicData uri="http://schemas.microsoft.com/office/word/2010/wordprocessingGroup">
                    <wpg:wgp>
                      <wpg:cNvGrpSpPr/>
                      <wpg:grpSpPr>
                        <a:xfrm>
                          <a:off x="0" y="0"/>
                          <a:ext cx="1829054" cy="7620"/>
                          <a:chOff x="0" y="0"/>
                          <a:chExt cx="1829054" cy="7620"/>
                        </a:xfrm>
                      </wpg:grpSpPr>
                      <wps:wsp>
                        <wps:cNvPr id="99761" name="Shape 99761"/>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71D8B6B" id="Group 85185" o:spid="_x0000_s1026" style="width:2in;height:.6pt;mso-position-horizontal-relative:char;mso-position-vertical-relative:line" coordsize="1829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">
                <v:shape id="Shape 99761" o:spid="_x0000_s1027" style="position:absolute;width:18290;height:91;visibility:visible;mso-wrap-style:square;v-text-anchor:top" coordsize="18290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" path="m,l1829054,r,9144l,9144,,e" fillcolor="black" stroked="f" strokeweight="0">
                  <v:stroke miterlimit="83231f" joinstyle="miter"/>
                  <v:path arrowok="t" textboxrect="0,0,1829054,9144"/>
                </v:shape>
                <w10:anchorlock/>
              </v:group>
            </w:pict>
          </mc:Fallback>
        </mc:AlternateContent>
      </w:r>
      <w:r w:rsidRPr="009A36A4">
        <w:rPr>
          <w:rFonts w:eastAsia="Times New Roman" w:cs="Times New Roman"/>
        </w:rPr>
        <w:t xml:space="preserve"> </w:t>
      </w:r>
    </w:p>
    <w:p w14:paraId="6FCC9805" w14:textId="77777777" w:rsidR="00924A2B" w:rsidRPr="009A36A4" w:rsidRDefault="00924A2B" w:rsidP="00924A2B">
      <w:pPr>
        <w:pBdr>
          <w:top w:val="single" w:sz="4" w:space="0" w:color="000000"/>
          <w:left w:val="single" w:sz="4" w:space="0" w:color="000000"/>
          <w:bottom w:val="single" w:sz="4" w:space="0" w:color="000000"/>
          <w:right w:val="single" w:sz="4" w:space="0" w:color="000000"/>
        </w:pBdr>
        <w:shd w:val="clear" w:color="auto" w:fill="E7E6E6"/>
        <w:spacing w:after="0" w:line="259" w:lineRule="auto"/>
        <w:ind w:left="144"/>
        <w:jc w:val="left"/>
      </w:pPr>
      <w:r w:rsidRPr="009A36A4">
        <w:rPr>
          <w:color w:val="0000FF"/>
        </w:rPr>
        <w:t xml:space="preserve"> </w:t>
      </w:r>
    </w:p>
    <w:p w14:paraId="16F0F7CC" w14:textId="77777777" w:rsidR="00924A2B" w:rsidRPr="009A36A4" w:rsidRDefault="00924A2B" w:rsidP="00924A2B">
      <w:pPr>
        <w:pBdr>
          <w:top w:val="single" w:sz="4" w:space="0" w:color="000000"/>
          <w:left w:val="single" w:sz="4" w:space="0" w:color="000000"/>
          <w:bottom w:val="single" w:sz="4" w:space="0" w:color="000000"/>
          <w:right w:val="single" w:sz="4" w:space="0" w:color="000000"/>
        </w:pBdr>
        <w:shd w:val="clear" w:color="auto" w:fill="E7E6E6"/>
        <w:spacing w:after="0" w:line="259" w:lineRule="auto"/>
        <w:ind w:left="154"/>
        <w:jc w:val="left"/>
        <w:rPr>
          <w:lang w:val="en-CA"/>
        </w:rPr>
      </w:pPr>
      <w:r w:rsidRPr="009A36A4">
        <w:rPr>
          <w:lang w:val="en-CA"/>
        </w:rPr>
        <w:t xml:space="preserve">UNEG Ethical guidelines </w:t>
      </w:r>
    </w:p>
    <w:p w14:paraId="355F09E1" w14:textId="77777777" w:rsidR="00924A2B" w:rsidRPr="009A36A4" w:rsidRDefault="00000000" w:rsidP="00924A2B">
      <w:pPr>
        <w:pBdr>
          <w:top w:val="single" w:sz="4" w:space="0" w:color="000000"/>
          <w:left w:val="single" w:sz="4" w:space="0" w:color="000000"/>
          <w:bottom w:val="single" w:sz="4" w:space="0" w:color="000000"/>
          <w:right w:val="single" w:sz="4" w:space="0" w:color="000000"/>
        </w:pBdr>
        <w:shd w:val="clear" w:color="auto" w:fill="E7E6E6"/>
        <w:spacing w:after="0" w:line="259" w:lineRule="auto"/>
        <w:ind w:left="144"/>
        <w:jc w:val="left"/>
        <w:rPr>
          <w:lang w:val="en-CA"/>
        </w:rPr>
      </w:pPr>
      <w:hyperlink r:id="rId90">
        <w:r w:rsidR="00924A2B" w:rsidRPr="009A36A4">
          <w:rPr>
            <w:color w:val="0000FF"/>
            <w:u w:val="single" w:color="0000FF"/>
            <w:lang w:val="en-CA"/>
          </w:rPr>
          <w:t>http://www.unevaluation.org/document/detail/102</w:t>
        </w:r>
      </w:hyperlink>
      <w:hyperlink r:id="rId91">
        <w:r w:rsidR="00924A2B" w:rsidRPr="009A36A4">
          <w:rPr>
            <w:lang w:val="en-CA"/>
          </w:rPr>
          <w:t xml:space="preserve"> </w:t>
        </w:r>
      </w:hyperlink>
    </w:p>
    <w:p w14:paraId="1A0ABC21" w14:textId="77777777" w:rsidR="00924A2B" w:rsidRPr="009A36A4" w:rsidRDefault="00924A2B" w:rsidP="00924A2B">
      <w:pPr>
        <w:pBdr>
          <w:top w:val="single" w:sz="4" w:space="0" w:color="000000"/>
          <w:left w:val="single" w:sz="4" w:space="0" w:color="000000"/>
          <w:bottom w:val="single" w:sz="4" w:space="0" w:color="000000"/>
          <w:right w:val="single" w:sz="4" w:space="0" w:color="000000"/>
        </w:pBdr>
        <w:shd w:val="clear" w:color="auto" w:fill="E7E6E6"/>
        <w:spacing w:after="0" w:line="259" w:lineRule="auto"/>
        <w:ind w:left="144"/>
        <w:jc w:val="left"/>
        <w:rPr>
          <w:lang w:val="en-CA"/>
        </w:rPr>
      </w:pPr>
      <w:r w:rsidRPr="009A36A4">
        <w:rPr>
          <w:lang w:val="en-CA"/>
        </w:rPr>
        <w:t xml:space="preserve"> </w:t>
      </w:r>
    </w:p>
    <w:p w14:paraId="28E00B17" w14:textId="77777777" w:rsidR="00924A2B" w:rsidRPr="009A36A4" w:rsidRDefault="00924A2B" w:rsidP="00924A2B">
      <w:pPr>
        <w:pBdr>
          <w:top w:val="single" w:sz="4" w:space="0" w:color="000000"/>
          <w:left w:val="single" w:sz="4" w:space="0" w:color="000000"/>
          <w:bottom w:val="single" w:sz="4" w:space="0" w:color="000000"/>
          <w:right w:val="single" w:sz="4" w:space="0" w:color="000000"/>
        </w:pBdr>
        <w:shd w:val="clear" w:color="auto" w:fill="E7E6E6"/>
        <w:spacing w:after="0" w:line="259" w:lineRule="auto"/>
        <w:ind w:left="154"/>
        <w:jc w:val="left"/>
        <w:rPr>
          <w:lang w:val="en-CA"/>
        </w:rPr>
      </w:pPr>
      <w:r w:rsidRPr="009A36A4">
        <w:rPr>
          <w:lang w:val="en-CA"/>
        </w:rPr>
        <w:t xml:space="preserve">UNICEF procedures for ethical research involving children </w:t>
      </w:r>
    </w:p>
    <w:p w14:paraId="361647AC" w14:textId="77777777" w:rsidR="00924A2B" w:rsidRPr="009A36A4" w:rsidRDefault="00000000" w:rsidP="00924A2B">
      <w:pPr>
        <w:pBdr>
          <w:top w:val="single" w:sz="4" w:space="0" w:color="000000"/>
          <w:left w:val="single" w:sz="4" w:space="0" w:color="000000"/>
          <w:bottom w:val="single" w:sz="4" w:space="0" w:color="000000"/>
          <w:right w:val="single" w:sz="4" w:space="0" w:color="000000"/>
        </w:pBdr>
        <w:shd w:val="clear" w:color="auto" w:fill="E7E6E6"/>
        <w:spacing w:after="2" w:line="250" w:lineRule="auto"/>
        <w:ind w:left="144"/>
        <w:jc w:val="left"/>
        <w:rPr>
          <w:lang w:val="en-CA"/>
        </w:rPr>
      </w:pPr>
      <w:hyperlink r:id="rId92">
        <w:r w:rsidR="00924A2B" w:rsidRPr="009A36A4">
          <w:rPr>
            <w:color w:val="0563C1"/>
            <w:u w:val="single" w:color="0563C1"/>
            <w:lang w:val="en-CA"/>
          </w:rPr>
          <w:t>https://www.unicef.org/supply/files/ATTACHMENT_IV</w:t>
        </w:r>
      </w:hyperlink>
      <w:hyperlink r:id="rId93">
        <w:r w:rsidR="00924A2B" w:rsidRPr="009A36A4">
          <w:rPr>
            <w:color w:val="0563C1"/>
            <w:u w:val="single" w:color="0563C1"/>
            <w:lang w:val="en-CA"/>
          </w:rPr>
          <w:t>-</w:t>
        </w:r>
      </w:hyperlink>
      <w:hyperlink r:id="rId94">
        <w:r w:rsidR="00924A2B" w:rsidRPr="009A36A4">
          <w:rPr>
            <w:color w:val="0563C1"/>
            <w:u w:val="single" w:color="0563C1"/>
            <w:lang w:val="en-CA"/>
          </w:rPr>
          <w:t>UNICEF_Procedure_for_Ethical_Standards.PDF</w:t>
        </w:r>
      </w:hyperlink>
      <w:hyperlink r:id="rId95">
        <w:r w:rsidR="00924A2B" w:rsidRPr="009A36A4">
          <w:rPr>
            <w:color w:val="0000FF"/>
            <w:lang w:val="en-CA"/>
          </w:rPr>
          <w:t xml:space="preserve"> </w:t>
        </w:r>
      </w:hyperlink>
      <w:hyperlink r:id="rId96">
        <w:r w:rsidR="00924A2B" w:rsidRPr="009A36A4">
          <w:rPr>
            <w:color w:val="0000FF"/>
            <w:u w:val="single" w:color="0000FF"/>
            <w:lang w:val="en-CA"/>
          </w:rPr>
          <w:t>https://childethics.com/wp</w:t>
        </w:r>
      </w:hyperlink>
      <w:hyperlink r:id="rId97">
        <w:r w:rsidR="00924A2B" w:rsidRPr="009A36A4">
          <w:rPr>
            <w:color w:val="0000FF"/>
            <w:u w:val="single" w:color="0000FF"/>
            <w:lang w:val="en-CA"/>
          </w:rPr>
          <w:t>-</w:t>
        </w:r>
      </w:hyperlink>
      <w:hyperlink r:id="rId98">
        <w:r w:rsidR="00924A2B" w:rsidRPr="009A36A4">
          <w:rPr>
            <w:color w:val="0000FF"/>
            <w:u w:val="single" w:color="0000FF"/>
            <w:lang w:val="en-CA"/>
          </w:rPr>
          <w:t>content/uploads/2015/04/ERIC</w:t>
        </w:r>
      </w:hyperlink>
      <w:hyperlink r:id="rId99">
        <w:r w:rsidR="00924A2B" w:rsidRPr="009A36A4">
          <w:rPr>
            <w:color w:val="0000FF"/>
            <w:u w:val="single" w:color="0000FF"/>
            <w:lang w:val="en-CA"/>
          </w:rPr>
          <w:t>-</w:t>
        </w:r>
      </w:hyperlink>
      <w:hyperlink r:id="rId100">
        <w:r w:rsidR="00924A2B" w:rsidRPr="009A36A4">
          <w:rPr>
            <w:color w:val="0000FF"/>
            <w:u w:val="single" w:color="0000FF"/>
            <w:lang w:val="en-CA"/>
          </w:rPr>
          <w:t>compendium</w:t>
        </w:r>
      </w:hyperlink>
      <w:hyperlink r:id="rId101">
        <w:r w:rsidR="00924A2B" w:rsidRPr="009A36A4">
          <w:rPr>
            <w:color w:val="0000FF"/>
            <w:u w:val="single" w:color="0000FF"/>
            <w:lang w:val="en-CA"/>
          </w:rPr>
          <w:t>-</w:t>
        </w:r>
      </w:hyperlink>
      <w:hyperlink r:id="rId102">
        <w:r w:rsidR="00924A2B" w:rsidRPr="009A36A4">
          <w:rPr>
            <w:color w:val="0000FF"/>
            <w:u w:val="single" w:color="0000FF"/>
            <w:lang w:val="en-CA"/>
          </w:rPr>
          <w:t>FR_LR.pdf</w:t>
        </w:r>
      </w:hyperlink>
      <w:hyperlink r:id="rId103">
        <w:r w:rsidR="00924A2B" w:rsidRPr="009A36A4">
          <w:rPr>
            <w:lang w:val="en-CA"/>
          </w:rPr>
          <w:t xml:space="preserve"> </w:t>
        </w:r>
      </w:hyperlink>
    </w:p>
    <w:p w14:paraId="0FC874EB" w14:textId="77777777" w:rsidR="00924A2B" w:rsidRPr="009A36A4" w:rsidRDefault="00924A2B" w:rsidP="00924A2B">
      <w:pPr>
        <w:pBdr>
          <w:top w:val="single" w:sz="4" w:space="0" w:color="000000"/>
          <w:left w:val="single" w:sz="4" w:space="0" w:color="000000"/>
          <w:bottom w:val="single" w:sz="4" w:space="0" w:color="000000"/>
          <w:right w:val="single" w:sz="4" w:space="0" w:color="000000"/>
        </w:pBdr>
        <w:shd w:val="clear" w:color="auto" w:fill="E7E6E6"/>
        <w:spacing w:after="0" w:line="259" w:lineRule="auto"/>
        <w:ind w:left="144"/>
        <w:jc w:val="left"/>
        <w:rPr>
          <w:lang w:val="en-CA"/>
        </w:rPr>
      </w:pPr>
      <w:r w:rsidRPr="009A36A4">
        <w:rPr>
          <w:lang w:val="en-CA"/>
        </w:rPr>
        <w:t xml:space="preserve"> </w:t>
      </w:r>
    </w:p>
    <w:p w14:paraId="183A1046" w14:textId="77777777" w:rsidR="00924A2B" w:rsidRPr="009A36A4" w:rsidRDefault="00924A2B" w:rsidP="00924A2B">
      <w:pPr>
        <w:spacing w:after="0" w:line="259" w:lineRule="auto"/>
        <w:ind w:left="31"/>
        <w:jc w:val="left"/>
        <w:rPr>
          <w:lang w:val="en-CA"/>
        </w:rPr>
      </w:pPr>
      <w:r w:rsidRPr="009A36A4">
        <w:rPr>
          <w:lang w:val="en-CA"/>
        </w:rPr>
        <w:t xml:space="preserve"> </w:t>
      </w:r>
    </w:p>
    <w:p w14:paraId="068F0A0D" w14:textId="77777777" w:rsidR="00924A2B" w:rsidRPr="009A36A4" w:rsidRDefault="00924A2B" w:rsidP="00924A2B">
      <w:pPr>
        <w:ind w:right="133"/>
      </w:pPr>
      <w:r w:rsidRPr="009A36A4">
        <w:t xml:space="preserve">En plus des cadres normatifs de OCDE-CAD, l’évaluation devra utilisée les documents les plus pertinents des deux cadres suivants : </w:t>
      </w:r>
    </w:p>
    <w:p w14:paraId="3881462D" w14:textId="77777777" w:rsidR="00924A2B" w:rsidRPr="009A36A4" w:rsidRDefault="00924A2B" w:rsidP="00924A2B">
      <w:pPr>
        <w:spacing w:after="14" w:line="259" w:lineRule="auto"/>
        <w:ind w:left="31"/>
        <w:jc w:val="left"/>
      </w:pPr>
      <w:r w:rsidRPr="009A36A4">
        <w:t xml:space="preserve"> </w:t>
      </w:r>
    </w:p>
    <w:p w14:paraId="526E01B1" w14:textId="77777777" w:rsidR="00924A2B" w:rsidRPr="009A36A4" w:rsidRDefault="00924A2B">
      <w:pPr>
        <w:numPr>
          <w:ilvl w:val="0"/>
          <w:numId w:val="62"/>
        </w:numPr>
        <w:spacing w:before="0" w:after="51" w:line="247" w:lineRule="auto"/>
        <w:ind w:right="132" w:hanging="360"/>
      </w:pPr>
      <w:r w:rsidRPr="009A36A4">
        <w:t xml:space="preserve">Les cadres normatifs qui reflètent les normes qui définissent les interventions humanitaires. Ils comprennent le droit international humanitaire, les principes humanitaires (UNEG HEIG, 2016) et diverses conventions. </w:t>
      </w:r>
    </w:p>
    <w:p w14:paraId="6143B8DE" w14:textId="77777777" w:rsidR="00924A2B" w:rsidRPr="009A36A4" w:rsidRDefault="00924A2B">
      <w:pPr>
        <w:numPr>
          <w:ilvl w:val="0"/>
          <w:numId w:val="62"/>
        </w:numPr>
        <w:spacing w:before="0" w:after="5" w:line="248" w:lineRule="auto"/>
        <w:ind w:right="132" w:hanging="360"/>
      </w:pPr>
      <w:r w:rsidRPr="009A36A4">
        <w:t xml:space="preserve">Les normes sectorielles et les guides qui permettent d’évaluer la qualité des interventions par secteur d’activités (ex., les Standards Sphère). </w:t>
      </w:r>
    </w:p>
    <w:p w14:paraId="7E18071E" w14:textId="77777777" w:rsidR="00924A2B" w:rsidRPr="009A36A4" w:rsidRDefault="00924A2B" w:rsidP="00924A2B">
      <w:pPr>
        <w:spacing w:after="0" w:line="259" w:lineRule="auto"/>
        <w:ind w:left="31"/>
        <w:jc w:val="left"/>
      </w:pPr>
      <w:r w:rsidRPr="009A36A4">
        <w:t xml:space="preserve"> </w:t>
      </w:r>
    </w:p>
    <w:tbl>
      <w:tblPr>
        <w:tblStyle w:val="TableGrid2"/>
        <w:tblW w:w="9631" w:type="dxa"/>
        <w:tblInd w:w="37" w:type="dxa"/>
        <w:tblCellMar>
          <w:left w:w="131" w:type="dxa"/>
          <w:right w:w="115" w:type="dxa"/>
        </w:tblCellMar>
        <w:tblLook w:val="04A0" w:firstRow="1" w:lastRow="0" w:firstColumn="1" w:lastColumn="0" w:noHBand="0" w:noVBand="1"/>
      </w:tblPr>
      <w:tblGrid>
        <w:gridCol w:w="9631"/>
      </w:tblGrid>
      <w:tr w:rsidR="00924A2B" w:rsidRPr="009A36A4" w14:paraId="60636928" w14:textId="77777777" w:rsidTr="00C701E7">
        <w:trPr>
          <w:trHeight w:val="2399"/>
        </w:trPr>
        <w:tc>
          <w:tcPr>
            <w:tcW w:w="9631" w:type="dxa"/>
            <w:tcBorders>
              <w:top w:val="single" w:sz="4" w:space="0" w:color="98C573"/>
              <w:left w:val="single" w:sz="4" w:space="0" w:color="98C573"/>
              <w:bottom w:val="single" w:sz="4" w:space="0" w:color="98C573"/>
              <w:right w:val="single" w:sz="4" w:space="0" w:color="98C573"/>
            </w:tcBorders>
            <w:shd w:val="clear" w:color="auto" w:fill="E7E6E6"/>
            <w:vAlign w:val="center"/>
          </w:tcPr>
          <w:p w14:paraId="7AD60E5E" w14:textId="77777777" w:rsidR="00924A2B" w:rsidRPr="009A36A4" w:rsidRDefault="00924A2B" w:rsidP="00C701E7">
            <w:pPr>
              <w:spacing w:after="0" w:line="259" w:lineRule="auto"/>
            </w:pPr>
            <w:r w:rsidRPr="009A36A4">
              <w:rPr>
                <w:b/>
              </w:rPr>
              <w:t xml:space="preserve">Les grands cadres normatifs </w:t>
            </w:r>
          </w:p>
          <w:p w14:paraId="00F231C0" w14:textId="77777777" w:rsidR="00924A2B" w:rsidRPr="009A36A4" w:rsidRDefault="00000000">
            <w:pPr>
              <w:numPr>
                <w:ilvl w:val="0"/>
                <w:numId w:val="86"/>
              </w:numPr>
              <w:spacing w:before="0" w:after="195" w:line="216" w:lineRule="auto"/>
              <w:ind w:hanging="113"/>
            </w:pPr>
            <w:hyperlink r:id="rId104">
              <w:r w:rsidR="00924A2B" w:rsidRPr="009A36A4">
                <w:rPr>
                  <w:color w:val="0563C1"/>
                  <w:u w:val="single" w:color="0563C1"/>
                </w:rPr>
                <w:t>Droit humanitaire international comme le Protocole sur la protection des victimes de conflits armés</w:t>
              </w:r>
            </w:hyperlink>
            <w:hyperlink r:id="rId105">
              <w:r w:rsidR="00924A2B" w:rsidRPr="009A36A4">
                <w:rPr>
                  <w:color w:val="0563C1"/>
                </w:rPr>
                <w:t xml:space="preserve"> </w:t>
              </w:r>
            </w:hyperlink>
            <w:hyperlink r:id="rId106">
              <w:r w:rsidR="00924A2B" w:rsidRPr="009A36A4">
                <w:rPr>
                  <w:color w:val="0563C1"/>
                  <w:u w:val="single" w:color="0563C1"/>
                </w:rPr>
                <w:t>non internationaux (CICR, 1977)</w:t>
              </w:r>
            </w:hyperlink>
            <w:hyperlink r:id="rId107">
              <w:r w:rsidR="00924A2B" w:rsidRPr="009A36A4">
                <w:t xml:space="preserve"> </w:t>
              </w:r>
            </w:hyperlink>
          </w:p>
          <w:p w14:paraId="666B4121" w14:textId="77777777" w:rsidR="00924A2B" w:rsidRPr="009A36A4" w:rsidRDefault="00000000">
            <w:pPr>
              <w:numPr>
                <w:ilvl w:val="0"/>
                <w:numId w:val="86"/>
              </w:numPr>
              <w:spacing w:before="0" w:after="161" w:line="259" w:lineRule="auto"/>
              <w:ind w:hanging="113"/>
            </w:pPr>
            <w:hyperlink r:id="rId108">
              <w:r w:rsidR="00924A2B" w:rsidRPr="009A36A4">
                <w:rPr>
                  <w:color w:val="0563C1"/>
                  <w:u w:val="single" w:color="0563C1"/>
                </w:rPr>
                <w:t>Principes humanitaires (</w:t>
              </w:r>
              <w:proofErr w:type="spellStart"/>
              <w:r w:rsidR="00924A2B" w:rsidRPr="009A36A4">
                <w:rPr>
                  <w:color w:val="0563C1"/>
                  <w:u w:val="single" w:color="0563C1"/>
                </w:rPr>
                <w:t>Wortel</w:t>
              </w:r>
              <w:proofErr w:type="spellEnd"/>
              <w:r w:rsidR="00924A2B" w:rsidRPr="009A36A4">
                <w:rPr>
                  <w:color w:val="0563C1"/>
                  <w:u w:val="single" w:color="0563C1"/>
                </w:rPr>
                <w:t>, 2009)</w:t>
              </w:r>
            </w:hyperlink>
            <w:hyperlink r:id="rId109">
              <w:r w:rsidR="00924A2B" w:rsidRPr="009A36A4">
                <w:t xml:space="preserve"> </w:t>
              </w:r>
            </w:hyperlink>
          </w:p>
          <w:p w14:paraId="3BAE798A" w14:textId="77777777" w:rsidR="00924A2B" w:rsidRPr="009A36A4" w:rsidRDefault="00000000">
            <w:pPr>
              <w:numPr>
                <w:ilvl w:val="0"/>
                <w:numId w:val="86"/>
              </w:numPr>
              <w:spacing w:before="0" w:after="140" w:line="259" w:lineRule="auto"/>
              <w:ind w:hanging="113"/>
            </w:pPr>
            <w:hyperlink r:id="rId110">
              <w:r w:rsidR="00924A2B" w:rsidRPr="009A36A4">
                <w:rPr>
                  <w:color w:val="0563C1"/>
                  <w:u w:val="single" w:color="0563C1"/>
                </w:rPr>
                <w:t>Convention relative aux droits de l’enfant (Assemblée générale des Nations unies, 1989)</w:t>
              </w:r>
            </w:hyperlink>
            <w:hyperlink r:id="rId111">
              <w:r w:rsidR="00924A2B" w:rsidRPr="009A36A4">
                <w:t xml:space="preserve"> </w:t>
              </w:r>
            </w:hyperlink>
          </w:p>
          <w:p w14:paraId="2F796D50" w14:textId="77777777" w:rsidR="00924A2B" w:rsidRPr="009A36A4" w:rsidRDefault="00000000">
            <w:pPr>
              <w:numPr>
                <w:ilvl w:val="0"/>
                <w:numId w:val="86"/>
              </w:numPr>
              <w:spacing w:before="0" w:after="0" w:line="259" w:lineRule="auto"/>
              <w:ind w:hanging="113"/>
            </w:pPr>
            <w:hyperlink r:id="rId112">
              <w:r w:rsidR="00924A2B" w:rsidRPr="009A36A4">
                <w:rPr>
                  <w:color w:val="0563C1"/>
                  <w:u w:val="single" w:color="0563C1"/>
                </w:rPr>
                <w:t>Convention relative au statut des réfugiés (Assemblée générale des Nations unies, 1951)</w:t>
              </w:r>
            </w:hyperlink>
            <w:hyperlink r:id="rId113">
              <w:r w:rsidR="00924A2B" w:rsidRPr="009A36A4">
                <w:t xml:space="preserve"> </w:t>
              </w:r>
            </w:hyperlink>
          </w:p>
        </w:tc>
      </w:tr>
      <w:tr w:rsidR="00924A2B" w:rsidRPr="009A36A4" w14:paraId="42A542E6" w14:textId="77777777" w:rsidTr="00C701E7">
        <w:trPr>
          <w:trHeight w:val="3778"/>
        </w:trPr>
        <w:tc>
          <w:tcPr>
            <w:tcW w:w="9631" w:type="dxa"/>
            <w:tcBorders>
              <w:top w:val="single" w:sz="4" w:space="0" w:color="98C573"/>
              <w:left w:val="single" w:sz="4" w:space="0" w:color="98C573"/>
              <w:bottom w:val="single" w:sz="4" w:space="0" w:color="98C573"/>
              <w:right w:val="single" w:sz="4" w:space="0" w:color="98C573"/>
            </w:tcBorders>
            <w:shd w:val="clear" w:color="auto" w:fill="E7E6E6"/>
            <w:vAlign w:val="center"/>
          </w:tcPr>
          <w:p w14:paraId="60C60E3A" w14:textId="77777777" w:rsidR="00924A2B" w:rsidRPr="009A36A4" w:rsidRDefault="00924A2B" w:rsidP="00C701E7">
            <w:pPr>
              <w:spacing w:after="9" w:line="259" w:lineRule="auto"/>
            </w:pPr>
            <w:r w:rsidRPr="009A36A4">
              <w:rPr>
                <w:b/>
              </w:rPr>
              <w:t xml:space="preserve">Standards et lignes directrices concernant l’ensemble du système </w:t>
            </w:r>
          </w:p>
          <w:p w14:paraId="291CBA16" w14:textId="77777777" w:rsidR="00924A2B" w:rsidRPr="009A36A4" w:rsidRDefault="00000000">
            <w:pPr>
              <w:numPr>
                <w:ilvl w:val="0"/>
                <w:numId w:val="87"/>
              </w:numPr>
              <w:spacing w:before="0" w:after="142" w:line="259" w:lineRule="auto"/>
              <w:ind w:hanging="113"/>
            </w:pPr>
            <w:hyperlink r:id="rId114">
              <w:r w:rsidR="00924A2B" w:rsidRPr="009A36A4">
                <w:rPr>
                  <w:color w:val="0563C1"/>
                  <w:u w:val="single" w:color="0563C1"/>
                </w:rPr>
                <w:t>Principes</w:t>
              </w:r>
            </w:hyperlink>
            <w:hyperlink r:id="rId115">
              <w:r w:rsidR="00924A2B" w:rsidRPr="009A36A4">
                <w:rPr>
                  <w:color w:val="0563C1"/>
                  <w:u w:val="single" w:color="0563C1"/>
                </w:rPr>
                <w:t xml:space="preserve"> </w:t>
              </w:r>
            </w:hyperlink>
            <w:hyperlink r:id="rId116">
              <w:r w:rsidR="00924A2B" w:rsidRPr="009A36A4">
                <w:rPr>
                  <w:color w:val="0563C1"/>
                  <w:u w:val="single" w:color="0563C1"/>
                </w:rPr>
                <w:t xml:space="preserve">et bonnes pratiques pour l’aide humanitaire (Good </w:t>
              </w:r>
              <w:proofErr w:type="spellStart"/>
              <w:r w:rsidR="00924A2B" w:rsidRPr="009A36A4">
                <w:rPr>
                  <w:color w:val="0563C1"/>
                  <w:u w:val="single" w:color="0563C1"/>
                </w:rPr>
                <w:t>Humanitarian</w:t>
              </w:r>
              <w:proofErr w:type="spellEnd"/>
              <w:r w:rsidR="00924A2B" w:rsidRPr="009A36A4">
                <w:rPr>
                  <w:color w:val="0563C1"/>
                  <w:u w:val="single" w:color="0563C1"/>
                </w:rPr>
                <w:t xml:space="preserve"> </w:t>
              </w:r>
              <w:proofErr w:type="spellStart"/>
              <w:r w:rsidR="00924A2B" w:rsidRPr="009A36A4">
                <w:rPr>
                  <w:color w:val="0563C1"/>
                  <w:u w:val="single" w:color="0563C1"/>
                </w:rPr>
                <w:t>Donorship</w:t>
              </w:r>
              <w:proofErr w:type="spellEnd"/>
              <w:r w:rsidR="00924A2B" w:rsidRPr="009A36A4">
                <w:rPr>
                  <w:color w:val="0563C1"/>
                  <w:u w:val="single" w:color="0563C1"/>
                </w:rPr>
                <w:t>, 2003)</w:t>
              </w:r>
            </w:hyperlink>
            <w:hyperlink r:id="rId117">
              <w:r w:rsidR="00924A2B" w:rsidRPr="009A36A4">
                <w:t xml:space="preserve"> </w:t>
              </w:r>
            </w:hyperlink>
          </w:p>
          <w:p w14:paraId="4E1BB0DD" w14:textId="77777777" w:rsidR="00924A2B" w:rsidRPr="009A36A4" w:rsidRDefault="00000000">
            <w:pPr>
              <w:numPr>
                <w:ilvl w:val="0"/>
                <w:numId w:val="87"/>
              </w:numPr>
              <w:spacing w:before="0" w:after="195" w:line="216" w:lineRule="auto"/>
              <w:ind w:hanging="113"/>
            </w:pPr>
            <w:hyperlink r:id="rId118">
              <w:r w:rsidR="00924A2B" w:rsidRPr="009A36A4">
                <w:rPr>
                  <w:color w:val="0563C1"/>
                  <w:u w:val="single" w:color="0563C1"/>
                </w:rPr>
                <w:t>Code de conduite des ONG et du Mouvement international Croix</w:t>
              </w:r>
            </w:hyperlink>
            <w:hyperlink r:id="rId119">
              <w:r w:rsidR="00924A2B" w:rsidRPr="009A36A4">
                <w:rPr>
                  <w:color w:val="0563C1"/>
                  <w:u w:val="single" w:color="0563C1"/>
                </w:rPr>
                <w:t>-</w:t>
              </w:r>
            </w:hyperlink>
            <w:hyperlink r:id="rId120">
              <w:r w:rsidR="00924A2B" w:rsidRPr="009A36A4">
                <w:rPr>
                  <w:color w:val="0563C1"/>
                  <w:u w:val="single" w:color="0563C1"/>
                </w:rPr>
                <w:t>Rouge/Croissant</w:t>
              </w:r>
            </w:hyperlink>
            <w:hyperlink r:id="rId121">
              <w:r w:rsidR="00924A2B" w:rsidRPr="009A36A4">
                <w:rPr>
                  <w:color w:val="0563C1"/>
                  <w:u w:val="single" w:color="0563C1"/>
                </w:rPr>
                <w:t>-</w:t>
              </w:r>
            </w:hyperlink>
            <w:hyperlink r:id="rId122">
              <w:r w:rsidR="00924A2B" w:rsidRPr="009A36A4">
                <w:rPr>
                  <w:color w:val="0563C1"/>
                  <w:u w:val="single" w:color="0563C1"/>
                </w:rPr>
                <w:t>Rouge (</w:t>
              </w:r>
              <w:proofErr w:type="spellStart"/>
              <w:r w:rsidR="00924A2B" w:rsidRPr="009A36A4">
                <w:rPr>
                  <w:color w:val="0563C1"/>
                  <w:u w:val="single" w:color="0563C1"/>
                </w:rPr>
                <w:t>Borton</w:t>
              </w:r>
              <w:proofErr w:type="spellEnd"/>
              <w:r w:rsidR="00924A2B" w:rsidRPr="009A36A4">
                <w:rPr>
                  <w:color w:val="0563C1"/>
                  <w:u w:val="single" w:color="0563C1"/>
                </w:rPr>
                <w:t>,</w:t>
              </w:r>
            </w:hyperlink>
            <w:hyperlink r:id="rId123">
              <w:r w:rsidR="00924A2B" w:rsidRPr="009A36A4">
                <w:rPr>
                  <w:color w:val="0563C1"/>
                </w:rPr>
                <w:t xml:space="preserve"> </w:t>
              </w:r>
            </w:hyperlink>
            <w:hyperlink r:id="rId124">
              <w:r w:rsidR="00924A2B" w:rsidRPr="009A36A4">
                <w:rPr>
                  <w:color w:val="0563C1"/>
                  <w:u w:val="single" w:color="0563C1"/>
                </w:rPr>
                <w:t>1994)</w:t>
              </w:r>
            </w:hyperlink>
            <w:hyperlink r:id="rId125">
              <w:r w:rsidR="00924A2B" w:rsidRPr="009A36A4">
                <w:t xml:space="preserve"> </w:t>
              </w:r>
            </w:hyperlink>
          </w:p>
          <w:p w14:paraId="175CE415" w14:textId="77777777" w:rsidR="00924A2B" w:rsidRPr="009A36A4" w:rsidRDefault="00000000">
            <w:pPr>
              <w:numPr>
                <w:ilvl w:val="0"/>
                <w:numId w:val="87"/>
              </w:numPr>
              <w:spacing w:before="0" w:after="192" w:line="216" w:lineRule="auto"/>
              <w:ind w:hanging="113"/>
            </w:pPr>
            <w:hyperlink r:id="rId126">
              <w:r w:rsidR="00924A2B" w:rsidRPr="009A36A4">
                <w:rPr>
                  <w:color w:val="0563C1"/>
                  <w:u w:val="single" w:color="0563C1"/>
                </w:rPr>
                <w:t>La Norme humanitaire fondamentale sur la qualité et la redevabilité (CHS Alliance, Groupe URD et</w:t>
              </w:r>
            </w:hyperlink>
            <w:hyperlink r:id="rId127">
              <w:r w:rsidR="00924A2B" w:rsidRPr="009A36A4">
                <w:rPr>
                  <w:color w:val="0563C1"/>
                </w:rPr>
                <w:t xml:space="preserve"> </w:t>
              </w:r>
            </w:hyperlink>
            <w:hyperlink r:id="rId128">
              <w:proofErr w:type="spellStart"/>
              <w:r w:rsidR="00924A2B" w:rsidRPr="009A36A4">
                <w:rPr>
                  <w:color w:val="0563C1"/>
                  <w:u w:val="single" w:color="0563C1"/>
                </w:rPr>
                <w:t>Sphere</w:t>
              </w:r>
              <w:proofErr w:type="spellEnd"/>
              <w:r w:rsidR="00924A2B" w:rsidRPr="009A36A4">
                <w:rPr>
                  <w:color w:val="0563C1"/>
                  <w:u w:val="single" w:color="0563C1"/>
                </w:rPr>
                <w:t xml:space="preserve"> Project, 2014)</w:t>
              </w:r>
            </w:hyperlink>
            <w:hyperlink r:id="rId129">
              <w:r w:rsidR="00924A2B" w:rsidRPr="009A36A4">
                <w:t xml:space="preserve"> </w:t>
              </w:r>
            </w:hyperlink>
          </w:p>
          <w:p w14:paraId="61A6AC47" w14:textId="77777777" w:rsidR="00924A2B" w:rsidRPr="009A36A4" w:rsidRDefault="00000000">
            <w:pPr>
              <w:numPr>
                <w:ilvl w:val="0"/>
                <w:numId w:val="87"/>
              </w:numPr>
              <w:spacing w:before="0" w:after="190" w:line="216" w:lineRule="auto"/>
              <w:ind w:hanging="113"/>
            </w:pPr>
            <w:hyperlink r:id="rId130">
              <w:r w:rsidR="00924A2B" w:rsidRPr="009A36A4">
                <w:rPr>
                  <w:color w:val="0563C1"/>
                  <w:u w:val="single" w:color="0563C1"/>
                </w:rPr>
                <w:t xml:space="preserve">Principes directeurs relatifs au déplacement de personnes à l’intérieur de leur propre </w:t>
              </w:r>
            </w:hyperlink>
            <w:hyperlink r:id="rId131">
              <w:r w:rsidR="00924A2B" w:rsidRPr="009A36A4">
                <w:rPr>
                  <w:color w:val="0563C1"/>
                  <w:u w:val="single" w:color="0563C1"/>
                </w:rPr>
                <w:t>pays (OCHA,</w:t>
              </w:r>
            </w:hyperlink>
            <w:hyperlink r:id="rId132">
              <w:r w:rsidR="00924A2B" w:rsidRPr="009A36A4">
                <w:rPr>
                  <w:color w:val="0563C1"/>
                </w:rPr>
                <w:t xml:space="preserve"> </w:t>
              </w:r>
            </w:hyperlink>
            <w:hyperlink r:id="rId133">
              <w:r w:rsidR="00924A2B" w:rsidRPr="009A36A4">
                <w:rPr>
                  <w:color w:val="0563C1"/>
                  <w:u w:val="single" w:color="0563C1"/>
                </w:rPr>
                <w:t>2004)</w:t>
              </w:r>
            </w:hyperlink>
            <w:hyperlink r:id="rId134">
              <w:r w:rsidR="00924A2B" w:rsidRPr="009A36A4">
                <w:t xml:space="preserve"> </w:t>
              </w:r>
            </w:hyperlink>
          </w:p>
          <w:p w14:paraId="522C17E7" w14:textId="77777777" w:rsidR="00924A2B" w:rsidRPr="009A36A4" w:rsidRDefault="00000000">
            <w:pPr>
              <w:numPr>
                <w:ilvl w:val="0"/>
                <w:numId w:val="87"/>
              </w:numPr>
              <w:spacing w:before="0" w:after="150" w:line="259" w:lineRule="auto"/>
              <w:ind w:hanging="113"/>
            </w:pPr>
            <w:hyperlink r:id="rId135">
              <w:r w:rsidR="00924A2B" w:rsidRPr="009A36A4">
                <w:rPr>
                  <w:color w:val="0563C1"/>
                  <w:u w:val="single" w:color="0563C1"/>
                </w:rPr>
                <w:t>Principes directeurs relatifs aux Etats fragiles (OCDE/CAD, 2007)</w:t>
              </w:r>
            </w:hyperlink>
            <w:hyperlink r:id="rId136">
              <w:r w:rsidR="00924A2B" w:rsidRPr="009A36A4">
                <w:t xml:space="preserve"> </w:t>
              </w:r>
            </w:hyperlink>
          </w:p>
          <w:p w14:paraId="009DD948" w14:textId="77777777" w:rsidR="00924A2B" w:rsidRPr="009A36A4" w:rsidRDefault="00000000">
            <w:pPr>
              <w:numPr>
                <w:ilvl w:val="0"/>
                <w:numId w:val="87"/>
              </w:numPr>
              <w:spacing w:before="0" w:after="0" w:line="259" w:lineRule="auto"/>
              <w:ind w:hanging="113"/>
            </w:pPr>
            <w:hyperlink r:id="rId137">
              <w:r w:rsidR="00924A2B" w:rsidRPr="009A36A4">
                <w:rPr>
                  <w:color w:val="0563C1"/>
                  <w:u w:val="single" w:color="0563C1"/>
                </w:rPr>
                <w:t>Compas qualité (Groupe URD, 20</w:t>
              </w:r>
            </w:hyperlink>
            <w:hyperlink r:id="rId138">
              <w:r w:rsidR="00924A2B" w:rsidRPr="009A36A4">
                <w:rPr>
                  <w:color w:val="0563C1"/>
                  <w:u w:val="single" w:color="0563C1"/>
                </w:rPr>
                <w:t>09)</w:t>
              </w:r>
            </w:hyperlink>
            <w:hyperlink r:id="rId139">
              <w:r w:rsidR="00924A2B" w:rsidRPr="009A36A4">
                <w:t xml:space="preserve"> </w:t>
              </w:r>
            </w:hyperlink>
          </w:p>
        </w:tc>
      </w:tr>
      <w:tr w:rsidR="00924A2B" w:rsidRPr="009A36A4" w14:paraId="4B421587" w14:textId="77777777" w:rsidTr="00C701E7">
        <w:trPr>
          <w:trHeight w:val="2408"/>
        </w:trPr>
        <w:tc>
          <w:tcPr>
            <w:tcW w:w="9631" w:type="dxa"/>
            <w:tcBorders>
              <w:top w:val="single" w:sz="4" w:space="0" w:color="98C573"/>
              <w:left w:val="single" w:sz="4" w:space="0" w:color="98C573"/>
              <w:bottom w:val="single" w:sz="4" w:space="0" w:color="98C573"/>
              <w:right w:val="single" w:sz="4" w:space="0" w:color="98C573"/>
            </w:tcBorders>
            <w:shd w:val="clear" w:color="auto" w:fill="E7E6E6"/>
            <w:vAlign w:val="bottom"/>
          </w:tcPr>
          <w:p w14:paraId="59043DAF" w14:textId="77777777" w:rsidR="00924A2B" w:rsidRPr="009A36A4" w:rsidRDefault="00924A2B" w:rsidP="00C701E7">
            <w:pPr>
              <w:spacing w:after="0" w:line="259" w:lineRule="auto"/>
            </w:pPr>
            <w:r w:rsidRPr="009A36A4">
              <w:rPr>
                <w:b/>
              </w:rPr>
              <w:t xml:space="preserve">Standards sectoriels </w:t>
            </w:r>
          </w:p>
          <w:p w14:paraId="12BF367F" w14:textId="77777777" w:rsidR="00924A2B" w:rsidRPr="009A36A4" w:rsidRDefault="00000000">
            <w:pPr>
              <w:numPr>
                <w:ilvl w:val="0"/>
                <w:numId w:val="88"/>
              </w:numPr>
              <w:spacing w:before="0" w:after="142" w:line="259" w:lineRule="auto"/>
              <w:ind w:hanging="113"/>
            </w:pPr>
            <w:hyperlink r:id="rId140">
              <w:r w:rsidR="00924A2B" w:rsidRPr="009A36A4">
                <w:rPr>
                  <w:color w:val="0563C1"/>
                  <w:u w:val="single" w:color="0563C1"/>
                </w:rPr>
                <w:t>Eléments</w:t>
              </w:r>
            </w:hyperlink>
            <w:hyperlink r:id="rId141">
              <w:r w:rsidR="00924A2B" w:rsidRPr="009A36A4">
                <w:rPr>
                  <w:color w:val="0563C1"/>
                  <w:u w:val="single" w:color="0563C1"/>
                </w:rPr>
                <w:t xml:space="preserve"> </w:t>
              </w:r>
            </w:hyperlink>
            <w:hyperlink r:id="rId142">
              <w:r w:rsidR="00924A2B" w:rsidRPr="009A36A4">
                <w:rPr>
                  <w:color w:val="0563C1"/>
                  <w:u w:val="single" w:color="0563C1"/>
                </w:rPr>
                <w:t>sectoriels des standards Sphère (Sphère Project, 201</w:t>
              </w:r>
            </w:hyperlink>
            <w:hyperlink r:id="rId143">
              <w:r w:rsidR="00924A2B" w:rsidRPr="009A36A4">
                <w:rPr>
                  <w:color w:val="0563C1"/>
                  <w:u w:val="single" w:color="0563C1"/>
                </w:rPr>
                <w:t>8</w:t>
              </w:r>
            </w:hyperlink>
            <w:hyperlink r:id="rId144">
              <w:r w:rsidR="00924A2B" w:rsidRPr="009A36A4">
                <w:rPr>
                  <w:color w:val="0563C1"/>
                  <w:u w:val="single" w:color="0563C1"/>
                </w:rPr>
                <w:t>)</w:t>
              </w:r>
            </w:hyperlink>
            <w:hyperlink r:id="rId145">
              <w:r w:rsidR="00924A2B" w:rsidRPr="009A36A4">
                <w:t xml:space="preserve"> </w:t>
              </w:r>
            </w:hyperlink>
          </w:p>
          <w:p w14:paraId="4C9A6A65" w14:textId="77777777" w:rsidR="00924A2B" w:rsidRPr="009A36A4" w:rsidRDefault="00000000">
            <w:pPr>
              <w:numPr>
                <w:ilvl w:val="0"/>
                <w:numId w:val="88"/>
              </w:numPr>
              <w:spacing w:before="0" w:after="141" w:line="259" w:lineRule="auto"/>
              <w:ind w:hanging="113"/>
            </w:pPr>
            <w:hyperlink r:id="rId146">
              <w:r w:rsidR="00924A2B" w:rsidRPr="009A36A4">
                <w:rPr>
                  <w:color w:val="0563C1"/>
                  <w:u w:val="single" w:color="0563C1"/>
                </w:rPr>
                <w:t>Standards minimums</w:t>
              </w:r>
            </w:hyperlink>
            <w:hyperlink r:id="rId147">
              <w:r w:rsidR="00924A2B" w:rsidRPr="009A36A4">
                <w:rPr>
                  <w:color w:val="0563C1"/>
                  <w:u w:val="single" w:color="0563C1"/>
                </w:rPr>
                <w:t xml:space="preserve"> </w:t>
              </w:r>
            </w:hyperlink>
            <w:hyperlink r:id="rId148">
              <w:r w:rsidR="00924A2B" w:rsidRPr="009A36A4">
                <w:rPr>
                  <w:color w:val="0563C1"/>
                  <w:u w:val="single" w:color="0563C1"/>
                </w:rPr>
                <w:t>de l’INEE pour l’éducation en situations d’urgence (INEE, 2006)</w:t>
              </w:r>
            </w:hyperlink>
            <w:hyperlink r:id="rId149">
              <w:r w:rsidR="00924A2B" w:rsidRPr="009A36A4">
                <w:t xml:space="preserve"> </w:t>
              </w:r>
            </w:hyperlink>
          </w:p>
          <w:p w14:paraId="5AF090BD" w14:textId="77777777" w:rsidR="00924A2B" w:rsidRPr="009A36A4" w:rsidRDefault="00000000">
            <w:pPr>
              <w:numPr>
                <w:ilvl w:val="0"/>
                <w:numId w:val="88"/>
              </w:numPr>
              <w:spacing w:before="0" w:after="144" w:line="259" w:lineRule="auto"/>
              <w:ind w:hanging="113"/>
            </w:pPr>
            <w:hyperlink r:id="rId150">
              <w:r w:rsidR="00924A2B" w:rsidRPr="009A36A4">
                <w:rPr>
                  <w:color w:val="0563C1"/>
                  <w:u w:val="single" w:color="0563C1"/>
                </w:rPr>
                <w:t>Directives et normes pour la gestion du bétail dans les situations d'urgence (LEGS Project, 2009)</w:t>
              </w:r>
            </w:hyperlink>
            <w:hyperlink r:id="rId151">
              <w:r w:rsidR="00924A2B" w:rsidRPr="009A36A4">
                <w:t xml:space="preserve"> </w:t>
              </w:r>
            </w:hyperlink>
          </w:p>
          <w:p w14:paraId="59ED79A7" w14:textId="77777777" w:rsidR="00924A2B" w:rsidRPr="009A36A4" w:rsidRDefault="00000000">
            <w:pPr>
              <w:numPr>
                <w:ilvl w:val="0"/>
                <w:numId w:val="88"/>
              </w:numPr>
              <w:spacing w:before="0" w:after="144" w:line="259" w:lineRule="auto"/>
              <w:ind w:hanging="113"/>
            </w:pPr>
            <w:hyperlink r:id="rId152">
              <w:r w:rsidR="00924A2B" w:rsidRPr="009A36A4">
                <w:rPr>
                  <w:color w:val="0563C1"/>
                  <w:u w:val="single" w:color="0563C1"/>
                </w:rPr>
                <w:t>Normes minimales pour le redressement économique (the SEEP Network, 2010)</w:t>
              </w:r>
            </w:hyperlink>
            <w:hyperlink r:id="rId153">
              <w:r w:rsidR="00924A2B" w:rsidRPr="009A36A4">
                <w:t xml:space="preserve"> </w:t>
              </w:r>
            </w:hyperlink>
          </w:p>
          <w:p w14:paraId="0660D117" w14:textId="77777777" w:rsidR="00924A2B" w:rsidRPr="009A36A4" w:rsidRDefault="00000000">
            <w:pPr>
              <w:numPr>
                <w:ilvl w:val="0"/>
                <w:numId w:val="88"/>
              </w:numPr>
              <w:spacing w:before="0" w:after="0" w:line="259" w:lineRule="auto"/>
              <w:ind w:hanging="113"/>
            </w:pPr>
            <w:hyperlink r:id="rId154">
              <w:r w:rsidR="00924A2B" w:rsidRPr="009A36A4">
                <w:rPr>
                  <w:color w:val="0563C1"/>
                  <w:u w:val="single" w:color="0563C1"/>
                </w:rPr>
                <w:t xml:space="preserve">Normes minimales pour la protection de l’enfance en situation humanitaire (Child Protection </w:t>
              </w:r>
              <w:proofErr w:type="spellStart"/>
              <w:r w:rsidR="00924A2B" w:rsidRPr="009A36A4">
                <w:rPr>
                  <w:color w:val="0563C1"/>
                  <w:u w:val="single" w:color="0563C1"/>
                </w:rPr>
                <w:t>Working</w:t>
              </w:r>
              <w:proofErr w:type="spellEnd"/>
            </w:hyperlink>
            <w:hyperlink r:id="rId155">
              <w:r w:rsidR="00924A2B" w:rsidRPr="009A36A4">
                <w:rPr>
                  <w:color w:val="0563C1"/>
                </w:rPr>
                <w:t xml:space="preserve"> </w:t>
              </w:r>
            </w:hyperlink>
          </w:p>
        </w:tc>
      </w:tr>
    </w:tbl>
    <w:p w14:paraId="4140C265" w14:textId="77777777" w:rsidR="00924A2B" w:rsidRPr="009A36A4" w:rsidRDefault="00924A2B" w:rsidP="00924A2B">
      <w:pPr>
        <w:sectPr w:rsidR="00924A2B" w:rsidRPr="009A36A4" w:rsidSect="00FF37B7">
          <w:pgSz w:w="12240" w:h="15840"/>
          <w:pgMar w:top="1445" w:right="1165" w:bottom="378" w:left="1049" w:header="720" w:footer="720" w:gutter="0"/>
          <w:cols w:space="720"/>
          <w:titlePg/>
        </w:sectPr>
      </w:pPr>
    </w:p>
    <w:p w14:paraId="6C6E7B2C" w14:textId="77777777" w:rsidR="00924A2B" w:rsidRPr="009A36A4" w:rsidRDefault="00924A2B" w:rsidP="00924A2B">
      <w:pPr>
        <w:spacing w:after="215" w:line="259" w:lineRule="auto"/>
        <w:jc w:val="left"/>
      </w:pPr>
      <w:r w:rsidRPr="009A36A4">
        <w:rPr>
          <w:rFonts w:eastAsia="Times New Roman" w:cs="Times New Roman"/>
          <w:sz w:val="20"/>
        </w:rPr>
        <w:t xml:space="preserve"> </w:t>
      </w:r>
    </w:p>
    <w:p w14:paraId="6578490F" w14:textId="5D385FB2" w:rsidR="00924A2B" w:rsidRPr="009A36A4" w:rsidRDefault="00DF4997" w:rsidP="00DF4997">
      <w:pPr>
        <w:rPr>
          <w:b/>
          <w:bCs/>
        </w:rPr>
      </w:pPr>
      <w:r w:rsidRPr="009A36A4">
        <w:rPr>
          <w:b/>
          <w:bCs/>
          <w:color w:val="000000"/>
        </w:rPr>
        <w:tab/>
      </w:r>
      <w:r w:rsidRPr="009A36A4">
        <w:rPr>
          <w:b/>
          <w:bCs/>
        </w:rPr>
        <w:t>X.</w:t>
      </w:r>
      <w:r w:rsidRPr="009A36A4">
        <w:rPr>
          <w:rFonts w:eastAsia="Arial" w:cs="Arial"/>
          <w:b/>
          <w:bCs/>
        </w:rPr>
        <w:t xml:space="preserve"> </w:t>
      </w:r>
      <w:r w:rsidRPr="009A36A4">
        <w:rPr>
          <w:rFonts w:eastAsia="Arial" w:cs="Arial"/>
          <w:b/>
          <w:bCs/>
        </w:rPr>
        <w:tab/>
      </w:r>
      <w:r w:rsidRPr="009A36A4">
        <w:rPr>
          <w:b/>
          <w:bCs/>
        </w:rPr>
        <w:t>LIVRABLES</w:t>
      </w:r>
      <w:r w:rsidRPr="009A36A4">
        <w:rPr>
          <w:b/>
          <w:bCs/>
          <w:color w:val="000000"/>
        </w:rPr>
        <w:t xml:space="preserve"> </w:t>
      </w:r>
    </w:p>
    <w:p w14:paraId="5297AAE0" w14:textId="77777777" w:rsidR="00924A2B" w:rsidRPr="009A36A4" w:rsidRDefault="00924A2B">
      <w:pPr>
        <w:numPr>
          <w:ilvl w:val="0"/>
          <w:numId w:val="63"/>
        </w:numPr>
        <w:spacing w:before="0" w:after="39" w:line="239" w:lineRule="auto"/>
        <w:ind w:left="1313" w:right="355" w:hanging="833"/>
      </w:pPr>
      <w:r w:rsidRPr="009A36A4">
        <w:t xml:space="preserve">Une </w:t>
      </w:r>
      <w:r w:rsidRPr="009A36A4">
        <w:rPr>
          <w:b/>
        </w:rPr>
        <w:t xml:space="preserve">note de cadrage par pays </w:t>
      </w:r>
      <w:r w:rsidRPr="009A36A4">
        <w:t xml:space="preserve">ou « inception report » présentant la méthodologie détaillée d’évaluation (3 notes de cadrage au total). Un canevas de note de cadrage sera partagé avec l’équipe d’évaluation après la signature du contrat. Cette note sera articulée autour des principaux points suivants : </w:t>
      </w:r>
    </w:p>
    <w:p w14:paraId="1F8338D5" w14:textId="77777777" w:rsidR="00924A2B" w:rsidRPr="009A36A4" w:rsidRDefault="00924A2B">
      <w:pPr>
        <w:numPr>
          <w:ilvl w:val="1"/>
          <w:numId w:val="63"/>
        </w:numPr>
        <w:spacing w:before="0" w:after="22" w:line="249" w:lineRule="auto"/>
        <w:ind w:right="48" w:hanging="360"/>
        <w:jc w:val="left"/>
      </w:pPr>
      <w:r w:rsidRPr="009A36A4">
        <w:t xml:space="preserve">Introduction présentant l’objet d’évaluation, le but, la portée et les objectifs de l’évaluation </w:t>
      </w:r>
    </w:p>
    <w:p w14:paraId="0827F49C" w14:textId="77777777" w:rsidR="00924A2B" w:rsidRPr="009A36A4" w:rsidRDefault="00924A2B">
      <w:pPr>
        <w:numPr>
          <w:ilvl w:val="1"/>
          <w:numId w:val="63"/>
        </w:numPr>
        <w:spacing w:before="0" w:after="22" w:line="249" w:lineRule="auto"/>
        <w:ind w:right="48" w:hanging="360"/>
        <w:jc w:val="left"/>
      </w:pPr>
      <w:r w:rsidRPr="009A36A4">
        <w:t xml:space="preserve">Contexte de l’évaluation y compris les résultats préliminaires de la revue documentaire </w:t>
      </w:r>
    </w:p>
    <w:p w14:paraId="7FDFC51B" w14:textId="77777777" w:rsidR="00924A2B" w:rsidRPr="009A36A4" w:rsidRDefault="00924A2B">
      <w:pPr>
        <w:numPr>
          <w:ilvl w:val="1"/>
          <w:numId w:val="63"/>
        </w:numPr>
        <w:spacing w:before="0" w:after="22" w:line="249" w:lineRule="auto"/>
        <w:ind w:right="48" w:hanging="360"/>
        <w:jc w:val="left"/>
      </w:pPr>
      <w:r w:rsidRPr="009A36A4">
        <w:t xml:space="preserve">Les critères et questions d’évaluation affinées à partir de la revue documentaire et des entretiens préliminaires </w:t>
      </w:r>
    </w:p>
    <w:p w14:paraId="4699A51A" w14:textId="77777777" w:rsidR="00924A2B" w:rsidRPr="009A36A4" w:rsidRDefault="00924A2B">
      <w:pPr>
        <w:numPr>
          <w:ilvl w:val="1"/>
          <w:numId w:val="63"/>
        </w:numPr>
        <w:spacing w:before="0" w:after="22" w:line="249" w:lineRule="auto"/>
        <w:ind w:right="48" w:hanging="360"/>
        <w:jc w:val="left"/>
      </w:pPr>
      <w:r w:rsidRPr="009A36A4">
        <w:t xml:space="preserve">Méthodes de collecte des données y compris l’échantillonnage et la prise en compte des considérations éthiques </w:t>
      </w:r>
    </w:p>
    <w:p w14:paraId="0F5FBFDF" w14:textId="77777777" w:rsidR="00924A2B" w:rsidRPr="009A36A4" w:rsidRDefault="00924A2B">
      <w:pPr>
        <w:numPr>
          <w:ilvl w:val="1"/>
          <w:numId w:val="63"/>
        </w:numPr>
        <w:spacing w:before="0" w:after="22" w:line="249" w:lineRule="auto"/>
        <w:ind w:right="48" w:hanging="360"/>
        <w:jc w:val="left"/>
      </w:pPr>
      <w:r w:rsidRPr="009A36A4">
        <w:t xml:space="preserve">Méthodes d’analyse des données ; </w:t>
      </w:r>
    </w:p>
    <w:p w14:paraId="6750974A" w14:textId="77777777" w:rsidR="00924A2B" w:rsidRPr="009A36A4" w:rsidRDefault="00924A2B">
      <w:pPr>
        <w:numPr>
          <w:ilvl w:val="1"/>
          <w:numId w:val="63"/>
        </w:numPr>
        <w:spacing w:before="0" w:after="22" w:line="249" w:lineRule="auto"/>
        <w:ind w:right="48" w:hanging="360"/>
        <w:jc w:val="left"/>
      </w:pPr>
      <w:r w:rsidRPr="009A36A4">
        <w:t xml:space="preserve">Matrice d’évaluation présentant pour chaque critère et chaque question d’évaluation, les méthodes de collecte et les sources de données correspondantes </w:t>
      </w:r>
    </w:p>
    <w:p w14:paraId="19C8E473" w14:textId="77777777" w:rsidR="00924A2B" w:rsidRPr="009A36A4" w:rsidRDefault="00924A2B">
      <w:pPr>
        <w:numPr>
          <w:ilvl w:val="1"/>
          <w:numId w:val="63"/>
        </w:numPr>
        <w:spacing w:before="0" w:after="22" w:line="249" w:lineRule="auto"/>
        <w:ind w:right="48" w:hanging="360"/>
        <w:jc w:val="left"/>
      </w:pPr>
      <w:r w:rsidRPr="009A36A4">
        <w:t xml:space="preserve">Limites de l’évaluation et mesures de mitigation </w:t>
      </w:r>
    </w:p>
    <w:p w14:paraId="4AF0DF33" w14:textId="77777777" w:rsidR="00924A2B" w:rsidRPr="009A36A4" w:rsidRDefault="00924A2B">
      <w:pPr>
        <w:numPr>
          <w:ilvl w:val="1"/>
          <w:numId w:val="63"/>
        </w:numPr>
        <w:spacing w:before="0" w:after="22" w:line="249" w:lineRule="auto"/>
        <w:ind w:right="48" w:hanging="360"/>
        <w:jc w:val="left"/>
      </w:pPr>
      <w:r w:rsidRPr="009A36A4">
        <w:t xml:space="preserve">Plan de travail indicatif </w:t>
      </w:r>
    </w:p>
    <w:p w14:paraId="15AF960D" w14:textId="77777777" w:rsidR="00924A2B" w:rsidRPr="009A36A4" w:rsidRDefault="00924A2B">
      <w:pPr>
        <w:numPr>
          <w:ilvl w:val="1"/>
          <w:numId w:val="63"/>
        </w:numPr>
        <w:spacing w:before="0" w:after="22" w:line="249" w:lineRule="auto"/>
        <w:ind w:right="48" w:hanging="360"/>
        <w:jc w:val="left"/>
      </w:pPr>
      <w:r w:rsidRPr="009A36A4">
        <w:t xml:space="preserve">Structure proposée pour le rapport final </w:t>
      </w:r>
    </w:p>
    <w:p w14:paraId="0C1C2121" w14:textId="77777777" w:rsidR="00924A2B" w:rsidRPr="009A36A4" w:rsidRDefault="00924A2B">
      <w:pPr>
        <w:numPr>
          <w:ilvl w:val="1"/>
          <w:numId w:val="63"/>
        </w:numPr>
        <w:spacing w:before="0" w:after="0" w:line="249" w:lineRule="auto"/>
        <w:ind w:right="48" w:hanging="360"/>
        <w:jc w:val="left"/>
      </w:pPr>
      <w:r w:rsidRPr="009A36A4">
        <w:t xml:space="preserve">Annexe : liste des principaux documents revus ; ensemble des outils proposés pour la collecte des données ; liste des informateurs clés et sites à visiter </w:t>
      </w:r>
    </w:p>
    <w:p w14:paraId="2E2FAF81" w14:textId="77777777" w:rsidR="00924A2B" w:rsidRPr="009A36A4" w:rsidRDefault="00924A2B" w:rsidP="00924A2B">
      <w:pPr>
        <w:spacing w:after="14" w:line="259" w:lineRule="auto"/>
        <w:jc w:val="left"/>
      </w:pPr>
      <w:r w:rsidRPr="009A36A4">
        <w:t xml:space="preserve"> </w:t>
      </w:r>
    </w:p>
    <w:p w14:paraId="766CAA66" w14:textId="77777777" w:rsidR="00924A2B" w:rsidRPr="009A36A4" w:rsidRDefault="00924A2B">
      <w:pPr>
        <w:numPr>
          <w:ilvl w:val="0"/>
          <w:numId w:val="63"/>
        </w:numPr>
        <w:spacing w:before="0" w:after="54" w:line="249" w:lineRule="auto"/>
        <w:ind w:left="1313" w:right="355" w:hanging="833"/>
      </w:pPr>
      <w:r w:rsidRPr="009A36A4">
        <w:rPr>
          <w:b/>
        </w:rPr>
        <w:t>Une présentation PPT des conclusions préliminaires par pays (</w:t>
      </w:r>
      <w:r w:rsidRPr="009A36A4">
        <w:t>3 présentations en total)</w:t>
      </w:r>
      <w:r w:rsidRPr="009A36A4">
        <w:rPr>
          <w:b/>
        </w:rPr>
        <w:t xml:space="preserve">. </w:t>
      </w:r>
      <w:r w:rsidRPr="009A36A4">
        <w:t>Cette présentation sera discutée à l’occasion du mini-atelier de restitution des résultats de l’évaluation vers la fin de la mission sur le terrain. La présentation PPT sera par ailleurs actualisée et remise en même temps que le rapport final</w:t>
      </w:r>
    </w:p>
    <w:p w14:paraId="41D1F048" w14:textId="77777777" w:rsidR="00924A2B" w:rsidRPr="009A36A4" w:rsidRDefault="00924A2B">
      <w:pPr>
        <w:numPr>
          <w:ilvl w:val="0"/>
          <w:numId w:val="63"/>
        </w:numPr>
        <w:spacing w:before="0" w:after="145" w:line="248" w:lineRule="auto"/>
        <w:ind w:left="1313" w:right="355" w:hanging="833"/>
      </w:pPr>
      <w:r w:rsidRPr="009A36A4">
        <w:rPr>
          <w:b/>
        </w:rPr>
        <w:t xml:space="preserve">Un rapport provisoire par pays </w:t>
      </w:r>
      <w:r w:rsidRPr="009A36A4">
        <w:t>(3 rapports provisoires en total) présentant l’ensemble des constats de l’évaluation. Un canevas de rapport d’évaluation sera partagé avec l’équipe d’évaluation après la signature du contrat. Le contenu du rapport d’évaluation sera conforme aux normes de l’UNICEF</w:t>
      </w:r>
      <w:r w:rsidRPr="009A36A4">
        <w:rPr>
          <w:vertAlign w:val="superscript"/>
        </w:rPr>
        <w:footnoteReference w:id="15"/>
      </w:r>
      <w:r w:rsidRPr="009A36A4">
        <w:t xml:space="preserve"> et devra répondre aux standards utilisés pour l’évaluation indépendante de la qualité des rapports d’évaluation de l’UNICEF (méta-évaluation) à travers le GEROS</w:t>
      </w:r>
      <w:r w:rsidRPr="009A36A4">
        <w:rPr>
          <w:vertAlign w:val="superscript"/>
        </w:rPr>
        <w:footnoteReference w:id="16"/>
      </w:r>
      <w:r w:rsidRPr="009A36A4">
        <w:t xml:space="preserve">.  Chaque constat, conclusion et recommandation devra être numéroté et le lien entre chacun d’eux devra être bien explicite dans la section des conclusions et recommandations. </w:t>
      </w:r>
    </w:p>
    <w:p w14:paraId="2DFBE348" w14:textId="77777777" w:rsidR="00924A2B" w:rsidRPr="009A36A4" w:rsidRDefault="00924A2B">
      <w:pPr>
        <w:numPr>
          <w:ilvl w:val="0"/>
          <w:numId w:val="63"/>
        </w:numPr>
        <w:spacing w:before="0" w:after="147" w:line="247" w:lineRule="auto"/>
        <w:ind w:left="1313" w:right="355" w:hanging="833"/>
      </w:pPr>
      <w:r w:rsidRPr="009A36A4">
        <w:rPr>
          <w:b/>
        </w:rPr>
        <w:t>Un Atelier de validation</w:t>
      </w:r>
      <w:r w:rsidRPr="009A36A4">
        <w:t xml:space="preserve"> des recommandations sera animé à distance ou par le consultant national dans chacun des 3 pays. </w:t>
      </w:r>
    </w:p>
    <w:p w14:paraId="334B14ED" w14:textId="77777777" w:rsidR="00924A2B" w:rsidRPr="009A36A4" w:rsidRDefault="00924A2B">
      <w:pPr>
        <w:numPr>
          <w:ilvl w:val="0"/>
          <w:numId w:val="63"/>
        </w:numPr>
        <w:spacing w:before="0" w:after="112" w:line="248" w:lineRule="auto"/>
        <w:ind w:left="1313" w:right="355" w:hanging="833"/>
      </w:pPr>
      <w:r w:rsidRPr="009A36A4">
        <w:rPr>
          <w:b/>
        </w:rPr>
        <w:t xml:space="preserve">Un rapport final d’évaluation </w:t>
      </w:r>
      <w:r w:rsidRPr="009A36A4">
        <w:t xml:space="preserve">(3 rapports en total), ce produit sera d’au plus 50 pages et intégrera un résumé exécutif d’au plus 5 pages. Le contenu du rapport d’évaluation devra être conforme aux normes et standards de qualité de l’UNEG mentionnés pars les présents </w:t>
      </w:r>
      <w:proofErr w:type="spellStart"/>
      <w:r w:rsidRPr="009A36A4">
        <w:t>TdR</w:t>
      </w:r>
      <w:proofErr w:type="spellEnd"/>
      <w:r w:rsidRPr="009A36A4">
        <w:t xml:space="preserve"> et devra surtout répondre aux critères de l’UNICEF en matière de qualité des rapports d’évaluation (GEROS). </w:t>
      </w:r>
    </w:p>
    <w:p w14:paraId="626EA4C8" w14:textId="77777777" w:rsidR="00924A2B" w:rsidRPr="009A36A4" w:rsidRDefault="00924A2B" w:rsidP="00924A2B">
      <w:pPr>
        <w:spacing w:after="0" w:line="259" w:lineRule="auto"/>
        <w:ind w:left="840"/>
        <w:jc w:val="left"/>
      </w:pPr>
      <w:r w:rsidRPr="009A36A4">
        <w:t xml:space="preserve"> </w:t>
      </w:r>
    </w:p>
    <w:tbl>
      <w:tblPr>
        <w:tblStyle w:val="TableGrid2"/>
        <w:tblW w:w="8214" w:type="dxa"/>
        <w:tblInd w:w="712" w:type="dxa"/>
        <w:tblCellMar>
          <w:top w:w="47" w:type="dxa"/>
          <w:left w:w="107" w:type="dxa"/>
          <w:right w:w="58" w:type="dxa"/>
        </w:tblCellMar>
        <w:tblLook w:val="04A0" w:firstRow="1" w:lastRow="0" w:firstColumn="1" w:lastColumn="0" w:noHBand="0" w:noVBand="1"/>
      </w:tblPr>
      <w:tblGrid>
        <w:gridCol w:w="8214"/>
      </w:tblGrid>
      <w:tr w:rsidR="00924A2B" w:rsidRPr="009A36A4" w14:paraId="094AEA12" w14:textId="77777777" w:rsidTr="00924A2B">
        <w:trPr>
          <w:trHeight w:val="6855"/>
        </w:trPr>
        <w:tc>
          <w:tcPr>
            <w:tcW w:w="8214" w:type="dxa"/>
            <w:tcBorders>
              <w:top w:val="single" w:sz="4" w:space="0" w:color="000000"/>
              <w:left w:val="single" w:sz="4" w:space="0" w:color="000000"/>
              <w:bottom w:val="single" w:sz="4" w:space="0" w:color="000000"/>
              <w:right w:val="single" w:sz="4" w:space="0" w:color="000000"/>
            </w:tcBorders>
            <w:shd w:val="clear" w:color="auto" w:fill="D9E2F3"/>
          </w:tcPr>
          <w:p w14:paraId="49B480F2" w14:textId="77777777" w:rsidR="00924A2B" w:rsidRPr="009A36A4" w:rsidRDefault="00924A2B" w:rsidP="00C701E7">
            <w:pPr>
              <w:spacing w:after="24" w:line="259" w:lineRule="auto"/>
            </w:pPr>
            <w:r w:rsidRPr="009A36A4">
              <w:rPr>
                <w:b/>
              </w:rPr>
              <w:t xml:space="preserve">Le rapport final complet est structuré comme suit : </w:t>
            </w:r>
          </w:p>
          <w:p w14:paraId="2CC39A28" w14:textId="77777777" w:rsidR="00924A2B" w:rsidRPr="009A36A4" w:rsidRDefault="00924A2B">
            <w:pPr>
              <w:numPr>
                <w:ilvl w:val="0"/>
                <w:numId w:val="89"/>
              </w:numPr>
              <w:spacing w:before="0" w:after="0" w:line="259" w:lineRule="auto"/>
              <w:ind w:hanging="360"/>
            </w:pPr>
            <w:r w:rsidRPr="009A36A4">
              <w:t xml:space="preserve">Table des matières, y compris la liste des tableaux et la liste des figures </w:t>
            </w:r>
          </w:p>
          <w:p w14:paraId="66FDCCFE" w14:textId="77777777" w:rsidR="00924A2B" w:rsidRPr="009A36A4" w:rsidRDefault="00924A2B">
            <w:pPr>
              <w:numPr>
                <w:ilvl w:val="0"/>
                <w:numId w:val="89"/>
              </w:numPr>
              <w:spacing w:before="0" w:after="46"/>
              <w:ind w:hanging="360"/>
            </w:pPr>
            <w:r w:rsidRPr="009A36A4">
              <w:t xml:space="preserve">Résumé (couvrant les principales sections du rapport : contexte, méthodologie et processus, principales conclusions et recommandations, leçons apprises) </w:t>
            </w:r>
          </w:p>
          <w:p w14:paraId="31AE0BA9" w14:textId="77777777" w:rsidR="00924A2B" w:rsidRPr="009A36A4" w:rsidRDefault="00924A2B">
            <w:pPr>
              <w:numPr>
                <w:ilvl w:val="0"/>
                <w:numId w:val="89"/>
              </w:numPr>
              <w:spacing w:before="0" w:after="48" w:line="237" w:lineRule="auto"/>
              <w:ind w:hanging="360"/>
            </w:pPr>
            <w:r w:rsidRPr="009A36A4">
              <w:t xml:space="preserve">Remerciements (tous ceux qui ont soutenu l'évaluation et ont apporté une coopération et une collaboration solides pendant le processus) </w:t>
            </w:r>
          </w:p>
          <w:p w14:paraId="7D020EA2" w14:textId="77777777" w:rsidR="00924A2B" w:rsidRPr="009A36A4" w:rsidRDefault="00924A2B">
            <w:pPr>
              <w:numPr>
                <w:ilvl w:val="0"/>
                <w:numId w:val="89"/>
              </w:numPr>
              <w:spacing w:before="0" w:after="0" w:line="259" w:lineRule="auto"/>
              <w:ind w:hanging="360"/>
            </w:pPr>
            <w:r w:rsidRPr="009A36A4">
              <w:t xml:space="preserve">Liste des abréviations et acronymes </w:t>
            </w:r>
          </w:p>
          <w:p w14:paraId="52F85E8D" w14:textId="77777777" w:rsidR="00924A2B" w:rsidRPr="009A36A4" w:rsidRDefault="00924A2B">
            <w:pPr>
              <w:numPr>
                <w:ilvl w:val="0"/>
                <w:numId w:val="89"/>
              </w:numPr>
              <w:spacing w:before="0" w:after="45"/>
              <w:ind w:hanging="360"/>
            </w:pPr>
            <w:r w:rsidRPr="009A36A4">
              <w:t xml:space="preserve">Introduction (objet de l'évaluation, but de l'évaluation, objectifs, portée, utilisation et utilisateurs envisagés) </w:t>
            </w:r>
          </w:p>
          <w:p w14:paraId="1D503140" w14:textId="77777777" w:rsidR="00924A2B" w:rsidRPr="009A36A4" w:rsidRDefault="00924A2B">
            <w:pPr>
              <w:numPr>
                <w:ilvl w:val="0"/>
                <w:numId w:val="89"/>
              </w:numPr>
              <w:spacing w:before="0" w:after="0" w:line="259" w:lineRule="auto"/>
              <w:ind w:hanging="360"/>
            </w:pPr>
            <w:r w:rsidRPr="009A36A4">
              <w:t xml:space="preserve">Contexte de l'évaluation </w:t>
            </w:r>
          </w:p>
          <w:p w14:paraId="287E188D" w14:textId="77777777" w:rsidR="00924A2B" w:rsidRPr="009A36A4" w:rsidRDefault="00924A2B">
            <w:pPr>
              <w:numPr>
                <w:ilvl w:val="0"/>
                <w:numId w:val="89"/>
              </w:numPr>
              <w:spacing w:before="0" w:after="46"/>
              <w:ind w:hanging="360"/>
            </w:pPr>
            <w:r w:rsidRPr="009A36A4">
              <w:t xml:space="preserve">Méthodologie, y compris la stratégie d'échantillonnage et les méthodes d'analyse des données </w:t>
            </w:r>
          </w:p>
          <w:p w14:paraId="0880AAD3" w14:textId="77777777" w:rsidR="00924A2B" w:rsidRPr="009A36A4" w:rsidRDefault="00924A2B">
            <w:pPr>
              <w:numPr>
                <w:ilvl w:val="0"/>
                <w:numId w:val="89"/>
              </w:numPr>
              <w:spacing w:before="0" w:after="46" w:line="239" w:lineRule="auto"/>
              <w:ind w:hanging="360"/>
            </w:pPr>
            <w:r w:rsidRPr="009A36A4">
              <w:t xml:space="preserve">Constats Principaux (par critère - chaque question devra recevoir une réponse individuelle) + Conclusions préliminaires (étant donné que tous les constats seront numérotés, chaque conclusion devra indiquer clairement ces constats spécifiques et les numéros des paragraphes correspondants sur lesquels elle est fondée) </w:t>
            </w:r>
          </w:p>
          <w:p w14:paraId="4B260CB6" w14:textId="77777777" w:rsidR="00924A2B" w:rsidRPr="009A36A4" w:rsidRDefault="00924A2B">
            <w:pPr>
              <w:numPr>
                <w:ilvl w:val="0"/>
                <w:numId w:val="89"/>
              </w:numPr>
              <w:spacing w:before="0" w:after="0" w:line="259" w:lineRule="auto"/>
              <w:ind w:hanging="360"/>
            </w:pPr>
            <w:r w:rsidRPr="009A36A4">
              <w:t xml:space="preserve">Conclusions finales </w:t>
            </w:r>
          </w:p>
          <w:p w14:paraId="0DC27477" w14:textId="77777777" w:rsidR="00924A2B" w:rsidRPr="009A36A4" w:rsidRDefault="00924A2B">
            <w:pPr>
              <w:numPr>
                <w:ilvl w:val="0"/>
                <w:numId w:val="89"/>
              </w:numPr>
              <w:spacing w:before="0" w:after="0" w:line="259" w:lineRule="auto"/>
              <w:ind w:hanging="360"/>
            </w:pPr>
            <w:r w:rsidRPr="009A36A4">
              <w:t xml:space="preserve">Leçons apprises </w:t>
            </w:r>
          </w:p>
          <w:p w14:paraId="77FAC49B" w14:textId="77777777" w:rsidR="00924A2B" w:rsidRPr="009A36A4" w:rsidRDefault="00924A2B">
            <w:pPr>
              <w:numPr>
                <w:ilvl w:val="0"/>
                <w:numId w:val="89"/>
              </w:numPr>
              <w:spacing w:before="0" w:after="0" w:line="259" w:lineRule="auto"/>
              <w:ind w:hanging="360"/>
            </w:pPr>
            <w:r w:rsidRPr="009A36A4">
              <w:t xml:space="preserve">Recommandations </w:t>
            </w:r>
            <w:r w:rsidRPr="009A36A4">
              <w:tab/>
              <w:t xml:space="preserve">(stratégiques et </w:t>
            </w:r>
            <w:r w:rsidRPr="009A36A4">
              <w:tab/>
              <w:t xml:space="preserve">opérationnelles, maximum </w:t>
            </w:r>
            <w:r w:rsidRPr="009A36A4">
              <w:tab/>
              <w:t xml:space="preserve">5 </w:t>
            </w:r>
            <w:r w:rsidRPr="009A36A4">
              <w:tab/>
              <w:t xml:space="preserve">recommandations </w:t>
            </w:r>
          </w:p>
          <w:p w14:paraId="6A55642B" w14:textId="77777777" w:rsidR="00924A2B" w:rsidRPr="009A36A4" w:rsidRDefault="00924A2B" w:rsidP="00C701E7">
            <w:pPr>
              <w:spacing w:after="24" w:line="259" w:lineRule="auto"/>
              <w:ind w:left="720"/>
            </w:pPr>
            <w:r w:rsidRPr="009A36A4">
              <w:t xml:space="preserve">prioritaires) </w:t>
            </w:r>
          </w:p>
          <w:p w14:paraId="68F0BB2E" w14:textId="77777777" w:rsidR="00924A2B" w:rsidRPr="009A36A4" w:rsidRDefault="00924A2B">
            <w:pPr>
              <w:numPr>
                <w:ilvl w:val="0"/>
                <w:numId w:val="89"/>
              </w:numPr>
              <w:spacing w:before="0" w:after="1" w:line="239" w:lineRule="auto"/>
              <w:ind w:hanging="360"/>
            </w:pPr>
            <w:r w:rsidRPr="009A36A4">
              <w:t xml:space="preserve">Annexes (termes de référence ; liste des personnes interrogées et des sites visités ; liste des documents consultés ; plus de détails sur la méthodologie, tels que les instruments de collecte de données, y compris des détails sur leur fiabilité et leur validité ; matrice d'évaluation ; cadre de résultats et/ou la théorie de changement) </w:t>
            </w:r>
          </w:p>
          <w:p w14:paraId="7649D3AF" w14:textId="77777777" w:rsidR="00924A2B" w:rsidRPr="009A36A4" w:rsidRDefault="00924A2B" w:rsidP="00C701E7">
            <w:pPr>
              <w:spacing w:after="0" w:line="259" w:lineRule="auto"/>
            </w:pPr>
            <w:r w:rsidRPr="009A36A4">
              <w:t xml:space="preserve"> </w:t>
            </w:r>
          </w:p>
        </w:tc>
      </w:tr>
    </w:tbl>
    <w:p w14:paraId="1A027402" w14:textId="77777777" w:rsidR="00924A2B" w:rsidRPr="009A36A4" w:rsidRDefault="00924A2B" w:rsidP="00924A2B">
      <w:pPr>
        <w:spacing w:after="947" w:line="259" w:lineRule="auto"/>
        <w:ind w:left="480"/>
        <w:jc w:val="left"/>
      </w:pPr>
      <w:r w:rsidRPr="009A36A4">
        <w:t xml:space="preserve"> </w:t>
      </w:r>
    </w:p>
    <w:p w14:paraId="6B291E6E" w14:textId="77777777" w:rsidR="00924A2B" w:rsidRPr="009A36A4" w:rsidRDefault="00924A2B">
      <w:pPr>
        <w:numPr>
          <w:ilvl w:val="0"/>
          <w:numId w:val="63"/>
        </w:numPr>
        <w:spacing w:before="0" w:after="146" w:line="248" w:lineRule="auto"/>
        <w:ind w:left="1313" w:right="355" w:hanging="833"/>
      </w:pPr>
      <w:r w:rsidRPr="009A36A4">
        <w:rPr>
          <w:b/>
        </w:rPr>
        <w:t>Un</w:t>
      </w:r>
      <w:r w:rsidRPr="009A36A4">
        <w:t xml:space="preserve"> </w:t>
      </w:r>
      <w:r w:rsidRPr="009A36A4">
        <w:rPr>
          <w:b/>
        </w:rPr>
        <w:t>plan d’action pour la mise en œuvre des principales recommandations de l’évaluation</w:t>
      </w:r>
      <w:r w:rsidRPr="009A36A4">
        <w:t xml:space="preserve"> ou « management </w:t>
      </w:r>
      <w:proofErr w:type="spellStart"/>
      <w:r w:rsidRPr="009A36A4">
        <w:t>response</w:t>
      </w:r>
      <w:proofErr w:type="spellEnd"/>
      <w:r w:rsidRPr="009A36A4">
        <w:t xml:space="preserve"> ». Un plan d’action sera élaboré par pays et sera défini de manière participative au cours de l’atelier de validation du rapport d’évaluation.  </w:t>
      </w:r>
    </w:p>
    <w:p w14:paraId="23815A86" w14:textId="77777777" w:rsidR="00924A2B" w:rsidRPr="009A36A4" w:rsidRDefault="00924A2B">
      <w:pPr>
        <w:numPr>
          <w:ilvl w:val="0"/>
          <w:numId w:val="63"/>
        </w:numPr>
        <w:spacing w:before="0" w:after="147" w:line="247" w:lineRule="auto"/>
        <w:ind w:left="1313" w:right="355" w:hanging="833"/>
      </w:pPr>
      <w:r w:rsidRPr="009A36A4">
        <w:rPr>
          <w:b/>
        </w:rPr>
        <w:t xml:space="preserve">Un Rapport Régional </w:t>
      </w:r>
      <w:r w:rsidRPr="009A36A4">
        <w:t xml:space="preserve">d’au plus 50 pages présentant un résumé des évaluations des 3 pays enrichi des résultats des entretiens avec les membres de l’équipe régionale de l’UNICEF ainsi que le staff des urgences des autres Bureaux Pays de la région (si applicable). Ce rapport doit correspondre aux mêmes standards et avoir la même structure comme les rapport pays. </w:t>
      </w:r>
      <w:r w:rsidRPr="009A36A4">
        <w:rPr>
          <w:b/>
        </w:rPr>
        <w:t xml:space="preserve"> </w:t>
      </w:r>
    </w:p>
    <w:p w14:paraId="347A8432" w14:textId="77777777" w:rsidR="00924A2B" w:rsidRPr="009A36A4" w:rsidRDefault="00924A2B">
      <w:pPr>
        <w:numPr>
          <w:ilvl w:val="0"/>
          <w:numId w:val="63"/>
        </w:numPr>
        <w:spacing w:before="0" w:after="146" w:line="248" w:lineRule="auto"/>
        <w:ind w:left="1313" w:right="355" w:hanging="833"/>
      </w:pPr>
      <w:r w:rsidRPr="009A36A4">
        <w:rPr>
          <w:b/>
        </w:rPr>
        <w:t>Un ‘’</w:t>
      </w:r>
      <w:proofErr w:type="spellStart"/>
      <w:r w:rsidRPr="009A36A4">
        <w:rPr>
          <w:b/>
        </w:rPr>
        <w:t>policy</w:t>
      </w:r>
      <w:proofErr w:type="spellEnd"/>
      <w:r w:rsidRPr="009A36A4">
        <w:rPr>
          <w:b/>
        </w:rPr>
        <w:t xml:space="preserve"> brief’ (max 3 pages) régional</w:t>
      </w:r>
      <w:r w:rsidRPr="009A36A4">
        <w:t xml:space="preserve"> qui servira d’outil de dissémination des principales conclusions,  recommandations et messages clés de l’évaluation    </w:t>
      </w:r>
    </w:p>
    <w:p w14:paraId="5B2E50DF" w14:textId="77777777" w:rsidR="00924A2B" w:rsidRPr="009A36A4" w:rsidRDefault="00924A2B">
      <w:pPr>
        <w:numPr>
          <w:ilvl w:val="0"/>
          <w:numId w:val="63"/>
        </w:numPr>
        <w:spacing w:before="0" w:after="123" w:line="247" w:lineRule="auto"/>
        <w:ind w:left="1313" w:right="355" w:hanging="833"/>
      </w:pPr>
      <w:r w:rsidRPr="009A36A4">
        <w:rPr>
          <w:b/>
        </w:rPr>
        <w:t xml:space="preserve">Données brutes, </w:t>
      </w:r>
      <w:r w:rsidRPr="009A36A4">
        <w:t xml:space="preserve">y compris les instruments de collecte de données, les transcriptions électroniques, les data sets complètes, etc. </w:t>
      </w:r>
    </w:p>
    <w:p w14:paraId="1AE16BA2" w14:textId="77777777" w:rsidR="00924A2B" w:rsidRPr="009A36A4" w:rsidRDefault="00924A2B" w:rsidP="00924A2B">
      <w:pPr>
        <w:spacing w:after="121" w:line="259" w:lineRule="auto"/>
        <w:ind w:left="120"/>
        <w:jc w:val="left"/>
      </w:pPr>
      <w:r w:rsidRPr="009A36A4">
        <w:rPr>
          <w:sz w:val="23"/>
        </w:rPr>
        <w:t xml:space="preserve"> </w:t>
      </w:r>
    </w:p>
    <w:p w14:paraId="54EAD98D" w14:textId="7B500162" w:rsidR="00924A2B" w:rsidRPr="009A36A4" w:rsidRDefault="00DF4997" w:rsidP="00DF4997">
      <w:pPr>
        <w:rPr>
          <w:b/>
          <w:bCs/>
        </w:rPr>
      </w:pPr>
      <w:r w:rsidRPr="009A36A4">
        <w:rPr>
          <w:b/>
          <w:bCs/>
          <w:color w:val="000000"/>
        </w:rPr>
        <w:tab/>
      </w:r>
      <w:r w:rsidRPr="009A36A4">
        <w:rPr>
          <w:b/>
          <w:bCs/>
        </w:rPr>
        <w:t>XI.</w:t>
      </w:r>
      <w:r w:rsidRPr="009A36A4">
        <w:rPr>
          <w:rFonts w:eastAsia="Arial" w:cs="Arial"/>
          <w:b/>
          <w:bCs/>
        </w:rPr>
        <w:t xml:space="preserve"> </w:t>
      </w:r>
      <w:r w:rsidRPr="009A36A4">
        <w:rPr>
          <w:rFonts w:eastAsia="Arial" w:cs="Arial"/>
          <w:b/>
          <w:bCs/>
        </w:rPr>
        <w:tab/>
      </w:r>
      <w:r w:rsidRPr="009A36A4">
        <w:rPr>
          <w:b/>
          <w:bCs/>
        </w:rPr>
        <w:t xml:space="preserve">GESTION DE L’EVALUATION  </w:t>
      </w:r>
    </w:p>
    <w:p w14:paraId="50A8DCCC" w14:textId="77777777" w:rsidR="00924A2B" w:rsidRPr="009A36A4" w:rsidRDefault="00924A2B" w:rsidP="00924A2B">
      <w:pPr>
        <w:spacing w:after="104"/>
        <w:ind w:left="115" w:right="360"/>
      </w:pPr>
      <w:r w:rsidRPr="009A36A4">
        <w:rPr>
          <w:i/>
        </w:rPr>
        <w:t xml:space="preserve">Le gestionnaire de l’évaluation : </w:t>
      </w:r>
      <w:r w:rsidRPr="009A36A4">
        <w:t>Le Conseiller Régional en Evaluation du Bureau pour l’Afrique de l’Ouest et du Centre</w:t>
      </w:r>
      <w:r w:rsidRPr="009A36A4">
        <w:rPr>
          <w:i/>
        </w:rPr>
        <w:t xml:space="preserve"> </w:t>
      </w:r>
      <w:r w:rsidRPr="009A36A4">
        <w:t>sera le gestionnaire global de l'évaluation. Ceci contribuera à la préservation de l'indépendance de l'évaluation. Le gestionnaire doit s’assurer du respect des normes et standards de l'UNICEF ainsi que du respect des normes de qualité</w:t>
      </w:r>
      <w:r w:rsidRPr="009A36A4">
        <w:rPr>
          <w:vertAlign w:val="superscript"/>
        </w:rPr>
        <w:footnoteReference w:id="17"/>
      </w:r>
      <w:r w:rsidRPr="009A36A4">
        <w:t>. Il sera le point focal de l’équipe d’évaluation et sera responsable de la validation des documents. Il veillera également à ce que les groupes de référence (GRE) de l'évaluation soient informé de l'état d'avancement de l'évaluation.</w:t>
      </w:r>
      <w:r w:rsidRPr="009A36A4">
        <w:rPr>
          <w:i/>
        </w:rPr>
        <w:t xml:space="preserve"> </w:t>
      </w:r>
    </w:p>
    <w:p w14:paraId="792B717F" w14:textId="77777777" w:rsidR="00924A2B" w:rsidRPr="009A36A4" w:rsidRDefault="00924A2B" w:rsidP="00924A2B">
      <w:pPr>
        <w:spacing w:after="107"/>
        <w:ind w:left="115" w:right="361"/>
      </w:pPr>
      <w:r w:rsidRPr="009A36A4">
        <w:rPr>
          <w:i/>
        </w:rPr>
        <w:t xml:space="preserve">Le Contrôle de qualité </w:t>
      </w:r>
      <w:r w:rsidRPr="009A36A4">
        <w:t>de l’évaluation sera effectué au moyen d’une revue</w:t>
      </w:r>
      <w:r w:rsidRPr="009A36A4">
        <w:rPr>
          <w:i/>
        </w:rPr>
        <w:t xml:space="preserve"> </w:t>
      </w:r>
      <w:r w:rsidRPr="009A36A4">
        <w:t xml:space="preserve">des TDR, de la méthodologie et des rapports et assuré par </w:t>
      </w:r>
      <w:r w:rsidRPr="009A36A4">
        <w:rPr>
          <w:i/>
        </w:rPr>
        <w:t>le gestionnaire de l’évaluation</w:t>
      </w:r>
      <w:r w:rsidRPr="009A36A4">
        <w:t xml:space="preserve"> en coordination avec les GRE et les sections du bureau régional de l’UNICEF. </w:t>
      </w:r>
    </w:p>
    <w:p w14:paraId="12AE0ADA" w14:textId="77777777" w:rsidR="00924A2B" w:rsidRPr="009A36A4" w:rsidRDefault="00924A2B" w:rsidP="00924A2B">
      <w:pPr>
        <w:ind w:left="115" w:right="360"/>
      </w:pPr>
      <w:r w:rsidRPr="009A36A4">
        <w:rPr>
          <w:i/>
        </w:rPr>
        <w:t>Les Groupes de référence constitués dans chaque pays</w:t>
      </w:r>
      <w:r w:rsidRPr="009A36A4">
        <w:t xml:space="preserve"> composé de staff internes à l’UNICEF et des représentants des ministères et partenaires concernés. Le secrétariat de ces comités sera assuré dans chaque pays par la personne de l’UNICEF responsable de la fonction de l’évaluation. </w:t>
      </w:r>
    </w:p>
    <w:p w14:paraId="39E30E75" w14:textId="77777777" w:rsidR="00924A2B" w:rsidRPr="009A36A4" w:rsidRDefault="00924A2B" w:rsidP="00924A2B">
      <w:pPr>
        <w:spacing w:after="0" w:line="259" w:lineRule="auto"/>
        <w:ind w:left="120"/>
        <w:jc w:val="left"/>
      </w:pPr>
      <w:r w:rsidRPr="009A36A4">
        <w:t xml:space="preserve"> </w:t>
      </w:r>
    </w:p>
    <w:p w14:paraId="56AE805C" w14:textId="77777777" w:rsidR="00924A2B" w:rsidRPr="009A36A4" w:rsidRDefault="00924A2B" w:rsidP="00924A2B">
      <w:pPr>
        <w:spacing w:line="248" w:lineRule="auto"/>
        <w:ind w:left="130" w:right="363"/>
      </w:pPr>
      <w:r w:rsidRPr="009A36A4">
        <w:rPr>
          <w:i/>
        </w:rPr>
        <w:t>Le Groupe de référence Régional sera</w:t>
      </w:r>
      <w:r w:rsidRPr="009A36A4">
        <w:t xml:space="preserve"> composé parmi les autres d’un membre de la Section des Urgences du Bureau Régional, d’un membre d’au moins une autre section régionale engagée dans la réponse, un staff du Bureau de l’Évaluation et, si possible, d’un expert indépendant en matière d’évaluations humanitaires.  </w:t>
      </w:r>
    </w:p>
    <w:p w14:paraId="7F7F2BCD" w14:textId="77777777" w:rsidR="00924A2B" w:rsidRPr="009A36A4" w:rsidRDefault="00924A2B" w:rsidP="00924A2B">
      <w:pPr>
        <w:spacing w:after="11" w:line="259" w:lineRule="auto"/>
        <w:ind w:left="120"/>
        <w:jc w:val="left"/>
      </w:pPr>
      <w:r w:rsidRPr="009A36A4">
        <w:t xml:space="preserve"> </w:t>
      </w:r>
    </w:p>
    <w:p w14:paraId="4CC04445" w14:textId="5341BFC3" w:rsidR="00924A2B" w:rsidRPr="009A36A4" w:rsidRDefault="00DF4997" w:rsidP="00DF4997">
      <w:pPr>
        <w:rPr>
          <w:b/>
          <w:bCs/>
        </w:rPr>
      </w:pPr>
      <w:r w:rsidRPr="009A36A4">
        <w:rPr>
          <w:b/>
          <w:bCs/>
          <w:color w:val="000000"/>
        </w:rPr>
        <w:tab/>
      </w:r>
      <w:r w:rsidRPr="009A36A4">
        <w:rPr>
          <w:b/>
          <w:bCs/>
          <w:color w:val="2E74B5"/>
        </w:rPr>
        <w:t>XII.</w:t>
      </w:r>
      <w:r w:rsidRPr="009A36A4">
        <w:rPr>
          <w:rFonts w:eastAsia="Arial" w:cs="Arial"/>
          <w:b/>
          <w:bCs/>
          <w:color w:val="2E74B5"/>
        </w:rPr>
        <w:t xml:space="preserve"> </w:t>
      </w:r>
      <w:r w:rsidRPr="009A36A4">
        <w:rPr>
          <w:rFonts w:eastAsia="Arial" w:cs="Arial"/>
          <w:b/>
          <w:bCs/>
          <w:color w:val="2E74B5"/>
        </w:rPr>
        <w:tab/>
      </w:r>
      <w:r w:rsidRPr="009A36A4">
        <w:rPr>
          <w:b/>
          <w:bCs/>
        </w:rPr>
        <w:t xml:space="preserve">PRINCIPES DE CONDUITE ETHIQUE DE L’EVALUATION </w:t>
      </w:r>
      <w:r w:rsidRPr="009A36A4">
        <w:rPr>
          <w:b/>
          <w:bCs/>
          <w:color w:val="2E74B5"/>
        </w:rPr>
        <w:t xml:space="preserve"> </w:t>
      </w:r>
    </w:p>
    <w:p w14:paraId="0707DB05" w14:textId="77777777" w:rsidR="00924A2B" w:rsidRPr="009A36A4" w:rsidRDefault="00924A2B" w:rsidP="00924A2B">
      <w:pPr>
        <w:spacing w:after="0" w:line="259" w:lineRule="auto"/>
        <w:ind w:left="120"/>
        <w:jc w:val="left"/>
      </w:pPr>
      <w:r w:rsidRPr="009A36A4">
        <w:rPr>
          <w:b/>
          <w:color w:val="2E74B5"/>
        </w:rPr>
        <w:t xml:space="preserve"> </w:t>
      </w:r>
    </w:p>
    <w:p w14:paraId="5369FB06" w14:textId="77777777" w:rsidR="00924A2B" w:rsidRPr="009A36A4" w:rsidRDefault="00924A2B" w:rsidP="00924A2B">
      <w:pPr>
        <w:ind w:left="115" w:right="133"/>
      </w:pPr>
      <w:r w:rsidRPr="009A36A4">
        <w:t xml:space="preserve">L'évaluation doit être réalisée selon les principes éthiques et les normes définis par le Groupe des Nations Unies pour l'évaluation : </w:t>
      </w:r>
    </w:p>
    <w:p w14:paraId="23CFF577" w14:textId="77777777" w:rsidR="00924A2B" w:rsidRPr="009A36A4" w:rsidRDefault="00924A2B" w:rsidP="00924A2B">
      <w:pPr>
        <w:spacing w:after="0" w:line="259" w:lineRule="auto"/>
        <w:ind w:left="120"/>
        <w:jc w:val="left"/>
      </w:pPr>
      <w:r w:rsidRPr="009A36A4">
        <w:t xml:space="preserve"> </w:t>
      </w:r>
    </w:p>
    <w:p w14:paraId="7C08995D" w14:textId="77777777" w:rsidR="00924A2B" w:rsidRPr="009A36A4" w:rsidRDefault="00924A2B">
      <w:pPr>
        <w:numPr>
          <w:ilvl w:val="0"/>
          <w:numId w:val="64"/>
        </w:numPr>
        <w:spacing w:before="0" w:after="5" w:line="247" w:lineRule="auto"/>
        <w:ind w:right="133" w:hanging="10"/>
      </w:pPr>
      <w:r w:rsidRPr="009A36A4">
        <w:rPr>
          <w:b/>
        </w:rPr>
        <w:t xml:space="preserve">Anonymat et confidentialité </w:t>
      </w:r>
      <w:r w:rsidRPr="009A36A4">
        <w:t xml:space="preserve">: L'évaluation doit respecter les droits des personnes qui fournissent des informations, en garantissant leur anonymat et la confidentialité. </w:t>
      </w:r>
    </w:p>
    <w:p w14:paraId="70F07B65" w14:textId="77777777" w:rsidR="00924A2B" w:rsidRPr="009A36A4" w:rsidRDefault="00924A2B" w:rsidP="00924A2B">
      <w:pPr>
        <w:spacing w:after="0" w:line="259" w:lineRule="auto"/>
        <w:ind w:left="120"/>
        <w:jc w:val="left"/>
      </w:pPr>
      <w:r w:rsidRPr="009A36A4">
        <w:t xml:space="preserve"> </w:t>
      </w:r>
    </w:p>
    <w:p w14:paraId="54BAC036" w14:textId="77777777" w:rsidR="00924A2B" w:rsidRPr="009A36A4" w:rsidRDefault="00924A2B">
      <w:pPr>
        <w:numPr>
          <w:ilvl w:val="0"/>
          <w:numId w:val="64"/>
        </w:numPr>
        <w:spacing w:before="0" w:after="5" w:line="247" w:lineRule="auto"/>
        <w:ind w:right="133" w:hanging="10"/>
      </w:pPr>
      <w:r w:rsidRPr="009A36A4">
        <w:rPr>
          <w:b/>
        </w:rPr>
        <w:t xml:space="preserve">Responsabilité </w:t>
      </w:r>
      <w:r w:rsidRPr="009A36A4">
        <w:t xml:space="preserve">: Le rapport doit faire état de tous les conflits ou divergences d'opinion ayant pu se manifester entre les consultants et/ou entre le/la consultant(e) et les responsables des programmes faisant l’objet de cette évaluation concernant les conclusions et/ou recommandations de l'évaluation. L'ensemble de l'équipe doit confirmer les résultats présentés, les éventuels désaccords devant être indiqués. </w:t>
      </w:r>
    </w:p>
    <w:p w14:paraId="1B6CAE76" w14:textId="77777777" w:rsidR="00924A2B" w:rsidRPr="009A36A4" w:rsidRDefault="00924A2B" w:rsidP="00924A2B">
      <w:pPr>
        <w:spacing w:after="0" w:line="259" w:lineRule="auto"/>
        <w:ind w:left="120"/>
        <w:jc w:val="left"/>
      </w:pPr>
      <w:r w:rsidRPr="009A36A4">
        <w:t xml:space="preserve"> </w:t>
      </w:r>
    </w:p>
    <w:p w14:paraId="336DAC5A" w14:textId="77777777" w:rsidR="00924A2B" w:rsidRPr="009A36A4" w:rsidRDefault="00924A2B">
      <w:pPr>
        <w:numPr>
          <w:ilvl w:val="0"/>
          <w:numId w:val="64"/>
        </w:numPr>
        <w:spacing w:before="0" w:after="5" w:line="247" w:lineRule="auto"/>
        <w:ind w:right="133" w:hanging="10"/>
      </w:pPr>
      <w:r w:rsidRPr="009A36A4">
        <w:rPr>
          <w:b/>
        </w:rPr>
        <w:t xml:space="preserve">Intégrité </w:t>
      </w:r>
      <w:r w:rsidRPr="009A36A4">
        <w:t xml:space="preserve">: L'évaluateur devra de mettre en évidence les questions qui ne sont pas expressément mentionnées dans les </w:t>
      </w:r>
      <w:proofErr w:type="spellStart"/>
      <w:r w:rsidRPr="009A36A4">
        <w:t>TdR</w:t>
      </w:r>
      <w:proofErr w:type="spellEnd"/>
      <w:r w:rsidRPr="009A36A4">
        <w:t xml:space="preserve">, afin d'obtenir une analyse plus complète de la réponse </w:t>
      </w:r>
    </w:p>
    <w:p w14:paraId="1179B71D" w14:textId="77777777" w:rsidR="00924A2B" w:rsidRPr="009A36A4" w:rsidRDefault="00924A2B" w:rsidP="00924A2B">
      <w:pPr>
        <w:spacing w:after="0" w:line="259" w:lineRule="auto"/>
        <w:ind w:left="120"/>
        <w:jc w:val="left"/>
      </w:pPr>
      <w:r w:rsidRPr="009A36A4">
        <w:t xml:space="preserve"> </w:t>
      </w:r>
    </w:p>
    <w:p w14:paraId="057292C7" w14:textId="77777777" w:rsidR="00924A2B" w:rsidRPr="009A36A4" w:rsidRDefault="00924A2B">
      <w:pPr>
        <w:numPr>
          <w:ilvl w:val="0"/>
          <w:numId w:val="64"/>
        </w:numPr>
        <w:spacing w:before="0" w:after="5" w:line="247" w:lineRule="auto"/>
        <w:ind w:right="133" w:hanging="10"/>
      </w:pPr>
      <w:r w:rsidRPr="009A36A4">
        <w:rPr>
          <w:b/>
        </w:rPr>
        <w:t xml:space="preserve">Indépendance </w:t>
      </w:r>
      <w:r w:rsidRPr="009A36A4">
        <w:t>: Le consultant doit veiller à rester indépendant vis</w:t>
      </w:r>
      <w:r w:rsidRPr="009A36A4">
        <w:rPr>
          <w:rFonts w:ascii="Times New Roman" w:hAnsi="Times New Roman" w:cs="Times New Roman"/>
        </w:rPr>
        <w:t>‐</w:t>
      </w:r>
      <w:r w:rsidRPr="009A36A4">
        <w:rPr>
          <w:rFonts w:cs="Georgia"/>
        </w:rPr>
        <w:t>à</w:t>
      </w:r>
      <w:r w:rsidRPr="009A36A4">
        <w:rPr>
          <w:rFonts w:ascii="Times New Roman" w:hAnsi="Times New Roman" w:cs="Times New Roman"/>
        </w:rPr>
        <w:t>‐</w:t>
      </w:r>
      <w:r w:rsidRPr="009A36A4">
        <w:t>vis des interventions de la r</w:t>
      </w:r>
      <w:r w:rsidRPr="009A36A4">
        <w:rPr>
          <w:rFonts w:cs="Georgia"/>
        </w:rPr>
        <w:t>é</w:t>
      </w:r>
      <w:r w:rsidRPr="009A36A4">
        <w:t>ponse examin</w:t>
      </w:r>
      <w:r w:rsidRPr="009A36A4">
        <w:rPr>
          <w:rFonts w:cs="Georgia"/>
        </w:rPr>
        <w:t>é</w:t>
      </w:r>
      <w:r w:rsidRPr="009A36A4">
        <w:t xml:space="preserve">es, et il ne devra pas </w:t>
      </w:r>
      <w:r w:rsidRPr="009A36A4">
        <w:rPr>
          <w:rFonts w:cs="Georgia"/>
        </w:rPr>
        <w:t>ê</w:t>
      </w:r>
      <w:r w:rsidRPr="009A36A4">
        <w:t>tre associ</w:t>
      </w:r>
      <w:r w:rsidRPr="009A36A4">
        <w:rPr>
          <w:rFonts w:cs="Georgia"/>
        </w:rPr>
        <w:t>é</w:t>
      </w:r>
      <w:r w:rsidRPr="009A36A4">
        <w:t xml:space="preserve"> </w:t>
      </w:r>
      <w:r w:rsidRPr="009A36A4">
        <w:rPr>
          <w:rFonts w:cs="Georgia"/>
        </w:rPr>
        <w:t>à</w:t>
      </w:r>
      <w:r w:rsidRPr="009A36A4">
        <w:t xml:space="preserve"> sa gestion, mise en </w:t>
      </w:r>
      <w:r w:rsidRPr="009A36A4">
        <w:rPr>
          <w:rFonts w:cs="Georgia"/>
        </w:rPr>
        <w:t>œ</w:t>
      </w:r>
      <w:r w:rsidRPr="009A36A4">
        <w:t xml:space="preserve">uvre ou un autre </w:t>
      </w:r>
      <w:r w:rsidRPr="009A36A4">
        <w:rPr>
          <w:rFonts w:cs="Georgia"/>
        </w:rPr>
        <w:t>é</w:t>
      </w:r>
      <w:r w:rsidRPr="009A36A4">
        <w:t>l</w:t>
      </w:r>
      <w:r w:rsidRPr="009A36A4">
        <w:rPr>
          <w:rFonts w:cs="Georgia"/>
        </w:rPr>
        <w:t>é</w:t>
      </w:r>
      <w:r w:rsidRPr="009A36A4">
        <w:t>ment de celle</w:t>
      </w:r>
      <w:r w:rsidRPr="009A36A4">
        <w:rPr>
          <w:rFonts w:ascii="Times New Roman" w:hAnsi="Times New Roman" w:cs="Times New Roman"/>
        </w:rPr>
        <w:t>‐</w:t>
      </w:r>
      <w:r w:rsidRPr="009A36A4">
        <w:t xml:space="preserve">ci. </w:t>
      </w:r>
    </w:p>
    <w:p w14:paraId="17759B76" w14:textId="77777777" w:rsidR="00924A2B" w:rsidRPr="009A36A4" w:rsidRDefault="00924A2B" w:rsidP="00924A2B">
      <w:pPr>
        <w:spacing w:after="0" w:line="259" w:lineRule="auto"/>
        <w:ind w:left="120"/>
        <w:jc w:val="left"/>
      </w:pPr>
      <w:r w:rsidRPr="009A36A4">
        <w:t xml:space="preserve"> </w:t>
      </w:r>
    </w:p>
    <w:p w14:paraId="15D9B611" w14:textId="77777777" w:rsidR="00924A2B" w:rsidRPr="009A36A4" w:rsidRDefault="00924A2B">
      <w:pPr>
        <w:numPr>
          <w:ilvl w:val="0"/>
          <w:numId w:val="64"/>
        </w:numPr>
        <w:spacing w:before="0" w:after="5" w:line="247" w:lineRule="auto"/>
        <w:ind w:right="133" w:hanging="10"/>
      </w:pPr>
      <w:r w:rsidRPr="009A36A4">
        <w:rPr>
          <w:b/>
        </w:rPr>
        <w:t xml:space="preserve">Incidents </w:t>
      </w:r>
      <w:r w:rsidRPr="009A36A4">
        <w:t xml:space="preserve">: Si des problèmes surviennent au cours du travail de terrain, ou à tout autre moment de l'évaluation, ils doivent être immédiatement signalés au Gestionnaire de l’évaluation. Si cela n'est pas fait, l'existence de tels problèmes ne pourra en aucun cas être utilisée pour justifier l'impossibilité d'obtenir les résultats prévus par l’UNICEF dans les présents termes de référence. </w:t>
      </w:r>
    </w:p>
    <w:p w14:paraId="5C2A667E" w14:textId="77777777" w:rsidR="00924A2B" w:rsidRPr="009A36A4" w:rsidRDefault="00924A2B" w:rsidP="00924A2B">
      <w:pPr>
        <w:spacing w:after="0" w:line="259" w:lineRule="auto"/>
        <w:ind w:left="120"/>
        <w:jc w:val="left"/>
      </w:pPr>
      <w:r w:rsidRPr="009A36A4">
        <w:t xml:space="preserve"> </w:t>
      </w:r>
    </w:p>
    <w:p w14:paraId="61AAD214" w14:textId="77777777" w:rsidR="00924A2B" w:rsidRPr="009A36A4" w:rsidRDefault="00924A2B">
      <w:pPr>
        <w:numPr>
          <w:ilvl w:val="0"/>
          <w:numId w:val="64"/>
        </w:numPr>
        <w:spacing w:before="0" w:after="5" w:line="247" w:lineRule="auto"/>
        <w:ind w:right="133" w:hanging="10"/>
      </w:pPr>
      <w:r w:rsidRPr="009A36A4">
        <w:rPr>
          <w:b/>
        </w:rPr>
        <w:t xml:space="preserve">Validation de l'information </w:t>
      </w:r>
      <w:r w:rsidRPr="009A36A4">
        <w:t xml:space="preserve">: Le/la consultant(e) doit garantir l'exactitude des informations recueillies lors de la préparation des rapports et sera responsable de l'information présentée dans le rapport final. </w:t>
      </w:r>
    </w:p>
    <w:p w14:paraId="714A2F17" w14:textId="77777777" w:rsidR="00924A2B" w:rsidRPr="009A36A4" w:rsidRDefault="00924A2B" w:rsidP="00924A2B">
      <w:pPr>
        <w:spacing w:after="0" w:line="259" w:lineRule="auto"/>
        <w:ind w:left="120"/>
        <w:jc w:val="left"/>
      </w:pPr>
      <w:r w:rsidRPr="009A36A4">
        <w:t xml:space="preserve"> </w:t>
      </w:r>
    </w:p>
    <w:p w14:paraId="45FD7FCA" w14:textId="77777777" w:rsidR="00924A2B" w:rsidRPr="009A36A4" w:rsidRDefault="00924A2B">
      <w:pPr>
        <w:numPr>
          <w:ilvl w:val="0"/>
          <w:numId w:val="64"/>
        </w:numPr>
        <w:spacing w:before="0" w:after="5" w:line="247" w:lineRule="auto"/>
        <w:ind w:right="133" w:hanging="10"/>
      </w:pPr>
      <w:r w:rsidRPr="009A36A4">
        <w:rPr>
          <w:b/>
        </w:rPr>
        <w:t>Propriété intellectuelle :</w:t>
      </w:r>
      <w:r w:rsidRPr="009A36A4">
        <w:t xml:space="preserve"> En utilisant les différentes sources d'information, le consultant doit respecter les droits de propriété intellectuelle des institutions et des communautés examinées. </w:t>
      </w:r>
    </w:p>
    <w:p w14:paraId="291C3ABB" w14:textId="77777777" w:rsidR="00924A2B" w:rsidRPr="009A36A4" w:rsidRDefault="00924A2B" w:rsidP="00924A2B">
      <w:pPr>
        <w:spacing w:after="0" w:line="259" w:lineRule="auto"/>
        <w:ind w:left="120"/>
        <w:jc w:val="left"/>
      </w:pPr>
      <w:r w:rsidRPr="009A36A4">
        <w:t xml:space="preserve"> </w:t>
      </w:r>
    </w:p>
    <w:p w14:paraId="3B05E350" w14:textId="77777777" w:rsidR="00924A2B" w:rsidRPr="009A36A4" w:rsidRDefault="00924A2B">
      <w:pPr>
        <w:numPr>
          <w:ilvl w:val="0"/>
          <w:numId w:val="64"/>
        </w:numPr>
        <w:spacing w:before="0" w:after="5" w:line="247" w:lineRule="auto"/>
        <w:ind w:right="133" w:hanging="10"/>
      </w:pPr>
      <w:r w:rsidRPr="009A36A4">
        <w:rPr>
          <w:b/>
        </w:rPr>
        <w:t xml:space="preserve">Soumission des rapports </w:t>
      </w:r>
      <w:r w:rsidRPr="009A36A4">
        <w:t xml:space="preserve">: Si la soumission des rapports est repoussée, ou dans le cas où la qualité des rapports soumis serait nettement plus basse de ce qui a été convenu, les sanctions prévues dans les présents termes de référence s'appliqueront. </w:t>
      </w:r>
    </w:p>
    <w:p w14:paraId="6BEE438F" w14:textId="77777777" w:rsidR="00924A2B" w:rsidRPr="009A36A4" w:rsidRDefault="00924A2B" w:rsidP="00924A2B">
      <w:pPr>
        <w:spacing w:after="0" w:line="259" w:lineRule="auto"/>
        <w:ind w:left="120"/>
        <w:jc w:val="left"/>
      </w:pPr>
      <w:r w:rsidRPr="009A36A4">
        <w:rPr>
          <w:b/>
          <w:color w:val="2E74B5"/>
        </w:rPr>
        <w:t xml:space="preserve"> </w:t>
      </w:r>
    </w:p>
    <w:p w14:paraId="2EA2BA70" w14:textId="77777777" w:rsidR="00924A2B" w:rsidRPr="009A36A4" w:rsidRDefault="00924A2B" w:rsidP="00924A2B">
      <w:pPr>
        <w:spacing w:after="11" w:line="259" w:lineRule="auto"/>
        <w:ind w:left="120"/>
        <w:jc w:val="left"/>
      </w:pPr>
      <w:r w:rsidRPr="009A36A4">
        <w:rPr>
          <w:b/>
          <w:color w:val="2E74B5"/>
        </w:rPr>
        <w:t xml:space="preserve"> </w:t>
      </w:r>
    </w:p>
    <w:p w14:paraId="33D72D56" w14:textId="74E4DC60" w:rsidR="00924A2B" w:rsidRPr="009A36A4" w:rsidRDefault="00DF4997" w:rsidP="00DF4997">
      <w:pPr>
        <w:rPr>
          <w:b/>
          <w:bCs/>
        </w:rPr>
      </w:pPr>
      <w:r w:rsidRPr="009A36A4">
        <w:rPr>
          <w:b/>
          <w:bCs/>
        </w:rPr>
        <w:t>XIII.</w:t>
      </w:r>
      <w:r w:rsidRPr="009A36A4">
        <w:rPr>
          <w:rFonts w:eastAsia="Arial" w:cs="Arial"/>
          <w:b/>
          <w:bCs/>
        </w:rPr>
        <w:t xml:space="preserve"> </w:t>
      </w:r>
      <w:r w:rsidRPr="009A36A4">
        <w:rPr>
          <w:rFonts w:eastAsia="Arial" w:cs="Arial"/>
          <w:b/>
          <w:bCs/>
        </w:rPr>
        <w:tab/>
      </w:r>
      <w:r w:rsidRPr="009A36A4">
        <w:rPr>
          <w:b/>
          <w:bCs/>
        </w:rPr>
        <w:t xml:space="preserve">REMUNERATION ET AUTRES CONDITIONS </w:t>
      </w:r>
    </w:p>
    <w:p w14:paraId="60F2FD21" w14:textId="77777777" w:rsidR="00924A2B" w:rsidRPr="009A36A4" w:rsidRDefault="00924A2B" w:rsidP="00924A2B">
      <w:pPr>
        <w:spacing w:after="0" w:line="259" w:lineRule="auto"/>
        <w:ind w:left="120"/>
        <w:jc w:val="left"/>
      </w:pPr>
      <w:r w:rsidRPr="009A36A4">
        <w:t xml:space="preserve"> </w:t>
      </w:r>
    </w:p>
    <w:p w14:paraId="64E5C05D" w14:textId="77777777" w:rsidR="00924A2B" w:rsidRPr="009A36A4" w:rsidRDefault="00924A2B" w:rsidP="00924A2B">
      <w:pPr>
        <w:ind w:left="115" w:right="360"/>
      </w:pPr>
      <w:r w:rsidRPr="009A36A4">
        <w:t xml:space="preserve">A l’exception du travail sur le terrain, les consultant(e)s seront basé(e)s à domicile, et utiliseront leur propre matériel et les ressources du cabinet qui a soumis la proposition technique et financière. Des discussions périodiques avec le Bureau Régional et les Bureaux Pays UNICEF auront lieu et les commentaires des Bureaux Pays et du Bureau Régional de l’UNICEF seront intégrés dans les produits finaux de la consultance. La soumission des produits se fera par voie électronique et selon le calendrier ci-dessus.   </w:t>
      </w:r>
    </w:p>
    <w:p w14:paraId="5D11A6C5" w14:textId="77777777" w:rsidR="00924A2B" w:rsidRPr="009A36A4" w:rsidRDefault="00924A2B" w:rsidP="00924A2B">
      <w:pPr>
        <w:spacing w:after="0" w:line="259" w:lineRule="auto"/>
        <w:ind w:left="120"/>
        <w:jc w:val="left"/>
      </w:pPr>
      <w:r w:rsidRPr="009A36A4">
        <w:t xml:space="preserve"> </w:t>
      </w:r>
    </w:p>
    <w:p w14:paraId="0937BE7E" w14:textId="77777777" w:rsidR="00924A2B" w:rsidRPr="009A36A4" w:rsidRDefault="00924A2B" w:rsidP="00924A2B">
      <w:pPr>
        <w:ind w:left="115" w:right="133"/>
      </w:pPr>
      <w:r w:rsidRPr="009A36A4">
        <w:t xml:space="preserve">Les frais de service seront payés en trois versements comme suit : </w:t>
      </w:r>
    </w:p>
    <w:p w14:paraId="3A93A2F8" w14:textId="77777777" w:rsidR="00924A2B" w:rsidRPr="009A36A4" w:rsidRDefault="00924A2B">
      <w:pPr>
        <w:numPr>
          <w:ilvl w:val="0"/>
          <w:numId w:val="65"/>
        </w:numPr>
        <w:spacing w:before="0" w:after="26" w:line="247" w:lineRule="auto"/>
        <w:ind w:right="133" w:hanging="360"/>
      </w:pPr>
      <w:r w:rsidRPr="009A36A4">
        <w:t xml:space="preserve">30% après la validation des 3 notes de cadrage (inception reports) pour chacun des 3 pays et de la note de cadrage régional  ; </w:t>
      </w:r>
    </w:p>
    <w:p w14:paraId="4CDFCA9A" w14:textId="77777777" w:rsidR="00924A2B" w:rsidRPr="009A36A4" w:rsidRDefault="00924A2B">
      <w:pPr>
        <w:numPr>
          <w:ilvl w:val="0"/>
          <w:numId w:val="65"/>
        </w:numPr>
        <w:spacing w:before="0" w:after="5" w:line="247" w:lineRule="auto"/>
        <w:ind w:right="133" w:hanging="360"/>
      </w:pPr>
      <w:r w:rsidRPr="009A36A4">
        <w:t xml:space="preserve">40% après la soumission des 3 rapports finaux pour l’ensemble des pays ; </w:t>
      </w:r>
    </w:p>
    <w:p w14:paraId="406C4CDD" w14:textId="77777777" w:rsidR="00924A2B" w:rsidRPr="009A36A4" w:rsidRDefault="00924A2B">
      <w:pPr>
        <w:numPr>
          <w:ilvl w:val="0"/>
          <w:numId w:val="65"/>
        </w:numPr>
        <w:spacing w:before="0" w:after="5" w:line="247" w:lineRule="auto"/>
        <w:ind w:right="133" w:hanging="360"/>
      </w:pPr>
      <w:r w:rsidRPr="009A36A4">
        <w:t xml:space="preserve">30% après validation du rapport final régional de l’évaluation, du Policy Brief des présentations PPT, et du plan d’action pour la mise en œuvre des recommandations. </w:t>
      </w:r>
    </w:p>
    <w:p w14:paraId="15CD88BD" w14:textId="77777777" w:rsidR="00924A2B" w:rsidRPr="009A36A4" w:rsidRDefault="00924A2B" w:rsidP="00924A2B">
      <w:pPr>
        <w:spacing w:after="0" w:line="259" w:lineRule="auto"/>
        <w:ind w:left="120"/>
        <w:jc w:val="left"/>
      </w:pPr>
      <w:r w:rsidRPr="009A36A4">
        <w:t xml:space="preserve"> </w:t>
      </w:r>
    </w:p>
    <w:p w14:paraId="090374F5" w14:textId="77777777" w:rsidR="00924A2B" w:rsidRPr="009A36A4" w:rsidRDefault="00924A2B" w:rsidP="00924A2B">
      <w:pPr>
        <w:spacing w:after="13"/>
        <w:ind w:left="130" w:right="345"/>
      </w:pPr>
      <w:r w:rsidRPr="009A36A4">
        <w:rPr>
          <w:b/>
        </w:rPr>
        <w:t xml:space="preserve">Recours de l'UNICEF en cas de performance insatisfaisante :  </w:t>
      </w:r>
    </w:p>
    <w:p w14:paraId="64AA9A9E" w14:textId="77777777" w:rsidR="00924A2B" w:rsidRPr="009A36A4" w:rsidRDefault="00924A2B" w:rsidP="00924A2B">
      <w:pPr>
        <w:ind w:left="115" w:right="133"/>
      </w:pPr>
      <w:r w:rsidRPr="009A36A4">
        <w:t xml:space="preserve">Les paiements seront effectués pour les travaux achevés de manière satisfaisante et acceptés par l'UNICEF. </w:t>
      </w:r>
    </w:p>
    <w:p w14:paraId="7FFA8167" w14:textId="77777777" w:rsidR="00924A2B" w:rsidRPr="009A36A4" w:rsidRDefault="00924A2B" w:rsidP="00924A2B">
      <w:pPr>
        <w:spacing w:after="131" w:line="259" w:lineRule="auto"/>
        <w:ind w:left="120"/>
        <w:jc w:val="left"/>
      </w:pPr>
      <w:r w:rsidRPr="009A36A4">
        <w:t xml:space="preserve"> </w:t>
      </w:r>
    </w:p>
    <w:p w14:paraId="48433CBC" w14:textId="01F13472" w:rsidR="00924A2B" w:rsidRPr="009A36A4" w:rsidRDefault="00DF4997" w:rsidP="00DF4997">
      <w:pPr>
        <w:rPr>
          <w:b/>
          <w:bCs/>
        </w:rPr>
      </w:pPr>
      <w:r w:rsidRPr="009A36A4">
        <w:rPr>
          <w:b/>
          <w:bCs/>
        </w:rPr>
        <w:t>XIV.</w:t>
      </w:r>
      <w:r w:rsidRPr="009A36A4">
        <w:rPr>
          <w:rFonts w:eastAsia="Arial" w:cs="Arial"/>
          <w:b/>
          <w:bCs/>
        </w:rPr>
        <w:t xml:space="preserve"> </w:t>
      </w:r>
      <w:r w:rsidRPr="009A36A4">
        <w:rPr>
          <w:rFonts w:eastAsia="Arial" w:cs="Arial"/>
          <w:b/>
          <w:bCs/>
        </w:rPr>
        <w:tab/>
      </w:r>
      <w:r w:rsidRPr="009A36A4">
        <w:rPr>
          <w:b/>
          <w:bCs/>
        </w:rPr>
        <w:t xml:space="preserve">QUALIFICATIONS ET EXPERIENCE DEMANDEES </w:t>
      </w:r>
    </w:p>
    <w:p w14:paraId="567DDCED" w14:textId="77777777" w:rsidR="00924A2B" w:rsidRPr="009A36A4" w:rsidRDefault="00924A2B" w:rsidP="00924A2B">
      <w:pPr>
        <w:spacing w:after="0" w:line="259" w:lineRule="auto"/>
        <w:ind w:left="120"/>
        <w:jc w:val="left"/>
      </w:pPr>
      <w:r w:rsidRPr="009A36A4">
        <w:t xml:space="preserve"> </w:t>
      </w:r>
    </w:p>
    <w:p w14:paraId="359147C4" w14:textId="77777777" w:rsidR="00924A2B" w:rsidRPr="009A36A4" w:rsidRDefault="00924A2B" w:rsidP="00924A2B">
      <w:pPr>
        <w:ind w:left="115" w:right="363"/>
      </w:pPr>
      <w:r w:rsidRPr="009A36A4">
        <w:t xml:space="preserve">L'évaluation sera réalisée par une équipe de 6 consultants en évaluation possédant une vaste expérience tant au niveau national qu'international. Le cabinet d'évaluation doit proposer un nombre suffisant de consultants/personnel pour garantir que les résultats et les produits de l'évaluation seront fournis à temps. </w:t>
      </w:r>
    </w:p>
    <w:p w14:paraId="217AF19D" w14:textId="77777777" w:rsidR="00924A2B" w:rsidRPr="009A36A4" w:rsidRDefault="00924A2B" w:rsidP="00924A2B">
      <w:pPr>
        <w:spacing w:after="0" w:line="259" w:lineRule="auto"/>
        <w:ind w:left="120"/>
        <w:jc w:val="left"/>
      </w:pPr>
      <w:r w:rsidRPr="009A36A4">
        <w:t xml:space="preserve"> </w:t>
      </w:r>
    </w:p>
    <w:p w14:paraId="0493CB7C" w14:textId="77777777" w:rsidR="00924A2B" w:rsidRPr="009A36A4" w:rsidRDefault="00924A2B" w:rsidP="00924A2B">
      <w:pPr>
        <w:ind w:left="115" w:right="360"/>
      </w:pPr>
      <w:r w:rsidRPr="009A36A4">
        <w:t xml:space="preserve">L'équipe doit avoir une bonne connaissance du contexte spécifique du Mali, Niger et Burkina Faso ainsi que des approches humanitaires et des secteurs affiliés (Politiques Sociales, Santé, Filets de Sécurité, Migration, etc.). L'équipe travaillera en étroite collaboration pour développer et mettre en œuvre une méthodologie et une approche appropriées pour répondre aux questions de l'évaluation et atteindre les résultats attendus de l'évaluation.  </w:t>
      </w:r>
    </w:p>
    <w:p w14:paraId="34F21769" w14:textId="77777777" w:rsidR="00924A2B" w:rsidRPr="009A36A4" w:rsidRDefault="00924A2B" w:rsidP="00924A2B">
      <w:pPr>
        <w:spacing w:after="0" w:line="259" w:lineRule="auto"/>
        <w:ind w:left="120"/>
        <w:jc w:val="left"/>
      </w:pPr>
      <w:r w:rsidRPr="009A36A4">
        <w:t xml:space="preserve"> </w:t>
      </w:r>
    </w:p>
    <w:p w14:paraId="4678D5EF" w14:textId="77777777" w:rsidR="00924A2B" w:rsidRPr="009A36A4" w:rsidRDefault="00924A2B" w:rsidP="00924A2B">
      <w:pPr>
        <w:ind w:left="115" w:right="361"/>
      </w:pPr>
      <w:r w:rsidRPr="009A36A4">
        <w:t xml:space="preserve">Dans l'ensemble, l'équipe devrait posséder les compétences suivantes : Expérience dans la conduite d'évaluation d'actions humanitaires, familiarité avec la réforme, la coordination et l'architecture humanitaires, excellente connaissance des Nations Unies et des ONG dans les pays où l'évaluation aura lieu, bonnes compétences en matière de facilitation, expérience dans l'utilisation de techniques participatives dans la collecte d'informations, connaissance ou expérience de travail avec des ONG locales ou des structures gouvernementales locales, expérience de travail sur la question du genre. </w:t>
      </w:r>
    </w:p>
    <w:p w14:paraId="24B413E8" w14:textId="77777777" w:rsidR="00924A2B" w:rsidRPr="009A36A4" w:rsidRDefault="00924A2B" w:rsidP="00924A2B">
      <w:pPr>
        <w:spacing w:after="0" w:line="259" w:lineRule="auto"/>
        <w:ind w:left="120"/>
        <w:jc w:val="left"/>
      </w:pPr>
      <w:r w:rsidRPr="009A36A4">
        <w:t xml:space="preserve"> </w:t>
      </w:r>
    </w:p>
    <w:p w14:paraId="2B6C7C35" w14:textId="77777777" w:rsidR="00924A2B" w:rsidRPr="009A36A4" w:rsidRDefault="00924A2B" w:rsidP="00924A2B">
      <w:pPr>
        <w:ind w:left="115" w:right="361"/>
      </w:pPr>
      <w:r w:rsidRPr="009A36A4">
        <w:rPr>
          <w:b/>
        </w:rPr>
        <w:t>L’équipe consistera en 6 membres : 1 Chef d’équipe, 2 experts thématiques nationaux et trois consultants nationaux (1 pour chacun des 3 pays concernés par cette évaluation).</w:t>
      </w:r>
      <w:r w:rsidRPr="009A36A4">
        <w:t xml:space="preserve"> La composition détaillée doit être proposée par le cabinet d'évaluation. L'évaluation nécessitera également l'emploi de recenseurs locaux dans chacun des pays participant à cette évaluation (pour soutenir la collecte de données primaires) et le cabinet d'évaluation devra prévoir tout autre personnel nécessaire, comme des traducteurs, etc. La proposition devra indiquer clairement comment le travail sur le terrain sera organisé. Toutefois, il est prévu qu'au moins un consultant international visite et soutienne le processus d'évaluation dans tous les trois pays, les restrictions de déplacement liées à la sécurité dans les pays et à la COVID-19 permettant. Dans l'ensemble, les profils suivants devraient être présents dans l'équipe d'évaluation.  </w:t>
      </w:r>
    </w:p>
    <w:p w14:paraId="7BE5B752" w14:textId="77777777" w:rsidR="00924A2B" w:rsidRPr="009A36A4" w:rsidRDefault="00924A2B" w:rsidP="00924A2B">
      <w:pPr>
        <w:spacing w:after="0" w:line="259" w:lineRule="auto"/>
        <w:ind w:left="120"/>
        <w:jc w:val="left"/>
      </w:pPr>
      <w:r w:rsidRPr="009A36A4">
        <w:rPr>
          <w:b/>
        </w:rPr>
        <w:t xml:space="preserve"> </w:t>
      </w:r>
    </w:p>
    <w:p w14:paraId="36B6BC3A" w14:textId="59221767" w:rsidR="00924A2B" w:rsidRPr="009A36A4" w:rsidRDefault="00DF4997" w:rsidP="00DF4997">
      <w:pPr>
        <w:rPr>
          <w:b/>
          <w:bCs/>
        </w:rPr>
      </w:pPr>
      <w:r w:rsidRPr="009A36A4">
        <w:rPr>
          <w:b/>
          <w:bCs/>
        </w:rPr>
        <w:t xml:space="preserve">A. CHEF DE L'EQUIPE D'EVALUATION </w:t>
      </w:r>
    </w:p>
    <w:p w14:paraId="1B5FC53B" w14:textId="77777777" w:rsidR="00924A2B" w:rsidRPr="009A36A4" w:rsidRDefault="00924A2B" w:rsidP="00924A2B">
      <w:pPr>
        <w:ind w:left="115" w:right="364"/>
      </w:pPr>
      <w:r w:rsidRPr="009A36A4">
        <w:t xml:space="preserve">Il/elle coordonnera l'équipe d'évaluation et assurera la conception de l'évaluation, la gestion du processus d'évaluation, l'assurance qualité et la fourniture des produits attendus en étroite collaboration avec les autres membres de l'équipe. Il/elle conduira l'évaluation en appliquant une approche propice au transfert de compétences aux membres nationaux de l'équipe d'évaluation. Il/elle doit avoir le profil suivant : </w:t>
      </w:r>
    </w:p>
    <w:p w14:paraId="441E18D6" w14:textId="77777777" w:rsidR="00924A2B" w:rsidRPr="009A36A4" w:rsidRDefault="00924A2B" w:rsidP="00924A2B">
      <w:pPr>
        <w:spacing w:after="24" w:line="259" w:lineRule="auto"/>
        <w:ind w:left="120"/>
        <w:jc w:val="left"/>
      </w:pPr>
      <w:r w:rsidRPr="009A36A4">
        <w:t xml:space="preserve"> </w:t>
      </w:r>
    </w:p>
    <w:p w14:paraId="51ABB09E" w14:textId="77777777" w:rsidR="00924A2B" w:rsidRPr="009A36A4" w:rsidRDefault="00924A2B">
      <w:pPr>
        <w:numPr>
          <w:ilvl w:val="0"/>
          <w:numId w:val="66"/>
        </w:numPr>
        <w:spacing w:before="0" w:after="39" w:line="247" w:lineRule="auto"/>
        <w:ind w:left="571" w:right="133" w:hanging="360"/>
      </w:pPr>
      <w:r w:rsidRPr="009A36A4">
        <w:t xml:space="preserve">Diplôme universitaire supérieur en évaluation, protection de l'enfance, santé publique, éducation, protection sociale, recherche en sciences sociales ou autre domaine pertinent ;  </w:t>
      </w:r>
    </w:p>
    <w:p w14:paraId="42A3864C" w14:textId="77777777" w:rsidR="00924A2B" w:rsidRPr="009A36A4" w:rsidRDefault="00924A2B">
      <w:pPr>
        <w:numPr>
          <w:ilvl w:val="0"/>
          <w:numId w:val="66"/>
        </w:numPr>
        <w:spacing w:before="0" w:after="36" w:line="247" w:lineRule="auto"/>
        <w:ind w:left="571" w:right="133" w:hanging="360"/>
      </w:pPr>
      <w:r w:rsidRPr="009A36A4">
        <w:t xml:space="preserve">Plus de 10 ans d'expérience dans la recherche et l'évaluation de programmes et avoir effectué au moins trois évaluations de programmes/projets de grande qualité au cours de cette période (une copie d'un rapport d'évaluation, dont le chef d'équipe a été l'un des principaux auteurs, devra être jointe à la candidature) ; </w:t>
      </w:r>
    </w:p>
    <w:p w14:paraId="1663F6D7" w14:textId="77777777" w:rsidR="00924A2B" w:rsidRPr="009A36A4" w:rsidRDefault="00924A2B">
      <w:pPr>
        <w:numPr>
          <w:ilvl w:val="0"/>
          <w:numId w:val="66"/>
        </w:numPr>
        <w:spacing w:before="0" w:after="5" w:line="247" w:lineRule="auto"/>
        <w:ind w:left="571" w:right="133" w:hanging="360"/>
      </w:pPr>
      <w:r w:rsidRPr="009A36A4">
        <w:t xml:space="preserve">Expérience de l'évaluation d'actions humanitaires. </w:t>
      </w:r>
    </w:p>
    <w:p w14:paraId="140158CB" w14:textId="77777777" w:rsidR="00924A2B" w:rsidRPr="009A36A4" w:rsidRDefault="00924A2B">
      <w:pPr>
        <w:numPr>
          <w:ilvl w:val="0"/>
          <w:numId w:val="66"/>
        </w:numPr>
        <w:spacing w:before="0" w:after="39" w:line="247" w:lineRule="auto"/>
        <w:ind w:left="571" w:right="133" w:hanging="360"/>
      </w:pPr>
      <w:r w:rsidRPr="009A36A4">
        <w:t xml:space="preserve">Avoir une parfaite maîtrise des méthodes quantitatives et qualitatives de recherche et des méthodes d'évaluation basées sur l'équité, les droits de l'homme et le genre ; </w:t>
      </w:r>
    </w:p>
    <w:p w14:paraId="12B8308D" w14:textId="77777777" w:rsidR="00924A2B" w:rsidRPr="009A36A4" w:rsidRDefault="00924A2B">
      <w:pPr>
        <w:numPr>
          <w:ilvl w:val="0"/>
          <w:numId w:val="66"/>
        </w:numPr>
        <w:spacing w:before="0" w:after="36" w:line="247" w:lineRule="auto"/>
        <w:ind w:left="571" w:right="133" w:hanging="360"/>
      </w:pPr>
      <w:r w:rsidRPr="009A36A4">
        <w:t xml:space="preserve">Avoir d'excellentes compétences en communication orale et écrite en français et en anglais ainsi que des compétences en matière d'animation de processus participatifs ; </w:t>
      </w:r>
    </w:p>
    <w:p w14:paraId="3F2B4BAB" w14:textId="77777777" w:rsidR="00924A2B" w:rsidRPr="009A36A4" w:rsidRDefault="00924A2B">
      <w:pPr>
        <w:numPr>
          <w:ilvl w:val="0"/>
          <w:numId w:val="66"/>
        </w:numPr>
        <w:spacing w:before="0" w:after="5" w:line="247" w:lineRule="auto"/>
        <w:ind w:left="571" w:right="133" w:hanging="360"/>
      </w:pPr>
      <w:r w:rsidRPr="009A36A4">
        <w:t xml:space="preserve">Doit être familier avec les approches d’évaluation humanitaire  </w:t>
      </w:r>
    </w:p>
    <w:p w14:paraId="7B02ACAB" w14:textId="77777777" w:rsidR="00924A2B" w:rsidRPr="009A36A4" w:rsidRDefault="00924A2B">
      <w:pPr>
        <w:numPr>
          <w:ilvl w:val="0"/>
          <w:numId w:val="66"/>
        </w:numPr>
        <w:spacing w:before="0" w:after="39" w:line="247" w:lineRule="auto"/>
        <w:ind w:left="571" w:right="133" w:hanging="360"/>
      </w:pPr>
      <w:r w:rsidRPr="009A36A4">
        <w:t xml:space="preserve">Avoir une bonne expérience professionnelle dans les communautés rurales d'Afrique de l'Ouest ou du Centre ; </w:t>
      </w:r>
    </w:p>
    <w:p w14:paraId="30A71C40" w14:textId="77777777" w:rsidR="00924A2B" w:rsidRPr="009A36A4" w:rsidRDefault="00924A2B">
      <w:pPr>
        <w:numPr>
          <w:ilvl w:val="0"/>
          <w:numId w:val="66"/>
        </w:numPr>
        <w:spacing w:before="0" w:after="5" w:line="247" w:lineRule="auto"/>
        <w:ind w:left="571" w:right="133" w:hanging="360"/>
      </w:pPr>
      <w:r w:rsidRPr="009A36A4">
        <w:t xml:space="preserve">Bonne connaissance des approches de l'UNICEF ; </w:t>
      </w:r>
    </w:p>
    <w:p w14:paraId="15F38E1B" w14:textId="77777777" w:rsidR="00924A2B" w:rsidRPr="009A36A4" w:rsidRDefault="00924A2B">
      <w:pPr>
        <w:numPr>
          <w:ilvl w:val="0"/>
          <w:numId w:val="66"/>
        </w:numPr>
        <w:spacing w:before="0" w:after="5" w:line="247" w:lineRule="auto"/>
        <w:ind w:left="571" w:right="133" w:hanging="360"/>
      </w:pPr>
      <w:r w:rsidRPr="009A36A4">
        <w:t xml:space="preserve">Des évaluations antérieures dans des domaines liés à la protection sociale ou à la sécurité en contexte humanitaire sera un atout. </w:t>
      </w:r>
    </w:p>
    <w:p w14:paraId="3B9F66E5" w14:textId="77777777" w:rsidR="00924A2B" w:rsidRPr="009A36A4" w:rsidRDefault="00924A2B" w:rsidP="00924A2B">
      <w:pPr>
        <w:spacing w:after="0" w:line="259" w:lineRule="auto"/>
        <w:ind w:left="120"/>
        <w:jc w:val="left"/>
      </w:pPr>
      <w:r w:rsidRPr="009A36A4">
        <w:t xml:space="preserve"> </w:t>
      </w:r>
    </w:p>
    <w:p w14:paraId="6D3B24CC" w14:textId="77777777" w:rsidR="00924A2B" w:rsidRPr="009A36A4" w:rsidRDefault="00924A2B" w:rsidP="00924A2B">
      <w:pPr>
        <w:spacing w:after="0" w:line="259" w:lineRule="auto"/>
        <w:ind w:left="120"/>
        <w:jc w:val="left"/>
      </w:pPr>
      <w:r w:rsidRPr="009A36A4">
        <w:t xml:space="preserve"> </w:t>
      </w:r>
    </w:p>
    <w:p w14:paraId="10FF9C80" w14:textId="3B3395AE" w:rsidR="00924A2B" w:rsidRPr="009A36A4" w:rsidRDefault="00DF4997" w:rsidP="00DF4997">
      <w:pPr>
        <w:rPr>
          <w:b/>
          <w:bCs/>
        </w:rPr>
      </w:pPr>
      <w:r w:rsidRPr="009A36A4">
        <w:rPr>
          <w:b/>
          <w:bCs/>
        </w:rPr>
        <w:t xml:space="preserve">B. </w:t>
      </w:r>
      <w:r w:rsidRPr="009A36A4">
        <w:rPr>
          <w:b/>
          <w:bCs/>
        </w:rPr>
        <w:tab/>
        <w:t xml:space="preserve">AUTRES MEMBRES DE L'EQUIPE D'EVALUATION </w:t>
      </w:r>
    </w:p>
    <w:p w14:paraId="39238DAD" w14:textId="77777777" w:rsidR="00924A2B" w:rsidRPr="009A36A4" w:rsidRDefault="00924A2B" w:rsidP="00924A2B">
      <w:pPr>
        <w:ind w:left="115" w:right="361"/>
      </w:pPr>
      <w:r w:rsidRPr="009A36A4">
        <w:t xml:space="preserve"> Ils/elles participeront à toutes les étapes du processus d'évaluation et seront principalement responsables de la collecte et de l'analyse des données qui seront utilisées pour établir le jugement d'évaluation. Ils/elles contribueront également à l'analyse du contexte national et à la contextualisation des résultats de l'évaluation. Cela impliquera à la fois l'analyse des données secondaires et la collecte de données primaires auprès des communautés bénéficiaires et des principaux acteurs impliqués dans la mise en œuvre des programmes </w:t>
      </w:r>
    </w:p>
    <w:p w14:paraId="23FF0203" w14:textId="77777777" w:rsidR="00924A2B" w:rsidRPr="009A36A4" w:rsidRDefault="00924A2B" w:rsidP="00924A2B">
      <w:pPr>
        <w:spacing w:after="0" w:line="259" w:lineRule="auto"/>
        <w:ind w:left="120"/>
        <w:jc w:val="left"/>
      </w:pPr>
      <w:r w:rsidRPr="009A36A4">
        <w:t xml:space="preserve"> </w:t>
      </w:r>
    </w:p>
    <w:p w14:paraId="08FCF09B" w14:textId="77777777" w:rsidR="00924A2B" w:rsidRPr="009A36A4" w:rsidRDefault="00924A2B" w:rsidP="00924A2B">
      <w:pPr>
        <w:spacing w:after="24" w:line="259" w:lineRule="auto"/>
        <w:ind w:left="120"/>
        <w:jc w:val="left"/>
      </w:pPr>
      <w:r w:rsidRPr="009A36A4">
        <w:rPr>
          <w:b/>
          <w:u w:val="single" w:color="000000"/>
        </w:rPr>
        <w:t>B.1) Un(e) experte en matière d’urgences et réponses humanitaires</w:t>
      </w:r>
      <w:r w:rsidRPr="009A36A4">
        <w:rPr>
          <w:b/>
        </w:rPr>
        <w:t xml:space="preserve">   </w:t>
      </w:r>
    </w:p>
    <w:p w14:paraId="6AA710AB" w14:textId="77777777" w:rsidR="00924A2B" w:rsidRPr="009A36A4" w:rsidRDefault="00924A2B">
      <w:pPr>
        <w:numPr>
          <w:ilvl w:val="0"/>
          <w:numId w:val="67"/>
        </w:numPr>
        <w:spacing w:before="0" w:after="39" w:line="247" w:lineRule="auto"/>
        <w:ind w:right="133" w:hanging="272"/>
      </w:pPr>
      <w:r w:rsidRPr="009A36A4">
        <w:t xml:space="preserve">Diplôme universitaire supérieur en évaluation, protection de l'enfance, santé publique, éducation, protection sociale, recherche en sciences sociales ou autre domaine pertinent; </w:t>
      </w:r>
    </w:p>
    <w:p w14:paraId="26377053" w14:textId="77777777" w:rsidR="00924A2B" w:rsidRPr="009A36A4" w:rsidRDefault="00924A2B">
      <w:pPr>
        <w:numPr>
          <w:ilvl w:val="0"/>
          <w:numId w:val="67"/>
        </w:numPr>
        <w:spacing w:before="0" w:after="39" w:line="247" w:lineRule="auto"/>
        <w:ind w:right="133" w:hanging="272"/>
      </w:pPr>
      <w:r w:rsidRPr="009A36A4">
        <w:t xml:space="preserve">Un minimum de 7 années d'expérience professionnelle à responsabilité progressive dans la planification, la gestion et/ou l'évaluation d’interventions humanitaires en contexte difficile de sécurité ; </w:t>
      </w:r>
    </w:p>
    <w:p w14:paraId="37DCF1D3" w14:textId="77777777" w:rsidR="00924A2B" w:rsidRPr="009A36A4" w:rsidRDefault="00924A2B">
      <w:pPr>
        <w:numPr>
          <w:ilvl w:val="0"/>
          <w:numId w:val="67"/>
        </w:numPr>
        <w:spacing w:before="0" w:after="39" w:line="247" w:lineRule="auto"/>
        <w:ind w:right="133" w:hanging="272"/>
      </w:pPr>
      <w:r w:rsidRPr="009A36A4">
        <w:t xml:space="preserve">Une expérience substantielle et pertinente dans la région de l'Afrique de l'Ouest et une connaissance de l'évaluation de l'action humanitaire; </w:t>
      </w:r>
    </w:p>
    <w:p w14:paraId="3236050B" w14:textId="77777777" w:rsidR="00924A2B" w:rsidRPr="009A36A4" w:rsidRDefault="00924A2B">
      <w:pPr>
        <w:numPr>
          <w:ilvl w:val="0"/>
          <w:numId w:val="67"/>
        </w:numPr>
        <w:spacing w:before="0" w:after="38" w:line="248" w:lineRule="auto"/>
        <w:ind w:right="133" w:hanging="272"/>
      </w:pPr>
      <w:r w:rsidRPr="009A36A4">
        <w:t xml:space="preserve">Une ou plusieurs expériences antérieures avec l’UNICEF dans le cadre d’évaluation des urgences sera désirable;   </w:t>
      </w:r>
    </w:p>
    <w:p w14:paraId="5D6C4538" w14:textId="77777777" w:rsidR="00924A2B" w:rsidRPr="009A36A4" w:rsidRDefault="00924A2B">
      <w:pPr>
        <w:numPr>
          <w:ilvl w:val="0"/>
          <w:numId w:val="67"/>
        </w:numPr>
        <w:spacing w:before="0" w:after="39" w:line="247" w:lineRule="auto"/>
        <w:ind w:right="133" w:hanging="272"/>
      </w:pPr>
      <w:r w:rsidRPr="009A36A4">
        <w:t xml:space="preserve">Expérience pertinente et substantielle dans la région de l'Afrique de l'Ouest et connaissance de l'environnement social, politique et économique de la région ; </w:t>
      </w:r>
    </w:p>
    <w:p w14:paraId="1DA86776" w14:textId="77777777" w:rsidR="00924A2B" w:rsidRPr="009A36A4" w:rsidRDefault="00924A2B">
      <w:pPr>
        <w:numPr>
          <w:ilvl w:val="0"/>
          <w:numId w:val="67"/>
        </w:numPr>
        <w:spacing w:before="0" w:after="39" w:line="247" w:lineRule="auto"/>
        <w:ind w:right="133" w:hanging="272"/>
      </w:pPr>
      <w:r w:rsidRPr="009A36A4">
        <w:t xml:space="preserve">Connaissance des développements actuels dans les domaines de l’humanitaire et dans l’application des dimensions nexus Humanitaire-Développement – Sécurité ; </w:t>
      </w:r>
    </w:p>
    <w:p w14:paraId="6095E5D8" w14:textId="77777777" w:rsidR="00924A2B" w:rsidRPr="009A36A4" w:rsidRDefault="00924A2B">
      <w:pPr>
        <w:numPr>
          <w:ilvl w:val="0"/>
          <w:numId w:val="67"/>
        </w:numPr>
        <w:spacing w:before="0" w:after="36" w:line="247" w:lineRule="auto"/>
        <w:ind w:right="133" w:hanging="272"/>
      </w:pPr>
      <w:r w:rsidRPr="009A36A4">
        <w:t xml:space="preserve">Avoir une parfaite maîtrise des méthodes quantitatives et qualitatives de recherche et des méthodes d'évaluation basées sur l'équité, les droits de l'homme et le genre ; </w:t>
      </w:r>
    </w:p>
    <w:p w14:paraId="719F7059" w14:textId="77777777" w:rsidR="00924A2B" w:rsidRPr="009A36A4" w:rsidRDefault="00924A2B">
      <w:pPr>
        <w:numPr>
          <w:ilvl w:val="0"/>
          <w:numId w:val="67"/>
        </w:numPr>
        <w:spacing w:before="0" w:after="5" w:line="247" w:lineRule="auto"/>
        <w:ind w:right="133" w:hanging="272"/>
      </w:pPr>
      <w:r w:rsidRPr="009A36A4">
        <w:t xml:space="preserve">Avoir d'excellentes aptitudes à la communication orale et écrite en français et en anglais ainsi que des compétences en matière d'animation de processus participatifs ; </w:t>
      </w:r>
    </w:p>
    <w:p w14:paraId="0CA60138" w14:textId="77777777" w:rsidR="00924A2B" w:rsidRPr="009A36A4" w:rsidRDefault="00924A2B" w:rsidP="00924A2B">
      <w:pPr>
        <w:spacing w:after="0" w:line="259" w:lineRule="auto"/>
        <w:ind w:left="120"/>
        <w:jc w:val="left"/>
      </w:pPr>
      <w:r w:rsidRPr="009A36A4">
        <w:t xml:space="preserve"> </w:t>
      </w:r>
    </w:p>
    <w:p w14:paraId="5789709F" w14:textId="77777777" w:rsidR="00924A2B" w:rsidRPr="009A36A4" w:rsidRDefault="00924A2B" w:rsidP="00924A2B">
      <w:pPr>
        <w:spacing w:after="0" w:line="259" w:lineRule="auto"/>
        <w:ind w:left="120"/>
        <w:jc w:val="left"/>
      </w:pPr>
      <w:r w:rsidRPr="009A36A4">
        <w:t xml:space="preserve"> </w:t>
      </w:r>
    </w:p>
    <w:p w14:paraId="4EB27534" w14:textId="77777777" w:rsidR="00924A2B" w:rsidRPr="009A36A4" w:rsidRDefault="00924A2B" w:rsidP="00924A2B">
      <w:pPr>
        <w:spacing w:after="36"/>
        <w:ind w:left="115" w:right="360"/>
      </w:pPr>
      <w:r w:rsidRPr="009A36A4">
        <w:rPr>
          <w:b/>
          <w:u w:val="single" w:color="000000"/>
        </w:rPr>
        <w:t>B.2) Un(e) expert(e) thématiques international/les couvrant des secteurs différents</w:t>
      </w:r>
      <w:r w:rsidRPr="009A36A4">
        <w:rPr>
          <w:b/>
        </w:rPr>
        <w:t xml:space="preserve"> </w:t>
      </w:r>
      <w:r w:rsidRPr="009A36A4">
        <w:t xml:space="preserve">(par exemple, protection de l'enfance, nutrition, santé, éducation, communication pour le développement, protection sociale dans les contextes humanitaires) : </w:t>
      </w:r>
    </w:p>
    <w:p w14:paraId="2F4725E1" w14:textId="77777777" w:rsidR="00924A2B" w:rsidRPr="009A36A4" w:rsidRDefault="00924A2B">
      <w:pPr>
        <w:numPr>
          <w:ilvl w:val="0"/>
          <w:numId w:val="67"/>
        </w:numPr>
        <w:spacing w:before="0" w:after="39" w:line="247" w:lineRule="auto"/>
        <w:ind w:right="133" w:hanging="272"/>
      </w:pPr>
      <w:r w:rsidRPr="009A36A4">
        <w:t xml:space="preserve">Diplôme universitaire supérieur en évaluation, protection de l'enfance, santé publique, éducation, protection sociale, recherche en sciences sociales ou autre domaine pertinent; </w:t>
      </w:r>
    </w:p>
    <w:p w14:paraId="57850858" w14:textId="77777777" w:rsidR="00924A2B" w:rsidRPr="009A36A4" w:rsidRDefault="00924A2B">
      <w:pPr>
        <w:numPr>
          <w:ilvl w:val="0"/>
          <w:numId w:val="67"/>
        </w:numPr>
        <w:spacing w:before="0" w:after="39" w:line="247" w:lineRule="auto"/>
        <w:ind w:right="133" w:hanging="272"/>
      </w:pPr>
      <w:r w:rsidRPr="009A36A4">
        <w:t xml:space="preserve">Un minimum de 7 années d'expérience professionnelle à responsabilité progressive dans la planification, la gestion et/ou l'évaluation d’interventions humanitaires en contexte difficile de sécurité ; </w:t>
      </w:r>
    </w:p>
    <w:p w14:paraId="259E0F7B" w14:textId="77777777" w:rsidR="00924A2B" w:rsidRPr="009A36A4" w:rsidRDefault="00924A2B">
      <w:pPr>
        <w:numPr>
          <w:ilvl w:val="0"/>
          <w:numId w:val="67"/>
        </w:numPr>
        <w:spacing w:before="0" w:after="36" w:line="247" w:lineRule="auto"/>
        <w:ind w:right="133" w:hanging="272"/>
      </w:pPr>
      <w:r w:rsidRPr="009A36A4">
        <w:t xml:space="preserve">Une expérience substantielle et pertinente dans la région de l'Afrique de l'Ouest et une connaissance de l'évaluation de l'action humanitaire. </w:t>
      </w:r>
    </w:p>
    <w:p w14:paraId="3BC4B0A9" w14:textId="77777777" w:rsidR="00924A2B" w:rsidRPr="009A36A4" w:rsidRDefault="00924A2B">
      <w:pPr>
        <w:numPr>
          <w:ilvl w:val="0"/>
          <w:numId w:val="67"/>
        </w:numPr>
        <w:spacing w:before="0" w:after="39" w:line="247" w:lineRule="auto"/>
        <w:ind w:right="133" w:hanging="272"/>
      </w:pPr>
      <w:r w:rsidRPr="009A36A4">
        <w:t xml:space="preserve">Expérience pertinente et substantielle dans la région de l'Afrique de l'Ouest et connaissance de l'environnement social, politique et économique de la région ; </w:t>
      </w:r>
    </w:p>
    <w:p w14:paraId="03BA081C" w14:textId="77777777" w:rsidR="00924A2B" w:rsidRPr="009A36A4" w:rsidRDefault="00924A2B">
      <w:pPr>
        <w:numPr>
          <w:ilvl w:val="0"/>
          <w:numId w:val="67"/>
        </w:numPr>
        <w:spacing w:before="0" w:after="39" w:line="247" w:lineRule="auto"/>
        <w:ind w:right="133" w:hanging="272"/>
      </w:pPr>
      <w:r w:rsidRPr="009A36A4">
        <w:t xml:space="preserve">Connaissance des développements actuels dans les domaines de l’humanitaire et dans l’application des dimensions nexus Humanitaire-Développement – Sécurité ; </w:t>
      </w:r>
    </w:p>
    <w:p w14:paraId="12D5BCF1" w14:textId="77777777" w:rsidR="00924A2B" w:rsidRPr="009A36A4" w:rsidRDefault="00924A2B">
      <w:pPr>
        <w:numPr>
          <w:ilvl w:val="0"/>
          <w:numId w:val="67"/>
        </w:numPr>
        <w:spacing w:before="0" w:after="39" w:line="247" w:lineRule="auto"/>
        <w:ind w:right="133" w:hanging="272"/>
      </w:pPr>
      <w:r w:rsidRPr="009A36A4">
        <w:t xml:space="preserve">Avoir une parfaite maîtrise des méthodes quantitatives et qualitatives de recherche et des méthodes d'évaluation basées sur l'équité, les droits de l'homme et le genre ; </w:t>
      </w:r>
    </w:p>
    <w:p w14:paraId="2CBE27D1" w14:textId="77777777" w:rsidR="00924A2B" w:rsidRPr="009A36A4" w:rsidRDefault="00924A2B">
      <w:pPr>
        <w:numPr>
          <w:ilvl w:val="0"/>
          <w:numId w:val="67"/>
        </w:numPr>
        <w:spacing w:before="0" w:after="5" w:line="247" w:lineRule="auto"/>
        <w:ind w:right="133" w:hanging="272"/>
      </w:pPr>
      <w:r w:rsidRPr="009A36A4">
        <w:t xml:space="preserve">Avoir d'excellentes aptitudes à la communication orale et écrite en français et en anglais ainsi que des compétences en matière d'animation de processus participatifs ; </w:t>
      </w:r>
    </w:p>
    <w:p w14:paraId="160A5498" w14:textId="77777777" w:rsidR="00924A2B" w:rsidRPr="009A36A4" w:rsidRDefault="00924A2B" w:rsidP="00924A2B">
      <w:pPr>
        <w:spacing w:after="0" w:line="259" w:lineRule="auto"/>
        <w:ind w:left="120"/>
        <w:jc w:val="left"/>
      </w:pPr>
      <w:r w:rsidRPr="009A36A4">
        <w:t xml:space="preserve"> </w:t>
      </w:r>
    </w:p>
    <w:p w14:paraId="2C10F78D" w14:textId="7C822A2B" w:rsidR="00924A2B" w:rsidRPr="009A36A4" w:rsidRDefault="00924A2B" w:rsidP="00924A2B">
      <w:pPr>
        <w:spacing w:after="0" w:line="259" w:lineRule="auto"/>
        <w:ind w:left="120"/>
        <w:jc w:val="left"/>
      </w:pPr>
      <w:r w:rsidRPr="009A36A4">
        <w:t xml:space="preserve"> B.3) Un(e) expert(e) national (e) en évaluation dans chacun des 3 pays (Burkina Faso, Mali et Niger) </w:t>
      </w:r>
    </w:p>
    <w:p w14:paraId="21F59B04" w14:textId="77777777" w:rsidR="00924A2B" w:rsidRPr="009A36A4" w:rsidRDefault="00924A2B">
      <w:pPr>
        <w:numPr>
          <w:ilvl w:val="0"/>
          <w:numId w:val="68"/>
        </w:numPr>
        <w:spacing w:before="0" w:after="36" w:line="247" w:lineRule="auto"/>
        <w:ind w:right="133" w:hanging="360"/>
      </w:pPr>
      <w:r w:rsidRPr="009A36A4">
        <w:t xml:space="preserve">Diplôme universitaire supérieur en sciences sociales and gestion de programme humanitaire ou d'autres disciplines en rapport avec l'objet de l'évaluation ; </w:t>
      </w:r>
    </w:p>
    <w:p w14:paraId="6648A42B" w14:textId="77777777" w:rsidR="00924A2B" w:rsidRPr="009A36A4" w:rsidRDefault="00924A2B">
      <w:pPr>
        <w:numPr>
          <w:ilvl w:val="0"/>
          <w:numId w:val="68"/>
        </w:numPr>
        <w:spacing w:before="0" w:after="39" w:line="247" w:lineRule="auto"/>
        <w:ind w:right="133" w:hanging="360"/>
      </w:pPr>
      <w:r w:rsidRPr="009A36A4">
        <w:t xml:space="preserve">Un minimum de 3 ans d'expérience dans l'évaluation de programmes et de projets de développement dans les domaines de l'engagement communautaire, du changement de comportement, de la protection de l'enfance, de l'éducation, de la santé et de la protection sociale ;  </w:t>
      </w:r>
    </w:p>
    <w:p w14:paraId="0BCEFCE9" w14:textId="77777777" w:rsidR="00924A2B" w:rsidRPr="009A36A4" w:rsidRDefault="00924A2B">
      <w:pPr>
        <w:numPr>
          <w:ilvl w:val="0"/>
          <w:numId w:val="68"/>
        </w:numPr>
        <w:spacing w:before="0" w:after="39" w:line="247" w:lineRule="auto"/>
        <w:ind w:right="133" w:hanging="360"/>
      </w:pPr>
      <w:r w:rsidRPr="009A36A4">
        <w:t xml:space="preserve">Un minimum de 5 ans d'expérience professionnelle à responsabilité progressive dans la planification, la gestion et/ou la supervision d’interventions humanitaires en situation de conflit </w:t>
      </w:r>
      <w:r w:rsidRPr="009A36A4">
        <w:rPr>
          <w:color w:val="FF0000"/>
        </w:rPr>
        <w:t xml:space="preserve"> </w:t>
      </w:r>
    </w:p>
    <w:p w14:paraId="1EC930B7" w14:textId="77777777" w:rsidR="00924A2B" w:rsidRPr="009A36A4" w:rsidRDefault="00924A2B">
      <w:pPr>
        <w:numPr>
          <w:ilvl w:val="0"/>
          <w:numId w:val="68"/>
        </w:numPr>
        <w:spacing w:before="0" w:after="5" w:line="247" w:lineRule="auto"/>
        <w:ind w:right="133" w:hanging="360"/>
      </w:pPr>
      <w:r w:rsidRPr="009A36A4">
        <w:t>Avoir une parfaite connaissance du secteur humanitaire</w:t>
      </w:r>
      <w:r w:rsidRPr="009A36A4">
        <w:rPr>
          <w:color w:val="FF0000"/>
        </w:rPr>
        <w:t xml:space="preserve"> </w:t>
      </w:r>
      <w:r w:rsidRPr="009A36A4">
        <w:t xml:space="preserve">et des contextes spécifiques des pays concernés;  </w:t>
      </w:r>
    </w:p>
    <w:p w14:paraId="275EAD8E" w14:textId="77777777" w:rsidR="00924A2B" w:rsidRPr="009A36A4" w:rsidRDefault="00924A2B">
      <w:pPr>
        <w:numPr>
          <w:ilvl w:val="0"/>
          <w:numId w:val="68"/>
        </w:numPr>
        <w:spacing w:before="0" w:after="5" w:line="247" w:lineRule="auto"/>
        <w:ind w:right="133" w:hanging="360"/>
      </w:pPr>
      <w:r w:rsidRPr="009A36A4">
        <w:t xml:space="preserve">Avoir une parfaite maîtrise des méthodes de collecte et d'analyse des données quantitatives et qualitatives; </w:t>
      </w:r>
    </w:p>
    <w:p w14:paraId="7634E897" w14:textId="77777777" w:rsidR="00924A2B" w:rsidRPr="009A36A4" w:rsidRDefault="00924A2B">
      <w:pPr>
        <w:numPr>
          <w:ilvl w:val="0"/>
          <w:numId w:val="68"/>
        </w:numPr>
        <w:spacing w:before="0" w:after="36" w:line="247" w:lineRule="auto"/>
        <w:ind w:right="133" w:hanging="360"/>
      </w:pPr>
      <w:r w:rsidRPr="009A36A4">
        <w:t xml:space="preserve">Avoir une expérience dans l'utilisation des techniques d'évaluation participative dans la collecte de données, en tenant compte des questions de genre ; </w:t>
      </w:r>
    </w:p>
    <w:p w14:paraId="66CBD80C" w14:textId="77777777" w:rsidR="00924A2B" w:rsidRPr="009A36A4" w:rsidRDefault="00924A2B">
      <w:pPr>
        <w:numPr>
          <w:ilvl w:val="0"/>
          <w:numId w:val="68"/>
        </w:numPr>
        <w:spacing w:before="0" w:after="5" w:line="247" w:lineRule="auto"/>
        <w:ind w:right="133" w:hanging="360"/>
      </w:pPr>
      <w:r w:rsidRPr="009A36A4">
        <w:t xml:space="preserve">Avoir d'excellentes compétences en communication orale et écrite en français ou en anglais ;  </w:t>
      </w:r>
    </w:p>
    <w:p w14:paraId="352C337B" w14:textId="77777777" w:rsidR="00924A2B" w:rsidRPr="009A36A4" w:rsidRDefault="00924A2B">
      <w:pPr>
        <w:numPr>
          <w:ilvl w:val="0"/>
          <w:numId w:val="68"/>
        </w:numPr>
        <w:spacing w:before="0" w:after="5" w:line="247" w:lineRule="auto"/>
        <w:ind w:right="133" w:hanging="360"/>
      </w:pPr>
      <w:r w:rsidRPr="009A36A4">
        <w:t xml:space="preserve">Avoir d'excellentes capacités d'analyse, de synthèse et de rédaction ; </w:t>
      </w:r>
    </w:p>
    <w:p w14:paraId="7BBFB778" w14:textId="77777777" w:rsidR="00924A2B" w:rsidRPr="009A36A4" w:rsidRDefault="00924A2B">
      <w:pPr>
        <w:numPr>
          <w:ilvl w:val="0"/>
          <w:numId w:val="68"/>
        </w:numPr>
        <w:spacing w:before="0" w:after="5" w:line="247" w:lineRule="auto"/>
        <w:ind w:right="133" w:hanging="360"/>
      </w:pPr>
      <w:r w:rsidRPr="009A36A4">
        <w:t xml:space="preserve">Doit avoir effectué au moins une évaluation de programme de haute qualité au cours des 5 dernières années. </w:t>
      </w:r>
    </w:p>
    <w:p w14:paraId="04EE62DE" w14:textId="77777777" w:rsidR="00924A2B" w:rsidRPr="009A36A4" w:rsidRDefault="00924A2B" w:rsidP="00924A2B">
      <w:pPr>
        <w:spacing w:after="0" w:line="259" w:lineRule="auto"/>
        <w:ind w:left="120"/>
        <w:jc w:val="left"/>
      </w:pPr>
      <w:r w:rsidRPr="009A36A4">
        <w:t xml:space="preserve"> </w:t>
      </w:r>
    </w:p>
    <w:p w14:paraId="4853A442" w14:textId="77CA245F" w:rsidR="00924A2B" w:rsidRPr="009A36A4" w:rsidRDefault="00DF4997" w:rsidP="00DF4997">
      <w:pPr>
        <w:rPr>
          <w:b/>
          <w:bCs/>
        </w:rPr>
      </w:pPr>
      <w:r w:rsidRPr="009A36A4">
        <w:rPr>
          <w:b/>
          <w:bCs/>
        </w:rPr>
        <w:t xml:space="preserve">B.3) DES RECENSEURS DE DONNEES DANS CHACUN DES 3 PAYS </w:t>
      </w:r>
      <w:r w:rsidRPr="009A36A4">
        <w:rPr>
          <w:b/>
          <w:bCs/>
          <w:i/>
        </w:rPr>
        <w:t>(OPTIONNEL)</w:t>
      </w:r>
      <w:r w:rsidRPr="009A36A4">
        <w:rPr>
          <w:b/>
          <w:bCs/>
        </w:rPr>
        <w:t xml:space="preserve"> </w:t>
      </w:r>
    </w:p>
    <w:p w14:paraId="4BD14800" w14:textId="77777777" w:rsidR="00924A2B" w:rsidRPr="009A36A4" w:rsidRDefault="00924A2B">
      <w:pPr>
        <w:numPr>
          <w:ilvl w:val="0"/>
          <w:numId w:val="69"/>
        </w:numPr>
        <w:spacing w:before="0" w:after="39" w:line="247" w:lineRule="auto"/>
        <w:ind w:right="133" w:hanging="272"/>
      </w:pPr>
      <w:r w:rsidRPr="009A36A4">
        <w:t xml:space="preserve">Le nombre de recenseurs dans chaque pays variera en fonction de l'échantillon de répondants inclus par la société d'évaluation candidate dans sa proposition technique.  </w:t>
      </w:r>
    </w:p>
    <w:p w14:paraId="36C4018A" w14:textId="77777777" w:rsidR="00924A2B" w:rsidRPr="009A36A4" w:rsidRDefault="00924A2B">
      <w:pPr>
        <w:numPr>
          <w:ilvl w:val="0"/>
          <w:numId w:val="69"/>
        </w:numPr>
        <w:spacing w:before="0" w:after="39" w:line="247" w:lineRule="auto"/>
        <w:ind w:right="133" w:hanging="272"/>
      </w:pPr>
      <w:r w:rsidRPr="009A36A4">
        <w:t xml:space="preserve">Les recenseurs doivent avoir une expérience préalable de la collecte de données dans les communautés et maîtriser parfaitement les techniques d'entretien en face à face. </w:t>
      </w:r>
    </w:p>
    <w:p w14:paraId="187BE74C" w14:textId="77777777" w:rsidR="00924A2B" w:rsidRPr="009A36A4" w:rsidRDefault="00924A2B">
      <w:pPr>
        <w:numPr>
          <w:ilvl w:val="0"/>
          <w:numId w:val="69"/>
        </w:numPr>
        <w:spacing w:before="0" w:after="5" w:line="247" w:lineRule="auto"/>
        <w:ind w:right="133" w:hanging="272"/>
      </w:pPr>
      <w:r w:rsidRPr="009A36A4">
        <w:t xml:space="preserve">La société d'évaluation est censée assurer une formation et une supervision adéquates des recenseurs. </w:t>
      </w:r>
    </w:p>
    <w:p w14:paraId="6465121E" w14:textId="77777777" w:rsidR="00924A2B" w:rsidRPr="009A36A4" w:rsidRDefault="00924A2B">
      <w:pPr>
        <w:numPr>
          <w:ilvl w:val="0"/>
          <w:numId w:val="69"/>
        </w:numPr>
        <w:spacing w:before="0" w:after="5" w:line="247" w:lineRule="auto"/>
        <w:ind w:right="133" w:hanging="272"/>
      </w:pPr>
      <w:r w:rsidRPr="009A36A4">
        <w:t xml:space="preserve">Il n'est pas prévu que les CV des recenseurs soient présentés dans la proposition. Toutefois, la société d'évaluation doit indiquer les stratégies qu'elle utilisera et/ou a utilisées avec succès dans le passé pour les identifier.  </w:t>
      </w:r>
    </w:p>
    <w:p w14:paraId="1474FBFE" w14:textId="77777777" w:rsidR="00924A2B" w:rsidRPr="009A36A4" w:rsidRDefault="00924A2B" w:rsidP="00924A2B">
      <w:pPr>
        <w:spacing w:after="0" w:line="259" w:lineRule="auto"/>
        <w:ind w:left="120"/>
        <w:jc w:val="left"/>
      </w:pPr>
      <w:r w:rsidRPr="009A36A4">
        <w:t xml:space="preserve"> </w:t>
      </w:r>
    </w:p>
    <w:p w14:paraId="66F3F2BF" w14:textId="77777777" w:rsidR="00924A2B" w:rsidRPr="009A36A4" w:rsidRDefault="00924A2B" w:rsidP="00924A2B">
      <w:pPr>
        <w:ind w:left="115" w:right="360"/>
      </w:pPr>
      <w:r w:rsidRPr="009A36A4">
        <w:t xml:space="preserve">Les équipes conjointes de consultants nationaux et internationaux intégrant des femmes sont fortement encouragées. La société d'évaluation candidate sera responsable de tous les recrutements locaux et des dispositions logistiques pour le travail sur le terrain. Elle ne fournira aucun transport ou soutien logistique pour les déplacements sur le terrain. </w:t>
      </w:r>
    </w:p>
    <w:p w14:paraId="37B4816C" w14:textId="77777777" w:rsidR="00924A2B" w:rsidRPr="009A36A4" w:rsidRDefault="00924A2B" w:rsidP="00924A2B">
      <w:pPr>
        <w:spacing w:after="131" w:line="259" w:lineRule="auto"/>
        <w:ind w:left="120"/>
        <w:jc w:val="left"/>
      </w:pPr>
      <w:r w:rsidRPr="009A36A4">
        <w:rPr>
          <w:b/>
          <w:color w:val="2F5496"/>
        </w:rPr>
        <w:t xml:space="preserve"> </w:t>
      </w:r>
    </w:p>
    <w:p w14:paraId="22D5E5A0" w14:textId="61E6104C" w:rsidR="00924A2B" w:rsidRPr="009A36A4" w:rsidRDefault="00DF4997" w:rsidP="00DF4997">
      <w:pPr>
        <w:rPr>
          <w:b/>
          <w:bCs/>
        </w:rPr>
      </w:pPr>
      <w:r w:rsidRPr="009A36A4">
        <w:rPr>
          <w:b/>
          <w:bCs/>
          <w:color w:val="2E74B5"/>
        </w:rPr>
        <w:t>XV.</w:t>
      </w:r>
      <w:r w:rsidRPr="009A36A4">
        <w:rPr>
          <w:rFonts w:eastAsia="Arial" w:cs="Arial"/>
          <w:b/>
          <w:bCs/>
          <w:color w:val="2E74B5"/>
        </w:rPr>
        <w:t xml:space="preserve"> </w:t>
      </w:r>
      <w:r w:rsidRPr="009A36A4">
        <w:rPr>
          <w:rFonts w:eastAsia="Arial" w:cs="Arial"/>
          <w:b/>
          <w:bCs/>
          <w:color w:val="2E74B5"/>
        </w:rPr>
        <w:tab/>
      </w:r>
      <w:r w:rsidRPr="009A36A4">
        <w:rPr>
          <w:b/>
          <w:bCs/>
        </w:rPr>
        <w:t>DROITS DE PROPRIETE</w:t>
      </w:r>
      <w:r w:rsidRPr="009A36A4">
        <w:rPr>
          <w:b/>
          <w:bCs/>
          <w:color w:val="2E74B5"/>
        </w:rPr>
        <w:t xml:space="preserve"> </w:t>
      </w:r>
    </w:p>
    <w:p w14:paraId="02D6F95B" w14:textId="77777777" w:rsidR="00924A2B" w:rsidRPr="009A36A4" w:rsidRDefault="00924A2B" w:rsidP="00924A2B">
      <w:pPr>
        <w:spacing w:after="0" w:line="259" w:lineRule="auto"/>
        <w:ind w:left="120"/>
        <w:jc w:val="left"/>
      </w:pPr>
      <w:r w:rsidRPr="009A36A4">
        <w:rPr>
          <w:i/>
          <w:shd w:val="clear" w:color="auto" w:fill="D3D3D3"/>
        </w:rPr>
        <w:t>(Insérer ce texte ou le modifier en fonction des discussions avec les homologues gouvernementaux.)</w:t>
      </w:r>
      <w:r w:rsidRPr="009A36A4">
        <w:rPr>
          <w:i/>
        </w:rPr>
        <w:t xml:space="preserve"> </w:t>
      </w:r>
    </w:p>
    <w:p w14:paraId="0C28BD74" w14:textId="77777777" w:rsidR="00924A2B" w:rsidRPr="009A36A4" w:rsidRDefault="00924A2B" w:rsidP="00924A2B">
      <w:pPr>
        <w:spacing w:after="0" w:line="259" w:lineRule="auto"/>
        <w:ind w:left="120"/>
        <w:jc w:val="left"/>
      </w:pPr>
      <w:r w:rsidRPr="009A36A4">
        <w:t xml:space="preserve"> </w:t>
      </w:r>
    </w:p>
    <w:p w14:paraId="11F8B0C3" w14:textId="77777777" w:rsidR="00924A2B" w:rsidRPr="009A36A4" w:rsidRDefault="00924A2B" w:rsidP="00924A2B">
      <w:pPr>
        <w:ind w:left="115" w:right="360"/>
      </w:pPr>
      <w:r w:rsidRPr="009A36A4">
        <w:t xml:space="preserve">L’UNICEF conserve le droit de brevet et les droits intellectuels, ainsi que le droit d’auteur et d’autres droits de propriété intellectuelle similaires pour toutes les découvertes, inventions, productions ou œuvres découlant de l’implantation de l’évaluation en vertu du présent accord avec l’UNICEF. Ni le contractant ni son personnel ne doivent communiquer à une autre personne ou entité les informations confidentielles que les ministères au sein de chaque pays lui ont communiquées dans le cadre de l'exécution de ses obligations aux termes du présent accord, ni utiliser ces informations pour obtenir des avantages personnelles ou commerciales. Cette disposition survivra à l'expiration ou à la résiliation du présent accord. Le droit de reproduire ou d'utiliser du matériel doit être transféré avec l'approbation écrite de l'UNICEF, sur la base de l'examen de chaque cas individuel. </w:t>
      </w:r>
    </w:p>
    <w:p w14:paraId="0CA1D3FE" w14:textId="77777777" w:rsidR="00924A2B" w:rsidRPr="009A36A4" w:rsidRDefault="00924A2B" w:rsidP="00924A2B">
      <w:pPr>
        <w:spacing w:after="0" w:line="259" w:lineRule="auto"/>
        <w:ind w:left="120"/>
        <w:jc w:val="left"/>
      </w:pPr>
      <w:r w:rsidRPr="009A36A4">
        <w:t xml:space="preserve"> </w:t>
      </w:r>
    </w:p>
    <w:p w14:paraId="374E737B" w14:textId="77777777" w:rsidR="00924A2B" w:rsidRPr="009A36A4" w:rsidRDefault="00924A2B" w:rsidP="00924A2B">
      <w:pPr>
        <w:ind w:left="115" w:right="362"/>
      </w:pPr>
      <w:r w:rsidRPr="009A36A4">
        <w:t xml:space="preserve">Les rapports principaux seront publiés par l’UNICEF et / ou le Groupe de Référence de l’évaluation, en indiquant dans les sections des remerciements les institutions et les personnes qui ont grandement contribué à la qualité de leur auteur. Les consultants fourniront à l’UNICEF et / ou aux membres du Groupe de Référence des données brutes, corrigées / vérifiées une fois nettoyées et des fichiers de programmation permettant de reproduire les résultats des principaux rapports de l’évaluation. </w:t>
      </w:r>
    </w:p>
    <w:p w14:paraId="57B0FA5B" w14:textId="77777777" w:rsidR="00924A2B" w:rsidRPr="009A36A4" w:rsidRDefault="00924A2B" w:rsidP="00924A2B">
      <w:pPr>
        <w:spacing w:after="0" w:line="259" w:lineRule="auto"/>
        <w:ind w:left="120"/>
        <w:jc w:val="left"/>
      </w:pPr>
      <w:r w:rsidRPr="009A36A4">
        <w:t xml:space="preserve"> </w:t>
      </w:r>
    </w:p>
    <w:p w14:paraId="3B814DED" w14:textId="77777777" w:rsidR="00924A2B" w:rsidRPr="009A36A4" w:rsidRDefault="00924A2B" w:rsidP="00924A2B">
      <w:pPr>
        <w:ind w:left="115" w:right="362"/>
      </w:pPr>
      <w:r w:rsidRPr="009A36A4">
        <w:t xml:space="preserve">Les données collectées pour l’évaluation la propriété du programme de pays de l'UNICEF / et des gouvernements respectifs des pays concernés Les versions principales des données, les protocoles de codage et le code de programmation permettant la reproduction des résultats des rapports d'évaluation de base seront conservés par le programme. Des copies des données seront distribuées aux chercheurs avec l'autorisation du Groupe de référence de l'évaluation afin de contribuer à la diffusion des enseignements tirés des ensembles de données. </w:t>
      </w:r>
    </w:p>
    <w:p w14:paraId="6A9740E8" w14:textId="77777777" w:rsidR="00924A2B" w:rsidRPr="009A36A4" w:rsidRDefault="00924A2B" w:rsidP="00924A2B">
      <w:pPr>
        <w:spacing w:after="0" w:line="259" w:lineRule="auto"/>
        <w:ind w:left="120"/>
        <w:jc w:val="left"/>
      </w:pPr>
      <w:r w:rsidRPr="009A36A4">
        <w:rPr>
          <w:b/>
          <w:color w:val="2F5496"/>
        </w:rPr>
        <w:t xml:space="preserve"> </w:t>
      </w:r>
    </w:p>
    <w:p w14:paraId="2A096375" w14:textId="0392CE55" w:rsidR="00924A2B" w:rsidRPr="009A36A4" w:rsidRDefault="00924A2B" w:rsidP="00924A2B">
      <w:pPr>
        <w:spacing w:after="0" w:line="259" w:lineRule="auto"/>
        <w:ind w:left="120"/>
        <w:jc w:val="left"/>
      </w:pPr>
      <w:r w:rsidRPr="009A36A4">
        <w:rPr>
          <w:b/>
          <w:color w:val="2F5496"/>
        </w:rPr>
        <w:t xml:space="preserve"> </w:t>
      </w:r>
      <w:r w:rsidRPr="009A36A4">
        <w:t>XVI.</w:t>
      </w:r>
      <w:r w:rsidRPr="009A36A4">
        <w:rPr>
          <w:rFonts w:eastAsia="Arial" w:cs="Arial"/>
        </w:rPr>
        <w:t xml:space="preserve"> </w:t>
      </w:r>
      <w:r w:rsidRPr="009A36A4">
        <w:rPr>
          <w:rFonts w:eastAsia="Arial" w:cs="Arial"/>
        </w:rPr>
        <w:tab/>
      </w:r>
      <w:r w:rsidRPr="009A36A4">
        <w:t xml:space="preserve">Documents à soumettre et processus de sélection </w:t>
      </w:r>
    </w:p>
    <w:p w14:paraId="453952AD" w14:textId="77777777" w:rsidR="00924A2B" w:rsidRPr="009A36A4" w:rsidRDefault="00924A2B" w:rsidP="00924A2B">
      <w:pPr>
        <w:spacing w:after="0" w:line="259" w:lineRule="auto"/>
        <w:ind w:left="120"/>
        <w:jc w:val="left"/>
      </w:pPr>
      <w:r w:rsidRPr="009A36A4">
        <w:t xml:space="preserve"> </w:t>
      </w:r>
    </w:p>
    <w:p w14:paraId="43258227" w14:textId="77777777" w:rsidR="00924A2B" w:rsidRPr="009A36A4" w:rsidRDefault="00924A2B" w:rsidP="00924A2B">
      <w:pPr>
        <w:spacing w:line="248" w:lineRule="auto"/>
        <w:ind w:left="130" w:right="131"/>
      </w:pPr>
      <w:r w:rsidRPr="009A36A4">
        <w:t xml:space="preserve">Les cabinets intéressés doivent soumettre en ligne deux propositions : </w:t>
      </w:r>
    </w:p>
    <w:p w14:paraId="10FEDAB4" w14:textId="77777777" w:rsidR="00924A2B" w:rsidRPr="009A36A4" w:rsidRDefault="00924A2B" w:rsidP="00924A2B">
      <w:pPr>
        <w:spacing w:after="9" w:line="259" w:lineRule="auto"/>
        <w:ind w:left="120"/>
        <w:jc w:val="left"/>
      </w:pPr>
      <w:r w:rsidRPr="009A36A4">
        <w:t xml:space="preserve"> </w:t>
      </w:r>
    </w:p>
    <w:p w14:paraId="1C18D846" w14:textId="77777777" w:rsidR="00924A2B" w:rsidRPr="009A36A4" w:rsidRDefault="00924A2B" w:rsidP="00924A2B">
      <w:pPr>
        <w:spacing w:after="0" w:line="259" w:lineRule="auto"/>
        <w:ind w:left="300"/>
        <w:jc w:val="left"/>
      </w:pPr>
      <w:r w:rsidRPr="009A36A4">
        <w:rPr>
          <w:i/>
        </w:rPr>
        <w:t>a)</w:t>
      </w:r>
      <w:r w:rsidRPr="009A36A4">
        <w:rPr>
          <w:rFonts w:eastAsia="Arial" w:cs="Arial"/>
          <w:i/>
        </w:rPr>
        <w:t xml:space="preserve"> </w:t>
      </w:r>
      <w:r w:rsidRPr="009A36A4">
        <w:rPr>
          <w:i/>
          <w:u w:val="single" w:color="000000"/>
        </w:rPr>
        <w:t>Une Proposition Technique qui devra inclure les documents suivants</w:t>
      </w:r>
      <w:r w:rsidRPr="009A36A4">
        <w:rPr>
          <w:i/>
        </w:rPr>
        <w:t xml:space="preserve"> : </w:t>
      </w:r>
    </w:p>
    <w:p w14:paraId="002DC7B5" w14:textId="77777777" w:rsidR="00924A2B" w:rsidRPr="009A36A4" w:rsidRDefault="00924A2B" w:rsidP="00924A2B">
      <w:pPr>
        <w:spacing w:after="24" w:line="259" w:lineRule="auto"/>
        <w:ind w:left="120"/>
        <w:jc w:val="left"/>
      </w:pPr>
      <w:r w:rsidRPr="009A36A4">
        <w:t xml:space="preserve"> </w:t>
      </w:r>
    </w:p>
    <w:p w14:paraId="775308CC" w14:textId="77777777" w:rsidR="00924A2B" w:rsidRPr="009A36A4" w:rsidRDefault="00924A2B">
      <w:pPr>
        <w:numPr>
          <w:ilvl w:val="0"/>
          <w:numId w:val="70"/>
        </w:numPr>
        <w:spacing w:before="0" w:after="5" w:line="248" w:lineRule="auto"/>
        <w:ind w:right="131" w:hanging="360"/>
      </w:pPr>
      <w:r w:rsidRPr="009A36A4">
        <w:t xml:space="preserve">Une copie du CV de chaque consultant(e) d’au maximum 3 pages par personne ; </w:t>
      </w:r>
    </w:p>
    <w:p w14:paraId="47857418" w14:textId="77777777" w:rsidR="00924A2B" w:rsidRPr="009A36A4" w:rsidRDefault="00924A2B">
      <w:pPr>
        <w:numPr>
          <w:ilvl w:val="0"/>
          <w:numId w:val="70"/>
        </w:numPr>
        <w:spacing w:before="0" w:after="38" w:line="248" w:lineRule="auto"/>
        <w:ind w:right="131" w:hanging="360"/>
      </w:pPr>
      <w:r w:rsidRPr="009A36A4">
        <w:t xml:space="preserve">Un exemplaire d’un rapport de l’évaluation d’un programme humanitaire récent rédigé par le/la Chef d’Equipe; </w:t>
      </w:r>
    </w:p>
    <w:p w14:paraId="65C399DA" w14:textId="77777777" w:rsidR="00924A2B" w:rsidRPr="009A36A4" w:rsidRDefault="00924A2B">
      <w:pPr>
        <w:numPr>
          <w:ilvl w:val="0"/>
          <w:numId w:val="70"/>
        </w:numPr>
        <w:spacing w:before="0" w:after="5" w:line="248" w:lineRule="auto"/>
        <w:ind w:right="131" w:hanging="360"/>
      </w:pPr>
      <w:r w:rsidRPr="009A36A4">
        <w:t>Une note méthodologique (</w:t>
      </w:r>
      <w:r w:rsidRPr="009A36A4">
        <w:rPr>
          <w:u w:val="single" w:color="000000"/>
        </w:rPr>
        <w:t>maximum 50 pages sans annexes</w:t>
      </w:r>
      <w:r w:rsidRPr="009A36A4">
        <w:t xml:space="preserve">) qui devra démontrer :   </w:t>
      </w:r>
    </w:p>
    <w:p w14:paraId="1BF237EF" w14:textId="77777777" w:rsidR="00924A2B" w:rsidRPr="009A36A4" w:rsidRDefault="00924A2B">
      <w:pPr>
        <w:numPr>
          <w:ilvl w:val="1"/>
          <w:numId w:val="70"/>
        </w:numPr>
        <w:spacing w:before="0" w:after="25" w:line="248" w:lineRule="auto"/>
        <w:ind w:right="246" w:hanging="360"/>
      </w:pPr>
      <w:r w:rsidRPr="009A36A4">
        <w:t xml:space="preserve">La compréhension des </w:t>
      </w:r>
      <w:proofErr w:type="spellStart"/>
      <w:r w:rsidRPr="009A36A4">
        <w:t>TdR</w:t>
      </w:r>
      <w:proofErr w:type="spellEnd"/>
      <w:r w:rsidRPr="009A36A4">
        <w:t xml:space="preserve"> (y compris des buts et des objectifs de l’évaluation) et des attentes de l’UNICEF ; </w:t>
      </w:r>
    </w:p>
    <w:p w14:paraId="36588957" w14:textId="77777777" w:rsidR="00924A2B" w:rsidRPr="009A36A4" w:rsidRDefault="00924A2B">
      <w:pPr>
        <w:numPr>
          <w:ilvl w:val="1"/>
          <w:numId w:val="70"/>
        </w:numPr>
        <w:spacing w:before="0" w:after="26" w:line="247" w:lineRule="auto"/>
        <w:ind w:right="246" w:hanging="360"/>
      </w:pPr>
      <w:r w:rsidRPr="009A36A4">
        <w:t xml:space="preserve">Un cadre méthodologique et conceptuel de référence pour la réponse aux questions d’évaluation </w:t>
      </w:r>
    </w:p>
    <w:p w14:paraId="7D99AD50" w14:textId="77777777" w:rsidR="00924A2B" w:rsidRPr="009A36A4" w:rsidRDefault="00924A2B">
      <w:pPr>
        <w:numPr>
          <w:ilvl w:val="1"/>
          <w:numId w:val="70"/>
        </w:numPr>
        <w:spacing w:before="0" w:after="5" w:line="248" w:lineRule="auto"/>
        <w:ind w:right="246" w:hanging="360"/>
      </w:pPr>
      <w:r w:rsidRPr="009A36A4">
        <w:t xml:space="preserve">Les méthodes de collecte et d’analyse des données y compris la stratégie d’échantillonnage que l’équipe estime pertinentes afin de répondre aux questions de l’évaluation inclues dans les </w:t>
      </w:r>
      <w:proofErr w:type="spellStart"/>
      <w:r w:rsidRPr="009A36A4">
        <w:t>TdR</w:t>
      </w:r>
      <w:proofErr w:type="spellEnd"/>
      <w:r w:rsidRPr="009A36A4">
        <w:t xml:space="preserve"> ; </w:t>
      </w:r>
      <w:r w:rsidRPr="009A36A4">
        <w:rPr>
          <w:rFonts w:eastAsia="Courier New" w:cs="Courier New"/>
        </w:rPr>
        <w:t>o</w:t>
      </w:r>
      <w:r w:rsidRPr="009A36A4">
        <w:rPr>
          <w:rFonts w:eastAsia="Arial" w:cs="Arial"/>
        </w:rPr>
        <w:t xml:space="preserve"> </w:t>
      </w:r>
      <w:r w:rsidRPr="009A36A4">
        <w:t xml:space="preserve">Des justifications valides pour l’utilisation de chacune des méthodes de collecte et d’analyse identifiées ; </w:t>
      </w:r>
    </w:p>
    <w:p w14:paraId="0B9AC6AF" w14:textId="77777777" w:rsidR="00924A2B" w:rsidRPr="009A36A4" w:rsidRDefault="00924A2B">
      <w:pPr>
        <w:numPr>
          <w:ilvl w:val="1"/>
          <w:numId w:val="70"/>
        </w:numPr>
        <w:spacing w:before="0" w:after="5" w:line="248" w:lineRule="auto"/>
        <w:ind w:right="246" w:hanging="360"/>
      </w:pPr>
      <w:r w:rsidRPr="009A36A4">
        <w:t xml:space="preserve">Un plan de travail y compris une définition claire des rôles et responsabilités que l’équipe de l’évaluation va jouer par rapport au Bureau Régional et les Bureaux Pays de l’UNICEF, ainsi que les rôles et responsabilités de chacun des membres de l’équipe de l’évaluation ; </w:t>
      </w:r>
    </w:p>
    <w:p w14:paraId="4BC4DB59" w14:textId="77777777" w:rsidR="00924A2B" w:rsidRPr="009A36A4" w:rsidRDefault="00924A2B" w:rsidP="00924A2B">
      <w:pPr>
        <w:spacing w:after="0" w:line="259" w:lineRule="auto"/>
        <w:ind w:left="120"/>
        <w:jc w:val="left"/>
      </w:pPr>
      <w:r w:rsidRPr="009A36A4">
        <w:t xml:space="preserve"> </w:t>
      </w:r>
    </w:p>
    <w:p w14:paraId="5A1FD2E0" w14:textId="77777777" w:rsidR="00924A2B" w:rsidRPr="009A36A4" w:rsidRDefault="00924A2B" w:rsidP="00924A2B">
      <w:pPr>
        <w:spacing w:after="0" w:line="239" w:lineRule="auto"/>
        <w:ind w:left="120"/>
        <w:jc w:val="left"/>
      </w:pPr>
      <w:r w:rsidRPr="009A36A4">
        <w:t xml:space="preserve">Ce document demeure un document technique et pas une lettre de motivation. Par ailleurs, cette note méthodologique ne devra pas répliquer le contenu d’aucune section des </w:t>
      </w:r>
      <w:proofErr w:type="spellStart"/>
      <w:r w:rsidRPr="009A36A4">
        <w:t>TdR</w:t>
      </w:r>
      <w:proofErr w:type="spellEnd"/>
      <w:r w:rsidRPr="009A36A4">
        <w:t xml:space="preserve"> à l’exception des questions d’évaluation. </w:t>
      </w:r>
    </w:p>
    <w:p w14:paraId="510FEBAA" w14:textId="3CEC2706" w:rsidR="00924A2B" w:rsidRPr="009A36A4" w:rsidRDefault="00DF4997" w:rsidP="00DF4997">
      <w:pPr>
        <w:rPr>
          <w:b/>
          <w:bCs/>
        </w:rPr>
      </w:pPr>
      <w:r w:rsidRPr="009A36A4">
        <w:rPr>
          <w:b/>
          <w:bCs/>
        </w:rPr>
        <w:t>B)</w:t>
      </w:r>
      <w:r w:rsidRPr="009A36A4">
        <w:rPr>
          <w:rFonts w:eastAsia="Arial" w:cs="Arial"/>
          <w:b/>
          <w:bCs/>
        </w:rPr>
        <w:t xml:space="preserve"> </w:t>
      </w:r>
      <w:r w:rsidRPr="009A36A4">
        <w:rPr>
          <w:b/>
          <w:bCs/>
          <w:u w:color="000000"/>
        </w:rPr>
        <w:t>UNE OFFRE FINANCIERE</w:t>
      </w:r>
      <w:r w:rsidRPr="009A36A4">
        <w:rPr>
          <w:b/>
          <w:bCs/>
        </w:rPr>
        <w:t xml:space="preserve"> </w:t>
      </w:r>
    </w:p>
    <w:p w14:paraId="64E757AA" w14:textId="77777777" w:rsidR="00924A2B" w:rsidRPr="009A36A4" w:rsidRDefault="00924A2B" w:rsidP="00924A2B">
      <w:pPr>
        <w:spacing w:line="248" w:lineRule="auto"/>
        <w:ind w:right="361"/>
      </w:pPr>
      <w:r w:rsidRPr="009A36A4">
        <w:rPr>
          <w:b/>
        </w:rPr>
        <w:t>L’offre financière</w:t>
      </w:r>
      <w:r w:rsidRPr="009A36A4">
        <w:t xml:space="preserve"> devra couvrir l’ensemble des dépenses rentrant dans le cadre de cette évaluation y compris la rémunération souhaitée, les frais de séjour, frais de voyage internationales et nationales (billets en classe économique doivent être budgétisés), les frais de transport dans le pays, l’assurance voyages et autres. Les matériels informatiques et de communications nécessaires pour la bonne organisation de l’évaluation seront à la charge d’équipe de l’évaluation. Il est à noter que les frais d’organisation des réunions ou ateliers techniques seront pris en charge par l’UNICEF. L’offre financière devra être présentée séparément de l’offre technique et ne sera examinée que pour les candidats dont l’offre technique est jugée valable (ayant obtenu un score minimal de 50 points). L’offre devra être soumise en dollars américains et le montant total de l’offre (tout frais inclus) devra être indiqué. </w:t>
      </w:r>
    </w:p>
    <w:p w14:paraId="51158CEE" w14:textId="61BA0687" w:rsidR="00924A2B" w:rsidRPr="009A36A4" w:rsidRDefault="00924A2B" w:rsidP="00924A2B">
      <w:pPr>
        <w:spacing w:after="0" w:line="259" w:lineRule="auto"/>
        <w:ind w:left="120"/>
        <w:jc w:val="left"/>
      </w:pPr>
      <w:r w:rsidRPr="009A36A4">
        <w:t xml:space="preserve"> Les propositions seront évaluées sur la base des critères indiqués dans le Tableau 3 ci</w:t>
      </w:r>
      <w:r w:rsidRPr="009A36A4">
        <w:rPr>
          <w:rFonts w:ascii="Times New Roman" w:hAnsi="Times New Roman" w:cs="Times New Roman"/>
        </w:rPr>
        <w:t>‐</w:t>
      </w:r>
      <w:r w:rsidRPr="009A36A4">
        <w:t xml:space="preserve">dessous.  </w:t>
      </w:r>
    </w:p>
    <w:p w14:paraId="42CC6E50" w14:textId="77777777" w:rsidR="00924A2B" w:rsidRPr="009A36A4" w:rsidRDefault="00924A2B" w:rsidP="00924A2B">
      <w:pPr>
        <w:spacing w:after="0" w:line="259" w:lineRule="auto"/>
        <w:ind w:left="130"/>
        <w:jc w:val="left"/>
      </w:pPr>
      <w:r w:rsidRPr="009A36A4">
        <w:rPr>
          <w:b/>
          <w:sz w:val="20"/>
        </w:rPr>
        <w:t xml:space="preserve">Tableau 3: Critères de l'évaluation des propositions </w:t>
      </w:r>
    </w:p>
    <w:tbl>
      <w:tblPr>
        <w:tblStyle w:val="TableGrid2"/>
        <w:tblW w:w="5000" w:type="pct"/>
        <w:tblInd w:w="0" w:type="dxa"/>
        <w:tblCellMar>
          <w:top w:w="44" w:type="dxa"/>
          <w:left w:w="107" w:type="dxa"/>
          <w:right w:w="65" w:type="dxa"/>
        </w:tblCellMar>
        <w:tblLook w:val="04A0" w:firstRow="1" w:lastRow="0" w:firstColumn="1" w:lastColumn="0" w:noHBand="0" w:noVBand="1"/>
      </w:tblPr>
      <w:tblGrid>
        <w:gridCol w:w="1024"/>
        <w:gridCol w:w="1879"/>
        <w:gridCol w:w="4421"/>
        <w:gridCol w:w="1159"/>
        <w:gridCol w:w="865"/>
      </w:tblGrid>
      <w:tr w:rsidR="00924A2B" w:rsidRPr="009A36A4" w14:paraId="0C305CA7" w14:textId="77777777" w:rsidTr="00924A2B">
        <w:trPr>
          <w:trHeight w:val="496"/>
        </w:trPr>
        <w:tc>
          <w:tcPr>
            <w:tcW w:w="526" w:type="pct"/>
            <w:tcBorders>
              <w:top w:val="single" w:sz="4" w:space="0" w:color="000000"/>
              <w:left w:val="single" w:sz="4" w:space="0" w:color="000000"/>
              <w:bottom w:val="single" w:sz="4" w:space="0" w:color="000000"/>
              <w:right w:val="single" w:sz="4" w:space="0" w:color="000000"/>
            </w:tcBorders>
            <w:shd w:val="clear" w:color="auto" w:fill="BFBFBF"/>
          </w:tcPr>
          <w:p w14:paraId="37B0C376" w14:textId="77777777" w:rsidR="00924A2B" w:rsidRPr="009A36A4" w:rsidRDefault="00924A2B" w:rsidP="00C701E7">
            <w:pPr>
              <w:spacing w:after="0" w:line="259" w:lineRule="auto"/>
            </w:pPr>
            <w:r w:rsidRPr="009A36A4">
              <w:rPr>
                <w:b/>
                <w:sz w:val="20"/>
              </w:rPr>
              <w:t xml:space="preserve">Numéro </w:t>
            </w:r>
          </w:p>
        </w:tc>
        <w:tc>
          <w:tcPr>
            <w:tcW w:w="1037" w:type="pct"/>
            <w:tcBorders>
              <w:top w:val="single" w:sz="4" w:space="0" w:color="000000"/>
              <w:left w:val="single" w:sz="4" w:space="0" w:color="000000"/>
              <w:bottom w:val="single" w:sz="4" w:space="0" w:color="000000"/>
              <w:right w:val="single" w:sz="4" w:space="0" w:color="000000"/>
            </w:tcBorders>
            <w:shd w:val="clear" w:color="auto" w:fill="BFBFBF"/>
          </w:tcPr>
          <w:p w14:paraId="13475BE3" w14:textId="77777777" w:rsidR="00924A2B" w:rsidRPr="009A36A4" w:rsidRDefault="00924A2B" w:rsidP="00C701E7">
            <w:pPr>
              <w:spacing w:after="0" w:line="259" w:lineRule="auto"/>
              <w:ind w:left="1"/>
            </w:pPr>
            <w:r w:rsidRPr="009A36A4">
              <w:rPr>
                <w:b/>
                <w:sz w:val="20"/>
              </w:rPr>
              <w:t xml:space="preserve">Critères d’appréciation </w:t>
            </w:r>
          </w:p>
        </w:tc>
        <w:tc>
          <w:tcPr>
            <w:tcW w:w="2397" w:type="pct"/>
            <w:tcBorders>
              <w:top w:val="single" w:sz="4" w:space="0" w:color="000000"/>
              <w:left w:val="single" w:sz="4" w:space="0" w:color="000000"/>
              <w:bottom w:val="single" w:sz="4" w:space="0" w:color="000000"/>
              <w:right w:val="single" w:sz="4" w:space="0" w:color="000000"/>
            </w:tcBorders>
            <w:shd w:val="clear" w:color="auto" w:fill="BFBFBF"/>
          </w:tcPr>
          <w:p w14:paraId="339CDB06" w14:textId="77777777" w:rsidR="00924A2B" w:rsidRPr="009A36A4" w:rsidRDefault="00924A2B" w:rsidP="00C701E7">
            <w:pPr>
              <w:spacing w:after="0" w:line="259" w:lineRule="auto"/>
              <w:ind w:left="1"/>
            </w:pPr>
            <w:r w:rsidRPr="009A36A4">
              <w:rPr>
                <w:b/>
                <w:sz w:val="20"/>
              </w:rPr>
              <w:t xml:space="preserve">Sous critères d’appréciation </w:t>
            </w:r>
          </w:p>
        </w:tc>
        <w:tc>
          <w:tcPr>
            <w:tcW w:w="595" w:type="pct"/>
            <w:tcBorders>
              <w:top w:val="single" w:sz="4" w:space="0" w:color="000000"/>
              <w:left w:val="single" w:sz="4" w:space="0" w:color="000000"/>
              <w:bottom w:val="single" w:sz="4" w:space="0" w:color="000000"/>
              <w:right w:val="single" w:sz="4" w:space="0" w:color="000000"/>
            </w:tcBorders>
            <w:shd w:val="clear" w:color="auto" w:fill="BFBFBF"/>
          </w:tcPr>
          <w:p w14:paraId="238B3A91" w14:textId="77777777" w:rsidR="00924A2B" w:rsidRPr="009A36A4" w:rsidRDefault="00924A2B" w:rsidP="00C701E7">
            <w:pPr>
              <w:spacing w:after="0" w:line="259" w:lineRule="auto"/>
              <w:ind w:left="1"/>
            </w:pPr>
            <w:r w:rsidRPr="009A36A4">
              <w:rPr>
                <w:b/>
                <w:sz w:val="20"/>
              </w:rPr>
              <w:t xml:space="preserve">Notes détaillées  </w:t>
            </w:r>
          </w:p>
        </w:tc>
        <w:tc>
          <w:tcPr>
            <w:tcW w:w="444" w:type="pct"/>
            <w:tcBorders>
              <w:top w:val="single" w:sz="4" w:space="0" w:color="000000"/>
              <w:left w:val="single" w:sz="4" w:space="0" w:color="000000"/>
              <w:bottom w:val="single" w:sz="4" w:space="0" w:color="000000"/>
              <w:right w:val="single" w:sz="4" w:space="0" w:color="000000"/>
            </w:tcBorders>
            <w:shd w:val="clear" w:color="auto" w:fill="BFBFBF"/>
          </w:tcPr>
          <w:p w14:paraId="2F5287CC" w14:textId="77777777" w:rsidR="00924A2B" w:rsidRPr="009A36A4" w:rsidRDefault="00924A2B" w:rsidP="00C701E7">
            <w:pPr>
              <w:spacing w:after="0" w:line="259" w:lineRule="auto"/>
              <w:ind w:left="1"/>
            </w:pPr>
            <w:r w:rsidRPr="009A36A4">
              <w:rPr>
                <w:b/>
                <w:sz w:val="20"/>
              </w:rPr>
              <w:t xml:space="preserve">Notes totales  </w:t>
            </w:r>
          </w:p>
        </w:tc>
      </w:tr>
      <w:tr w:rsidR="00924A2B" w:rsidRPr="009A36A4" w14:paraId="5A4609A7" w14:textId="77777777" w:rsidTr="00924A2B">
        <w:trPr>
          <w:trHeight w:val="743"/>
        </w:trPr>
        <w:tc>
          <w:tcPr>
            <w:tcW w:w="526" w:type="pct"/>
            <w:tcBorders>
              <w:top w:val="single" w:sz="4" w:space="0" w:color="000000"/>
              <w:left w:val="single" w:sz="4" w:space="0" w:color="000000"/>
              <w:bottom w:val="single" w:sz="4" w:space="0" w:color="000000"/>
              <w:right w:val="single" w:sz="4" w:space="0" w:color="000000"/>
            </w:tcBorders>
          </w:tcPr>
          <w:p w14:paraId="365F2758" w14:textId="77777777" w:rsidR="00924A2B" w:rsidRPr="009A36A4" w:rsidRDefault="00924A2B" w:rsidP="00C701E7">
            <w:pPr>
              <w:spacing w:after="0" w:line="259" w:lineRule="auto"/>
            </w:pPr>
            <w:r w:rsidRPr="009A36A4">
              <w:rPr>
                <w:sz w:val="20"/>
              </w:rPr>
              <w:t xml:space="preserve">1 </w:t>
            </w:r>
          </w:p>
        </w:tc>
        <w:tc>
          <w:tcPr>
            <w:tcW w:w="1037" w:type="pct"/>
            <w:tcBorders>
              <w:top w:val="single" w:sz="4" w:space="0" w:color="000000"/>
              <w:left w:val="single" w:sz="4" w:space="0" w:color="000000"/>
              <w:bottom w:val="single" w:sz="4" w:space="0" w:color="000000"/>
              <w:right w:val="single" w:sz="4" w:space="0" w:color="000000"/>
            </w:tcBorders>
          </w:tcPr>
          <w:p w14:paraId="7B75290A" w14:textId="77777777" w:rsidR="00924A2B" w:rsidRPr="009A36A4" w:rsidRDefault="00924A2B" w:rsidP="00C701E7">
            <w:pPr>
              <w:spacing w:after="0" w:line="259" w:lineRule="auto"/>
              <w:ind w:left="1"/>
            </w:pPr>
            <w:r w:rsidRPr="009A36A4">
              <w:rPr>
                <w:sz w:val="20"/>
              </w:rPr>
              <w:t xml:space="preserve">Compréhension des termes de référence </w:t>
            </w:r>
          </w:p>
        </w:tc>
        <w:tc>
          <w:tcPr>
            <w:tcW w:w="2397" w:type="pct"/>
            <w:tcBorders>
              <w:top w:val="single" w:sz="4" w:space="0" w:color="000000"/>
              <w:left w:val="single" w:sz="4" w:space="0" w:color="000000"/>
              <w:bottom w:val="single" w:sz="4" w:space="0" w:color="000000"/>
              <w:right w:val="single" w:sz="4" w:space="0" w:color="000000"/>
            </w:tcBorders>
          </w:tcPr>
          <w:p w14:paraId="58B46F2D" w14:textId="77777777" w:rsidR="00924A2B" w:rsidRPr="009A36A4" w:rsidRDefault="00924A2B" w:rsidP="00C701E7">
            <w:pPr>
              <w:spacing w:after="0" w:line="259" w:lineRule="auto"/>
              <w:ind w:left="1" w:right="46"/>
            </w:pPr>
            <w:r w:rsidRPr="009A36A4">
              <w:rPr>
                <w:sz w:val="20"/>
              </w:rPr>
              <w:t xml:space="preserve">Compréhension des termes de référence avec un focus particulier sur les atteintes de l’UNICEF en termes de qualité et utilisation </w:t>
            </w:r>
          </w:p>
        </w:tc>
        <w:tc>
          <w:tcPr>
            <w:tcW w:w="595" w:type="pct"/>
            <w:tcBorders>
              <w:top w:val="single" w:sz="4" w:space="0" w:color="000000"/>
              <w:left w:val="single" w:sz="4" w:space="0" w:color="000000"/>
              <w:bottom w:val="single" w:sz="4" w:space="0" w:color="000000"/>
              <w:right w:val="single" w:sz="4" w:space="0" w:color="000000"/>
            </w:tcBorders>
          </w:tcPr>
          <w:p w14:paraId="1D19E5A5" w14:textId="77777777" w:rsidR="00924A2B" w:rsidRPr="009A36A4" w:rsidRDefault="00924A2B" w:rsidP="00C701E7">
            <w:pPr>
              <w:spacing w:after="0" w:line="259" w:lineRule="auto"/>
              <w:ind w:right="43"/>
              <w:jc w:val="center"/>
            </w:pPr>
            <w:r w:rsidRPr="009A36A4">
              <w:rPr>
                <w:sz w:val="20"/>
              </w:rPr>
              <w:t xml:space="preserve">10 </w:t>
            </w:r>
          </w:p>
        </w:tc>
        <w:tc>
          <w:tcPr>
            <w:tcW w:w="444" w:type="pct"/>
            <w:tcBorders>
              <w:top w:val="single" w:sz="4" w:space="0" w:color="000000"/>
              <w:left w:val="single" w:sz="4" w:space="0" w:color="000000"/>
              <w:bottom w:val="single" w:sz="4" w:space="0" w:color="000000"/>
              <w:right w:val="single" w:sz="4" w:space="0" w:color="000000"/>
            </w:tcBorders>
          </w:tcPr>
          <w:p w14:paraId="058BABAF" w14:textId="77777777" w:rsidR="00924A2B" w:rsidRPr="009A36A4" w:rsidRDefault="00924A2B" w:rsidP="00C701E7">
            <w:pPr>
              <w:spacing w:after="0" w:line="259" w:lineRule="auto"/>
              <w:ind w:right="44"/>
              <w:jc w:val="center"/>
            </w:pPr>
            <w:r w:rsidRPr="009A36A4">
              <w:rPr>
                <w:sz w:val="20"/>
              </w:rPr>
              <w:t xml:space="preserve">10 </w:t>
            </w:r>
          </w:p>
        </w:tc>
      </w:tr>
      <w:tr w:rsidR="00924A2B" w:rsidRPr="009A36A4" w14:paraId="073AD9B3" w14:textId="77777777" w:rsidTr="00924A2B">
        <w:trPr>
          <w:trHeight w:val="986"/>
        </w:trPr>
        <w:tc>
          <w:tcPr>
            <w:tcW w:w="526" w:type="pct"/>
            <w:vMerge w:val="restart"/>
            <w:tcBorders>
              <w:top w:val="single" w:sz="4" w:space="0" w:color="000000"/>
              <w:left w:val="single" w:sz="4" w:space="0" w:color="000000"/>
              <w:bottom w:val="single" w:sz="4" w:space="0" w:color="000000"/>
              <w:right w:val="single" w:sz="4" w:space="0" w:color="000000"/>
            </w:tcBorders>
          </w:tcPr>
          <w:p w14:paraId="4BED2488" w14:textId="77777777" w:rsidR="00924A2B" w:rsidRPr="009A36A4" w:rsidRDefault="00924A2B" w:rsidP="00C701E7">
            <w:pPr>
              <w:spacing w:after="0" w:line="259" w:lineRule="auto"/>
            </w:pPr>
            <w:r w:rsidRPr="009A36A4">
              <w:rPr>
                <w:sz w:val="20"/>
              </w:rPr>
              <w:t xml:space="preserve">2 </w:t>
            </w:r>
          </w:p>
        </w:tc>
        <w:tc>
          <w:tcPr>
            <w:tcW w:w="1037" w:type="pct"/>
            <w:vMerge w:val="restart"/>
            <w:tcBorders>
              <w:top w:val="single" w:sz="4" w:space="0" w:color="000000"/>
              <w:left w:val="single" w:sz="4" w:space="0" w:color="000000"/>
              <w:bottom w:val="single" w:sz="4" w:space="0" w:color="000000"/>
              <w:right w:val="single" w:sz="4" w:space="0" w:color="000000"/>
            </w:tcBorders>
          </w:tcPr>
          <w:p w14:paraId="639F5F94" w14:textId="77777777" w:rsidR="00924A2B" w:rsidRPr="009A36A4" w:rsidRDefault="00924A2B" w:rsidP="00C701E7">
            <w:pPr>
              <w:spacing w:after="0" w:line="259" w:lineRule="auto"/>
              <w:ind w:left="1"/>
            </w:pPr>
            <w:r w:rsidRPr="009A36A4">
              <w:rPr>
                <w:sz w:val="20"/>
              </w:rPr>
              <w:t xml:space="preserve">Méthodologie  </w:t>
            </w:r>
          </w:p>
        </w:tc>
        <w:tc>
          <w:tcPr>
            <w:tcW w:w="2397" w:type="pct"/>
            <w:tcBorders>
              <w:top w:val="single" w:sz="4" w:space="0" w:color="000000"/>
              <w:left w:val="single" w:sz="4" w:space="0" w:color="000000"/>
              <w:bottom w:val="single" w:sz="4" w:space="0" w:color="000000"/>
              <w:right w:val="single" w:sz="4" w:space="0" w:color="000000"/>
            </w:tcBorders>
          </w:tcPr>
          <w:p w14:paraId="7422995D" w14:textId="77777777" w:rsidR="00924A2B" w:rsidRPr="009A36A4" w:rsidRDefault="00924A2B" w:rsidP="00C701E7">
            <w:pPr>
              <w:spacing w:after="0" w:line="242" w:lineRule="auto"/>
              <w:ind w:left="1"/>
            </w:pPr>
            <w:r w:rsidRPr="009A36A4">
              <w:rPr>
                <w:sz w:val="20"/>
              </w:rPr>
              <w:t xml:space="preserve">Cadre méthodologique et conceptuel de référence pour la réponse aux questions d’évaluation </w:t>
            </w:r>
          </w:p>
          <w:p w14:paraId="6E627480" w14:textId="77777777" w:rsidR="00924A2B" w:rsidRPr="009A36A4" w:rsidRDefault="00924A2B" w:rsidP="00C701E7">
            <w:pPr>
              <w:spacing w:after="0" w:line="259" w:lineRule="auto"/>
              <w:ind w:left="1"/>
            </w:pPr>
            <w:r w:rsidRPr="009A36A4">
              <w:rPr>
                <w:i/>
                <w:sz w:val="20"/>
              </w:rPr>
              <w:t xml:space="preserve">(selon la pertinence du cadre proposé pour la réponse aux questions d’évaluation) </w:t>
            </w:r>
          </w:p>
        </w:tc>
        <w:tc>
          <w:tcPr>
            <w:tcW w:w="595" w:type="pct"/>
            <w:tcBorders>
              <w:top w:val="single" w:sz="4" w:space="0" w:color="000000"/>
              <w:left w:val="single" w:sz="4" w:space="0" w:color="000000"/>
              <w:bottom w:val="single" w:sz="4" w:space="0" w:color="000000"/>
              <w:right w:val="single" w:sz="4" w:space="0" w:color="000000"/>
            </w:tcBorders>
          </w:tcPr>
          <w:p w14:paraId="521C4C1C" w14:textId="77777777" w:rsidR="00924A2B" w:rsidRPr="009A36A4" w:rsidRDefault="00924A2B" w:rsidP="00C701E7">
            <w:pPr>
              <w:spacing w:after="0" w:line="259" w:lineRule="auto"/>
              <w:ind w:right="43"/>
              <w:jc w:val="center"/>
            </w:pPr>
            <w:r w:rsidRPr="009A36A4">
              <w:rPr>
                <w:sz w:val="20"/>
              </w:rPr>
              <w:t xml:space="preserve">10 </w:t>
            </w:r>
          </w:p>
        </w:tc>
        <w:tc>
          <w:tcPr>
            <w:tcW w:w="444" w:type="pct"/>
            <w:vMerge w:val="restart"/>
            <w:tcBorders>
              <w:top w:val="single" w:sz="4" w:space="0" w:color="000000"/>
              <w:left w:val="single" w:sz="4" w:space="0" w:color="000000"/>
              <w:bottom w:val="single" w:sz="4" w:space="0" w:color="000000"/>
              <w:right w:val="single" w:sz="4" w:space="0" w:color="000000"/>
            </w:tcBorders>
          </w:tcPr>
          <w:p w14:paraId="22A0A085" w14:textId="77777777" w:rsidR="00924A2B" w:rsidRPr="009A36A4" w:rsidRDefault="00924A2B" w:rsidP="00C701E7">
            <w:pPr>
              <w:spacing w:after="0" w:line="259" w:lineRule="auto"/>
              <w:ind w:right="44"/>
              <w:jc w:val="center"/>
            </w:pPr>
            <w:r w:rsidRPr="009A36A4">
              <w:rPr>
                <w:sz w:val="20"/>
              </w:rPr>
              <w:t xml:space="preserve">25 </w:t>
            </w:r>
          </w:p>
        </w:tc>
      </w:tr>
      <w:tr w:rsidR="00924A2B" w:rsidRPr="009A36A4" w14:paraId="04983288" w14:textId="77777777" w:rsidTr="00924A2B">
        <w:trPr>
          <w:trHeight w:val="986"/>
        </w:trPr>
        <w:tc>
          <w:tcPr>
            <w:tcW w:w="526" w:type="pct"/>
            <w:vMerge/>
            <w:tcBorders>
              <w:top w:val="nil"/>
              <w:left w:val="single" w:sz="4" w:space="0" w:color="000000"/>
              <w:bottom w:val="nil"/>
              <w:right w:val="single" w:sz="4" w:space="0" w:color="000000"/>
            </w:tcBorders>
          </w:tcPr>
          <w:p w14:paraId="77BE5129" w14:textId="77777777" w:rsidR="00924A2B" w:rsidRPr="009A36A4" w:rsidRDefault="00924A2B" w:rsidP="00C701E7">
            <w:pPr>
              <w:spacing w:after="160" w:line="259" w:lineRule="auto"/>
            </w:pPr>
          </w:p>
        </w:tc>
        <w:tc>
          <w:tcPr>
            <w:tcW w:w="1037" w:type="pct"/>
            <w:vMerge/>
            <w:tcBorders>
              <w:top w:val="nil"/>
              <w:left w:val="single" w:sz="4" w:space="0" w:color="000000"/>
              <w:bottom w:val="nil"/>
              <w:right w:val="single" w:sz="4" w:space="0" w:color="000000"/>
            </w:tcBorders>
          </w:tcPr>
          <w:p w14:paraId="5B3C8761" w14:textId="77777777" w:rsidR="00924A2B" w:rsidRPr="009A36A4" w:rsidRDefault="00924A2B" w:rsidP="00C701E7">
            <w:pPr>
              <w:spacing w:after="160" w:line="259" w:lineRule="auto"/>
            </w:pPr>
          </w:p>
        </w:tc>
        <w:tc>
          <w:tcPr>
            <w:tcW w:w="2397" w:type="pct"/>
            <w:tcBorders>
              <w:top w:val="single" w:sz="4" w:space="0" w:color="000000"/>
              <w:left w:val="single" w:sz="4" w:space="0" w:color="000000"/>
              <w:bottom w:val="single" w:sz="4" w:space="0" w:color="000000"/>
              <w:right w:val="single" w:sz="4" w:space="0" w:color="000000"/>
            </w:tcBorders>
          </w:tcPr>
          <w:p w14:paraId="3C228D3F" w14:textId="77777777" w:rsidR="00924A2B" w:rsidRPr="009A36A4" w:rsidRDefault="00924A2B" w:rsidP="00C701E7">
            <w:pPr>
              <w:spacing w:after="0" w:line="242" w:lineRule="auto"/>
              <w:ind w:left="1"/>
            </w:pPr>
            <w:r w:rsidRPr="009A36A4">
              <w:rPr>
                <w:sz w:val="20"/>
              </w:rPr>
              <w:t xml:space="preserve">Méthodes </w:t>
            </w:r>
            <w:r w:rsidRPr="009A36A4">
              <w:rPr>
                <w:sz w:val="20"/>
              </w:rPr>
              <w:tab/>
              <w:t xml:space="preserve">de </w:t>
            </w:r>
            <w:r w:rsidRPr="009A36A4">
              <w:rPr>
                <w:sz w:val="20"/>
              </w:rPr>
              <w:tab/>
              <w:t xml:space="preserve">collecte </w:t>
            </w:r>
            <w:r w:rsidRPr="009A36A4">
              <w:rPr>
                <w:sz w:val="20"/>
              </w:rPr>
              <w:tab/>
              <w:t xml:space="preserve">des </w:t>
            </w:r>
            <w:r w:rsidRPr="009A36A4">
              <w:rPr>
                <w:sz w:val="20"/>
              </w:rPr>
              <w:tab/>
              <w:t xml:space="preserve">données </w:t>
            </w:r>
            <w:r w:rsidRPr="009A36A4">
              <w:rPr>
                <w:sz w:val="20"/>
              </w:rPr>
              <w:tab/>
              <w:t xml:space="preserve">y </w:t>
            </w:r>
            <w:r w:rsidRPr="009A36A4">
              <w:rPr>
                <w:sz w:val="20"/>
              </w:rPr>
              <w:tab/>
              <w:t xml:space="preserve">compris l’échantillonnage </w:t>
            </w:r>
          </w:p>
          <w:p w14:paraId="14919124" w14:textId="77777777" w:rsidR="00924A2B" w:rsidRPr="009A36A4" w:rsidRDefault="00924A2B" w:rsidP="00C701E7">
            <w:pPr>
              <w:spacing w:after="0" w:line="259" w:lineRule="auto"/>
              <w:ind w:left="1"/>
            </w:pPr>
            <w:r w:rsidRPr="009A36A4">
              <w:rPr>
                <w:i/>
                <w:sz w:val="20"/>
              </w:rPr>
              <w:t xml:space="preserve">(selon la pertinence et la cohérence de la proposition pour la réponse aux questions d’évaluation) </w:t>
            </w:r>
          </w:p>
        </w:tc>
        <w:tc>
          <w:tcPr>
            <w:tcW w:w="595" w:type="pct"/>
            <w:tcBorders>
              <w:top w:val="single" w:sz="4" w:space="0" w:color="000000"/>
              <w:left w:val="single" w:sz="4" w:space="0" w:color="000000"/>
              <w:bottom w:val="single" w:sz="4" w:space="0" w:color="000000"/>
              <w:right w:val="single" w:sz="4" w:space="0" w:color="000000"/>
            </w:tcBorders>
          </w:tcPr>
          <w:p w14:paraId="2F79D118" w14:textId="77777777" w:rsidR="00924A2B" w:rsidRPr="009A36A4" w:rsidRDefault="00924A2B" w:rsidP="00C701E7">
            <w:pPr>
              <w:spacing w:after="0" w:line="259" w:lineRule="auto"/>
              <w:ind w:right="43"/>
              <w:jc w:val="center"/>
            </w:pPr>
            <w:r w:rsidRPr="009A36A4">
              <w:rPr>
                <w:sz w:val="20"/>
              </w:rPr>
              <w:t xml:space="preserve">5 </w:t>
            </w:r>
          </w:p>
        </w:tc>
        <w:tc>
          <w:tcPr>
            <w:tcW w:w="444" w:type="pct"/>
            <w:vMerge/>
            <w:tcBorders>
              <w:top w:val="nil"/>
              <w:left w:val="single" w:sz="4" w:space="0" w:color="000000"/>
              <w:bottom w:val="nil"/>
              <w:right w:val="single" w:sz="4" w:space="0" w:color="000000"/>
            </w:tcBorders>
          </w:tcPr>
          <w:p w14:paraId="6F575657" w14:textId="77777777" w:rsidR="00924A2B" w:rsidRPr="009A36A4" w:rsidRDefault="00924A2B" w:rsidP="00C701E7">
            <w:pPr>
              <w:spacing w:after="160" w:line="259" w:lineRule="auto"/>
            </w:pPr>
          </w:p>
        </w:tc>
      </w:tr>
      <w:tr w:rsidR="00924A2B" w:rsidRPr="009A36A4" w14:paraId="58F65280" w14:textId="77777777" w:rsidTr="00924A2B">
        <w:trPr>
          <w:trHeight w:val="255"/>
        </w:trPr>
        <w:tc>
          <w:tcPr>
            <w:tcW w:w="526" w:type="pct"/>
            <w:vMerge/>
            <w:tcBorders>
              <w:top w:val="nil"/>
              <w:left w:val="single" w:sz="4" w:space="0" w:color="000000"/>
              <w:bottom w:val="single" w:sz="4" w:space="0" w:color="000000"/>
              <w:right w:val="single" w:sz="4" w:space="0" w:color="000000"/>
            </w:tcBorders>
          </w:tcPr>
          <w:p w14:paraId="5DD746AC" w14:textId="77777777" w:rsidR="00924A2B" w:rsidRPr="009A36A4" w:rsidRDefault="00924A2B" w:rsidP="00C701E7">
            <w:pPr>
              <w:spacing w:after="160" w:line="259" w:lineRule="auto"/>
            </w:pPr>
          </w:p>
        </w:tc>
        <w:tc>
          <w:tcPr>
            <w:tcW w:w="1037" w:type="pct"/>
            <w:vMerge/>
            <w:tcBorders>
              <w:top w:val="nil"/>
              <w:left w:val="single" w:sz="4" w:space="0" w:color="000000"/>
              <w:bottom w:val="single" w:sz="4" w:space="0" w:color="000000"/>
              <w:right w:val="single" w:sz="4" w:space="0" w:color="000000"/>
            </w:tcBorders>
          </w:tcPr>
          <w:p w14:paraId="26BF2853" w14:textId="77777777" w:rsidR="00924A2B" w:rsidRPr="009A36A4" w:rsidRDefault="00924A2B" w:rsidP="00C701E7">
            <w:pPr>
              <w:spacing w:after="160" w:line="259" w:lineRule="auto"/>
            </w:pPr>
          </w:p>
        </w:tc>
        <w:tc>
          <w:tcPr>
            <w:tcW w:w="2397" w:type="pct"/>
            <w:tcBorders>
              <w:top w:val="single" w:sz="4" w:space="0" w:color="000000"/>
              <w:left w:val="single" w:sz="4" w:space="0" w:color="000000"/>
              <w:bottom w:val="single" w:sz="4" w:space="0" w:color="000000"/>
              <w:right w:val="single" w:sz="4" w:space="0" w:color="000000"/>
            </w:tcBorders>
          </w:tcPr>
          <w:p w14:paraId="0E7ACAF4" w14:textId="77777777" w:rsidR="00924A2B" w:rsidRPr="009A36A4" w:rsidRDefault="00924A2B" w:rsidP="00C701E7">
            <w:pPr>
              <w:spacing w:after="0" w:line="259" w:lineRule="auto"/>
              <w:ind w:left="1"/>
            </w:pPr>
            <w:r w:rsidRPr="009A36A4">
              <w:rPr>
                <w:sz w:val="20"/>
              </w:rPr>
              <w:t xml:space="preserve">Qualité de la stratégie d’échantillonnage proposée  </w:t>
            </w:r>
          </w:p>
        </w:tc>
        <w:tc>
          <w:tcPr>
            <w:tcW w:w="595" w:type="pct"/>
            <w:tcBorders>
              <w:top w:val="single" w:sz="4" w:space="0" w:color="000000"/>
              <w:left w:val="single" w:sz="4" w:space="0" w:color="000000"/>
              <w:bottom w:val="single" w:sz="4" w:space="0" w:color="000000"/>
              <w:right w:val="single" w:sz="4" w:space="0" w:color="000000"/>
            </w:tcBorders>
          </w:tcPr>
          <w:p w14:paraId="17C89B1B" w14:textId="77777777" w:rsidR="00924A2B" w:rsidRPr="009A36A4" w:rsidRDefault="00924A2B" w:rsidP="00C701E7">
            <w:pPr>
              <w:spacing w:after="0" w:line="259" w:lineRule="auto"/>
              <w:ind w:right="43"/>
              <w:jc w:val="center"/>
            </w:pPr>
            <w:r w:rsidRPr="009A36A4">
              <w:rPr>
                <w:sz w:val="20"/>
              </w:rPr>
              <w:t xml:space="preserve">5 </w:t>
            </w:r>
          </w:p>
        </w:tc>
        <w:tc>
          <w:tcPr>
            <w:tcW w:w="444" w:type="pct"/>
            <w:vMerge/>
            <w:tcBorders>
              <w:top w:val="nil"/>
              <w:left w:val="single" w:sz="4" w:space="0" w:color="000000"/>
              <w:bottom w:val="single" w:sz="4" w:space="0" w:color="000000"/>
              <w:right w:val="single" w:sz="4" w:space="0" w:color="000000"/>
            </w:tcBorders>
          </w:tcPr>
          <w:p w14:paraId="05F31196" w14:textId="77777777" w:rsidR="00924A2B" w:rsidRPr="009A36A4" w:rsidRDefault="00924A2B" w:rsidP="00C701E7">
            <w:pPr>
              <w:spacing w:after="160" w:line="259" w:lineRule="auto"/>
            </w:pPr>
          </w:p>
        </w:tc>
      </w:tr>
      <w:tr w:rsidR="00924A2B" w:rsidRPr="009A36A4" w14:paraId="24F1CB3E" w14:textId="77777777" w:rsidTr="00924A2B">
        <w:trPr>
          <w:trHeight w:val="744"/>
        </w:trPr>
        <w:tc>
          <w:tcPr>
            <w:tcW w:w="526" w:type="pct"/>
            <w:tcBorders>
              <w:top w:val="single" w:sz="4" w:space="0" w:color="000000"/>
              <w:left w:val="single" w:sz="4" w:space="0" w:color="000000"/>
              <w:bottom w:val="single" w:sz="4" w:space="0" w:color="000000"/>
              <w:right w:val="single" w:sz="4" w:space="0" w:color="000000"/>
            </w:tcBorders>
          </w:tcPr>
          <w:p w14:paraId="7CC7DC60" w14:textId="77777777" w:rsidR="00924A2B" w:rsidRPr="009A36A4" w:rsidRDefault="00924A2B" w:rsidP="00C701E7">
            <w:pPr>
              <w:spacing w:after="0" w:line="259" w:lineRule="auto"/>
            </w:pPr>
            <w:r w:rsidRPr="009A36A4">
              <w:rPr>
                <w:sz w:val="20"/>
              </w:rPr>
              <w:t xml:space="preserve"> </w:t>
            </w:r>
          </w:p>
        </w:tc>
        <w:tc>
          <w:tcPr>
            <w:tcW w:w="1037" w:type="pct"/>
            <w:tcBorders>
              <w:top w:val="single" w:sz="4" w:space="0" w:color="000000"/>
              <w:left w:val="single" w:sz="4" w:space="0" w:color="000000"/>
              <w:bottom w:val="single" w:sz="4" w:space="0" w:color="000000"/>
              <w:right w:val="single" w:sz="4" w:space="0" w:color="000000"/>
            </w:tcBorders>
          </w:tcPr>
          <w:p w14:paraId="1A5E53F3" w14:textId="77777777" w:rsidR="00924A2B" w:rsidRPr="009A36A4" w:rsidRDefault="00924A2B" w:rsidP="00C701E7">
            <w:pPr>
              <w:spacing w:after="0" w:line="259" w:lineRule="auto"/>
              <w:ind w:left="1"/>
            </w:pPr>
            <w:r w:rsidRPr="009A36A4">
              <w:rPr>
                <w:sz w:val="20"/>
              </w:rPr>
              <w:t xml:space="preserve"> </w:t>
            </w:r>
          </w:p>
        </w:tc>
        <w:tc>
          <w:tcPr>
            <w:tcW w:w="2397" w:type="pct"/>
            <w:tcBorders>
              <w:top w:val="single" w:sz="4" w:space="0" w:color="000000"/>
              <w:left w:val="single" w:sz="4" w:space="0" w:color="000000"/>
              <w:bottom w:val="single" w:sz="4" w:space="0" w:color="000000"/>
              <w:right w:val="single" w:sz="4" w:space="0" w:color="000000"/>
            </w:tcBorders>
          </w:tcPr>
          <w:p w14:paraId="2FC75B88" w14:textId="77777777" w:rsidR="00924A2B" w:rsidRPr="009A36A4" w:rsidRDefault="00924A2B" w:rsidP="00C701E7">
            <w:pPr>
              <w:spacing w:after="0" w:line="259" w:lineRule="auto"/>
              <w:ind w:left="1"/>
            </w:pPr>
            <w:r w:rsidRPr="009A36A4">
              <w:rPr>
                <w:sz w:val="20"/>
              </w:rPr>
              <w:t xml:space="preserve">Originalité des Méthodes d’analyse des données </w:t>
            </w:r>
          </w:p>
          <w:p w14:paraId="0E0F4A79" w14:textId="77777777" w:rsidR="00924A2B" w:rsidRPr="009A36A4" w:rsidRDefault="00924A2B" w:rsidP="00C701E7">
            <w:pPr>
              <w:spacing w:after="0" w:line="259" w:lineRule="auto"/>
              <w:ind w:left="1"/>
            </w:pPr>
            <w:r w:rsidRPr="009A36A4">
              <w:rPr>
                <w:i/>
                <w:sz w:val="20"/>
              </w:rPr>
              <w:t>(selon la pertinence et la cohérence de la proposition pour la réponse aux questions d’évaluation</w:t>
            </w:r>
            <w:r w:rsidRPr="009A36A4">
              <w:rPr>
                <w:sz w:val="20"/>
              </w:rPr>
              <w:t xml:space="preserve"> </w:t>
            </w:r>
          </w:p>
        </w:tc>
        <w:tc>
          <w:tcPr>
            <w:tcW w:w="595" w:type="pct"/>
            <w:tcBorders>
              <w:top w:val="single" w:sz="4" w:space="0" w:color="000000"/>
              <w:left w:val="single" w:sz="4" w:space="0" w:color="000000"/>
              <w:bottom w:val="single" w:sz="4" w:space="0" w:color="000000"/>
              <w:right w:val="single" w:sz="4" w:space="0" w:color="000000"/>
            </w:tcBorders>
          </w:tcPr>
          <w:p w14:paraId="7BA8C42B" w14:textId="77777777" w:rsidR="00924A2B" w:rsidRPr="009A36A4" w:rsidRDefault="00924A2B" w:rsidP="00C701E7">
            <w:pPr>
              <w:spacing w:after="0" w:line="259" w:lineRule="auto"/>
              <w:ind w:right="43"/>
              <w:jc w:val="center"/>
            </w:pPr>
            <w:r w:rsidRPr="009A36A4">
              <w:rPr>
                <w:sz w:val="20"/>
              </w:rPr>
              <w:t xml:space="preserve">5 </w:t>
            </w:r>
          </w:p>
          <w:p w14:paraId="147A9903" w14:textId="77777777" w:rsidR="00924A2B" w:rsidRPr="009A36A4" w:rsidRDefault="00924A2B" w:rsidP="00C701E7">
            <w:pPr>
              <w:spacing w:after="0" w:line="259" w:lineRule="auto"/>
              <w:ind w:left="2"/>
              <w:jc w:val="center"/>
            </w:pPr>
            <w:r w:rsidRPr="009A36A4">
              <w:rPr>
                <w:sz w:val="20"/>
              </w:rPr>
              <w:t xml:space="preserve"> </w:t>
            </w:r>
          </w:p>
        </w:tc>
        <w:tc>
          <w:tcPr>
            <w:tcW w:w="444" w:type="pct"/>
            <w:tcBorders>
              <w:top w:val="single" w:sz="4" w:space="0" w:color="000000"/>
              <w:left w:val="single" w:sz="4" w:space="0" w:color="000000"/>
              <w:bottom w:val="single" w:sz="4" w:space="0" w:color="000000"/>
              <w:right w:val="single" w:sz="4" w:space="0" w:color="000000"/>
            </w:tcBorders>
          </w:tcPr>
          <w:p w14:paraId="3E4CD770" w14:textId="77777777" w:rsidR="00924A2B" w:rsidRPr="009A36A4" w:rsidRDefault="00924A2B" w:rsidP="00C701E7">
            <w:pPr>
              <w:spacing w:after="0" w:line="259" w:lineRule="auto"/>
              <w:ind w:left="1"/>
              <w:jc w:val="center"/>
            </w:pPr>
            <w:r w:rsidRPr="009A36A4">
              <w:rPr>
                <w:sz w:val="20"/>
              </w:rPr>
              <w:t xml:space="preserve"> </w:t>
            </w:r>
          </w:p>
        </w:tc>
      </w:tr>
      <w:tr w:rsidR="00924A2B" w:rsidRPr="009A36A4" w14:paraId="05F5FF69" w14:textId="77777777" w:rsidTr="00924A2B">
        <w:trPr>
          <w:trHeight w:val="742"/>
        </w:trPr>
        <w:tc>
          <w:tcPr>
            <w:tcW w:w="526" w:type="pct"/>
            <w:vMerge w:val="restart"/>
            <w:tcBorders>
              <w:top w:val="single" w:sz="4" w:space="0" w:color="000000"/>
              <w:left w:val="single" w:sz="4" w:space="0" w:color="000000"/>
              <w:bottom w:val="single" w:sz="4" w:space="0" w:color="000000"/>
              <w:right w:val="single" w:sz="4" w:space="0" w:color="000000"/>
            </w:tcBorders>
          </w:tcPr>
          <w:p w14:paraId="6B0EBE0C" w14:textId="77777777" w:rsidR="00924A2B" w:rsidRPr="009A36A4" w:rsidRDefault="00924A2B" w:rsidP="00C701E7">
            <w:pPr>
              <w:spacing w:after="0" w:line="259" w:lineRule="auto"/>
            </w:pPr>
            <w:r w:rsidRPr="009A36A4">
              <w:rPr>
                <w:sz w:val="20"/>
              </w:rPr>
              <w:t xml:space="preserve">3 </w:t>
            </w:r>
          </w:p>
        </w:tc>
        <w:tc>
          <w:tcPr>
            <w:tcW w:w="1037" w:type="pct"/>
            <w:vMerge w:val="restart"/>
            <w:tcBorders>
              <w:top w:val="single" w:sz="4" w:space="0" w:color="000000"/>
              <w:left w:val="single" w:sz="4" w:space="0" w:color="000000"/>
              <w:bottom w:val="single" w:sz="4" w:space="0" w:color="000000"/>
              <w:right w:val="single" w:sz="4" w:space="0" w:color="000000"/>
            </w:tcBorders>
          </w:tcPr>
          <w:p w14:paraId="2F9DB8DD" w14:textId="77777777" w:rsidR="00924A2B" w:rsidRPr="009A36A4" w:rsidRDefault="00924A2B" w:rsidP="00C701E7">
            <w:pPr>
              <w:spacing w:after="1"/>
              <w:ind w:left="1"/>
            </w:pPr>
            <w:r w:rsidRPr="009A36A4">
              <w:rPr>
                <w:sz w:val="20"/>
              </w:rPr>
              <w:t xml:space="preserve">Capacité d’organisation de l’équipe d’évaluation </w:t>
            </w:r>
          </w:p>
          <w:p w14:paraId="50C9BC58" w14:textId="77777777" w:rsidR="00924A2B" w:rsidRPr="009A36A4" w:rsidRDefault="00924A2B" w:rsidP="00C701E7">
            <w:pPr>
              <w:spacing w:after="0" w:line="259" w:lineRule="auto"/>
              <w:ind w:left="1"/>
            </w:pPr>
            <w:r w:rsidRPr="009A36A4">
              <w:rPr>
                <w:sz w:val="20"/>
              </w:rPr>
              <w:t xml:space="preserve">pour l’exécution du mandat </w:t>
            </w:r>
          </w:p>
        </w:tc>
        <w:tc>
          <w:tcPr>
            <w:tcW w:w="2397" w:type="pct"/>
            <w:tcBorders>
              <w:top w:val="single" w:sz="4" w:space="0" w:color="000000"/>
              <w:left w:val="single" w:sz="4" w:space="0" w:color="000000"/>
              <w:bottom w:val="single" w:sz="4" w:space="0" w:color="000000"/>
              <w:right w:val="single" w:sz="4" w:space="0" w:color="000000"/>
            </w:tcBorders>
          </w:tcPr>
          <w:p w14:paraId="664B4F70" w14:textId="77777777" w:rsidR="00924A2B" w:rsidRPr="009A36A4" w:rsidRDefault="00924A2B" w:rsidP="00C701E7">
            <w:pPr>
              <w:spacing w:after="0" w:line="259" w:lineRule="auto"/>
              <w:ind w:left="1" w:right="48"/>
            </w:pPr>
            <w:r w:rsidRPr="009A36A4">
              <w:rPr>
                <w:sz w:val="20"/>
              </w:rPr>
              <w:t>Clarté et Exhaustivité du Plan de travail de l’évaluation (s</w:t>
            </w:r>
            <w:r w:rsidRPr="009A36A4">
              <w:rPr>
                <w:i/>
                <w:sz w:val="20"/>
              </w:rPr>
              <w:t>elon la pertinence des activités et du chronogramme proposé pour la délivrance des produits attendus)</w:t>
            </w:r>
            <w:r w:rsidRPr="009A36A4">
              <w:rPr>
                <w:sz w:val="20"/>
              </w:rPr>
              <w:t xml:space="preserve"> </w:t>
            </w:r>
          </w:p>
        </w:tc>
        <w:tc>
          <w:tcPr>
            <w:tcW w:w="595" w:type="pct"/>
            <w:tcBorders>
              <w:top w:val="single" w:sz="4" w:space="0" w:color="000000"/>
              <w:left w:val="single" w:sz="4" w:space="0" w:color="000000"/>
              <w:bottom w:val="single" w:sz="4" w:space="0" w:color="000000"/>
              <w:right w:val="single" w:sz="4" w:space="0" w:color="000000"/>
            </w:tcBorders>
          </w:tcPr>
          <w:p w14:paraId="723362DC" w14:textId="77777777" w:rsidR="00924A2B" w:rsidRPr="009A36A4" w:rsidRDefault="00924A2B" w:rsidP="00C701E7">
            <w:pPr>
              <w:spacing w:after="0" w:line="259" w:lineRule="auto"/>
              <w:ind w:right="43"/>
              <w:jc w:val="center"/>
            </w:pPr>
            <w:r w:rsidRPr="009A36A4">
              <w:rPr>
                <w:sz w:val="20"/>
              </w:rPr>
              <w:t xml:space="preserve">5 </w:t>
            </w:r>
          </w:p>
        </w:tc>
        <w:tc>
          <w:tcPr>
            <w:tcW w:w="444" w:type="pct"/>
            <w:vMerge w:val="restart"/>
            <w:tcBorders>
              <w:top w:val="single" w:sz="4" w:space="0" w:color="000000"/>
              <w:left w:val="single" w:sz="4" w:space="0" w:color="000000"/>
              <w:bottom w:val="single" w:sz="4" w:space="0" w:color="000000"/>
              <w:right w:val="single" w:sz="4" w:space="0" w:color="000000"/>
            </w:tcBorders>
          </w:tcPr>
          <w:p w14:paraId="386496B2" w14:textId="77777777" w:rsidR="00924A2B" w:rsidRPr="009A36A4" w:rsidRDefault="00924A2B" w:rsidP="00C701E7">
            <w:pPr>
              <w:spacing w:after="0" w:line="259" w:lineRule="auto"/>
              <w:ind w:right="44"/>
              <w:jc w:val="center"/>
            </w:pPr>
            <w:r w:rsidRPr="009A36A4">
              <w:rPr>
                <w:sz w:val="20"/>
              </w:rPr>
              <w:t xml:space="preserve">10 </w:t>
            </w:r>
          </w:p>
        </w:tc>
      </w:tr>
      <w:tr w:rsidR="00924A2B" w:rsidRPr="009A36A4" w14:paraId="3BD86C38" w14:textId="77777777" w:rsidTr="00924A2B">
        <w:trPr>
          <w:trHeight w:val="1231"/>
        </w:trPr>
        <w:tc>
          <w:tcPr>
            <w:tcW w:w="526" w:type="pct"/>
            <w:vMerge/>
            <w:tcBorders>
              <w:top w:val="nil"/>
              <w:left w:val="single" w:sz="4" w:space="0" w:color="000000"/>
              <w:bottom w:val="single" w:sz="4" w:space="0" w:color="000000"/>
              <w:right w:val="single" w:sz="4" w:space="0" w:color="000000"/>
            </w:tcBorders>
          </w:tcPr>
          <w:p w14:paraId="49542354" w14:textId="77777777" w:rsidR="00924A2B" w:rsidRPr="009A36A4" w:rsidRDefault="00924A2B" w:rsidP="00C701E7">
            <w:pPr>
              <w:spacing w:after="160" w:line="259" w:lineRule="auto"/>
            </w:pPr>
          </w:p>
        </w:tc>
        <w:tc>
          <w:tcPr>
            <w:tcW w:w="1037" w:type="pct"/>
            <w:vMerge/>
            <w:tcBorders>
              <w:top w:val="nil"/>
              <w:left w:val="single" w:sz="4" w:space="0" w:color="000000"/>
              <w:bottom w:val="single" w:sz="4" w:space="0" w:color="000000"/>
              <w:right w:val="single" w:sz="4" w:space="0" w:color="000000"/>
            </w:tcBorders>
          </w:tcPr>
          <w:p w14:paraId="3BDC3298" w14:textId="77777777" w:rsidR="00924A2B" w:rsidRPr="009A36A4" w:rsidRDefault="00924A2B" w:rsidP="00C701E7">
            <w:pPr>
              <w:spacing w:after="160" w:line="259" w:lineRule="auto"/>
            </w:pPr>
          </w:p>
        </w:tc>
        <w:tc>
          <w:tcPr>
            <w:tcW w:w="2397" w:type="pct"/>
            <w:tcBorders>
              <w:top w:val="single" w:sz="4" w:space="0" w:color="000000"/>
              <w:left w:val="single" w:sz="4" w:space="0" w:color="000000"/>
              <w:bottom w:val="single" w:sz="4" w:space="0" w:color="000000"/>
              <w:right w:val="single" w:sz="4" w:space="0" w:color="000000"/>
            </w:tcBorders>
          </w:tcPr>
          <w:p w14:paraId="098DCC56" w14:textId="77777777" w:rsidR="00924A2B" w:rsidRPr="009A36A4" w:rsidRDefault="00924A2B" w:rsidP="00C701E7">
            <w:pPr>
              <w:spacing w:after="0" w:line="242" w:lineRule="auto"/>
              <w:ind w:left="1"/>
            </w:pPr>
            <w:r w:rsidRPr="009A36A4">
              <w:rPr>
                <w:sz w:val="20"/>
              </w:rPr>
              <w:t xml:space="preserve">Rôles et responsabilités des membres de l’équipe d’évaluation </w:t>
            </w:r>
          </w:p>
          <w:p w14:paraId="1FE4ADED" w14:textId="77777777" w:rsidR="00924A2B" w:rsidRPr="009A36A4" w:rsidRDefault="00924A2B" w:rsidP="00C701E7">
            <w:pPr>
              <w:spacing w:after="0" w:line="259" w:lineRule="auto"/>
              <w:ind w:left="1" w:right="49"/>
            </w:pPr>
            <w:r w:rsidRPr="009A36A4">
              <w:rPr>
                <w:sz w:val="20"/>
              </w:rPr>
              <w:t>(s</w:t>
            </w:r>
            <w:r w:rsidRPr="009A36A4">
              <w:rPr>
                <w:i/>
                <w:sz w:val="20"/>
              </w:rPr>
              <w:t>elon la pertinence de la répartition des rôles et responsabilités pour l’atteinte des résultats escomptés dans les délais requis</w:t>
            </w:r>
            <w:r w:rsidRPr="009A36A4">
              <w:rPr>
                <w:sz w:val="20"/>
              </w:rPr>
              <w:t xml:space="preserve">) </w:t>
            </w:r>
          </w:p>
        </w:tc>
        <w:tc>
          <w:tcPr>
            <w:tcW w:w="595" w:type="pct"/>
            <w:tcBorders>
              <w:top w:val="single" w:sz="4" w:space="0" w:color="000000"/>
              <w:left w:val="single" w:sz="4" w:space="0" w:color="000000"/>
              <w:bottom w:val="single" w:sz="4" w:space="0" w:color="000000"/>
              <w:right w:val="single" w:sz="4" w:space="0" w:color="000000"/>
            </w:tcBorders>
          </w:tcPr>
          <w:p w14:paraId="22F116CB" w14:textId="77777777" w:rsidR="00924A2B" w:rsidRPr="009A36A4" w:rsidRDefault="00924A2B" w:rsidP="00C701E7">
            <w:pPr>
              <w:spacing w:after="0" w:line="259" w:lineRule="auto"/>
              <w:ind w:right="43"/>
              <w:jc w:val="center"/>
            </w:pPr>
            <w:r w:rsidRPr="009A36A4">
              <w:rPr>
                <w:sz w:val="20"/>
              </w:rPr>
              <w:t xml:space="preserve">5 </w:t>
            </w:r>
          </w:p>
        </w:tc>
        <w:tc>
          <w:tcPr>
            <w:tcW w:w="444" w:type="pct"/>
            <w:vMerge/>
            <w:tcBorders>
              <w:top w:val="nil"/>
              <w:left w:val="single" w:sz="4" w:space="0" w:color="000000"/>
              <w:bottom w:val="single" w:sz="4" w:space="0" w:color="000000"/>
              <w:right w:val="single" w:sz="4" w:space="0" w:color="000000"/>
            </w:tcBorders>
          </w:tcPr>
          <w:p w14:paraId="16043E58" w14:textId="77777777" w:rsidR="00924A2B" w:rsidRPr="009A36A4" w:rsidRDefault="00924A2B" w:rsidP="00C701E7">
            <w:pPr>
              <w:spacing w:after="160" w:line="259" w:lineRule="auto"/>
            </w:pPr>
          </w:p>
        </w:tc>
      </w:tr>
      <w:tr w:rsidR="00924A2B" w:rsidRPr="009A36A4" w14:paraId="700CFEDA" w14:textId="77777777" w:rsidTr="00924A2B">
        <w:trPr>
          <w:trHeight w:val="987"/>
        </w:trPr>
        <w:tc>
          <w:tcPr>
            <w:tcW w:w="526" w:type="pct"/>
            <w:vMerge w:val="restart"/>
            <w:tcBorders>
              <w:top w:val="single" w:sz="4" w:space="0" w:color="000000"/>
              <w:left w:val="single" w:sz="4" w:space="0" w:color="000000"/>
              <w:bottom w:val="single" w:sz="4" w:space="0" w:color="000000"/>
              <w:right w:val="single" w:sz="4" w:space="0" w:color="000000"/>
            </w:tcBorders>
          </w:tcPr>
          <w:p w14:paraId="78BC674C" w14:textId="77777777" w:rsidR="00924A2B" w:rsidRPr="009A36A4" w:rsidRDefault="00924A2B" w:rsidP="00C701E7">
            <w:pPr>
              <w:spacing w:after="0" w:line="259" w:lineRule="auto"/>
            </w:pPr>
            <w:r w:rsidRPr="009A36A4">
              <w:rPr>
                <w:sz w:val="20"/>
              </w:rPr>
              <w:t xml:space="preserve">4 </w:t>
            </w:r>
          </w:p>
        </w:tc>
        <w:tc>
          <w:tcPr>
            <w:tcW w:w="1037" w:type="pct"/>
            <w:vMerge w:val="restart"/>
            <w:tcBorders>
              <w:top w:val="single" w:sz="4" w:space="0" w:color="000000"/>
              <w:left w:val="single" w:sz="4" w:space="0" w:color="000000"/>
              <w:bottom w:val="single" w:sz="4" w:space="0" w:color="000000"/>
              <w:right w:val="single" w:sz="4" w:space="0" w:color="000000"/>
            </w:tcBorders>
          </w:tcPr>
          <w:p w14:paraId="6ED3CF55" w14:textId="77777777" w:rsidR="00924A2B" w:rsidRPr="009A36A4" w:rsidRDefault="00924A2B" w:rsidP="00C701E7">
            <w:pPr>
              <w:spacing w:after="0" w:line="259" w:lineRule="auto"/>
              <w:ind w:left="1"/>
            </w:pPr>
            <w:r w:rsidRPr="009A36A4">
              <w:rPr>
                <w:sz w:val="20"/>
              </w:rPr>
              <w:t xml:space="preserve">Expertise et Expérience du Chef d’Équipe </w:t>
            </w:r>
          </w:p>
        </w:tc>
        <w:tc>
          <w:tcPr>
            <w:tcW w:w="2397" w:type="pct"/>
            <w:tcBorders>
              <w:top w:val="single" w:sz="4" w:space="0" w:color="000000"/>
              <w:left w:val="single" w:sz="4" w:space="0" w:color="000000"/>
              <w:bottom w:val="single" w:sz="4" w:space="0" w:color="000000"/>
              <w:right w:val="single" w:sz="4" w:space="0" w:color="000000"/>
            </w:tcBorders>
          </w:tcPr>
          <w:p w14:paraId="4EC5F27A" w14:textId="77777777" w:rsidR="00924A2B" w:rsidRPr="009A36A4" w:rsidRDefault="00924A2B" w:rsidP="00C701E7">
            <w:pPr>
              <w:spacing w:after="0" w:line="259" w:lineRule="auto"/>
              <w:ind w:left="1"/>
            </w:pPr>
            <w:r w:rsidRPr="009A36A4">
              <w:rPr>
                <w:sz w:val="20"/>
              </w:rPr>
              <w:t xml:space="preserve">Expertise du/de la Chef d’Équipe </w:t>
            </w:r>
          </w:p>
          <w:p w14:paraId="1AF4233D" w14:textId="77777777" w:rsidR="00924A2B" w:rsidRPr="009A36A4" w:rsidRDefault="00924A2B" w:rsidP="00C701E7">
            <w:pPr>
              <w:spacing w:after="0" w:line="259" w:lineRule="auto"/>
              <w:ind w:left="1" w:right="48"/>
            </w:pPr>
            <w:r w:rsidRPr="009A36A4">
              <w:rPr>
                <w:i/>
                <w:sz w:val="20"/>
              </w:rPr>
              <w:t xml:space="preserve">(selon l’expertise en évaluation en général et en évaluation basée sur l’équité, les droits humains et le genre)  </w:t>
            </w:r>
          </w:p>
        </w:tc>
        <w:tc>
          <w:tcPr>
            <w:tcW w:w="595" w:type="pct"/>
            <w:tcBorders>
              <w:top w:val="single" w:sz="4" w:space="0" w:color="000000"/>
              <w:left w:val="single" w:sz="4" w:space="0" w:color="000000"/>
              <w:bottom w:val="single" w:sz="4" w:space="0" w:color="000000"/>
              <w:right w:val="single" w:sz="4" w:space="0" w:color="000000"/>
            </w:tcBorders>
          </w:tcPr>
          <w:p w14:paraId="22F8AABC" w14:textId="77777777" w:rsidR="00924A2B" w:rsidRPr="009A36A4" w:rsidRDefault="00924A2B" w:rsidP="00C701E7">
            <w:pPr>
              <w:spacing w:after="0" w:line="259" w:lineRule="auto"/>
              <w:ind w:right="43"/>
              <w:jc w:val="center"/>
            </w:pPr>
            <w:r w:rsidRPr="009A36A4">
              <w:rPr>
                <w:sz w:val="20"/>
              </w:rPr>
              <w:t xml:space="preserve">6 </w:t>
            </w:r>
          </w:p>
        </w:tc>
        <w:tc>
          <w:tcPr>
            <w:tcW w:w="444" w:type="pct"/>
            <w:vMerge w:val="restart"/>
            <w:tcBorders>
              <w:top w:val="single" w:sz="4" w:space="0" w:color="000000"/>
              <w:left w:val="single" w:sz="4" w:space="0" w:color="000000"/>
              <w:bottom w:val="single" w:sz="4" w:space="0" w:color="000000"/>
              <w:right w:val="single" w:sz="4" w:space="0" w:color="000000"/>
            </w:tcBorders>
          </w:tcPr>
          <w:p w14:paraId="38BAC464" w14:textId="77777777" w:rsidR="00924A2B" w:rsidRPr="009A36A4" w:rsidRDefault="00924A2B" w:rsidP="00C701E7">
            <w:pPr>
              <w:spacing w:after="0" w:line="259" w:lineRule="auto"/>
              <w:ind w:right="44"/>
              <w:jc w:val="center"/>
            </w:pPr>
            <w:r w:rsidRPr="009A36A4">
              <w:rPr>
                <w:sz w:val="20"/>
              </w:rPr>
              <w:t xml:space="preserve">12 </w:t>
            </w:r>
          </w:p>
        </w:tc>
      </w:tr>
      <w:tr w:rsidR="00924A2B" w:rsidRPr="009A36A4" w14:paraId="0BCC8B74" w14:textId="77777777" w:rsidTr="00924A2B">
        <w:trPr>
          <w:trHeight w:val="1133"/>
        </w:trPr>
        <w:tc>
          <w:tcPr>
            <w:tcW w:w="526" w:type="pct"/>
            <w:vMerge/>
            <w:tcBorders>
              <w:top w:val="nil"/>
              <w:left w:val="single" w:sz="4" w:space="0" w:color="000000"/>
              <w:bottom w:val="single" w:sz="4" w:space="0" w:color="000000"/>
              <w:right w:val="single" w:sz="4" w:space="0" w:color="000000"/>
            </w:tcBorders>
          </w:tcPr>
          <w:p w14:paraId="3D99D8D2" w14:textId="77777777" w:rsidR="00924A2B" w:rsidRPr="009A36A4" w:rsidRDefault="00924A2B" w:rsidP="00C701E7">
            <w:pPr>
              <w:spacing w:after="160" w:line="259" w:lineRule="auto"/>
            </w:pPr>
          </w:p>
        </w:tc>
        <w:tc>
          <w:tcPr>
            <w:tcW w:w="1037" w:type="pct"/>
            <w:vMerge/>
            <w:tcBorders>
              <w:top w:val="nil"/>
              <w:left w:val="single" w:sz="4" w:space="0" w:color="000000"/>
              <w:bottom w:val="single" w:sz="4" w:space="0" w:color="000000"/>
              <w:right w:val="single" w:sz="4" w:space="0" w:color="000000"/>
            </w:tcBorders>
          </w:tcPr>
          <w:p w14:paraId="521FD238" w14:textId="77777777" w:rsidR="00924A2B" w:rsidRPr="009A36A4" w:rsidRDefault="00924A2B" w:rsidP="00C701E7">
            <w:pPr>
              <w:spacing w:after="160" w:line="259" w:lineRule="auto"/>
            </w:pPr>
          </w:p>
        </w:tc>
        <w:tc>
          <w:tcPr>
            <w:tcW w:w="2397" w:type="pct"/>
            <w:tcBorders>
              <w:top w:val="single" w:sz="4" w:space="0" w:color="000000"/>
              <w:left w:val="single" w:sz="4" w:space="0" w:color="000000"/>
              <w:bottom w:val="single" w:sz="4" w:space="0" w:color="000000"/>
              <w:right w:val="single" w:sz="4" w:space="0" w:color="000000"/>
            </w:tcBorders>
          </w:tcPr>
          <w:p w14:paraId="29D097B2" w14:textId="77777777" w:rsidR="00924A2B" w:rsidRPr="009A36A4" w:rsidRDefault="00924A2B" w:rsidP="00C701E7">
            <w:pPr>
              <w:spacing w:after="0" w:line="259" w:lineRule="auto"/>
              <w:ind w:left="1"/>
            </w:pPr>
            <w:r w:rsidRPr="009A36A4">
              <w:rPr>
                <w:sz w:val="20"/>
              </w:rPr>
              <w:t xml:space="preserve">Expérience du/de la Chef d’Équipe  </w:t>
            </w:r>
          </w:p>
          <w:p w14:paraId="425849FA" w14:textId="77777777" w:rsidR="00924A2B" w:rsidRPr="009A36A4" w:rsidRDefault="00924A2B" w:rsidP="00C701E7">
            <w:pPr>
              <w:spacing w:after="0" w:line="259" w:lineRule="auto"/>
              <w:ind w:left="1" w:right="44"/>
            </w:pPr>
            <w:r w:rsidRPr="009A36A4">
              <w:rPr>
                <w:sz w:val="18"/>
              </w:rPr>
              <w:t>(</w:t>
            </w:r>
            <w:r w:rsidRPr="009A36A4">
              <w:rPr>
                <w:i/>
                <w:sz w:val="18"/>
              </w:rPr>
              <w:t>selon la qualité du rapport soumis dans le cadre de la proposition, cela aidera à estimer l’expérience dans le domaine de l’évaluation en général et dans le domaine thématique ciblé en particulier et en tant que chef d’équipe d’évaluation)</w:t>
            </w:r>
            <w:r w:rsidRPr="009A36A4">
              <w:rPr>
                <w:sz w:val="20"/>
              </w:rPr>
              <w:t xml:space="preserve"> </w:t>
            </w:r>
          </w:p>
        </w:tc>
        <w:tc>
          <w:tcPr>
            <w:tcW w:w="595" w:type="pct"/>
            <w:tcBorders>
              <w:top w:val="single" w:sz="4" w:space="0" w:color="000000"/>
              <w:left w:val="single" w:sz="4" w:space="0" w:color="000000"/>
              <w:bottom w:val="single" w:sz="4" w:space="0" w:color="000000"/>
              <w:right w:val="single" w:sz="4" w:space="0" w:color="000000"/>
            </w:tcBorders>
          </w:tcPr>
          <w:p w14:paraId="501ACC25" w14:textId="77777777" w:rsidR="00924A2B" w:rsidRPr="009A36A4" w:rsidRDefault="00924A2B" w:rsidP="00C701E7">
            <w:pPr>
              <w:spacing w:after="0" w:line="259" w:lineRule="auto"/>
              <w:ind w:right="43"/>
              <w:jc w:val="center"/>
            </w:pPr>
            <w:r w:rsidRPr="009A36A4">
              <w:rPr>
                <w:sz w:val="20"/>
              </w:rPr>
              <w:t xml:space="preserve">6 </w:t>
            </w:r>
          </w:p>
        </w:tc>
        <w:tc>
          <w:tcPr>
            <w:tcW w:w="444" w:type="pct"/>
            <w:vMerge/>
            <w:tcBorders>
              <w:top w:val="nil"/>
              <w:left w:val="single" w:sz="4" w:space="0" w:color="000000"/>
              <w:bottom w:val="single" w:sz="4" w:space="0" w:color="000000"/>
              <w:right w:val="single" w:sz="4" w:space="0" w:color="000000"/>
            </w:tcBorders>
          </w:tcPr>
          <w:p w14:paraId="2F16767E" w14:textId="77777777" w:rsidR="00924A2B" w:rsidRPr="009A36A4" w:rsidRDefault="00924A2B" w:rsidP="00C701E7">
            <w:pPr>
              <w:spacing w:after="160" w:line="259" w:lineRule="auto"/>
            </w:pPr>
          </w:p>
        </w:tc>
      </w:tr>
      <w:tr w:rsidR="00924A2B" w:rsidRPr="009A36A4" w14:paraId="6FEBD0C7" w14:textId="77777777" w:rsidTr="00924A2B">
        <w:trPr>
          <w:trHeight w:val="914"/>
        </w:trPr>
        <w:tc>
          <w:tcPr>
            <w:tcW w:w="526" w:type="pct"/>
            <w:vMerge w:val="restart"/>
            <w:tcBorders>
              <w:top w:val="single" w:sz="4" w:space="0" w:color="000000"/>
              <w:left w:val="single" w:sz="4" w:space="0" w:color="000000"/>
              <w:bottom w:val="single" w:sz="4" w:space="0" w:color="000000"/>
              <w:right w:val="single" w:sz="4" w:space="0" w:color="000000"/>
            </w:tcBorders>
          </w:tcPr>
          <w:p w14:paraId="410EA626" w14:textId="77777777" w:rsidR="00924A2B" w:rsidRPr="009A36A4" w:rsidRDefault="00924A2B" w:rsidP="00C701E7">
            <w:pPr>
              <w:spacing w:after="0" w:line="259" w:lineRule="auto"/>
            </w:pPr>
            <w:r w:rsidRPr="009A36A4">
              <w:rPr>
                <w:sz w:val="20"/>
              </w:rPr>
              <w:t xml:space="preserve">5 </w:t>
            </w:r>
          </w:p>
        </w:tc>
        <w:tc>
          <w:tcPr>
            <w:tcW w:w="1037" w:type="pct"/>
            <w:vMerge w:val="restart"/>
            <w:tcBorders>
              <w:top w:val="single" w:sz="4" w:space="0" w:color="000000"/>
              <w:left w:val="single" w:sz="4" w:space="0" w:color="000000"/>
              <w:bottom w:val="single" w:sz="4" w:space="0" w:color="000000"/>
              <w:right w:val="single" w:sz="4" w:space="0" w:color="000000"/>
            </w:tcBorders>
          </w:tcPr>
          <w:p w14:paraId="6A08E4CE" w14:textId="77777777" w:rsidR="00924A2B" w:rsidRPr="009A36A4" w:rsidRDefault="00924A2B" w:rsidP="00C701E7">
            <w:pPr>
              <w:spacing w:after="0" w:line="259" w:lineRule="auto"/>
              <w:ind w:left="1"/>
            </w:pPr>
            <w:r w:rsidRPr="009A36A4">
              <w:rPr>
                <w:sz w:val="20"/>
              </w:rPr>
              <w:t xml:space="preserve">Expertise et </w:t>
            </w:r>
          </w:p>
          <w:p w14:paraId="723EAD57" w14:textId="77777777" w:rsidR="00924A2B" w:rsidRPr="009A36A4" w:rsidRDefault="00924A2B" w:rsidP="00C701E7">
            <w:pPr>
              <w:spacing w:after="0" w:line="259" w:lineRule="auto"/>
              <w:ind w:left="1"/>
            </w:pPr>
            <w:r w:rsidRPr="009A36A4">
              <w:rPr>
                <w:sz w:val="20"/>
              </w:rPr>
              <w:t xml:space="preserve">Expérience des autres membres de l’équipe d’évaluation  </w:t>
            </w:r>
          </w:p>
        </w:tc>
        <w:tc>
          <w:tcPr>
            <w:tcW w:w="2397" w:type="pct"/>
            <w:tcBorders>
              <w:top w:val="single" w:sz="4" w:space="0" w:color="000000"/>
              <w:left w:val="single" w:sz="4" w:space="0" w:color="000000"/>
              <w:bottom w:val="single" w:sz="4" w:space="0" w:color="000000"/>
              <w:right w:val="single" w:sz="4" w:space="0" w:color="000000"/>
            </w:tcBorders>
          </w:tcPr>
          <w:p w14:paraId="698CE222" w14:textId="77777777" w:rsidR="00924A2B" w:rsidRPr="009A36A4" w:rsidRDefault="00924A2B" w:rsidP="00C701E7">
            <w:pPr>
              <w:spacing w:after="0" w:line="259" w:lineRule="auto"/>
              <w:ind w:left="1"/>
            </w:pPr>
            <w:r w:rsidRPr="009A36A4">
              <w:rPr>
                <w:sz w:val="20"/>
              </w:rPr>
              <w:t xml:space="preserve">Expertise des autres membres de l’équipe d’évaluation </w:t>
            </w:r>
          </w:p>
          <w:p w14:paraId="5CCC122F" w14:textId="77777777" w:rsidR="00924A2B" w:rsidRPr="009A36A4" w:rsidRDefault="00924A2B" w:rsidP="00C701E7">
            <w:pPr>
              <w:spacing w:after="0" w:line="259" w:lineRule="auto"/>
              <w:ind w:left="1" w:right="44"/>
            </w:pPr>
            <w:r w:rsidRPr="009A36A4">
              <w:rPr>
                <w:i/>
                <w:sz w:val="18"/>
              </w:rPr>
              <w:t>(selon l’expertise dans le domaine thématique ciblé, la connaissance du contexte et la maîtrise des méthodes d’évaluation et de recherche)</w:t>
            </w:r>
            <w:r w:rsidRPr="009A36A4">
              <w:rPr>
                <w:sz w:val="20"/>
              </w:rPr>
              <w:t xml:space="preserve"> </w:t>
            </w:r>
          </w:p>
        </w:tc>
        <w:tc>
          <w:tcPr>
            <w:tcW w:w="595" w:type="pct"/>
            <w:tcBorders>
              <w:top w:val="single" w:sz="4" w:space="0" w:color="000000"/>
              <w:left w:val="single" w:sz="4" w:space="0" w:color="000000"/>
              <w:bottom w:val="single" w:sz="4" w:space="0" w:color="000000"/>
              <w:right w:val="single" w:sz="4" w:space="0" w:color="000000"/>
            </w:tcBorders>
          </w:tcPr>
          <w:p w14:paraId="1BE27B21" w14:textId="77777777" w:rsidR="00924A2B" w:rsidRPr="009A36A4" w:rsidRDefault="00924A2B" w:rsidP="00C701E7">
            <w:pPr>
              <w:spacing w:after="0" w:line="259" w:lineRule="auto"/>
              <w:ind w:right="43"/>
              <w:jc w:val="center"/>
            </w:pPr>
            <w:r w:rsidRPr="009A36A4">
              <w:rPr>
                <w:sz w:val="20"/>
              </w:rPr>
              <w:t xml:space="preserve">7 </w:t>
            </w:r>
          </w:p>
        </w:tc>
        <w:tc>
          <w:tcPr>
            <w:tcW w:w="444" w:type="pct"/>
            <w:vMerge w:val="restart"/>
            <w:tcBorders>
              <w:top w:val="single" w:sz="4" w:space="0" w:color="000000"/>
              <w:left w:val="single" w:sz="4" w:space="0" w:color="000000"/>
              <w:bottom w:val="single" w:sz="4" w:space="0" w:color="000000"/>
              <w:right w:val="single" w:sz="4" w:space="0" w:color="000000"/>
            </w:tcBorders>
          </w:tcPr>
          <w:p w14:paraId="5A9A6399" w14:textId="77777777" w:rsidR="00924A2B" w:rsidRPr="009A36A4" w:rsidRDefault="00924A2B" w:rsidP="00C701E7">
            <w:pPr>
              <w:spacing w:after="0" w:line="259" w:lineRule="auto"/>
              <w:ind w:right="44"/>
              <w:jc w:val="center"/>
            </w:pPr>
            <w:r w:rsidRPr="009A36A4">
              <w:rPr>
                <w:sz w:val="20"/>
              </w:rPr>
              <w:t xml:space="preserve">13 </w:t>
            </w:r>
          </w:p>
        </w:tc>
      </w:tr>
      <w:tr w:rsidR="00924A2B" w:rsidRPr="009A36A4" w14:paraId="50B5F1C9" w14:textId="77777777" w:rsidTr="00924A2B">
        <w:trPr>
          <w:trHeight w:val="695"/>
        </w:trPr>
        <w:tc>
          <w:tcPr>
            <w:tcW w:w="526" w:type="pct"/>
            <w:vMerge/>
            <w:tcBorders>
              <w:top w:val="nil"/>
              <w:left w:val="single" w:sz="4" w:space="0" w:color="000000"/>
              <w:bottom w:val="single" w:sz="4" w:space="0" w:color="000000"/>
              <w:right w:val="single" w:sz="4" w:space="0" w:color="000000"/>
            </w:tcBorders>
          </w:tcPr>
          <w:p w14:paraId="44B54739" w14:textId="77777777" w:rsidR="00924A2B" w:rsidRPr="009A36A4" w:rsidRDefault="00924A2B" w:rsidP="00C701E7">
            <w:pPr>
              <w:spacing w:after="160" w:line="259" w:lineRule="auto"/>
            </w:pPr>
          </w:p>
        </w:tc>
        <w:tc>
          <w:tcPr>
            <w:tcW w:w="1037" w:type="pct"/>
            <w:vMerge/>
            <w:tcBorders>
              <w:top w:val="nil"/>
              <w:left w:val="single" w:sz="4" w:space="0" w:color="000000"/>
              <w:bottom w:val="single" w:sz="4" w:space="0" w:color="000000"/>
              <w:right w:val="single" w:sz="4" w:space="0" w:color="000000"/>
            </w:tcBorders>
          </w:tcPr>
          <w:p w14:paraId="797A22F4" w14:textId="77777777" w:rsidR="00924A2B" w:rsidRPr="009A36A4" w:rsidRDefault="00924A2B" w:rsidP="00C701E7">
            <w:pPr>
              <w:spacing w:after="160" w:line="259" w:lineRule="auto"/>
            </w:pPr>
          </w:p>
        </w:tc>
        <w:tc>
          <w:tcPr>
            <w:tcW w:w="2397" w:type="pct"/>
            <w:tcBorders>
              <w:top w:val="single" w:sz="4" w:space="0" w:color="000000"/>
              <w:left w:val="single" w:sz="4" w:space="0" w:color="000000"/>
              <w:bottom w:val="single" w:sz="4" w:space="0" w:color="000000"/>
              <w:right w:val="single" w:sz="4" w:space="0" w:color="000000"/>
            </w:tcBorders>
          </w:tcPr>
          <w:p w14:paraId="5D9BF542" w14:textId="77777777" w:rsidR="00924A2B" w:rsidRPr="009A36A4" w:rsidRDefault="00924A2B" w:rsidP="00C701E7">
            <w:pPr>
              <w:spacing w:after="0" w:line="259" w:lineRule="auto"/>
              <w:ind w:left="1" w:right="44"/>
            </w:pPr>
            <w:r w:rsidRPr="009A36A4">
              <w:rPr>
                <w:sz w:val="20"/>
              </w:rPr>
              <w:t xml:space="preserve">Expérience des autres membres de l’équipe d’évaluation </w:t>
            </w:r>
            <w:r w:rsidRPr="009A36A4">
              <w:rPr>
                <w:sz w:val="18"/>
              </w:rPr>
              <w:t>(</w:t>
            </w:r>
            <w:r w:rsidRPr="009A36A4">
              <w:rPr>
                <w:i/>
                <w:sz w:val="18"/>
              </w:rPr>
              <w:t>selon l’expérience dans le domaine de l’évaluation en général et dans le domaine thématique ciblé au niveau national)</w:t>
            </w:r>
            <w:r w:rsidRPr="009A36A4">
              <w:rPr>
                <w:sz w:val="20"/>
              </w:rPr>
              <w:t xml:space="preserve"> </w:t>
            </w:r>
          </w:p>
        </w:tc>
        <w:tc>
          <w:tcPr>
            <w:tcW w:w="595" w:type="pct"/>
            <w:tcBorders>
              <w:top w:val="single" w:sz="4" w:space="0" w:color="000000"/>
              <w:left w:val="single" w:sz="4" w:space="0" w:color="000000"/>
              <w:bottom w:val="single" w:sz="4" w:space="0" w:color="000000"/>
              <w:right w:val="single" w:sz="4" w:space="0" w:color="000000"/>
            </w:tcBorders>
          </w:tcPr>
          <w:p w14:paraId="431CC050" w14:textId="77777777" w:rsidR="00924A2B" w:rsidRPr="009A36A4" w:rsidRDefault="00924A2B" w:rsidP="00C701E7">
            <w:pPr>
              <w:spacing w:after="0" w:line="259" w:lineRule="auto"/>
              <w:ind w:right="43"/>
              <w:jc w:val="center"/>
            </w:pPr>
            <w:r w:rsidRPr="009A36A4">
              <w:rPr>
                <w:sz w:val="20"/>
              </w:rPr>
              <w:t xml:space="preserve">6 </w:t>
            </w:r>
          </w:p>
        </w:tc>
        <w:tc>
          <w:tcPr>
            <w:tcW w:w="444" w:type="pct"/>
            <w:vMerge/>
            <w:tcBorders>
              <w:top w:val="nil"/>
              <w:left w:val="single" w:sz="4" w:space="0" w:color="000000"/>
              <w:bottom w:val="single" w:sz="4" w:space="0" w:color="000000"/>
              <w:right w:val="single" w:sz="4" w:space="0" w:color="000000"/>
            </w:tcBorders>
          </w:tcPr>
          <w:p w14:paraId="410AA703" w14:textId="77777777" w:rsidR="00924A2B" w:rsidRPr="009A36A4" w:rsidRDefault="00924A2B" w:rsidP="00C701E7">
            <w:pPr>
              <w:spacing w:after="160" w:line="259" w:lineRule="auto"/>
            </w:pPr>
          </w:p>
        </w:tc>
      </w:tr>
      <w:tr w:rsidR="00924A2B" w:rsidRPr="009A36A4" w14:paraId="60E25D9D" w14:textId="77777777" w:rsidTr="00924A2B">
        <w:trPr>
          <w:trHeight w:val="252"/>
        </w:trPr>
        <w:tc>
          <w:tcPr>
            <w:tcW w:w="3960" w:type="pct"/>
            <w:gridSpan w:val="3"/>
            <w:tcBorders>
              <w:top w:val="single" w:sz="4" w:space="0" w:color="000000"/>
              <w:left w:val="single" w:sz="4" w:space="0" w:color="000000"/>
              <w:bottom w:val="single" w:sz="4" w:space="0" w:color="000000"/>
              <w:right w:val="nil"/>
            </w:tcBorders>
            <w:shd w:val="clear" w:color="auto" w:fill="D9D9D9"/>
          </w:tcPr>
          <w:p w14:paraId="6F0981BC" w14:textId="77777777" w:rsidR="00924A2B" w:rsidRPr="009A36A4" w:rsidRDefault="00924A2B" w:rsidP="00C701E7">
            <w:pPr>
              <w:spacing w:after="0" w:line="259" w:lineRule="auto"/>
            </w:pPr>
            <w:r w:rsidRPr="009A36A4">
              <w:rPr>
                <w:b/>
                <w:sz w:val="20"/>
              </w:rPr>
              <w:t xml:space="preserve">Note totale attribuée à l’offre technique  </w:t>
            </w:r>
          </w:p>
        </w:tc>
        <w:tc>
          <w:tcPr>
            <w:tcW w:w="595" w:type="pct"/>
            <w:tcBorders>
              <w:top w:val="single" w:sz="4" w:space="0" w:color="000000"/>
              <w:left w:val="nil"/>
              <w:bottom w:val="single" w:sz="4" w:space="0" w:color="000000"/>
              <w:right w:val="single" w:sz="4" w:space="0" w:color="000000"/>
            </w:tcBorders>
            <w:shd w:val="clear" w:color="auto" w:fill="D9D9D9"/>
          </w:tcPr>
          <w:p w14:paraId="5AC301B5" w14:textId="77777777" w:rsidR="00924A2B" w:rsidRPr="009A36A4" w:rsidRDefault="00924A2B" w:rsidP="00C701E7">
            <w:pPr>
              <w:spacing w:after="160" w:line="259" w:lineRule="auto"/>
            </w:pPr>
          </w:p>
        </w:tc>
        <w:tc>
          <w:tcPr>
            <w:tcW w:w="444" w:type="pct"/>
            <w:tcBorders>
              <w:top w:val="single" w:sz="4" w:space="0" w:color="000000"/>
              <w:left w:val="single" w:sz="4" w:space="0" w:color="000000"/>
              <w:bottom w:val="single" w:sz="4" w:space="0" w:color="000000"/>
              <w:right w:val="single" w:sz="4" w:space="0" w:color="000000"/>
            </w:tcBorders>
            <w:shd w:val="clear" w:color="auto" w:fill="D9D9D9"/>
          </w:tcPr>
          <w:p w14:paraId="062552B3" w14:textId="77777777" w:rsidR="00924A2B" w:rsidRPr="009A36A4" w:rsidRDefault="00924A2B" w:rsidP="00C701E7">
            <w:pPr>
              <w:spacing w:after="0" w:line="259" w:lineRule="auto"/>
              <w:ind w:right="44"/>
              <w:jc w:val="center"/>
            </w:pPr>
            <w:r w:rsidRPr="009A36A4">
              <w:rPr>
                <w:b/>
                <w:sz w:val="20"/>
              </w:rPr>
              <w:t xml:space="preserve">70  </w:t>
            </w:r>
          </w:p>
        </w:tc>
      </w:tr>
      <w:tr w:rsidR="00924A2B" w:rsidRPr="009A36A4" w14:paraId="380F28AA" w14:textId="77777777" w:rsidTr="00924A2B">
        <w:trPr>
          <w:trHeight w:val="254"/>
        </w:trPr>
        <w:tc>
          <w:tcPr>
            <w:tcW w:w="3960" w:type="pct"/>
            <w:gridSpan w:val="3"/>
            <w:tcBorders>
              <w:top w:val="single" w:sz="4" w:space="0" w:color="000000"/>
              <w:left w:val="single" w:sz="4" w:space="0" w:color="000000"/>
              <w:bottom w:val="single" w:sz="4" w:space="0" w:color="000000"/>
              <w:right w:val="nil"/>
            </w:tcBorders>
            <w:shd w:val="clear" w:color="auto" w:fill="D9D9D9"/>
          </w:tcPr>
          <w:p w14:paraId="672E3FE7" w14:textId="77777777" w:rsidR="00924A2B" w:rsidRPr="009A36A4" w:rsidRDefault="00924A2B" w:rsidP="00C701E7">
            <w:pPr>
              <w:spacing w:after="0" w:line="259" w:lineRule="auto"/>
            </w:pPr>
            <w:r w:rsidRPr="009A36A4">
              <w:rPr>
                <w:b/>
                <w:sz w:val="20"/>
              </w:rPr>
              <w:t xml:space="preserve">Note totale attribuée à l’offre financière </w:t>
            </w:r>
          </w:p>
        </w:tc>
        <w:tc>
          <w:tcPr>
            <w:tcW w:w="595" w:type="pct"/>
            <w:tcBorders>
              <w:top w:val="single" w:sz="4" w:space="0" w:color="000000"/>
              <w:left w:val="nil"/>
              <w:bottom w:val="single" w:sz="4" w:space="0" w:color="000000"/>
              <w:right w:val="single" w:sz="4" w:space="0" w:color="000000"/>
            </w:tcBorders>
            <w:shd w:val="clear" w:color="auto" w:fill="D9D9D9"/>
          </w:tcPr>
          <w:p w14:paraId="74566206" w14:textId="77777777" w:rsidR="00924A2B" w:rsidRPr="009A36A4" w:rsidRDefault="00924A2B" w:rsidP="00C701E7">
            <w:pPr>
              <w:spacing w:after="160" w:line="259" w:lineRule="auto"/>
            </w:pPr>
          </w:p>
        </w:tc>
        <w:tc>
          <w:tcPr>
            <w:tcW w:w="444" w:type="pct"/>
            <w:tcBorders>
              <w:top w:val="single" w:sz="4" w:space="0" w:color="000000"/>
              <w:left w:val="single" w:sz="4" w:space="0" w:color="000000"/>
              <w:bottom w:val="single" w:sz="4" w:space="0" w:color="000000"/>
              <w:right w:val="single" w:sz="4" w:space="0" w:color="000000"/>
            </w:tcBorders>
            <w:shd w:val="clear" w:color="auto" w:fill="D9D9D9"/>
          </w:tcPr>
          <w:p w14:paraId="30FB699B" w14:textId="77777777" w:rsidR="00924A2B" w:rsidRPr="009A36A4" w:rsidRDefault="00924A2B" w:rsidP="00C701E7">
            <w:pPr>
              <w:spacing w:after="0" w:line="259" w:lineRule="auto"/>
              <w:ind w:right="44"/>
              <w:jc w:val="center"/>
            </w:pPr>
            <w:r w:rsidRPr="009A36A4">
              <w:rPr>
                <w:b/>
                <w:sz w:val="20"/>
              </w:rPr>
              <w:t xml:space="preserve">30 </w:t>
            </w:r>
          </w:p>
        </w:tc>
      </w:tr>
      <w:tr w:rsidR="00924A2B" w:rsidRPr="009A36A4" w14:paraId="1A472B8B" w14:textId="77777777" w:rsidTr="00924A2B">
        <w:trPr>
          <w:trHeight w:val="253"/>
        </w:trPr>
        <w:tc>
          <w:tcPr>
            <w:tcW w:w="3960" w:type="pct"/>
            <w:gridSpan w:val="3"/>
            <w:tcBorders>
              <w:top w:val="single" w:sz="4" w:space="0" w:color="000000"/>
              <w:left w:val="single" w:sz="4" w:space="0" w:color="000000"/>
              <w:bottom w:val="single" w:sz="4" w:space="0" w:color="000000"/>
              <w:right w:val="nil"/>
            </w:tcBorders>
            <w:shd w:val="clear" w:color="auto" w:fill="D9D9D9"/>
          </w:tcPr>
          <w:p w14:paraId="3897D4EE" w14:textId="77777777" w:rsidR="00924A2B" w:rsidRPr="009A36A4" w:rsidRDefault="00924A2B" w:rsidP="00C701E7">
            <w:pPr>
              <w:spacing w:after="0" w:line="259" w:lineRule="auto"/>
            </w:pPr>
            <w:r w:rsidRPr="009A36A4">
              <w:rPr>
                <w:b/>
                <w:sz w:val="20"/>
              </w:rPr>
              <w:t xml:space="preserve">Note globale </w:t>
            </w:r>
          </w:p>
        </w:tc>
        <w:tc>
          <w:tcPr>
            <w:tcW w:w="595" w:type="pct"/>
            <w:tcBorders>
              <w:top w:val="single" w:sz="4" w:space="0" w:color="000000"/>
              <w:left w:val="nil"/>
              <w:bottom w:val="single" w:sz="4" w:space="0" w:color="000000"/>
              <w:right w:val="single" w:sz="4" w:space="0" w:color="000000"/>
            </w:tcBorders>
            <w:shd w:val="clear" w:color="auto" w:fill="D9D9D9"/>
          </w:tcPr>
          <w:p w14:paraId="33D079C4" w14:textId="77777777" w:rsidR="00924A2B" w:rsidRPr="009A36A4" w:rsidRDefault="00924A2B" w:rsidP="00C701E7">
            <w:pPr>
              <w:spacing w:after="160" w:line="259" w:lineRule="auto"/>
            </w:pPr>
          </w:p>
        </w:tc>
        <w:tc>
          <w:tcPr>
            <w:tcW w:w="444" w:type="pct"/>
            <w:tcBorders>
              <w:top w:val="single" w:sz="4" w:space="0" w:color="000000"/>
              <w:left w:val="single" w:sz="4" w:space="0" w:color="000000"/>
              <w:bottom w:val="single" w:sz="4" w:space="0" w:color="000000"/>
              <w:right w:val="single" w:sz="4" w:space="0" w:color="000000"/>
            </w:tcBorders>
            <w:shd w:val="clear" w:color="auto" w:fill="D9D9D9"/>
          </w:tcPr>
          <w:p w14:paraId="5FDC1CBB" w14:textId="77777777" w:rsidR="00924A2B" w:rsidRPr="009A36A4" w:rsidRDefault="00924A2B" w:rsidP="00C701E7">
            <w:pPr>
              <w:spacing w:after="0" w:line="259" w:lineRule="auto"/>
              <w:ind w:right="44"/>
              <w:jc w:val="center"/>
            </w:pPr>
            <w:r w:rsidRPr="009A36A4">
              <w:rPr>
                <w:b/>
                <w:sz w:val="20"/>
              </w:rPr>
              <w:t xml:space="preserve">100 </w:t>
            </w:r>
          </w:p>
        </w:tc>
      </w:tr>
    </w:tbl>
    <w:p w14:paraId="375E45C5" w14:textId="77777777" w:rsidR="00924A2B" w:rsidRPr="009A36A4" w:rsidRDefault="00924A2B" w:rsidP="00924A2B">
      <w:pPr>
        <w:spacing w:after="2" w:line="259" w:lineRule="auto"/>
        <w:ind w:left="130"/>
        <w:jc w:val="left"/>
      </w:pPr>
      <w:r w:rsidRPr="009A36A4">
        <w:rPr>
          <w:b/>
        </w:rPr>
        <w:t xml:space="preserve">Evaluation de l’offre financière  </w:t>
      </w:r>
    </w:p>
    <w:p w14:paraId="36A75AFA" w14:textId="77777777" w:rsidR="00924A2B" w:rsidRPr="009A36A4" w:rsidRDefault="00924A2B" w:rsidP="00924A2B">
      <w:pPr>
        <w:ind w:left="115" w:right="1438"/>
      </w:pPr>
      <w:r w:rsidRPr="009A36A4">
        <w:t xml:space="preserve">La note maximale de 30 points sera attribuée au prestataire qui aura fait l’offre la moins chère.  La note financière sera calculée selon la formule ci-dessous :  </w:t>
      </w:r>
    </w:p>
    <w:p w14:paraId="4D59FC71" w14:textId="77777777" w:rsidR="00924A2B" w:rsidRPr="009A36A4" w:rsidRDefault="00924A2B" w:rsidP="00924A2B">
      <w:pPr>
        <w:spacing w:after="0" w:line="259" w:lineRule="auto"/>
        <w:ind w:left="120"/>
        <w:jc w:val="left"/>
      </w:pPr>
      <w:r w:rsidRPr="009A36A4">
        <w:t xml:space="preserve"> </w:t>
      </w:r>
    </w:p>
    <w:p w14:paraId="103649CE" w14:textId="77777777" w:rsidR="00924A2B" w:rsidRPr="009A36A4" w:rsidRDefault="00924A2B" w:rsidP="00DF4997">
      <w:r w:rsidRPr="009A36A4">
        <w:rPr>
          <w:u w:color="000000"/>
        </w:rPr>
        <w:t>(</w:t>
      </w:r>
      <w:r w:rsidRPr="009A36A4">
        <w:rPr>
          <w:rFonts w:ascii="Cambria Math" w:hAnsi="Cambria Math" w:cs="Cambria Math"/>
          <w:u w:color="000000"/>
        </w:rPr>
        <w:t>𝑴𝒐𝒏𝒕𝒂𝒏𝒕</w:t>
      </w:r>
      <w:r w:rsidRPr="009A36A4">
        <w:rPr>
          <w:u w:color="000000"/>
        </w:rPr>
        <w:t xml:space="preserve"> </w:t>
      </w:r>
      <w:r w:rsidRPr="009A36A4">
        <w:rPr>
          <w:rFonts w:ascii="Cambria Math" w:hAnsi="Cambria Math" w:cs="Cambria Math"/>
          <w:u w:color="000000"/>
        </w:rPr>
        <w:t>𝒑𝒓𝒐𝒑𝒐𝒔𝒊𝒕𝒊𝒐𝒏</w:t>
      </w:r>
      <w:r w:rsidRPr="009A36A4">
        <w:rPr>
          <w:u w:color="000000"/>
        </w:rPr>
        <w:t xml:space="preserve"> </w:t>
      </w:r>
      <w:r w:rsidRPr="009A36A4">
        <w:rPr>
          <w:rFonts w:ascii="Cambria Math" w:hAnsi="Cambria Math" w:cs="Cambria Math"/>
          <w:u w:color="000000"/>
        </w:rPr>
        <w:t>𝒍𝒂</w:t>
      </w:r>
      <w:r w:rsidRPr="009A36A4">
        <w:rPr>
          <w:u w:color="000000"/>
        </w:rPr>
        <w:t xml:space="preserve"> </w:t>
      </w:r>
      <w:r w:rsidRPr="009A36A4">
        <w:rPr>
          <w:rFonts w:ascii="Cambria Math" w:hAnsi="Cambria Math" w:cs="Cambria Math"/>
          <w:u w:color="000000"/>
        </w:rPr>
        <w:t>𝒎𝒐𝒊𝒏𝒔</w:t>
      </w:r>
      <w:r w:rsidRPr="009A36A4">
        <w:rPr>
          <w:u w:color="000000"/>
        </w:rPr>
        <w:t xml:space="preserve"> chère) X 100</w:t>
      </w:r>
      <w:r w:rsidRPr="009A36A4">
        <w:t xml:space="preserve"> </w:t>
      </w:r>
    </w:p>
    <w:p w14:paraId="0DBA13A5" w14:textId="77777777" w:rsidR="00924A2B" w:rsidRPr="009A36A4" w:rsidRDefault="00924A2B" w:rsidP="00924A2B">
      <w:pPr>
        <w:spacing w:after="0" w:line="259" w:lineRule="auto"/>
        <w:ind w:right="242"/>
        <w:jc w:val="center"/>
      </w:pPr>
      <w:r w:rsidRPr="009A36A4">
        <w:rPr>
          <w:i/>
          <w:u w:val="single" w:color="000000"/>
        </w:rPr>
        <w:t>Montant proposition financière</w:t>
      </w:r>
      <w:r w:rsidRPr="009A36A4">
        <w:rPr>
          <w:i/>
        </w:rPr>
        <w:t xml:space="preserve"> </w:t>
      </w:r>
    </w:p>
    <w:p w14:paraId="36905012" w14:textId="77777777" w:rsidR="00924A2B" w:rsidRPr="009A36A4" w:rsidRDefault="00924A2B" w:rsidP="00924A2B">
      <w:pPr>
        <w:spacing w:after="0" w:line="259" w:lineRule="auto"/>
        <w:ind w:right="192"/>
        <w:jc w:val="center"/>
      </w:pPr>
      <w:r w:rsidRPr="009A36A4">
        <w:t xml:space="preserve"> </w:t>
      </w:r>
    </w:p>
    <w:p w14:paraId="595CA60B" w14:textId="77777777" w:rsidR="00924A2B" w:rsidRPr="009A36A4" w:rsidRDefault="00924A2B" w:rsidP="00924A2B">
      <w:pPr>
        <w:spacing w:after="13"/>
        <w:ind w:left="130" w:right="345"/>
      </w:pPr>
      <w:r w:rsidRPr="009A36A4">
        <w:rPr>
          <w:b/>
        </w:rPr>
        <w:t xml:space="preserve">Note globale, classement et sélection finale  </w:t>
      </w:r>
    </w:p>
    <w:p w14:paraId="525AD63A" w14:textId="77777777" w:rsidR="00924A2B" w:rsidRPr="009A36A4" w:rsidRDefault="00924A2B" w:rsidP="00924A2B">
      <w:pPr>
        <w:spacing w:line="248" w:lineRule="auto"/>
        <w:ind w:left="130" w:right="131"/>
      </w:pPr>
      <w:r w:rsidRPr="009A36A4">
        <w:t xml:space="preserve">La note globale de chaque offre sera composée de la note technique + la note financière (NF).  </w:t>
      </w:r>
    </w:p>
    <w:p w14:paraId="01D94DEF" w14:textId="77777777" w:rsidR="00924A2B" w:rsidRPr="009A36A4" w:rsidRDefault="00924A2B" w:rsidP="00924A2B">
      <w:pPr>
        <w:spacing w:line="248" w:lineRule="auto"/>
        <w:ind w:left="130" w:right="131"/>
      </w:pPr>
      <w:r w:rsidRPr="009A36A4">
        <w:t xml:space="preserve">Les offres seront classées selon la note globale et la meilleure note sera sélectionnée pour cette mission </w:t>
      </w:r>
    </w:p>
    <w:p w14:paraId="088F7BA8" w14:textId="77777777" w:rsidR="00924A2B" w:rsidRPr="009A36A4" w:rsidRDefault="00924A2B" w:rsidP="00DF4997">
      <w:pPr>
        <w:pStyle w:val="Normal1"/>
      </w:pPr>
      <w:proofErr w:type="spellStart"/>
      <w:r w:rsidRPr="009A36A4">
        <w:t>Annexe</w:t>
      </w:r>
      <w:proofErr w:type="spellEnd"/>
      <w:r w:rsidRPr="009A36A4">
        <w:t xml:space="preserve"> 1 </w:t>
      </w:r>
    </w:p>
    <w:p w14:paraId="0387877F" w14:textId="77777777" w:rsidR="00924A2B" w:rsidRPr="009A36A4" w:rsidRDefault="00924A2B" w:rsidP="00924A2B">
      <w:pPr>
        <w:spacing w:after="0" w:line="259" w:lineRule="auto"/>
        <w:ind w:left="120"/>
        <w:jc w:val="left"/>
        <w:rPr>
          <w:lang w:val="en-CA"/>
        </w:rPr>
      </w:pPr>
      <w:r w:rsidRPr="009A36A4">
        <w:rPr>
          <w:b/>
          <w:color w:val="2F5496"/>
          <w:sz w:val="24"/>
          <w:lang w:val="en-CA"/>
        </w:rPr>
        <w:t xml:space="preserve"> </w:t>
      </w:r>
    </w:p>
    <w:p w14:paraId="0165C4BC" w14:textId="77777777" w:rsidR="00924A2B" w:rsidRPr="009A36A4" w:rsidRDefault="00924A2B" w:rsidP="00924A2B">
      <w:pPr>
        <w:spacing w:after="0" w:line="259" w:lineRule="auto"/>
        <w:ind w:left="10" w:right="239"/>
        <w:jc w:val="center"/>
        <w:rPr>
          <w:lang w:val="en-CA"/>
        </w:rPr>
      </w:pPr>
      <w:r w:rsidRPr="009A36A4">
        <w:rPr>
          <w:b/>
          <w:lang w:val="en-CA"/>
        </w:rPr>
        <w:t xml:space="preserve">Roadmap for Central Sahel and Coastal Countries - Prevention and response </w:t>
      </w:r>
    </w:p>
    <w:p w14:paraId="38390DF5" w14:textId="77777777" w:rsidR="00924A2B" w:rsidRPr="009A36A4" w:rsidRDefault="00924A2B" w:rsidP="00924A2B">
      <w:pPr>
        <w:spacing w:after="0" w:line="259" w:lineRule="auto"/>
        <w:ind w:left="10" w:right="243"/>
        <w:jc w:val="center"/>
      </w:pPr>
      <w:r w:rsidRPr="009A36A4">
        <w:rPr>
          <w:b/>
        </w:rPr>
        <w:t xml:space="preserve">Update April 2021 </w:t>
      </w:r>
    </w:p>
    <w:p w14:paraId="7FD942A3" w14:textId="77777777" w:rsidR="00924A2B" w:rsidRPr="009A36A4" w:rsidRDefault="00924A2B" w:rsidP="00924A2B">
      <w:pPr>
        <w:spacing w:after="0" w:line="259" w:lineRule="auto"/>
        <w:ind w:right="192"/>
        <w:jc w:val="center"/>
      </w:pPr>
      <w:r w:rsidRPr="009A36A4">
        <w:rPr>
          <w:b/>
        </w:rPr>
        <w:t xml:space="preserve"> </w:t>
      </w:r>
    </w:p>
    <w:p w14:paraId="4CDE7115" w14:textId="77777777" w:rsidR="00924A2B" w:rsidRPr="009A36A4" w:rsidRDefault="00924A2B" w:rsidP="00924A2B">
      <w:pPr>
        <w:spacing w:after="43" w:line="259" w:lineRule="auto"/>
        <w:ind w:left="91"/>
        <w:jc w:val="left"/>
      </w:pPr>
      <w:r w:rsidRPr="009A36A4">
        <w:rPr>
          <w:noProof/>
        </w:rPr>
        <mc:AlternateContent>
          <mc:Choice Requires="wpg">
            <w:drawing>
              <wp:inline distT="0" distB="0" distL="0" distR="0" wp14:anchorId="3408E288" wp14:editId="53E75984">
                <wp:extent cx="6292343" cy="6096"/>
                <wp:effectExtent l="0" t="0" r="0" b="0"/>
                <wp:docPr id="90331" name="Group 90331"/>
                <wp:cNvGraphicFramePr/>
                <a:graphic xmlns:a="http://schemas.openxmlformats.org/drawingml/2006/main">
                  <a:graphicData uri="http://schemas.microsoft.com/office/word/2010/wordprocessingGroup">
                    <wpg:wgp>
                      <wpg:cNvGrpSpPr/>
                      <wpg:grpSpPr>
                        <a:xfrm>
                          <a:off x="0" y="0"/>
                          <a:ext cx="6292343" cy="6096"/>
                          <a:chOff x="0" y="0"/>
                          <a:chExt cx="6292343" cy="6096"/>
                        </a:xfrm>
                      </wpg:grpSpPr>
                      <wps:wsp>
                        <wps:cNvPr id="99765" name="Shape 99765"/>
                        <wps:cNvSpPr/>
                        <wps:spPr>
                          <a:xfrm>
                            <a:off x="0" y="0"/>
                            <a:ext cx="6292343" cy="9144"/>
                          </a:xfrm>
                          <a:custGeom>
                            <a:avLst/>
                            <a:gdLst/>
                            <a:ahLst/>
                            <a:cxnLst/>
                            <a:rect l="0" t="0" r="0" b="0"/>
                            <a:pathLst>
                              <a:path w="6292343" h="9144">
                                <a:moveTo>
                                  <a:pt x="0" y="0"/>
                                </a:moveTo>
                                <a:lnTo>
                                  <a:pt x="6292343" y="0"/>
                                </a:lnTo>
                                <a:lnTo>
                                  <a:pt x="62923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4A4323A" id="Group 90331" o:spid="_x0000_s1026" style="width:495.45pt;height:.5pt;mso-position-horizontal-relative:char;mso-position-vertical-relative:line" coordsize="6292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">
                <v:shape id="Shape 99765" o:spid="_x0000_s1027" style="position:absolute;width:62923;height:91;visibility:visible;mso-wrap-style:square;v-text-anchor:top" coordsize="629234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" path="m,l6292343,r,9144l,9144,,e" fillcolor="black" stroked="f" strokeweight="0">
                  <v:stroke miterlimit="83231f" joinstyle="miter"/>
                  <v:path arrowok="t" textboxrect="0,0,6292343,9144"/>
                </v:shape>
                <w10:anchorlock/>
              </v:group>
            </w:pict>
          </mc:Fallback>
        </mc:AlternateContent>
      </w:r>
    </w:p>
    <w:p w14:paraId="0CA514DD" w14:textId="2CDBB7C6" w:rsidR="00924A2B" w:rsidRPr="009A36A4" w:rsidRDefault="00DF4997" w:rsidP="00DF4997">
      <w:pPr>
        <w:rPr>
          <w:b/>
          <w:bCs/>
        </w:rPr>
      </w:pPr>
      <w:r w:rsidRPr="009A36A4">
        <w:rPr>
          <w:b/>
          <w:bCs/>
        </w:rPr>
        <w:t>KEY OBJECTIVES</w:t>
      </w:r>
      <w:r w:rsidRPr="009A36A4">
        <w:rPr>
          <w:b/>
          <w:bCs/>
          <w:color w:val="000000"/>
        </w:rPr>
        <w:t xml:space="preserve"> </w:t>
      </w:r>
    </w:p>
    <w:p w14:paraId="341E1AC8" w14:textId="77777777" w:rsidR="00924A2B" w:rsidRPr="009A36A4" w:rsidRDefault="00924A2B">
      <w:pPr>
        <w:numPr>
          <w:ilvl w:val="0"/>
          <w:numId w:val="71"/>
        </w:numPr>
        <w:spacing w:before="0" w:after="39" w:line="247" w:lineRule="auto"/>
        <w:ind w:right="133" w:hanging="360"/>
        <w:rPr>
          <w:lang w:val="en-CA"/>
        </w:rPr>
      </w:pPr>
      <w:r w:rsidRPr="009A36A4">
        <w:rPr>
          <w:lang w:val="en-CA"/>
        </w:rPr>
        <w:t xml:space="preserve">Global support to the crisis in </w:t>
      </w:r>
      <w:r w:rsidRPr="009A36A4">
        <w:rPr>
          <w:b/>
          <w:lang w:val="en-CA"/>
        </w:rPr>
        <w:t>Central Sahel and Coastal Countries</w:t>
      </w:r>
      <w:r w:rsidRPr="009A36A4">
        <w:rPr>
          <w:lang w:val="en-CA"/>
        </w:rPr>
        <w:t xml:space="preserve"> with the full weight of the organization behind the response. </w:t>
      </w:r>
    </w:p>
    <w:p w14:paraId="01F642DA" w14:textId="77777777" w:rsidR="00924A2B" w:rsidRPr="009A36A4" w:rsidRDefault="00924A2B">
      <w:pPr>
        <w:numPr>
          <w:ilvl w:val="0"/>
          <w:numId w:val="71"/>
        </w:numPr>
        <w:spacing w:before="0" w:after="36" w:line="247" w:lineRule="auto"/>
        <w:ind w:right="133" w:hanging="360"/>
        <w:rPr>
          <w:lang w:val="en-CA"/>
        </w:rPr>
      </w:pPr>
      <w:r w:rsidRPr="009A36A4">
        <w:rPr>
          <w:lang w:val="en-CA"/>
        </w:rPr>
        <w:t xml:space="preserve">Scale-up the humanitarian response, while investing in prevention and responding across the humanitarian-development-peace nexus.  </w:t>
      </w:r>
    </w:p>
    <w:p w14:paraId="5F6F50A7" w14:textId="77777777" w:rsidR="00924A2B" w:rsidRPr="009A36A4" w:rsidRDefault="00924A2B">
      <w:pPr>
        <w:numPr>
          <w:ilvl w:val="0"/>
          <w:numId w:val="71"/>
        </w:numPr>
        <w:spacing w:before="0" w:after="5" w:line="247" w:lineRule="auto"/>
        <w:ind w:right="133" w:hanging="360"/>
        <w:rPr>
          <w:lang w:val="en-CA"/>
        </w:rPr>
      </w:pPr>
      <w:r w:rsidRPr="009A36A4">
        <w:rPr>
          <w:lang w:val="en-CA"/>
        </w:rPr>
        <w:t xml:space="preserve">Ensure UNICEF is seen as a partner of choice who can deliver. </w:t>
      </w:r>
    </w:p>
    <w:p w14:paraId="4C75FDFF" w14:textId="77777777" w:rsidR="00924A2B" w:rsidRPr="009A36A4" w:rsidRDefault="00924A2B" w:rsidP="00924A2B">
      <w:pPr>
        <w:spacing w:after="0" w:line="259" w:lineRule="auto"/>
        <w:ind w:left="120"/>
        <w:jc w:val="left"/>
        <w:rPr>
          <w:lang w:val="en-CA"/>
        </w:rPr>
      </w:pPr>
      <w:r w:rsidRPr="009A36A4">
        <w:rPr>
          <w:color w:val="00B0F0"/>
          <w:lang w:val="en-CA"/>
        </w:rPr>
        <w:t xml:space="preserve"> </w:t>
      </w:r>
    </w:p>
    <w:p w14:paraId="659DFC9F" w14:textId="146ADD95" w:rsidR="00924A2B" w:rsidRPr="009A36A4" w:rsidRDefault="00DF4997" w:rsidP="00DF4997">
      <w:pPr>
        <w:rPr>
          <w:b/>
          <w:bCs/>
        </w:rPr>
      </w:pPr>
      <w:r w:rsidRPr="009A36A4">
        <w:rPr>
          <w:b/>
          <w:bCs/>
        </w:rPr>
        <w:t xml:space="preserve">STRATEGY  </w:t>
      </w:r>
    </w:p>
    <w:p w14:paraId="78F1498F" w14:textId="77777777" w:rsidR="00924A2B" w:rsidRPr="009A36A4" w:rsidRDefault="00924A2B">
      <w:pPr>
        <w:numPr>
          <w:ilvl w:val="0"/>
          <w:numId w:val="72"/>
        </w:numPr>
        <w:spacing w:before="0" w:after="5" w:line="247" w:lineRule="auto"/>
        <w:ind w:right="133" w:hanging="360"/>
        <w:rPr>
          <w:lang w:val="en-CA"/>
        </w:rPr>
      </w:pPr>
      <w:r w:rsidRPr="009A36A4">
        <w:rPr>
          <w:lang w:val="en-CA"/>
        </w:rPr>
        <w:t xml:space="preserve">Increase programmatic ambition and operation modalities in light of the scale of needs. </w:t>
      </w:r>
    </w:p>
    <w:p w14:paraId="5B9FDF12" w14:textId="77777777" w:rsidR="00924A2B" w:rsidRPr="009A36A4" w:rsidRDefault="00924A2B">
      <w:pPr>
        <w:numPr>
          <w:ilvl w:val="0"/>
          <w:numId w:val="72"/>
        </w:numPr>
        <w:spacing w:before="0" w:after="5" w:line="247" w:lineRule="auto"/>
        <w:ind w:right="133" w:hanging="360"/>
        <w:rPr>
          <w:lang w:val="en-US"/>
        </w:rPr>
      </w:pPr>
      <w:r w:rsidRPr="009A36A4">
        <w:rPr>
          <w:lang w:val="en-US"/>
        </w:rPr>
        <w:t xml:space="preserve">Propose a new equitable development model and risk-informed programming approach. </w:t>
      </w:r>
    </w:p>
    <w:p w14:paraId="1F3D9394" w14:textId="77777777" w:rsidR="00924A2B" w:rsidRPr="009A36A4" w:rsidRDefault="00924A2B">
      <w:pPr>
        <w:numPr>
          <w:ilvl w:val="0"/>
          <w:numId w:val="72"/>
        </w:numPr>
        <w:spacing w:before="0" w:after="5" w:line="247" w:lineRule="auto"/>
        <w:ind w:right="133" w:hanging="360"/>
        <w:rPr>
          <w:lang w:val="en-CA"/>
        </w:rPr>
      </w:pPr>
      <w:r w:rsidRPr="009A36A4">
        <w:rPr>
          <w:lang w:val="en-CA"/>
        </w:rPr>
        <w:t xml:space="preserve">Sustain advocacy efforts through global approach.  </w:t>
      </w:r>
    </w:p>
    <w:p w14:paraId="185346AC" w14:textId="77777777" w:rsidR="00924A2B" w:rsidRPr="009A36A4" w:rsidRDefault="00924A2B">
      <w:pPr>
        <w:numPr>
          <w:ilvl w:val="0"/>
          <w:numId w:val="72"/>
        </w:numPr>
        <w:spacing w:before="0" w:after="5" w:line="247" w:lineRule="auto"/>
        <w:ind w:right="133" w:hanging="360"/>
        <w:rPr>
          <w:lang w:val="en-CA"/>
        </w:rPr>
      </w:pPr>
      <w:r w:rsidRPr="009A36A4">
        <w:rPr>
          <w:lang w:val="en-CA"/>
        </w:rPr>
        <w:t xml:space="preserve">Demonstrate tangible results on the humanitarian-development nexus. </w:t>
      </w:r>
    </w:p>
    <w:p w14:paraId="4DCAE6E9" w14:textId="77777777" w:rsidR="00924A2B" w:rsidRPr="009A36A4" w:rsidRDefault="00924A2B">
      <w:pPr>
        <w:numPr>
          <w:ilvl w:val="0"/>
          <w:numId w:val="72"/>
        </w:numPr>
        <w:spacing w:before="0" w:after="5" w:line="247" w:lineRule="auto"/>
        <w:ind w:right="133" w:hanging="360"/>
        <w:rPr>
          <w:lang w:val="en-CA"/>
        </w:rPr>
      </w:pPr>
      <w:r w:rsidRPr="009A36A4">
        <w:rPr>
          <w:lang w:val="en-CA"/>
        </w:rPr>
        <w:t xml:space="preserve">Revamp collaboration with UN agencies and engagement in interagency frameworks (e.g. UNISS). </w:t>
      </w:r>
    </w:p>
    <w:p w14:paraId="7C095BD9" w14:textId="77777777" w:rsidR="00924A2B" w:rsidRPr="009A36A4" w:rsidRDefault="00924A2B" w:rsidP="00924A2B">
      <w:pPr>
        <w:spacing w:after="0" w:line="259" w:lineRule="auto"/>
        <w:ind w:left="120"/>
        <w:jc w:val="left"/>
        <w:rPr>
          <w:lang w:val="en-CA"/>
        </w:rPr>
      </w:pPr>
      <w:r w:rsidRPr="009A36A4">
        <w:rPr>
          <w:lang w:val="en-CA"/>
        </w:rPr>
        <w:t xml:space="preserve"> </w:t>
      </w:r>
    </w:p>
    <w:p w14:paraId="0E15808E" w14:textId="181C7570" w:rsidR="00924A2B" w:rsidRPr="009A36A4" w:rsidRDefault="00DF4997" w:rsidP="00DF4997">
      <w:pPr>
        <w:rPr>
          <w:b/>
          <w:bCs/>
          <w:lang w:val="en-CA"/>
        </w:rPr>
      </w:pPr>
      <w:r w:rsidRPr="009A36A4">
        <w:rPr>
          <w:b/>
          <w:bCs/>
          <w:lang w:val="en-CA"/>
        </w:rPr>
        <w:t xml:space="preserve">BACKGROUND </w:t>
      </w:r>
    </w:p>
    <w:p w14:paraId="69F190A4" w14:textId="77777777" w:rsidR="00924A2B" w:rsidRPr="009A36A4" w:rsidRDefault="00924A2B" w:rsidP="00924A2B">
      <w:pPr>
        <w:ind w:left="115" w:right="133"/>
        <w:rPr>
          <w:lang w:val="en-CA"/>
        </w:rPr>
      </w:pPr>
      <w:r w:rsidRPr="009A36A4">
        <w:rPr>
          <w:lang w:val="en-CA"/>
        </w:rPr>
        <w:t xml:space="preserve">The roadmap was initiated during a meeting on Sahel on 13/02/2020 and disseminate on 21/02/2020 by Manuel Fontaine, EMOPS Director. </w:t>
      </w:r>
    </w:p>
    <w:p w14:paraId="7346C13C" w14:textId="77777777" w:rsidR="00924A2B" w:rsidRPr="009A36A4" w:rsidRDefault="00924A2B" w:rsidP="00924A2B">
      <w:pPr>
        <w:spacing w:after="63" w:line="259" w:lineRule="auto"/>
        <w:ind w:left="633"/>
        <w:jc w:val="left"/>
      </w:pPr>
      <w:r w:rsidRPr="009A36A4">
        <w:rPr>
          <w:noProof/>
        </w:rPr>
        <w:drawing>
          <wp:inline distT="0" distB="0" distL="0" distR="0" wp14:anchorId="6D61FC2F" wp14:editId="6314921B">
            <wp:extent cx="305524" cy="302232"/>
            <wp:effectExtent l="0" t="0" r="0" b="0"/>
            <wp:docPr id="6677" name="Picture 6677"/>
            <wp:cNvGraphicFramePr/>
            <a:graphic xmlns:a="http://schemas.openxmlformats.org/drawingml/2006/main">
              <a:graphicData uri="http://schemas.openxmlformats.org/drawingml/2006/picture">
                <pic:pic xmlns:pic="http://schemas.openxmlformats.org/drawingml/2006/picture">
                  <pic:nvPicPr>
                    <pic:cNvPr id="6677" name="Picture 6677"/>
                    <pic:cNvPicPr/>
                  </pic:nvPicPr>
                  <pic:blipFill>
                    <a:blip r:embed="rId21"/>
                    <a:stretch>
                      <a:fillRect/>
                    </a:stretch>
                  </pic:blipFill>
                  <pic:spPr>
                    <a:xfrm flipV="1">
                      <a:off x="0" y="0"/>
                      <a:ext cx="305524" cy="302232"/>
                    </a:xfrm>
                    <a:prstGeom prst="rect">
                      <a:avLst/>
                    </a:prstGeom>
                  </pic:spPr>
                </pic:pic>
              </a:graphicData>
            </a:graphic>
          </wp:inline>
        </w:drawing>
      </w:r>
    </w:p>
    <w:p w14:paraId="7C701CF2" w14:textId="77777777" w:rsidR="00924A2B" w:rsidRPr="009A36A4" w:rsidRDefault="00924A2B" w:rsidP="00924A2B">
      <w:pPr>
        <w:spacing w:after="0" w:line="248" w:lineRule="auto"/>
        <w:ind w:left="121" w:right="7231" w:firstLine="130"/>
        <w:jc w:val="left"/>
      </w:pPr>
      <w:proofErr w:type="spellStart"/>
      <w:r w:rsidRPr="009A36A4">
        <w:rPr>
          <w:rFonts w:eastAsia="Segoe UI" w:cs="Segoe UI"/>
          <w:sz w:val="16"/>
        </w:rPr>
        <w:t>NfR</w:t>
      </w:r>
      <w:proofErr w:type="spellEnd"/>
      <w:r w:rsidRPr="009A36A4">
        <w:rPr>
          <w:rFonts w:eastAsia="Segoe UI" w:cs="Segoe UI"/>
          <w:sz w:val="16"/>
        </w:rPr>
        <w:t xml:space="preserve"> Central Sahel meeting_13022020.do</w:t>
      </w:r>
    </w:p>
    <w:p w14:paraId="74135D62" w14:textId="77777777" w:rsidR="00924A2B" w:rsidRPr="009A36A4" w:rsidRDefault="00924A2B" w:rsidP="00924A2B">
      <w:pPr>
        <w:spacing w:after="0" w:line="259" w:lineRule="auto"/>
        <w:ind w:left="1630"/>
        <w:jc w:val="left"/>
      </w:pPr>
      <w:r w:rsidRPr="009A36A4">
        <w:t xml:space="preserve"> </w:t>
      </w:r>
    </w:p>
    <w:p w14:paraId="25F260FB" w14:textId="77777777" w:rsidR="00924A2B" w:rsidRPr="009A36A4" w:rsidRDefault="00924A2B" w:rsidP="00924A2B">
      <w:pPr>
        <w:spacing w:after="0" w:line="259" w:lineRule="auto"/>
        <w:ind w:right="192"/>
        <w:jc w:val="center"/>
      </w:pPr>
      <w:r w:rsidRPr="009A36A4">
        <w:rPr>
          <w:b/>
        </w:rPr>
        <w:t xml:space="preserve"> </w:t>
      </w:r>
    </w:p>
    <w:p w14:paraId="5E7F31B5" w14:textId="77777777" w:rsidR="00924A2B" w:rsidRPr="009A36A4" w:rsidRDefault="00924A2B" w:rsidP="00924A2B">
      <w:pPr>
        <w:spacing w:after="43" w:line="259" w:lineRule="auto"/>
        <w:ind w:left="91"/>
        <w:jc w:val="left"/>
      </w:pPr>
      <w:r w:rsidRPr="009A36A4">
        <w:rPr>
          <w:noProof/>
        </w:rPr>
        <mc:AlternateContent>
          <mc:Choice Requires="wpg">
            <w:drawing>
              <wp:inline distT="0" distB="0" distL="0" distR="0" wp14:anchorId="2735F98A" wp14:editId="5CB2F3E7">
                <wp:extent cx="6292343" cy="6096"/>
                <wp:effectExtent l="0" t="0" r="0" b="0"/>
                <wp:docPr id="90333" name="Group 90333"/>
                <wp:cNvGraphicFramePr/>
                <a:graphic xmlns:a="http://schemas.openxmlformats.org/drawingml/2006/main">
                  <a:graphicData uri="http://schemas.microsoft.com/office/word/2010/wordprocessingGroup">
                    <wpg:wgp>
                      <wpg:cNvGrpSpPr/>
                      <wpg:grpSpPr>
                        <a:xfrm>
                          <a:off x="0" y="0"/>
                          <a:ext cx="6292343" cy="6096"/>
                          <a:chOff x="0" y="0"/>
                          <a:chExt cx="6292343" cy="6096"/>
                        </a:xfrm>
                      </wpg:grpSpPr>
                      <wps:wsp>
                        <wps:cNvPr id="99767" name="Shape 99767"/>
                        <wps:cNvSpPr/>
                        <wps:spPr>
                          <a:xfrm>
                            <a:off x="0" y="0"/>
                            <a:ext cx="6292343" cy="9144"/>
                          </a:xfrm>
                          <a:custGeom>
                            <a:avLst/>
                            <a:gdLst/>
                            <a:ahLst/>
                            <a:cxnLst/>
                            <a:rect l="0" t="0" r="0" b="0"/>
                            <a:pathLst>
                              <a:path w="6292343" h="9144">
                                <a:moveTo>
                                  <a:pt x="0" y="0"/>
                                </a:moveTo>
                                <a:lnTo>
                                  <a:pt x="6292343" y="0"/>
                                </a:lnTo>
                                <a:lnTo>
                                  <a:pt x="62923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FB421EB" id="Group 90333" o:spid="_x0000_s1026" style="width:495.45pt;height:.5pt;mso-position-horizontal-relative:char;mso-position-vertical-relative:line" coordsize="6292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">
                <v:shape id="Shape 99767" o:spid="_x0000_s1027" style="position:absolute;width:62923;height:91;visibility:visible;mso-wrap-style:square;v-text-anchor:top" coordsize="629234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" path="m,l6292343,r,9144l,9144,,e" fillcolor="black" stroked="f" strokeweight="0">
                  <v:stroke miterlimit="83231f" joinstyle="miter"/>
                  <v:path arrowok="t" textboxrect="0,0,6292343,9144"/>
                </v:shape>
                <w10:anchorlock/>
              </v:group>
            </w:pict>
          </mc:Fallback>
        </mc:AlternateContent>
      </w:r>
    </w:p>
    <w:p w14:paraId="50A2D341" w14:textId="77777777" w:rsidR="00924A2B" w:rsidRPr="009A36A4" w:rsidRDefault="00924A2B" w:rsidP="00924A2B">
      <w:pPr>
        <w:ind w:left="115" w:right="133"/>
        <w:rPr>
          <w:lang w:val="en-CA"/>
        </w:rPr>
      </w:pPr>
      <w:r w:rsidRPr="009A36A4">
        <w:rPr>
          <w:lang w:val="en-CA"/>
        </w:rPr>
        <w:t xml:space="preserve">In view of the evolution of the COVID-19 epidemic, the initial roadmap is under review. The key actions achieved up to now with future plan are presented below: </w:t>
      </w:r>
    </w:p>
    <w:p w14:paraId="118F510A" w14:textId="77777777" w:rsidR="00924A2B" w:rsidRPr="009A36A4" w:rsidRDefault="00924A2B" w:rsidP="00924A2B">
      <w:pPr>
        <w:spacing w:after="12" w:line="259" w:lineRule="auto"/>
        <w:ind w:left="120"/>
        <w:jc w:val="left"/>
        <w:rPr>
          <w:lang w:val="en-CA"/>
        </w:rPr>
      </w:pPr>
      <w:r w:rsidRPr="009A36A4">
        <w:rPr>
          <w:lang w:val="en-CA"/>
        </w:rPr>
        <w:t xml:space="preserve"> </w:t>
      </w:r>
    </w:p>
    <w:p w14:paraId="422499BD" w14:textId="6381CE47" w:rsidR="00924A2B" w:rsidRPr="009A36A4" w:rsidRDefault="00DF4997" w:rsidP="00DF4997">
      <w:pPr>
        <w:rPr>
          <w:b/>
          <w:bCs/>
          <w:lang w:val="en-CA"/>
        </w:rPr>
      </w:pPr>
      <w:r w:rsidRPr="009A36A4">
        <w:rPr>
          <w:b/>
          <w:bCs/>
          <w:lang w:val="en-CA"/>
        </w:rPr>
        <w:t>1.</w:t>
      </w:r>
      <w:r w:rsidRPr="009A36A4">
        <w:rPr>
          <w:rFonts w:eastAsia="Arial" w:cs="Arial"/>
          <w:b/>
          <w:bCs/>
          <w:lang w:val="en-CA"/>
        </w:rPr>
        <w:t xml:space="preserve"> </w:t>
      </w:r>
      <w:r w:rsidRPr="009A36A4">
        <w:rPr>
          <w:b/>
          <w:bCs/>
          <w:lang w:val="en-CA"/>
        </w:rPr>
        <w:t xml:space="preserve">SCALE-UP THE HUMANITARIAN RESPONSE IN CENTRAL SAHEL, WITH A FOCUS ON BURKINA FASO </w:t>
      </w:r>
    </w:p>
    <w:p w14:paraId="112ACED7" w14:textId="77777777" w:rsidR="00924A2B" w:rsidRPr="009A36A4" w:rsidRDefault="00924A2B" w:rsidP="00924A2B">
      <w:pPr>
        <w:spacing w:after="170" w:line="259" w:lineRule="auto"/>
        <w:ind w:left="480"/>
        <w:jc w:val="left"/>
        <w:rPr>
          <w:lang w:val="en-CA"/>
        </w:rPr>
      </w:pPr>
      <w:r w:rsidRPr="009A36A4">
        <w:rPr>
          <w:b/>
          <w:color w:val="0070C0"/>
          <w:sz w:val="8"/>
          <w:lang w:val="en-CA"/>
        </w:rPr>
        <w:t xml:space="preserve"> </w:t>
      </w:r>
    </w:p>
    <w:p w14:paraId="324DC627" w14:textId="77777777" w:rsidR="00924A2B" w:rsidRPr="009A36A4" w:rsidRDefault="00924A2B">
      <w:pPr>
        <w:numPr>
          <w:ilvl w:val="0"/>
          <w:numId w:val="73"/>
        </w:numPr>
        <w:spacing w:before="0" w:after="13" w:line="275" w:lineRule="auto"/>
        <w:ind w:hanging="360"/>
        <w:rPr>
          <w:lang w:val="en-US"/>
        </w:rPr>
      </w:pPr>
      <w:r w:rsidRPr="009A36A4">
        <w:rPr>
          <w:i/>
          <w:lang w:val="en-US"/>
        </w:rPr>
        <w:t xml:space="preserve">Scale-up the response in core areas – nutrition, health, WASH, child protection and education. </w:t>
      </w:r>
      <w:r w:rsidRPr="009A36A4">
        <w:rPr>
          <w:rFonts w:eastAsia="Courier New" w:cs="Courier New"/>
          <w:lang w:val="en-US"/>
        </w:rPr>
        <w:t>o</w:t>
      </w:r>
      <w:r w:rsidRPr="009A36A4">
        <w:rPr>
          <w:rFonts w:eastAsia="Arial" w:cs="Arial"/>
          <w:lang w:val="en-US"/>
        </w:rPr>
        <w:t xml:space="preserve"> </w:t>
      </w:r>
      <w:r w:rsidRPr="009A36A4">
        <w:rPr>
          <w:i/>
          <w:lang w:val="en-US"/>
        </w:rPr>
        <w:t xml:space="preserve">Prioritization including review of  interventions and targets. </w:t>
      </w:r>
      <w:r w:rsidRPr="009A36A4">
        <w:rPr>
          <w:rFonts w:eastAsia="Courier New" w:cs="Courier New"/>
          <w:lang w:val="en-US"/>
        </w:rPr>
        <w:t>o</w:t>
      </w:r>
      <w:r w:rsidRPr="009A36A4">
        <w:rPr>
          <w:rFonts w:eastAsia="Arial" w:cs="Arial"/>
          <w:lang w:val="en-US"/>
        </w:rPr>
        <w:t xml:space="preserve"> </w:t>
      </w:r>
      <w:r w:rsidRPr="009A36A4">
        <w:rPr>
          <w:i/>
          <w:lang w:val="en-US"/>
        </w:rPr>
        <w:t xml:space="preserve">Review Humanitarian Access and operational field presence </w:t>
      </w:r>
      <w:proofErr w:type="spellStart"/>
      <w:r w:rsidRPr="009A36A4">
        <w:rPr>
          <w:rFonts w:eastAsia="Courier New" w:cs="Courier New"/>
          <w:lang w:val="en-US"/>
        </w:rPr>
        <w:t>o</w:t>
      </w:r>
      <w:proofErr w:type="spellEnd"/>
      <w:r w:rsidRPr="009A36A4">
        <w:rPr>
          <w:rFonts w:eastAsia="Arial" w:cs="Arial"/>
          <w:lang w:val="en-US"/>
        </w:rPr>
        <w:t xml:space="preserve"> </w:t>
      </w:r>
      <w:r w:rsidRPr="009A36A4">
        <w:rPr>
          <w:i/>
          <w:lang w:val="en-US"/>
        </w:rPr>
        <w:t xml:space="preserve">Review IDP response and gaps, including projected caseloads  </w:t>
      </w:r>
      <w:r w:rsidRPr="009A36A4">
        <w:rPr>
          <w:rFonts w:eastAsia="Courier New" w:cs="Courier New"/>
          <w:lang w:val="en-US"/>
        </w:rPr>
        <w:t>o</w:t>
      </w:r>
      <w:r w:rsidRPr="009A36A4">
        <w:rPr>
          <w:rFonts w:eastAsia="Arial" w:cs="Arial"/>
          <w:lang w:val="en-US"/>
        </w:rPr>
        <w:t xml:space="preserve"> </w:t>
      </w:r>
      <w:r w:rsidRPr="009A36A4">
        <w:rPr>
          <w:i/>
          <w:lang w:val="en-US"/>
        </w:rPr>
        <w:t xml:space="preserve">Review funding requirements/HAC. </w:t>
      </w:r>
    </w:p>
    <w:p w14:paraId="6CB79AE9" w14:textId="77777777" w:rsidR="00924A2B" w:rsidRPr="009A36A4" w:rsidRDefault="00924A2B">
      <w:pPr>
        <w:numPr>
          <w:ilvl w:val="0"/>
          <w:numId w:val="73"/>
        </w:numPr>
        <w:spacing w:before="0" w:after="5" w:line="249" w:lineRule="auto"/>
        <w:ind w:hanging="360"/>
        <w:rPr>
          <w:lang w:val="en-CA"/>
        </w:rPr>
      </w:pPr>
      <w:r w:rsidRPr="009A36A4">
        <w:rPr>
          <w:i/>
          <w:lang w:val="en-CA"/>
        </w:rPr>
        <w:t xml:space="preserve">Deploy surge to Burkina Faso in priority and identify gaps in Mali and Niger.  </w:t>
      </w:r>
    </w:p>
    <w:p w14:paraId="5ABEC731" w14:textId="77777777" w:rsidR="00924A2B" w:rsidRPr="009A36A4" w:rsidRDefault="00924A2B">
      <w:pPr>
        <w:numPr>
          <w:ilvl w:val="0"/>
          <w:numId w:val="73"/>
        </w:numPr>
        <w:spacing w:before="0" w:after="5" w:line="249" w:lineRule="auto"/>
        <w:ind w:hanging="360"/>
        <w:rPr>
          <w:lang w:val="en-CA"/>
        </w:rPr>
      </w:pPr>
      <w:r w:rsidRPr="009A36A4">
        <w:rPr>
          <w:i/>
          <w:lang w:val="en-CA"/>
        </w:rPr>
        <w:t xml:space="preserve">Develop access strategies to increase coverage of the response. </w:t>
      </w:r>
    </w:p>
    <w:p w14:paraId="63EC8807" w14:textId="77777777" w:rsidR="00924A2B" w:rsidRPr="009A36A4" w:rsidRDefault="00924A2B">
      <w:pPr>
        <w:numPr>
          <w:ilvl w:val="0"/>
          <w:numId w:val="73"/>
        </w:numPr>
        <w:spacing w:before="0" w:after="5" w:line="249" w:lineRule="auto"/>
        <w:ind w:hanging="360"/>
        <w:rPr>
          <w:lang w:val="en-CA"/>
        </w:rPr>
      </w:pPr>
      <w:r w:rsidRPr="009A36A4">
        <w:rPr>
          <w:i/>
          <w:lang w:val="en-CA"/>
        </w:rPr>
        <w:t>Reflect these strategies in interagency plans</w:t>
      </w:r>
      <w:r w:rsidRPr="009A36A4">
        <w:rPr>
          <w:lang w:val="en-CA"/>
        </w:rPr>
        <w:t xml:space="preserve"> </w:t>
      </w:r>
    </w:p>
    <w:p w14:paraId="042B5D99" w14:textId="77777777" w:rsidR="00924A2B" w:rsidRPr="009A36A4" w:rsidRDefault="00924A2B" w:rsidP="00924A2B">
      <w:pPr>
        <w:spacing w:after="0" w:line="259" w:lineRule="auto"/>
        <w:ind w:left="120"/>
        <w:jc w:val="left"/>
        <w:rPr>
          <w:lang w:val="en-CA"/>
        </w:rPr>
      </w:pPr>
      <w:r w:rsidRPr="009A36A4">
        <w:rPr>
          <w:lang w:val="en-CA"/>
        </w:rPr>
        <w:t xml:space="preserve"> </w:t>
      </w:r>
    </w:p>
    <w:p w14:paraId="0EB25D06" w14:textId="77777777" w:rsidR="00924A2B" w:rsidRPr="009A36A4" w:rsidRDefault="00924A2B" w:rsidP="00924A2B">
      <w:pPr>
        <w:spacing w:after="0" w:line="259" w:lineRule="auto"/>
        <w:ind w:right="245"/>
        <w:jc w:val="center"/>
      </w:pPr>
      <w:r w:rsidRPr="009A36A4">
        <w:rPr>
          <w:b/>
          <w:u w:val="single" w:color="000000"/>
        </w:rPr>
        <w:t xml:space="preserve">Key actions </w:t>
      </w:r>
      <w:proofErr w:type="spellStart"/>
      <w:r w:rsidRPr="009A36A4">
        <w:rPr>
          <w:b/>
          <w:u w:val="single" w:color="000000"/>
        </w:rPr>
        <w:t>achieved</w:t>
      </w:r>
      <w:proofErr w:type="spellEnd"/>
      <w:r w:rsidRPr="009A36A4">
        <w:rPr>
          <w:b/>
          <w:u w:val="single" w:color="000000"/>
        </w:rPr>
        <w:t>/</w:t>
      </w:r>
      <w:proofErr w:type="spellStart"/>
      <w:r w:rsidRPr="009A36A4">
        <w:rPr>
          <w:b/>
          <w:u w:val="single" w:color="000000"/>
        </w:rPr>
        <w:t>underway</w:t>
      </w:r>
      <w:proofErr w:type="spellEnd"/>
      <w:r w:rsidRPr="009A36A4">
        <w:rPr>
          <w:b/>
        </w:rPr>
        <w:t xml:space="preserve"> </w:t>
      </w:r>
    </w:p>
    <w:p w14:paraId="6BA7699F" w14:textId="77777777" w:rsidR="00924A2B" w:rsidRPr="009A36A4" w:rsidRDefault="00924A2B" w:rsidP="00924A2B">
      <w:pPr>
        <w:spacing w:after="0" w:line="259" w:lineRule="auto"/>
        <w:ind w:right="192"/>
        <w:jc w:val="center"/>
      </w:pPr>
      <w:r w:rsidRPr="009A36A4">
        <w:rPr>
          <w:b/>
          <w:color w:val="0070C0"/>
        </w:rPr>
        <w:t xml:space="preserve"> </w:t>
      </w:r>
    </w:p>
    <w:tbl>
      <w:tblPr>
        <w:tblStyle w:val="TableGrid2"/>
        <w:tblW w:w="9606" w:type="dxa"/>
        <w:tblInd w:w="-407" w:type="dxa"/>
        <w:tblCellMar>
          <w:top w:w="53" w:type="dxa"/>
          <w:left w:w="104" w:type="dxa"/>
          <w:right w:w="115" w:type="dxa"/>
        </w:tblCellMar>
        <w:tblLook w:val="04A0" w:firstRow="1" w:lastRow="0" w:firstColumn="1" w:lastColumn="0" w:noHBand="0" w:noVBand="1"/>
      </w:tblPr>
      <w:tblGrid>
        <w:gridCol w:w="1734"/>
        <w:gridCol w:w="7872"/>
      </w:tblGrid>
      <w:tr w:rsidR="00924A2B" w:rsidRPr="009A36A4" w14:paraId="0DC6D064" w14:textId="77777777" w:rsidTr="00924A2B">
        <w:trPr>
          <w:trHeight w:val="1937"/>
        </w:trPr>
        <w:tc>
          <w:tcPr>
            <w:tcW w:w="1734" w:type="dxa"/>
            <w:tcBorders>
              <w:top w:val="single" w:sz="12" w:space="0" w:color="0070C0"/>
              <w:left w:val="single" w:sz="12" w:space="0" w:color="0070C0"/>
              <w:bottom w:val="single" w:sz="12" w:space="0" w:color="0070C0"/>
              <w:right w:val="single" w:sz="6" w:space="0" w:color="0070C0"/>
            </w:tcBorders>
            <w:shd w:val="clear" w:color="auto" w:fill="0070C0"/>
          </w:tcPr>
          <w:p w14:paraId="108BECAE" w14:textId="77777777" w:rsidR="00924A2B" w:rsidRPr="009A36A4" w:rsidRDefault="00924A2B" w:rsidP="00C701E7">
            <w:pPr>
              <w:spacing w:after="0" w:line="259" w:lineRule="auto"/>
            </w:pPr>
            <w:r w:rsidRPr="009A36A4">
              <w:rPr>
                <w:b/>
                <w:color w:val="FFFFFF"/>
              </w:rPr>
              <w:t xml:space="preserve">Coordination  </w:t>
            </w:r>
          </w:p>
        </w:tc>
        <w:tc>
          <w:tcPr>
            <w:tcW w:w="7872" w:type="dxa"/>
            <w:tcBorders>
              <w:top w:val="single" w:sz="12" w:space="0" w:color="0070C0"/>
              <w:left w:val="single" w:sz="6" w:space="0" w:color="0070C0"/>
              <w:bottom w:val="single" w:sz="12" w:space="0" w:color="0070C0"/>
              <w:right w:val="single" w:sz="12" w:space="0" w:color="0070C0"/>
            </w:tcBorders>
          </w:tcPr>
          <w:p w14:paraId="630382AF" w14:textId="77777777" w:rsidR="00924A2B" w:rsidRPr="009A36A4" w:rsidRDefault="00924A2B">
            <w:pPr>
              <w:numPr>
                <w:ilvl w:val="0"/>
                <w:numId w:val="90"/>
              </w:numPr>
              <w:spacing w:before="0" w:after="46" w:line="239" w:lineRule="auto"/>
              <w:ind w:hanging="360"/>
              <w:rPr>
                <w:lang w:val="en-CA"/>
              </w:rPr>
            </w:pPr>
            <w:r w:rsidRPr="009A36A4">
              <w:rPr>
                <w:lang w:val="en-CA"/>
              </w:rPr>
              <w:t xml:space="preserve">Provision of technical support by RO/HQ, and establishment of technical meetings (with RO/HQ participation) in areas such as access and cash programming in addition to sectoral technical assistance (child protection, education, health, nutrition, WASH, C4D)  </w:t>
            </w:r>
          </w:p>
          <w:p w14:paraId="18B96B9D" w14:textId="77777777" w:rsidR="00924A2B" w:rsidRPr="009A36A4" w:rsidRDefault="00924A2B">
            <w:pPr>
              <w:numPr>
                <w:ilvl w:val="0"/>
                <w:numId w:val="90"/>
              </w:numPr>
              <w:spacing w:before="0" w:after="0" w:line="259" w:lineRule="auto"/>
              <w:ind w:hanging="360"/>
              <w:rPr>
                <w:lang w:val="en-CA"/>
              </w:rPr>
            </w:pPr>
            <w:r w:rsidRPr="009A36A4">
              <w:rPr>
                <w:lang w:val="en-CA"/>
              </w:rPr>
              <w:t xml:space="preserve">Deployment of ERT members (both in-person and remote)  </w:t>
            </w:r>
          </w:p>
          <w:p w14:paraId="1C621910" w14:textId="77777777" w:rsidR="00924A2B" w:rsidRPr="009A36A4" w:rsidRDefault="00924A2B" w:rsidP="00C701E7">
            <w:pPr>
              <w:spacing w:after="24" w:line="259" w:lineRule="auto"/>
              <w:ind w:left="5"/>
            </w:pPr>
            <w:r w:rsidRPr="009A36A4">
              <w:t xml:space="preserve">Focus on Burkina Faso </w:t>
            </w:r>
          </w:p>
          <w:p w14:paraId="7A684909" w14:textId="77777777" w:rsidR="00924A2B" w:rsidRPr="009A36A4" w:rsidRDefault="00924A2B">
            <w:pPr>
              <w:numPr>
                <w:ilvl w:val="0"/>
                <w:numId w:val="90"/>
              </w:numPr>
              <w:spacing w:before="0" w:after="0" w:line="259" w:lineRule="auto"/>
              <w:ind w:hanging="360"/>
              <w:rPr>
                <w:lang w:val="en-CA"/>
              </w:rPr>
            </w:pPr>
            <w:r w:rsidRPr="009A36A4">
              <w:rPr>
                <w:lang w:val="en-CA"/>
              </w:rPr>
              <w:t xml:space="preserve">Technical support missions by RO on the establishment of the Kaya and Fada sub-offices with ongoing remote support on recruitment, strategic and operational guidance </w:t>
            </w:r>
          </w:p>
        </w:tc>
      </w:tr>
    </w:tbl>
    <w:p w14:paraId="1F353205" w14:textId="77777777" w:rsidR="00924A2B" w:rsidRPr="009A36A4" w:rsidRDefault="00924A2B" w:rsidP="00924A2B">
      <w:pPr>
        <w:spacing w:after="0" w:line="259" w:lineRule="auto"/>
        <w:ind w:left="-960" w:right="122"/>
        <w:jc w:val="left"/>
        <w:rPr>
          <w:lang w:val="en-CA"/>
        </w:rPr>
      </w:pPr>
    </w:p>
    <w:tbl>
      <w:tblPr>
        <w:tblStyle w:val="TableGrid2"/>
        <w:tblW w:w="9624" w:type="dxa"/>
        <w:tblInd w:w="-410" w:type="dxa"/>
        <w:tblCellMar>
          <w:top w:w="22" w:type="dxa"/>
          <w:right w:w="61" w:type="dxa"/>
        </w:tblCellMar>
        <w:tblLook w:val="04A0" w:firstRow="1" w:lastRow="0" w:firstColumn="1" w:lastColumn="0" w:noHBand="0" w:noVBand="1"/>
      </w:tblPr>
      <w:tblGrid>
        <w:gridCol w:w="1754"/>
        <w:gridCol w:w="421"/>
        <w:gridCol w:w="7449"/>
      </w:tblGrid>
      <w:tr w:rsidR="00924A2B" w:rsidRPr="009A36A4" w14:paraId="749E7BFB" w14:textId="77777777" w:rsidTr="00924A2B">
        <w:trPr>
          <w:trHeight w:val="587"/>
        </w:trPr>
        <w:tc>
          <w:tcPr>
            <w:tcW w:w="1754" w:type="dxa"/>
            <w:tcBorders>
              <w:top w:val="single" w:sz="12" w:space="0" w:color="0070C0"/>
              <w:left w:val="nil"/>
              <w:bottom w:val="nil"/>
              <w:right w:val="nil"/>
            </w:tcBorders>
            <w:shd w:val="clear" w:color="auto" w:fill="0070C0"/>
          </w:tcPr>
          <w:p w14:paraId="56CCAB4D" w14:textId="77777777" w:rsidR="00924A2B" w:rsidRPr="009A36A4" w:rsidRDefault="00924A2B" w:rsidP="00C701E7">
            <w:pPr>
              <w:spacing w:after="160" w:line="259" w:lineRule="auto"/>
              <w:rPr>
                <w:lang w:val="en-CA"/>
              </w:rPr>
            </w:pPr>
          </w:p>
        </w:tc>
        <w:tc>
          <w:tcPr>
            <w:tcW w:w="421" w:type="dxa"/>
            <w:tcBorders>
              <w:top w:val="single" w:sz="12" w:space="0" w:color="0070C0"/>
              <w:left w:val="nil"/>
              <w:bottom w:val="nil"/>
              <w:right w:val="nil"/>
            </w:tcBorders>
          </w:tcPr>
          <w:p w14:paraId="04D49FBD" w14:textId="77777777" w:rsidR="00924A2B" w:rsidRPr="009A36A4" w:rsidRDefault="00924A2B" w:rsidP="00C701E7">
            <w:pPr>
              <w:spacing w:after="0" w:line="259" w:lineRule="auto"/>
              <w:ind w:left="108"/>
            </w:pPr>
            <w:r w:rsidRPr="009A36A4">
              <w:rPr>
                <w:rFonts w:eastAsia="Segoe UI Symbol" w:cs="Segoe UI Symbol"/>
              </w:rPr>
              <w:t>•</w:t>
            </w:r>
            <w:r w:rsidRPr="009A36A4">
              <w:rPr>
                <w:rFonts w:eastAsia="Arial" w:cs="Arial"/>
              </w:rPr>
              <w:t xml:space="preserve"> </w:t>
            </w:r>
          </w:p>
        </w:tc>
        <w:tc>
          <w:tcPr>
            <w:tcW w:w="7449" w:type="dxa"/>
            <w:tcBorders>
              <w:top w:val="single" w:sz="12" w:space="0" w:color="0070C0"/>
              <w:left w:val="nil"/>
              <w:bottom w:val="nil"/>
              <w:right w:val="single" w:sz="12" w:space="0" w:color="0070C0"/>
            </w:tcBorders>
          </w:tcPr>
          <w:p w14:paraId="6C00C550" w14:textId="77777777" w:rsidR="00924A2B" w:rsidRPr="009A36A4" w:rsidRDefault="00924A2B" w:rsidP="00C701E7">
            <w:pPr>
              <w:spacing w:after="0" w:line="259" w:lineRule="auto"/>
              <w:rPr>
                <w:lang w:val="en-CA"/>
              </w:rPr>
            </w:pPr>
            <w:r w:rsidRPr="009A36A4">
              <w:rPr>
                <w:lang w:val="en-CA"/>
              </w:rPr>
              <w:t xml:space="preserve">Scale-up in community Engagement with regional and local authorities and community platforms to boost progress for children and vulnerable families  </w:t>
            </w:r>
          </w:p>
        </w:tc>
      </w:tr>
      <w:tr w:rsidR="00924A2B" w:rsidRPr="009A36A4" w14:paraId="0BCC2425" w14:textId="77777777" w:rsidTr="00924A2B">
        <w:trPr>
          <w:trHeight w:val="550"/>
        </w:trPr>
        <w:tc>
          <w:tcPr>
            <w:tcW w:w="1754" w:type="dxa"/>
            <w:tcBorders>
              <w:top w:val="nil"/>
              <w:left w:val="nil"/>
              <w:bottom w:val="nil"/>
              <w:right w:val="nil"/>
            </w:tcBorders>
            <w:shd w:val="clear" w:color="auto" w:fill="0070C0"/>
          </w:tcPr>
          <w:p w14:paraId="7F073800" w14:textId="77777777" w:rsidR="00924A2B" w:rsidRPr="009A36A4" w:rsidRDefault="00924A2B" w:rsidP="00C701E7">
            <w:pPr>
              <w:spacing w:after="160" w:line="259" w:lineRule="auto"/>
              <w:rPr>
                <w:lang w:val="en-CA"/>
              </w:rPr>
            </w:pPr>
          </w:p>
        </w:tc>
        <w:tc>
          <w:tcPr>
            <w:tcW w:w="421" w:type="dxa"/>
            <w:tcBorders>
              <w:top w:val="nil"/>
              <w:left w:val="nil"/>
              <w:bottom w:val="nil"/>
              <w:right w:val="nil"/>
            </w:tcBorders>
          </w:tcPr>
          <w:p w14:paraId="52FC66E3" w14:textId="77777777" w:rsidR="00924A2B" w:rsidRPr="009A36A4" w:rsidRDefault="00924A2B" w:rsidP="00C701E7">
            <w:pPr>
              <w:spacing w:after="0" w:line="259" w:lineRule="auto"/>
              <w:ind w:left="108"/>
            </w:pPr>
            <w:r w:rsidRPr="009A36A4">
              <w:rPr>
                <w:rFonts w:eastAsia="Segoe UI Symbol" w:cs="Segoe UI Symbol"/>
              </w:rPr>
              <w:t>•</w:t>
            </w:r>
            <w:r w:rsidRPr="009A36A4">
              <w:rPr>
                <w:rFonts w:eastAsia="Arial" w:cs="Arial"/>
              </w:rPr>
              <w:t xml:space="preserve"> </w:t>
            </w:r>
          </w:p>
        </w:tc>
        <w:tc>
          <w:tcPr>
            <w:tcW w:w="7449" w:type="dxa"/>
            <w:tcBorders>
              <w:top w:val="nil"/>
              <w:left w:val="nil"/>
              <w:bottom w:val="nil"/>
              <w:right w:val="single" w:sz="12" w:space="0" w:color="0070C0"/>
            </w:tcBorders>
          </w:tcPr>
          <w:p w14:paraId="3803FB4A" w14:textId="77777777" w:rsidR="00924A2B" w:rsidRPr="009A36A4" w:rsidRDefault="00924A2B" w:rsidP="00C701E7">
            <w:pPr>
              <w:spacing w:after="0" w:line="259" w:lineRule="auto"/>
              <w:rPr>
                <w:lang w:val="en-CA"/>
              </w:rPr>
            </w:pPr>
            <w:r w:rsidRPr="009A36A4">
              <w:rPr>
                <w:lang w:val="en-CA"/>
              </w:rPr>
              <w:t xml:space="preserve">Technical support by Climate, Environment, Resilience and Peacebuilding (CERP) Unit on UNICEF conflict analysis to complement UNRC efforts and PPBA assessment. </w:t>
            </w:r>
          </w:p>
        </w:tc>
      </w:tr>
      <w:tr w:rsidR="00924A2B" w:rsidRPr="009A36A4" w14:paraId="156F4695" w14:textId="77777777" w:rsidTr="00924A2B">
        <w:trPr>
          <w:trHeight w:val="816"/>
        </w:trPr>
        <w:tc>
          <w:tcPr>
            <w:tcW w:w="1754" w:type="dxa"/>
            <w:tcBorders>
              <w:top w:val="nil"/>
              <w:left w:val="nil"/>
              <w:bottom w:val="nil"/>
              <w:right w:val="nil"/>
            </w:tcBorders>
            <w:shd w:val="clear" w:color="auto" w:fill="0070C0"/>
          </w:tcPr>
          <w:p w14:paraId="31936640" w14:textId="77777777" w:rsidR="00924A2B" w:rsidRPr="009A36A4" w:rsidRDefault="00924A2B" w:rsidP="00C701E7">
            <w:pPr>
              <w:spacing w:after="160" w:line="259" w:lineRule="auto"/>
              <w:rPr>
                <w:lang w:val="en-CA"/>
              </w:rPr>
            </w:pPr>
          </w:p>
        </w:tc>
        <w:tc>
          <w:tcPr>
            <w:tcW w:w="421" w:type="dxa"/>
            <w:tcBorders>
              <w:top w:val="nil"/>
              <w:left w:val="nil"/>
              <w:bottom w:val="nil"/>
              <w:right w:val="nil"/>
            </w:tcBorders>
          </w:tcPr>
          <w:p w14:paraId="7EC671AC" w14:textId="77777777" w:rsidR="00924A2B" w:rsidRPr="009A36A4" w:rsidRDefault="00924A2B" w:rsidP="00C701E7">
            <w:pPr>
              <w:spacing w:after="0" w:line="259" w:lineRule="auto"/>
              <w:ind w:left="108"/>
            </w:pPr>
            <w:r w:rsidRPr="009A36A4">
              <w:rPr>
                <w:rFonts w:eastAsia="Segoe UI Symbol" w:cs="Segoe UI Symbol"/>
              </w:rPr>
              <w:t>•</w:t>
            </w:r>
            <w:r w:rsidRPr="009A36A4">
              <w:rPr>
                <w:rFonts w:eastAsia="Arial" w:cs="Arial"/>
              </w:rPr>
              <w:t xml:space="preserve"> </w:t>
            </w:r>
          </w:p>
        </w:tc>
        <w:tc>
          <w:tcPr>
            <w:tcW w:w="7449" w:type="dxa"/>
            <w:tcBorders>
              <w:top w:val="nil"/>
              <w:left w:val="nil"/>
              <w:bottom w:val="nil"/>
              <w:right w:val="single" w:sz="12" w:space="0" w:color="0070C0"/>
            </w:tcBorders>
          </w:tcPr>
          <w:p w14:paraId="1E03DE2E" w14:textId="77777777" w:rsidR="00924A2B" w:rsidRPr="009A36A4" w:rsidRDefault="00924A2B" w:rsidP="00C701E7">
            <w:pPr>
              <w:spacing w:after="0" w:line="259" w:lineRule="auto"/>
              <w:rPr>
                <w:lang w:val="en-CA"/>
              </w:rPr>
            </w:pPr>
            <w:r w:rsidRPr="009A36A4">
              <w:rPr>
                <w:lang w:val="en-CA"/>
              </w:rPr>
              <w:t xml:space="preserve">Technical (RO/HQ) support in preparing and leading the strategic moment of reflection and mid-term review to adapt the next two-year programme to the new and changing context through the application of risk informed programming </w:t>
            </w:r>
          </w:p>
        </w:tc>
      </w:tr>
      <w:tr w:rsidR="00924A2B" w:rsidRPr="009A36A4" w14:paraId="26899D37" w14:textId="77777777" w:rsidTr="00924A2B">
        <w:trPr>
          <w:trHeight w:val="261"/>
        </w:trPr>
        <w:tc>
          <w:tcPr>
            <w:tcW w:w="1754" w:type="dxa"/>
            <w:tcBorders>
              <w:top w:val="nil"/>
              <w:left w:val="nil"/>
              <w:bottom w:val="single" w:sz="6" w:space="0" w:color="0070C0"/>
              <w:right w:val="nil"/>
            </w:tcBorders>
            <w:shd w:val="clear" w:color="auto" w:fill="0070C0"/>
          </w:tcPr>
          <w:p w14:paraId="68F37A9F" w14:textId="77777777" w:rsidR="00924A2B" w:rsidRPr="009A36A4" w:rsidRDefault="00924A2B" w:rsidP="00C701E7">
            <w:pPr>
              <w:spacing w:after="160" w:line="259" w:lineRule="auto"/>
              <w:rPr>
                <w:lang w:val="en-CA"/>
              </w:rPr>
            </w:pPr>
          </w:p>
        </w:tc>
        <w:tc>
          <w:tcPr>
            <w:tcW w:w="421" w:type="dxa"/>
            <w:tcBorders>
              <w:top w:val="nil"/>
              <w:left w:val="nil"/>
              <w:bottom w:val="single" w:sz="6" w:space="0" w:color="0070C0"/>
              <w:right w:val="nil"/>
            </w:tcBorders>
          </w:tcPr>
          <w:p w14:paraId="5FB42450" w14:textId="77777777" w:rsidR="00924A2B" w:rsidRPr="009A36A4" w:rsidRDefault="00924A2B" w:rsidP="00C701E7">
            <w:pPr>
              <w:spacing w:after="0" w:line="259" w:lineRule="auto"/>
              <w:ind w:left="108"/>
            </w:pPr>
            <w:r w:rsidRPr="009A36A4">
              <w:rPr>
                <w:rFonts w:eastAsia="Segoe UI Symbol" w:cs="Segoe UI Symbol"/>
              </w:rPr>
              <w:t>•</w:t>
            </w:r>
            <w:r w:rsidRPr="009A36A4">
              <w:rPr>
                <w:rFonts w:eastAsia="Arial" w:cs="Arial"/>
              </w:rPr>
              <w:t xml:space="preserve"> </w:t>
            </w:r>
          </w:p>
        </w:tc>
        <w:tc>
          <w:tcPr>
            <w:tcW w:w="7449" w:type="dxa"/>
            <w:tcBorders>
              <w:top w:val="nil"/>
              <w:left w:val="nil"/>
              <w:bottom w:val="single" w:sz="6" w:space="0" w:color="0070C0"/>
              <w:right w:val="single" w:sz="12" w:space="0" w:color="0070C0"/>
            </w:tcBorders>
          </w:tcPr>
          <w:p w14:paraId="1CE20940" w14:textId="77777777" w:rsidR="00924A2B" w:rsidRPr="009A36A4" w:rsidRDefault="00924A2B" w:rsidP="00C701E7">
            <w:pPr>
              <w:spacing w:after="0" w:line="259" w:lineRule="auto"/>
              <w:rPr>
                <w:lang w:val="en-CA"/>
              </w:rPr>
            </w:pPr>
            <w:r w:rsidRPr="009A36A4">
              <w:rPr>
                <w:lang w:val="en-CA"/>
              </w:rPr>
              <w:t xml:space="preserve">Strategic engagement on the SG Planning Directive for Burkina Faso </w:t>
            </w:r>
          </w:p>
        </w:tc>
      </w:tr>
      <w:tr w:rsidR="00924A2B" w:rsidRPr="009A36A4" w14:paraId="5CCDE9F8" w14:textId="77777777" w:rsidTr="00924A2B">
        <w:trPr>
          <w:trHeight w:val="584"/>
        </w:trPr>
        <w:tc>
          <w:tcPr>
            <w:tcW w:w="1754" w:type="dxa"/>
            <w:tcBorders>
              <w:top w:val="single" w:sz="6" w:space="0" w:color="0070C0"/>
              <w:left w:val="nil"/>
              <w:bottom w:val="nil"/>
              <w:right w:val="nil"/>
            </w:tcBorders>
            <w:shd w:val="clear" w:color="auto" w:fill="0070C0"/>
          </w:tcPr>
          <w:p w14:paraId="08610CF8" w14:textId="77777777" w:rsidR="00924A2B" w:rsidRPr="009A36A4" w:rsidRDefault="00924A2B" w:rsidP="00C701E7">
            <w:pPr>
              <w:spacing w:after="0" w:line="259" w:lineRule="auto"/>
              <w:ind w:left="108"/>
            </w:pPr>
            <w:r w:rsidRPr="009A36A4">
              <w:rPr>
                <w:b/>
                <w:color w:val="FFFFFF"/>
              </w:rPr>
              <w:t xml:space="preserve">WASH  </w:t>
            </w:r>
          </w:p>
        </w:tc>
        <w:tc>
          <w:tcPr>
            <w:tcW w:w="421" w:type="dxa"/>
            <w:tcBorders>
              <w:top w:val="single" w:sz="6" w:space="0" w:color="0070C0"/>
              <w:left w:val="nil"/>
              <w:bottom w:val="nil"/>
              <w:right w:val="nil"/>
            </w:tcBorders>
          </w:tcPr>
          <w:p w14:paraId="0E3B2C3C" w14:textId="77777777" w:rsidR="00924A2B" w:rsidRPr="009A36A4" w:rsidRDefault="00924A2B" w:rsidP="00C701E7">
            <w:pPr>
              <w:spacing w:after="0" w:line="259" w:lineRule="auto"/>
              <w:ind w:left="108"/>
            </w:pPr>
            <w:r w:rsidRPr="009A36A4">
              <w:rPr>
                <w:rFonts w:eastAsia="Segoe UI Symbol" w:cs="Segoe UI Symbol"/>
              </w:rPr>
              <w:t>•</w:t>
            </w:r>
            <w:r w:rsidRPr="009A36A4">
              <w:rPr>
                <w:rFonts w:eastAsia="Arial" w:cs="Arial"/>
              </w:rPr>
              <w:t xml:space="preserve"> </w:t>
            </w:r>
          </w:p>
        </w:tc>
        <w:tc>
          <w:tcPr>
            <w:tcW w:w="7449" w:type="dxa"/>
            <w:tcBorders>
              <w:top w:val="single" w:sz="6" w:space="0" w:color="0070C0"/>
              <w:left w:val="nil"/>
              <w:bottom w:val="nil"/>
              <w:right w:val="single" w:sz="12" w:space="0" w:color="0070C0"/>
            </w:tcBorders>
          </w:tcPr>
          <w:p w14:paraId="0F1CBEBC" w14:textId="77777777" w:rsidR="00924A2B" w:rsidRPr="009A36A4" w:rsidRDefault="00924A2B" w:rsidP="00C701E7">
            <w:pPr>
              <w:spacing w:after="0" w:line="259" w:lineRule="auto"/>
              <w:rPr>
                <w:lang w:val="en-CA"/>
              </w:rPr>
            </w:pPr>
            <w:r w:rsidRPr="009A36A4">
              <w:rPr>
                <w:lang w:val="en-CA"/>
              </w:rPr>
              <w:t xml:space="preserve">Support the Burkina Faso Country Office in the implementation of WASH summer plan:  a response to water crisis and seasonal hazards/effects of climate change in Sahel region </w:t>
            </w:r>
          </w:p>
        </w:tc>
      </w:tr>
      <w:tr w:rsidR="00924A2B" w:rsidRPr="009A36A4" w14:paraId="5ACEAC02" w14:textId="77777777" w:rsidTr="00924A2B">
        <w:trPr>
          <w:trHeight w:val="530"/>
        </w:trPr>
        <w:tc>
          <w:tcPr>
            <w:tcW w:w="1754" w:type="dxa"/>
            <w:tcBorders>
              <w:top w:val="nil"/>
              <w:left w:val="nil"/>
              <w:bottom w:val="single" w:sz="6" w:space="0" w:color="0070C0"/>
              <w:right w:val="nil"/>
            </w:tcBorders>
            <w:shd w:val="clear" w:color="auto" w:fill="0070C0"/>
          </w:tcPr>
          <w:p w14:paraId="6295A75C" w14:textId="77777777" w:rsidR="00924A2B" w:rsidRPr="009A36A4" w:rsidRDefault="00924A2B" w:rsidP="00C701E7">
            <w:pPr>
              <w:spacing w:after="160" w:line="259" w:lineRule="auto"/>
              <w:rPr>
                <w:lang w:val="en-CA"/>
              </w:rPr>
            </w:pPr>
          </w:p>
        </w:tc>
        <w:tc>
          <w:tcPr>
            <w:tcW w:w="421" w:type="dxa"/>
            <w:tcBorders>
              <w:top w:val="nil"/>
              <w:left w:val="nil"/>
              <w:bottom w:val="single" w:sz="6" w:space="0" w:color="0070C0"/>
              <w:right w:val="nil"/>
            </w:tcBorders>
          </w:tcPr>
          <w:p w14:paraId="22424D37" w14:textId="77777777" w:rsidR="00924A2B" w:rsidRPr="009A36A4" w:rsidRDefault="00924A2B" w:rsidP="00C701E7">
            <w:pPr>
              <w:spacing w:after="0" w:line="259" w:lineRule="auto"/>
              <w:ind w:left="108"/>
            </w:pPr>
            <w:r w:rsidRPr="009A36A4">
              <w:rPr>
                <w:rFonts w:eastAsia="Segoe UI Symbol" w:cs="Segoe UI Symbol"/>
              </w:rPr>
              <w:t>•</w:t>
            </w:r>
            <w:r w:rsidRPr="009A36A4">
              <w:rPr>
                <w:rFonts w:eastAsia="Arial" w:cs="Arial"/>
              </w:rPr>
              <w:t xml:space="preserve"> </w:t>
            </w:r>
          </w:p>
        </w:tc>
        <w:tc>
          <w:tcPr>
            <w:tcW w:w="7449" w:type="dxa"/>
            <w:tcBorders>
              <w:top w:val="nil"/>
              <w:left w:val="nil"/>
              <w:bottom w:val="single" w:sz="6" w:space="0" w:color="0070C0"/>
              <w:right w:val="single" w:sz="12" w:space="0" w:color="0070C0"/>
            </w:tcBorders>
          </w:tcPr>
          <w:p w14:paraId="6498F3D2" w14:textId="77777777" w:rsidR="00924A2B" w:rsidRPr="009A36A4" w:rsidRDefault="00924A2B" w:rsidP="00C701E7">
            <w:pPr>
              <w:spacing w:after="0" w:line="259" w:lineRule="auto"/>
              <w:rPr>
                <w:lang w:val="en-CA"/>
              </w:rPr>
            </w:pPr>
            <w:r w:rsidRPr="009A36A4">
              <w:rPr>
                <w:lang w:val="en-CA"/>
              </w:rPr>
              <w:t xml:space="preserve">Technical support missions by RO across Central Sahel to scale-up WASH sector, including training of regional counterparts and strengthening of WASH cluster coordination </w:t>
            </w:r>
          </w:p>
        </w:tc>
      </w:tr>
      <w:tr w:rsidR="00924A2B" w:rsidRPr="009A36A4" w14:paraId="612BD0FA" w14:textId="77777777" w:rsidTr="00924A2B">
        <w:trPr>
          <w:trHeight w:val="1121"/>
        </w:trPr>
        <w:tc>
          <w:tcPr>
            <w:tcW w:w="1754" w:type="dxa"/>
            <w:tcBorders>
              <w:top w:val="single" w:sz="6" w:space="0" w:color="0070C0"/>
              <w:left w:val="nil"/>
              <w:bottom w:val="nil"/>
              <w:right w:val="nil"/>
            </w:tcBorders>
            <w:shd w:val="clear" w:color="auto" w:fill="0070C0"/>
          </w:tcPr>
          <w:p w14:paraId="45A9B812" w14:textId="77777777" w:rsidR="00924A2B" w:rsidRPr="009A36A4" w:rsidRDefault="00924A2B" w:rsidP="00C701E7">
            <w:pPr>
              <w:spacing w:after="0" w:line="259" w:lineRule="auto"/>
              <w:ind w:left="108"/>
              <w:rPr>
                <w:lang w:val="en-CA"/>
              </w:rPr>
            </w:pPr>
            <w:r w:rsidRPr="009A36A4">
              <w:rPr>
                <w:b/>
                <w:color w:val="FFFFFF"/>
                <w:lang w:val="en-CA"/>
              </w:rPr>
              <w:t xml:space="preserve">Cash </w:t>
            </w:r>
          </w:p>
          <w:p w14:paraId="1B07613C" w14:textId="77777777" w:rsidR="00924A2B" w:rsidRPr="009A36A4" w:rsidRDefault="00924A2B" w:rsidP="00C701E7">
            <w:pPr>
              <w:spacing w:after="0" w:line="259" w:lineRule="auto"/>
              <w:ind w:left="108"/>
              <w:rPr>
                <w:lang w:val="en-CA"/>
              </w:rPr>
            </w:pPr>
            <w:r w:rsidRPr="009A36A4">
              <w:rPr>
                <w:b/>
                <w:color w:val="FFFFFF"/>
                <w:lang w:val="en-CA"/>
              </w:rPr>
              <w:t xml:space="preserve">Programming and social protection </w:t>
            </w:r>
          </w:p>
        </w:tc>
        <w:tc>
          <w:tcPr>
            <w:tcW w:w="421" w:type="dxa"/>
            <w:tcBorders>
              <w:top w:val="single" w:sz="6" w:space="0" w:color="0070C0"/>
              <w:left w:val="nil"/>
              <w:bottom w:val="nil"/>
              <w:right w:val="nil"/>
            </w:tcBorders>
          </w:tcPr>
          <w:p w14:paraId="0529F459" w14:textId="77777777" w:rsidR="00924A2B" w:rsidRPr="009A36A4" w:rsidRDefault="00924A2B" w:rsidP="00C701E7">
            <w:pPr>
              <w:spacing w:after="0" w:line="259" w:lineRule="auto"/>
              <w:ind w:left="108"/>
            </w:pPr>
            <w:r w:rsidRPr="009A36A4">
              <w:rPr>
                <w:rFonts w:eastAsia="Segoe UI Symbol" w:cs="Segoe UI Symbol"/>
              </w:rPr>
              <w:t>•</w:t>
            </w:r>
            <w:r w:rsidRPr="009A36A4">
              <w:rPr>
                <w:rFonts w:eastAsia="Arial" w:cs="Arial"/>
              </w:rPr>
              <w:t xml:space="preserve"> </w:t>
            </w:r>
          </w:p>
        </w:tc>
        <w:tc>
          <w:tcPr>
            <w:tcW w:w="7449" w:type="dxa"/>
            <w:tcBorders>
              <w:top w:val="single" w:sz="6" w:space="0" w:color="0070C0"/>
              <w:left w:val="nil"/>
              <w:bottom w:val="nil"/>
              <w:right w:val="single" w:sz="12" w:space="0" w:color="0070C0"/>
            </w:tcBorders>
          </w:tcPr>
          <w:p w14:paraId="358F9AA1" w14:textId="77777777" w:rsidR="00924A2B" w:rsidRPr="009A36A4" w:rsidRDefault="00924A2B" w:rsidP="00C701E7">
            <w:pPr>
              <w:spacing w:after="0" w:line="259" w:lineRule="auto"/>
              <w:rPr>
                <w:lang w:val="en-CA"/>
              </w:rPr>
            </w:pPr>
            <w:r w:rsidRPr="009A36A4">
              <w:rPr>
                <w:lang w:val="en-CA"/>
              </w:rPr>
              <w:t xml:space="preserve">Technical support (remote and surge deployment) on humanitarian cash programming including engagement with Country Office task forces on cash programming (humanitarian and development), programme design, work planning, guidance on operational modalities, partnerships/contracts support and troubleshooting </w:t>
            </w:r>
          </w:p>
        </w:tc>
      </w:tr>
      <w:tr w:rsidR="00924A2B" w:rsidRPr="009A36A4" w14:paraId="4272F998" w14:textId="77777777" w:rsidTr="00924A2B">
        <w:trPr>
          <w:trHeight w:val="548"/>
        </w:trPr>
        <w:tc>
          <w:tcPr>
            <w:tcW w:w="1754" w:type="dxa"/>
            <w:tcBorders>
              <w:top w:val="nil"/>
              <w:left w:val="nil"/>
              <w:bottom w:val="nil"/>
              <w:right w:val="nil"/>
            </w:tcBorders>
            <w:shd w:val="clear" w:color="auto" w:fill="0070C0"/>
          </w:tcPr>
          <w:p w14:paraId="68FCF364" w14:textId="77777777" w:rsidR="00924A2B" w:rsidRPr="009A36A4" w:rsidRDefault="00924A2B" w:rsidP="00C701E7">
            <w:pPr>
              <w:spacing w:after="160" w:line="259" w:lineRule="auto"/>
              <w:rPr>
                <w:lang w:val="en-CA"/>
              </w:rPr>
            </w:pPr>
          </w:p>
        </w:tc>
        <w:tc>
          <w:tcPr>
            <w:tcW w:w="421" w:type="dxa"/>
            <w:tcBorders>
              <w:top w:val="nil"/>
              <w:left w:val="nil"/>
              <w:bottom w:val="nil"/>
              <w:right w:val="nil"/>
            </w:tcBorders>
          </w:tcPr>
          <w:p w14:paraId="4B1224BC" w14:textId="77777777" w:rsidR="00924A2B" w:rsidRPr="009A36A4" w:rsidRDefault="00924A2B" w:rsidP="00C701E7">
            <w:pPr>
              <w:spacing w:after="0" w:line="259" w:lineRule="auto"/>
              <w:ind w:left="108"/>
            </w:pPr>
            <w:r w:rsidRPr="009A36A4">
              <w:rPr>
                <w:rFonts w:eastAsia="Segoe UI Symbol" w:cs="Segoe UI Symbol"/>
              </w:rPr>
              <w:t>•</w:t>
            </w:r>
            <w:r w:rsidRPr="009A36A4">
              <w:rPr>
                <w:rFonts w:eastAsia="Arial" w:cs="Arial"/>
              </w:rPr>
              <w:t xml:space="preserve"> </w:t>
            </w:r>
          </w:p>
        </w:tc>
        <w:tc>
          <w:tcPr>
            <w:tcW w:w="7449" w:type="dxa"/>
            <w:tcBorders>
              <w:top w:val="nil"/>
              <w:left w:val="nil"/>
              <w:bottom w:val="nil"/>
              <w:right w:val="single" w:sz="12" w:space="0" w:color="0070C0"/>
            </w:tcBorders>
          </w:tcPr>
          <w:p w14:paraId="12181F3C" w14:textId="77777777" w:rsidR="00924A2B" w:rsidRPr="009A36A4" w:rsidRDefault="00924A2B" w:rsidP="00C701E7">
            <w:pPr>
              <w:spacing w:after="0" w:line="259" w:lineRule="auto"/>
              <w:rPr>
                <w:lang w:val="en-CA"/>
              </w:rPr>
            </w:pPr>
            <w:r w:rsidRPr="009A36A4">
              <w:rPr>
                <w:lang w:val="en-CA"/>
              </w:rPr>
              <w:t xml:space="preserve">Support the development of shock responsive social protection programme to respond to COVID-19 socio economic impact in Niger and Mali. </w:t>
            </w:r>
          </w:p>
        </w:tc>
      </w:tr>
      <w:tr w:rsidR="00924A2B" w:rsidRPr="009A36A4" w14:paraId="32D1A10C" w14:textId="77777777" w:rsidTr="00924A2B">
        <w:trPr>
          <w:trHeight w:val="261"/>
        </w:trPr>
        <w:tc>
          <w:tcPr>
            <w:tcW w:w="1754" w:type="dxa"/>
            <w:tcBorders>
              <w:top w:val="nil"/>
              <w:left w:val="nil"/>
              <w:bottom w:val="single" w:sz="6" w:space="0" w:color="0070C0"/>
              <w:right w:val="nil"/>
            </w:tcBorders>
            <w:shd w:val="clear" w:color="auto" w:fill="0070C0"/>
          </w:tcPr>
          <w:p w14:paraId="4FDE09EB" w14:textId="77777777" w:rsidR="00924A2B" w:rsidRPr="009A36A4" w:rsidRDefault="00924A2B" w:rsidP="00C701E7">
            <w:pPr>
              <w:spacing w:after="160" w:line="259" w:lineRule="auto"/>
              <w:rPr>
                <w:lang w:val="en-CA"/>
              </w:rPr>
            </w:pPr>
          </w:p>
        </w:tc>
        <w:tc>
          <w:tcPr>
            <w:tcW w:w="421" w:type="dxa"/>
            <w:tcBorders>
              <w:top w:val="nil"/>
              <w:left w:val="nil"/>
              <w:bottom w:val="single" w:sz="6" w:space="0" w:color="0070C0"/>
              <w:right w:val="nil"/>
            </w:tcBorders>
          </w:tcPr>
          <w:p w14:paraId="142F6413" w14:textId="77777777" w:rsidR="00924A2B" w:rsidRPr="009A36A4" w:rsidRDefault="00924A2B" w:rsidP="00C701E7">
            <w:pPr>
              <w:spacing w:after="0" w:line="259" w:lineRule="auto"/>
              <w:ind w:left="108"/>
            </w:pPr>
            <w:r w:rsidRPr="009A36A4">
              <w:rPr>
                <w:rFonts w:eastAsia="Segoe UI Symbol" w:cs="Segoe UI Symbol"/>
              </w:rPr>
              <w:t>•</w:t>
            </w:r>
            <w:r w:rsidRPr="009A36A4">
              <w:rPr>
                <w:rFonts w:eastAsia="Arial" w:cs="Arial"/>
              </w:rPr>
              <w:t xml:space="preserve"> </w:t>
            </w:r>
          </w:p>
        </w:tc>
        <w:tc>
          <w:tcPr>
            <w:tcW w:w="7449" w:type="dxa"/>
            <w:tcBorders>
              <w:top w:val="nil"/>
              <w:left w:val="nil"/>
              <w:bottom w:val="single" w:sz="6" w:space="0" w:color="0070C0"/>
              <w:right w:val="single" w:sz="12" w:space="0" w:color="0070C0"/>
            </w:tcBorders>
          </w:tcPr>
          <w:p w14:paraId="791EEF5C" w14:textId="77777777" w:rsidR="00924A2B" w:rsidRPr="009A36A4" w:rsidRDefault="00924A2B" w:rsidP="00C701E7">
            <w:pPr>
              <w:spacing w:after="0" w:line="259" w:lineRule="auto"/>
              <w:rPr>
                <w:lang w:val="en-CA"/>
              </w:rPr>
            </w:pPr>
            <w:r w:rsidRPr="009A36A4">
              <w:rPr>
                <w:lang w:val="en-CA"/>
              </w:rPr>
              <w:t xml:space="preserve">Support the recruitment of P3 cash transfer Programme Specialists in Niger and Burkina Faso </w:t>
            </w:r>
          </w:p>
        </w:tc>
      </w:tr>
      <w:tr w:rsidR="00924A2B" w:rsidRPr="009A36A4" w14:paraId="2A028F59" w14:textId="77777777" w:rsidTr="00924A2B">
        <w:trPr>
          <w:trHeight w:val="853"/>
        </w:trPr>
        <w:tc>
          <w:tcPr>
            <w:tcW w:w="1754" w:type="dxa"/>
            <w:tcBorders>
              <w:top w:val="single" w:sz="6" w:space="0" w:color="0070C0"/>
              <w:left w:val="nil"/>
              <w:bottom w:val="nil"/>
              <w:right w:val="nil"/>
            </w:tcBorders>
            <w:shd w:val="clear" w:color="auto" w:fill="0070C0"/>
          </w:tcPr>
          <w:p w14:paraId="2F1C1051" w14:textId="77777777" w:rsidR="00924A2B" w:rsidRPr="009A36A4" w:rsidRDefault="00924A2B" w:rsidP="00C701E7">
            <w:pPr>
              <w:spacing w:after="0" w:line="259" w:lineRule="auto"/>
              <w:ind w:left="108"/>
            </w:pPr>
            <w:r w:rsidRPr="009A36A4">
              <w:rPr>
                <w:b/>
                <w:color w:val="FFFFFF"/>
              </w:rPr>
              <w:t xml:space="preserve">Child </w:t>
            </w:r>
          </w:p>
          <w:p w14:paraId="62AACDCA" w14:textId="77777777" w:rsidR="00924A2B" w:rsidRPr="009A36A4" w:rsidRDefault="00924A2B" w:rsidP="00C701E7">
            <w:pPr>
              <w:spacing w:after="0" w:line="259" w:lineRule="auto"/>
              <w:ind w:left="108"/>
            </w:pPr>
            <w:r w:rsidRPr="009A36A4">
              <w:rPr>
                <w:b/>
                <w:color w:val="FFFFFF"/>
              </w:rPr>
              <w:t xml:space="preserve">Protection  </w:t>
            </w:r>
          </w:p>
        </w:tc>
        <w:tc>
          <w:tcPr>
            <w:tcW w:w="421" w:type="dxa"/>
            <w:tcBorders>
              <w:top w:val="single" w:sz="6" w:space="0" w:color="0070C0"/>
              <w:left w:val="nil"/>
              <w:bottom w:val="nil"/>
              <w:right w:val="nil"/>
            </w:tcBorders>
          </w:tcPr>
          <w:p w14:paraId="4DA59A78" w14:textId="77777777" w:rsidR="00924A2B" w:rsidRPr="009A36A4" w:rsidRDefault="00924A2B" w:rsidP="00C701E7">
            <w:pPr>
              <w:spacing w:after="0" w:line="259" w:lineRule="auto"/>
              <w:ind w:left="108"/>
            </w:pPr>
            <w:r w:rsidRPr="009A36A4">
              <w:rPr>
                <w:rFonts w:eastAsia="Segoe UI Symbol" w:cs="Segoe UI Symbol"/>
              </w:rPr>
              <w:t>•</w:t>
            </w:r>
            <w:r w:rsidRPr="009A36A4">
              <w:rPr>
                <w:rFonts w:eastAsia="Arial" w:cs="Arial"/>
              </w:rPr>
              <w:t xml:space="preserve"> </w:t>
            </w:r>
          </w:p>
        </w:tc>
        <w:tc>
          <w:tcPr>
            <w:tcW w:w="7449" w:type="dxa"/>
            <w:tcBorders>
              <w:top w:val="single" w:sz="6" w:space="0" w:color="0070C0"/>
              <w:left w:val="nil"/>
              <w:bottom w:val="nil"/>
              <w:right w:val="single" w:sz="12" w:space="0" w:color="0070C0"/>
            </w:tcBorders>
          </w:tcPr>
          <w:p w14:paraId="6523D07F" w14:textId="77777777" w:rsidR="00924A2B" w:rsidRPr="009A36A4" w:rsidRDefault="00924A2B" w:rsidP="00C701E7">
            <w:pPr>
              <w:spacing w:after="0" w:line="259" w:lineRule="auto"/>
              <w:rPr>
                <w:lang w:val="en-CA"/>
              </w:rPr>
            </w:pPr>
            <w:r w:rsidRPr="009A36A4">
              <w:rPr>
                <w:lang w:val="en-CA"/>
              </w:rPr>
              <w:t xml:space="preserve">Technical support on coordination of CP cluster response across countries in the Central Sahel, information management and strengthening HR capacity (deployment of key staff, including for cluster coordination, Explosive Ordnance Risk Education and IM, GBV) </w:t>
            </w:r>
          </w:p>
        </w:tc>
      </w:tr>
      <w:tr w:rsidR="00924A2B" w:rsidRPr="009A36A4" w14:paraId="3AB8BA72" w14:textId="77777777" w:rsidTr="00924A2B">
        <w:trPr>
          <w:trHeight w:val="816"/>
        </w:trPr>
        <w:tc>
          <w:tcPr>
            <w:tcW w:w="1754" w:type="dxa"/>
            <w:tcBorders>
              <w:top w:val="nil"/>
              <w:left w:val="nil"/>
              <w:bottom w:val="nil"/>
              <w:right w:val="nil"/>
            </w:tcBorders>
            <w:shd w:val="clear" w:color="auto" w:fill="0070C0"/>
          </w:tcPr>
          <w:p w14:paraId="3F4222CC" w14:textId="77777777" w:rsidR="00924A2B" w:rsidRPr="009A36A4" w:rsidRDefault="00924A2B" w:rsidP="00C701E7">
            <w:pPr>
              <w:spacing w:after="160" w:line="259" w:lineRule="auto"/>
              <w:rPr>
                <w:lang w:val="en-CA"/>
              </w:rPr>
            </w:pPr>
          </w:p>
        </w:tc>
        <w:tc>
          <w:tcPr>
            <w:tcW w:w="421" w:type="dxa"/>
            <w:tcBorders>
              <w:top w:val="nil"/>
              <w:left w:val="nil"/>
              <w:bottom w:val="nil"/>
              <w:right w:val="nil"/>
            </w:tcBorders>
          </w:tcPr>
          <w:p w14:paraId="673DC14D" w14:textId="77777777" w:rsidR="00924A2B" w:rsidRPr="009A36A4" w:rsidRDefault="00924A2B" w:rsidP="00C701E7">
            <w:pPr>
              <w:spacing w:after="0" w:line="259" w:lineRule="auto"/>
              <w:ind w:left="108"/>
            </w:pPr>
            <w:r w:rsidRPr="009A36A4">
              <w:rPr>
                <w:rFonts w:eastAsia="Segoe UI Symbol" w:cs="Segoe UI Symbol"/>
              </w:rPr>
              <w:t>•</w:t>
            </w:r>
            <w:r w:rsidRPr="009A36A4">
              <w:rPr>
                <w:rFonts w:eastAsia="Arial" w:cs="Arial"/>
              </w:rPr>
              <w:t xml:space="preserve"> </w:t>
            </w:r>
          </w:p>
        </w:tc>
        <w:tc>
          <w:tcPr>
            <w:tcW w:w="7449" w:type="dxa"/>
            <w:tcBorders>
              <w:top w:val="nil"/>
              <w:left w:val="nil"/>
              <w:bottom w:val="nil"/>
              <w:right w:val="single" w:sz="12" w:space="0" w:color="0070C0"/>
            </w:tcBorders>
          </w:tcPr>
          <w:p w14:paraId="472D94F8" w14:textId="77777777" w:rsidR="00924A2B" w:rsidRPr="009A36A4" w:rsidRDefault="00924A2B" w:rsidP="00C701E7">
            <w:pPr>
              <w:spacing w:after="0" w:line="259" w:lineRule="auto"/>
              <w:ind w:right="28"/>
              <w:rPr>
                <w:lang w:val="en-CA"/>
              </w:rPr>
            </w:pPr>
            <w:r w:rsidRPr="009A36A4">
              <w:rPr>
                <w:lang w:val="en-CA"/>
              </w:rPr>
              <w:t xml:space="preserve">Technical support on </w:t>
            </w:r>
            <w:proofErr w:type="spellStart"/>
            <w:r w:rsidRPr="009A36A4">
              <w:rPr>
                <w:lang w:val="en-CA"/>
              </w:rPr>
              <w:t>GBViE</w:t>
            </w:r>
            <w:proofErr w:type="spellEnd"/>
            <w:r w:rsidRPr="009A36A4">
              <w:rPr>
                <w:lang w:val="en-CA"/>
              </w:rPr>
              <w:t xml:space="preserve">, MRM, PSEA and MHPSS and Reinforced synergy between the three countries through the development of a Child Protection Central Sahel strategy &amp; joint multi-country capacity building (MRM &amp; GBVIE) </w:t>
            </w:r>
          </w:p>
        </w:tc>
      </w:tr>
      <w:tr w:rsidR="00924A2B" w:rsidRPr="009A36A4" w14:paraId="1DE94367" w14:textId="77777777" w:rsidTr="00924A2B">
        <w:trPr>
          <w:trHeight w:val="530"/>
        </w:trPr>
        <w:tc>
          <w:tcPr>
            <w:tcW w:w="1754" w:type="dxa"/>
            <w:tcBorders>
              <w:top w:val="nil"/>
              <w:left w:val="nil"/>
              <w:bottom w:val="single" w:sz="6" w:space="0" w:color="0070C0"/>
              <w:right w:val="nil"/>
            </w:tcBorders>
            <w:shd w:val="clear" w:color="auto" w:fill="0070C0"/>
          </w:tcPr>
          <w:p w14:paraId="5BD584C6" w14:textId="77777777" w:rsidR="00924A2B" w:rsidRPr="009A36A4" w:rsidRDefault="00924A2B" w:rsidP="00C701E7">
            <w:pPr>
              <w:spacing w:after="160" w:line="259" w:lineRule="auto"/>
              <w:rPr>
                <w:lang w:val="en-CA"/>
              </w:rPr>
            </w:pPr>
          </w:p>
        </w:tc>
        <w:tc>
          <w:tcPr>
            <w:tcW w:w="421" w:type="dxa"/>
            <w:tcBorders>
              <w:top w:val="nil"/>
              <w:left w:val="nil"/>
              <w:bottom w:val="single" w:sz="6" w:space="0" w:color="0070C0"/>
              <w:right w:val="nil"/>
            </w:tcBorders>
          </w:tcPr>
          <w:p w14:paraId="29538635" w14:textId="77777777" w:rsidR="00924A2B" w:rsidRPr="009A36A4" w:rsidRDefault="00924A2B" w:rsidP="00C701E7">
            <w:pPr>
              <w:spacing w:after="0" w:line="259" w:lineRule="auto"/>
              <w:ind w:left="108"/>
            </w:pPr>
            <w:r w:rsidRPr="009A36A4">
              <w:rPr>
                <w:rFonts w:eastAsia="Segoe UI Symbol" w:cs="Segoe UI Symbol"/>
              </w:rPr>
              <w:t>•</w:t>
            </w:r>
            <w:r w:rsidRPr="009A36A4">
              <w:rPr>
                <w:rFonts w:eastAsia="Arial" w:cs="Arial"/>
              </w:rPr>
              <w:t xml:space="preserve"> </w:t>
            </w:r>
          </w:p>
        </w:tc>
        <w:tc>
          <w:tcPr>
            <w:tcW w:w="7449" w:type="dxa"/>
            <w:tcBorders>
              <w:top w:val="nil"/>
              <w:left w:val="nil"/>
              <w:bottom w:val="single" w:sz="6" w:space="0" w:color="0070C0"/>
              <w:right w:val="single" w:sz="12" w:space="0" w:color="0070C0"/>
            </w:tcBorders>
          </w:tcPr>
          <w:p w14:paraId="045076C6" w14:textId="77777777" w:rsidR="00924A2B" w:rsidRPr="009A36A4" w:rsidRDefault="00924A2B" w:rsidP="00C701E7">
            <w:pPr>
              <w:spacing w:after="0" w:line="259" w:lineRule="auto"/>
              <w:rPr>
                <w:lang w:val="en-CA"/>
              </w:rPr>
            </w:pPr>
            <w:r w:rsidRPr="009A36A4">
              <w:rPr>
                <w:lang w:val="en-CA"/>
              </w:rPr>
              <w:t xml:space="preserve">Specific attention was provided to Burkina Faso for its inclusion in the SG situation of concern report on CAAC. </w:t>
            </w:r>
          </w:p>
        </w:tc>
      </w:tr>
      <w:tr w:rsidR="00924A2B" w:rsidRPr="00FC484C" w14:paraId="1C0716CE" w14:textId="77777777" w:rsidTr="00924A2B">
        <w:trPr>
          <w:trHeight w:val="1102"/>
        </w:trPr>
        <w:tc>
          <w:tcPr>
            <w:tcW w:w="1754" w:type="dxa"/>
            <w:tcBorders>
              <w:top w:val="single" w:sz="6" w:space="0" w:color="0070C0"/>
              <w:left w:val="nil"/>
              <w:bottom w:val="single" w:sz="6" w:space="0" w:color="0070C0"/>
              <w:right w:val="nil"/>
            </w:tcBorders>
            <w:shd w:val="clear" w:color="auto" w:fill="0070C0"/>
          </w:tcPr>
          <w:p w14:paraId="18CB861C" w14:textId="77777777" w:rsidR="00924A2B" w:rsidRPr="009A36A4" w:rsidRDefault="00924A2B" w:rsidP="00C701E7">
            <w:pPr>
              <w:spacing w:after="0" w:line="259" w:lineRule="auto"/>
              <w:ind w:left="108"/>
            </w:pPr>
            <w:r w:rsidRPr="009A36A4">
              <w:rPr>
                <w:b/>
                <w:color w:val="FFFFFF"/>
              </w:rPr>
              <w:t xml:space="preserve">Education </w:t>
            </w:r>
          </w:p>
        </w:tc>
        <w:tc>
          <w:tcPr>
            <w:tcW w:w="421" w:type="dxa"/>
            <w:tcBorders>
              <w:top w:val="single" w:sz="6" w:space="0" w:color="0070C0"/>
              <w:left w:val="nil"/>
              <w:bottom w:val="single" w:sz="6" w:space="0" w:color="0070C0"/>
              <w:right w:val="nil"/>
            </w:tcBorders>
          </w:tcPr>
          <w:p w14:paraId="52E4A2C8" w14:textId="77777777" w:rsidR="00924A2B" w:rsidRPr="009A36A4" w:rsidRDefault="00924A2B" w:rsidP="00C701E7">
            <w:pPr>
              <w:spacing w:after="0" w:line="259" w:lineRule="auto"/>
              <w:ind w:left="108"/>
            </w:pPr>
            <w:r w:rsidRPr="009A36A4">
              <w:rPr>
                <w:rFonts w:eastAsia="Segoe UI Symbol" w:cs="Segoe UI Symbol"/>
              </w:rPr>
              <w:t>•</w:t>
            </w:r>
            <w:r w:rsidRPr="009A36A4">
              <w:rPr>
                <w:rFonts w:eastAsia="Arial" w:cs="Arial"/>
              </w:rPr>
              <w:t xml:space="preserve"> </w:t>
            </w:r>
          </w:p>
        </w:tc>
        <w:tc>
          <w:tcPr>
            <w:tcW w:w="7449" w:type="dxa"/>
            <w:tcBorders>
              <w:top w:val="single" w:sz="6" w:space="0" w:color="0070C0"/>
              <w:left w:val="nil"/>
              <w:bottom w:val="single" w:sz="6" w:space="0" w:color="0070C0"/>
              <w:right w:val="single" w:sz="12" w:space="0" w:color="0070C0"/>
            </w:tcBorders>
          </w:tcPr>
          <w:p w14:paraId="2845BEDB" w14:textId="77777777" w:rsidR="00924A2B" w:rsidRPr="009A36A4" w:rsidRDefault="00924A2B" w:rsidP="00C701E7">
            <w:pPr>
              <w:spacing w:after="0" w:line="239" w:lineRule="auto"/>
              <w:rPr>
                <w:lang w:val="en-CA"/>
              </w:rPr>
            </w:pPr>
            <w:r w:rsidRPr="009A36A4">
              <w:rPr>
                <w:lang w:val="en-CA"/>
              </w:rPr>
              <w:t xml:space="preserve">Technical support on coordination of education cluster response, support to government response, development of Multi-year Resilience Program (to be partially funded by Education </w:t>
            </w:r>
          </w:p>
          <w:p w14:paraId="16B79620" w14:textId="77777777" w:rsidR="00924A2B" w:rsidRPr="009A36A4" w:rsidRDefault="00924A2B" w:rsidP="00C701E7">
            <w:pPr>
              <w:spacing w:after="0" w:line="259" w:lineRule="auto"/>
              <w:ind w:right="6"/>
              <w:rPr>
                <w:lang w:val="en-CA"/>
              </w:rPr>
            </w:pPr>
            <w:r w:rsidRPr="009A36A4">
              <w:rPr>
                <w:lang w:val="en-CA"/>
              </w:rPr>
              <w:t xml:space="preserve">Cannot Wait) and preparation of Education Global Programme </w:t>
            </w:r>
            <w:proofErr w:type="gramStart"/>
            <w:r w:rsidRPr="009A36A4">
              <w:rPr>
                <w:lang w:val="en-CA"/>
              </w:rPr>
              <w:t>proposal  (</w:t>
            </w:r>
            <w:proofErr w:type="gramEnd"/>
            <w:r w:rsidRPr="009A36A4">
              <w:rPr>
                <w:lang w:val="en-CA"/>
              </w:rPr>
              <w:t xml:space="preserve">COs mobilized US$ 3.5 million from ECW and US$ 8 million of GPE) </w:t>
            </w:r>
          </w:p>
        </w:tc>
      </w:tr>
      <w:tr w:rsidR="00924A2B" w:rsidRPr="009A36A4" w14:paraId="539EF67D" w14:textId="77777777" w:rsidTr="00924A2B">
        <w:trPr>
          <w:trHeight w:val="833"/>
        </w:trPr>
        <w:tc>
          <w:tcPr>
            <w:tcW w:w="1754" w:type="dxa"/>
            <w:tcBorders>
              <w:top w:val="single" w:sz="6" w:space="0" w:color="0070C0"/>
              <w:left w:val="nil"/>
              <w:bottom w:val="single" w:sz="6" w:space="0" w:color="0070C0"/>
              <w:right w:val="nil"/>
            </w:tcBorders>
            <w:shd w:val="clear" w:color="auto" w:fill="0070C0"/>
          </w:tcPr>
          <w:p w14:paraId="570293C2" w14:textId="77777777" w:rsidR="00924A2B" w:rsidRPr="009A36A4" w:rsidRDefault="00924A2B" w:rsidP="00C701E7">
            <w:pPr>
              <w:spacing w:after="0" w:line="259" w:lineRule="auto"/>
              <w:ind w:left="108"/>
            </w:pPr>
            <w:r w:rsidRPr="009A36A4">
              <w:rPr>
                <w:b/>
                <w:color w:val="FFFFFF"/>
              </w:rPr>
              <w:t xml:space="preserve">C4D </w:t>
            </w:r>
          </w:p>
        </w:tc>
        <w:tc>
          <w:tcPr>
            <w:tcW w:w="421" w:type="dxa"/>
            <w:tcBorders>
              <w:top w:val="single" w:sz="6" w:space="0" w:color="0070C0"/>
              <w:left w:val="nil"/>
              <w:bottom w:val="single" w:sz="6" w:space="0" w:color="0070C0"/>
              <w:right w:val="nil"/>
            </w:tcBorders>
          </w:tcPr>
          <w:p w14:paraId="18EB58CA" w14:textId="77777777" w:rsidR="00924A2B" w:rsidRPr="009A36A4" w:rsidRDefault="00924A2B" w:rsidP="00C701E7">
            <w:pPr>
              <w:spacing w:after="0" w:line="259" w:lineRule="auto"/>
              <w:ind w:left="108"/>
            </w:pPr>
            <w:r w:rsidRPr="009A36A4">
              <w:rPr>
                <w:rFonts w:eastAsia="Segoe UI Symbol" w:cs="Segoe UI Symbol"/>
              </w:rPr>
              <w:t>•</w:t>
            </w:r>
            <w:r w:rsidRPr="009A36A4">
              <w:rPr>
                <w:rFonts w:eastAsia="Arial" w:cs="Arial"/>
              </w:rPr>
              <w:t xml:space="preserve"> </w:t>
            </w:r>
          </w:p>
        </w:tc>
        <w:tc>
          <w:tcPr>
            <w:tcW w:w="7449" w:type="dxa"/>
            <w:tcBorders>
              <w:top w:val="single" w:sz="6" w:space="0" w:color="0070C0"/>
              <w:left w:val="nil"/>
              <w:bottom w:val="single" w:sz="6" w:space="0" w:color="0070C0"/>
              <w:right w:val="single" w:sz="12" w:space="0" w:color="0070C0"/>
            </w:tcBorders>
          </w:tcPr>
          <w:p w14:paraId="17B9F2A9" w14:textId="77777777" w:rsidR="00924A2B" w:rsidRPr="009A36A4" w:rsidRDefault="00924A2B" w:rsidP="00C701E7">
            <w:pPr>
              <w:spacing w:after="0" w:line="259" w:lineRule="auto"/>
              <w:rPr>
                <w:lang w:val="en-CA"/>
              </w:rPr>
            </w:pPr>
            <w:r w:rsidRPr="009A36A4">
              <w:rPr>
                <w:lang w:val="en-CA"/>
              </w:rPr>
              <w:t xml:space="preserve">Technical support mission on humanitarian coordination of community engagement, training needs and development of toolkit, research and monitoring tools, with a specific focus on Accountability for Affected Population.     </w:t>
            </w:r>
          </w:p>
        </w:tc>
      </w:tr>
      <w:tr w:rsidR="00924A2B" w:rsidRPr="009A36A4" w14:paraId="3C7FC66E" w14:textId="77777777" w:rsidTr="00924A2B">
        <w:trPr>
          <w:trHeight w:val="1100"/>
        </w:trPr>
        <w:tc>
          <w:tcPr>
            <w:tcW w:w="1754" w:type="dxa"/>
            <w:tcBorders>
              <w:top w:val="single" w:sz="6" w:space="0" w:color="0070C0"/>
              <w:left w:val="nil"/>
              <w:bottom w:val="single" w:sz="6" w:space="0" w:color="0070C0"/>
              <w:right w:val="nil"/>
            </w:tcBorders>
            <w:shd w:val="clear" w:color="auto" w:fill="0070C0"/>
          </w:tcPr>
          <w:p w14:paraId="146302FD" w14:textId="77777777" w:rsidR="00924A2B" w:rsidRPr="009A36A4" w:rsidRDefault="00924A2B" w:rsidP="00C701E7">
            <w:pPr>
              <w:spacing w:after="0" w:line="259" w:lineRule="auto"/>
              <w:ind w:left="108"/>
            </w:pPr>
            <w:proofErr w:type="spellStart"/>
            <w:r w:rsidRPr="009A36A4">
              <w:rPr>
                <w:b/>
                <w:color w:val="FFFFFF"/>
              </w:rPr>
              <w:t>Health</w:t>
            </w:r>
            <w:proofErr w:type="spellEnd"/>
            <w:r w:rsidRPr="009A36A4">
              <w:rPr>
                <w:b/>
                <w:color w:val="FFFFFF"/>
              </w:rPr>
              <w:t xml:space="preserve"> </w:t>
            </w:r>
          </w:p>
        </w:tc>
        <w:tc>
          <w:tcPr>
            <w:tcW w:w="421" w:type="dxa"/>
            <w:tcBorders>
              <w:top w:val="single" w:sz="6" w:space="0" w:color="0070C0"/>
              <w:left w:val="nil"/>
              <w:bottom w:val="single" w:sz="6" w:space="0" w:color="0070C0"/>
              <w:right w:val="nil"/>
            </w:tcBorders>
          </w:tcPr>
          <w:p w14:paraId="357654C4" w14:textId="77777777" w:rsidR="00924A2B" w:rsidRPr="009A36A4" w:rsidRDefault="00924A2B" w:rsidP="00C701E7">
            <w:pPr>
              <w:spacing w:after="0" w:line="259" w:lineRule="auto"/>
              <w:ind w:left="108"/>
            </w:pPr>
            <w:r w:rsidRPr="009A36A4">
              <w:rPr>
                <w:rFonts w:eastAsia="Segoe UI Symbol" w:cs="Segoe UI Symbol"/>
              </w:rPr>
              <w:t>•</w:t>
            </w:r>
            <w:r w:rsidRPr="009A36A4">
              <w:rPr>
                <w:rFonts w:eastAsia="Arial" w:cs="Arial"/>
              </w:rPr>
              <w:t xml:space="preserve"> </w:t>
            </w:r>
          </w:p>
        </w:tc>
        <w:tc>
          <w:tcPr>
            <w:tcW w:w="7449" w:type="dxa"/>
            <w:tcBorders>
              <w:top w:val="single" w:sz="6" w:space="0" w:color="0070C0"/>
              <w:left w:val="nil"/>
              <w:bottom w:val="single" w:sz="6" w:space="0" w:color="0070C0"/>
              <w:right w:val="single" w:sz="12" w:space="0" w:color="0070C0"/>
            </w:tcBorders>
          </w:tcPr>
          <w:p w14:paraId="179EA72A" w14:textId="77777777" w:rsidR="00924A2B" w:rsidRPr="009A36A4" w:rsidRDefault="00924A2B" w:rsidP="00C701E7">
            <w:pPr>
              <w:spacing w:after="0" w:line="259" w:lineRule="auto"/>
              <w:rPr>
                <w:lang w:val="en-CA"/>
              </w:rPr>
            </w:pPr>
            <w:r w:rsidRPr="009A36A4">
              <w:rPr>
                <w:lang w:val="en-CA"/>
              </w:rPr>
              <w:t xml:space="preserve">Technical support missions to Burkina Faso on health programming in emergency setting. Recommendations focused on implementing minimum package of health interventions based on specificity of affected areas (affected and accessible; non-affected and inaccessible; nonaffected and accessible).   </w:t>
            </w:r>
          </w:p>
        </w:tc>
      </w:tr>
      <w:tr w:rsidR="00924A2B" w:rsidRPr="009A36A4" w14:paraId="6E550CA9" w14:textId="77777777" w:rsidTr="00924A2B">
        <w:trPr>
          <w:trHeight w:val="2716"/>
        </w:trPr>
        <w:tc>
          <w:tcPr>
            <w:tcW w:w="1754" w:type="dxa"/>
            <w:tcBorders>
              <w:top w:val="single" w:sz="6" w:space="0" w:color="0070C0"/>
              <w:left w:val="single" w:sz="12" w:space="0" w:color="0070C0"/>
              <w:bottom w:val="single" w:sz="12" w:space="0" w:color="0070C0"/>
              <w:right w:val="single" w:sz="6" w:space="0" w:color="0070C0"/>
            </w:tcBorders>
            <w:shd w:val="clear" w:color="auto" w:fill="0070C0"/>
          </w:tcPr>
          <w:p w14:paraId="0CEC5171" w14:textId="77777777" w:rsidR="00924A2B" w:rsidRPr="009A36A4" w:rsidRDefault="00924A2B" w:rsidP="00C701E7">
            <w:pPr>
              <w:spacing w:after="0" w:line="259" w:lineRule="auto"/>
              <w:ind w:left="108"/>
            </w:pPr>
            <w:r w:rsidRPr="009A36A4">
              <w:rPr>
                <w:b/>
                <w:color w:val="FFFFFF"/>
              </w:rPr>
              <w:t xml:space="preserve">Nutrition  </w:t>
            </w:r>
          </w:p>
        </w:tc>
        <w:tc>
          <w:tcPr>
            <w:tcW w:w="421" w:type="dxa"/>
            <w:tcBorders>
              <w:top w:val="single" w:sz="6" w:space="0" w:color="0070C0"/>
              <w:left w:val="single" w:sz="6" w:space="0" w:color="0070C0"/>
              <w:bottom w:val="single" w:sz="12" w:space="0" w:color="0070C0"/>
              <w:right w:val="nil"/>
            </w:tcBorders>
          </w:tcPr>
          <w:p w14:paraId="60FD099B" w14:textId="77777777" w:rsidR="00924A2B" w:rsidRPr="009A36A4" w:rsidRDefault="00924A2B" w:rsidP="00C701E7">
            <w:pPr>
              <w:spacing w:after="0" w:line="259" w:lineRule="auto"/>
              <w:ind w:left="108"/>
            </w:pPr>
            <w:r w:rsidRPr="009A36A4">
              <w:rPr>
                <w:rFonts w:eastAsia="Segoe UI Symbol" w:cs="Segoe UI Symbol"/>
              </w:rPr>
              <w:t>•</w:t>
            </w:r>
            <w:r w:rsidRPr="009A36A4">
              <w:rPr>
                <w:rFonts w:eastAsia="Arial" w:cs="Arial"/>
              </w:rPr>
              <w:t xml:space="preserve"> </w:t>
            </w:r>
          </w:p>
        </w:tc>
        <w:tc>
          <w:tcPr>
            <w:tcW w:w="7449" w:type="dxa"/>
            <w:tcBorders>
              <w:top w:val="single" w:sz="6" w:space="0" w:color="0070C0"/>
              <w:left w:val="nil"/>
              <w:bottom w:val="single" w:sz="12" w:space="0" w:color="0070C0"/>
              <w:right w:val="single" w:sz="12" w:space="0" w:color="0070C0"/>
            </w:tcBorders>
          </w:tcPr>
          <w:p w14:paraId="666669EE" w14:textId="77777777" w:rsidR="00924A2B" w:rsidRPr="009A36A4" w:rsidRDefault="00924A2B" w:rsidP="00C701E7">
            <w:pPr>
              <w:spacing w:after="12" w:line="259" w:lineRule="auto"/>
              <w:rPr>
                <w:lang w:val="en-CA"/>
              </w:rPr>
            </w:pPr>
            <w:r w:rsidRPr="009A36A4">
              <w:rPr>
                <w:lang w:val="en-CA"/>
              </w:rPr>
              <w:t xml:space="preserve">Technical support in several areas, including: </w:t>
            </w:r>
          </w:p>
          <w:p w14:paraId="01FABB83" w14:textId="77777777" w:rsidR="00924A2B" w:rsidRPr="009A36A4" w:rsidRDefault="00924A2B">
            <w:pPr>
              <w:numPr>
                <w:ilvl w:val="0"/>
                <w:numId w:val="91"/>
              </w:numPr>
              <w:spacing w:before="0" w:after="31" w:line="242" w:lineRule="auto"/>
              <w:ind w:hanging="360"/>
              <w:rPr>
                <w:lang w:val="en-CA"/>
              </w:rPr>
            </w:pPr>
            <w:r w:rsidRPr="009A36A4">
              <w:rPr>
                <w:lang w:val="en-CA"/>
              </w:rPr>
              <w:t xml:space="preserve">Implementation of the community-based approach for integrated prevention and management of acute malnutrition (particularly in areas with limited and/or no access to health centres) </w:t>
            </w:r>
          </w:p>
          <w:p w14:paraId="0AF84139" w14:textId="77777777" w:rsidR="00924A2B" w:rsidRPr="009A36A4" w:rsidRDefault="00924A2B">
            <w:pPr>
              <w:numPr>
                <w:ilvl w:val="0"/>
                <w:numId w:val="91"/>
              </w:numPr>
              <w:spacing w:before="0" w:after="10" w:line="261" w:lineRule="auto"/>
              <w:ind w:hanging="360"/>
              <w:rPr>
                <w:lang w:val="en-CA"/>
              </w:rPr>
            </w:pPr>
            <w:r w:rsidRPr="009A36A4">
              <w:rPr>
                <w:lang w:val="en-CA"/>
              </w:rPr>
              <w:t xml:space="preserve">Implementation of the surveillance and monitoring of the nutritional situation </w:t>
            </w:r>
            <w:r w:rsidRPr="009A36A4">
              <w:rPr>
                <w:rFonts w:eastAsia="Courier New" w:cs="Courier New"/>
                <w:lang w:val="en-CA"/>
              </w:rPr>
              <w:t>o</w:t>
            </w:r>
            <w:r w:rsidRPr="009A36A4">
              <w:rPr>
                <w:rFonts w:eastAsia="Arial" w:cs="Arial"/>
                <w:lang w:val="en-CA"/>
              </w:rPr>
              <w:t xml:space="preserve"> </w:t>
            </w:r>
            <w:r w:rsidRPr="009A36A4">
              <w:rPr>
                <w:lang w:val="en-CA"/>
              </w:rPr>
              <w:t xml:space="preserve">Support to the development and testing of an assessment tool of the functionality of health centres </w:t>
            </w:r>
          </w:p>
          <w:p w14:paraId="70EAD6C3" w14:textId="77777777" w:rsidR="00924A2B" w:rsidRPr="009A36A4" w:rsidRDefault="00924A2B">
            <w:pPr>
              <w:numPr>
                <w:ilvl w:val="0"/>
                <w:numId w:val="91"/>
              </w:numPr>
              <w:spacing w:before="0" w:after="0" w:line="259" w:lineRule="auto"/>
              <w:ind w:hanging="360"/>
              <w:rPr>
                <w:lang w:val="en-CA"/>
              </w:rPr>
            </w:pPr>
            <w:r w:rsidRPr="009A36A4">
              <w:rPr>
                <w:lang w:val="en-CA"/>
              </w:rPr>
              <w:t xml:space="preserve">Revision of response plans, intervention packages and implementation modalities </w:t>
            </w:r>
          </w:p>
          <w:p w14:paraId="7C3DEA5E" w14:textId="77777777" w:rsidR="00924A2B" w:rsidRPr="009A36A4" w:rsidRDefault="00924A2B" w:rsidP="00C701E7">
            <w:pPr>
              <w:spacing w:after="0" w:line="259" w:lineRule="auto"/>
              <w:ind w:right="762" w:firstLine="360"/>
              <w:rPr>
                <w:lang w:val="en-US"/>
              </w:rPr>
            </w:pPr>
            <w:r w:rsidRPr="009A36A4">
              <w:rPr>
                <w:lang w:val="en-US"/>
              </w:rPr>
              <w:t xml:space="preserve">(according to defined scenarios and access issues) and in collaboration with WFP  </w:t>
            </w:r>
            <w:r w:rsidRPr="009A36A4">
              <w:rPr>
                <w:rFonts w:eastAsia="Courier New" w:cs="Courier New"/>
                <w:lang w:val="en-US"/>
              </w:rPr>
              <w:t>o</w:t>
            </w:r>
            <w:r w:rsidRPr="009A36A4">
              <w:rPr>
                <w:rFonts w:eastAsia="Arial" w:cs="Arial"/>
                <w:lang w:val="en-US"/>
              </w:rPr>
              <w:t xml:space="preserve"> </w:t>
            </w:r>
            <w:r w:rsidRPr="009A36A4">
              <w:rPr>
                <w:lang w:val="en-US"/>
              </w:rPr>
              <w:t xml:space="preserve">Organization of IPC-MNA training (results are being finalized by the Government)  </w:t>
            </w:r>
          </w:p>
        </w:tc>
      </w:tr>
      <w:tr w:rsidR="00924A2B" w:rsidRPr="009A36A4" w14:paraId="0068E2B5" w14:textId="77777777" w:rsidTr="00924A2B">
        <w:trPr>
          <w:trHeight w:val="587"/>
        </w:trPr>
        <w:tc>
          <w:tcPr>
            <w:tcW w:w="1754" w:type="dxa"/>
            <w:tcBorders>
              <w:top w:val="single" w:sz="12" w:space="0" w:color="0070C0"/>
              <w:left w:val="nil"/>
              <w:bottom w:val="nil"/>
              <w:right w:val="nil"/>
            </w:tcBorders>
            <w:shd w:val="clear" w:color="auto" w:fill="0070C0"/>
          </w:tcPr>
          <w:p w14:paraId="4FD39A9E" w14:textId="77777777" w:rsidR="00924A2B" w:rsidRPr="009A36A4" w:rsidRDefault="00924A2B" w:rsidP="00C701E7">
            <w:pPr>
              <w:spacing w:after="160" w:line="259" w:lineRule="auto"/>
              <w:rPr>
                <w:lang w:val="en-US"/>
              </w:rPr>
            </w:pPr>
          </w:p>
        </w:tc>
        <w:tc>
          <w:tcPr>
            <w:tcW w:w="421" w:type="dxa"/>
            <w:tcBorders>
              <w:top w:val="single" w:sz="12" w:space="0" w:color="0070C0"/>
              <w:left w:val="nil"/>
              <w:bottom w:val="nil"/>
              <w:right w:val="nil"/>
            </w:tcBorders>
          </w:tcPr>
          <w:p w14:paraId="03DF768B" w14:textId="77777777" w:rsidR="00924A2B" w:rsidRPr="009A36A4" w:rsidRDefault="00924A2B" w:rsidP="00C701E7">
            <w:pPr>
              <w:spacing w:after="0" w:line="259" w:lineRule="auto"/>
              <w:ind w:left="108"/>
            </w:pPr>
            <w:r w:rsidRPr="009A36A4">
              <w:rPr>
                <w:rFonts w:eastAsia="Segoe UI Symbol" w:cs="Segoe UI Symbol"/>
              </w:rPr>
              <w:t>•</w:t>
            </w:r>
            <w:r w:rsidRPr="009A36A4">
              <w:rPr>
                <w:rFonts w:eastAsia="Arial" w:cs="Arial"/>
              </w:rPr>
              <w:t xml:space="preserve"> </w:t>
            </w:r>
          </w:p>
        </w:tc>
        <w:tc>
          <w:tcPr>
            <w:tcW w:w="7449" w:type="dxa"/>
            <w:tcBorders>
              <w:top w:val="single" w:sz="12" w:space="0" w:color="0070C0"/>
              <w:left w:val="nil"/>
              <w:bottom w:val="nil"/>
              <w:right w:val="single" w:sz="12" w:space="0" w:color="0070C0"/>
            </w:tcBorders>
          </w:tcPr>
          <w:p w14:paraId="2ED36F7D" w14:textId="77777777" w:rsidR="00924A2B" w:rsidRPr="009A36A4" w:rsidRDefault="00924A2B" w:rsidP="00C701E7">
            <w:pPr>
              <w:spacing w:after="0" w:line="259" w:lineRule="auto"/>
              <w:rPr>
                <w:lang w:val="en-CA"/>
              </w:rPr>
            </w:pPr>
            <w:r w:rsidRPr="009A36A4">
              <w:rPr>
                <w:lang w:val="en-CA"/>
              </w:rPr>
              <w:t xml:space="preserve">Technical support missions, including joint UNICEF-WFP mission to review joint response plans, joint nutrition/supply missions   </w:t>
            </w:r>
          </w:p>
        </w:tc>
      </w:tr>
      <w:tr w:rsidR="00924A2B" w:rsidRPr="009A36A4" w14:paraId="6B1550CF" w14:textId="77777777" w:rsidTr="00924A2B">
        <w:trPr>
          <w:trHeight w:val="530"/>
        </w:trPr>
        <w:tc>
          <w:tcPr>
            <w:tcW w:w="1754" w:type="dxa"/>
            <w:tcBorders>
              <w:top w:val="nil"/>
              <w:left w:val="nil"/>
              <w:bottom w:val="single" w:sz="6" w:space="0" w:color="0070C0"/>
              <w:right w:val="nil"/>
            </w:tcBorders>
            <w:shd w:val="clear" w:color="auto" w:fill="0070C0"/>
          </w:tcPr>
          <w:p w14:paraId="52CDFA7E" w14:textId="77777777" w:rsidR="00924A2B" w:rsidRPr="009A36A4" w:rsidRDefault="00924A2B" w:rsidP="00C701E7">
            <w:pPr>
              <w:spacing w:after="160" w:line="259" w:lineRule="auto"/>
              <w:rPr>
                <w:lang w:val="en-CA"/>
              </w:rPr>
            </w:pPr>
          </w:p>
        </w:tc>
        <w:tc>
          <w:tcPr>
            <w:tcW w:w="421" w:type="dxa"/>
            <w:tcBorders>
              <w:top w:val="nil"/>
              <w:left w:val="nil"/>
              <w:bottom w:val="single" w:sz="6" w:space="0" w:color="0070C0"/>
              <w:right w:val="nil"/>
            </w:tcBorders>
          </w:tcPr>
          <w:p w14:paraId="430F8B37" w14:textId="77777777" w:rsidR="00924A2B" w:rsidRPr="009A36A4" w:rsidRDefault="00924A2B" w:rsidP="00C701E7">
            <w:pPr>
              <w:spacing w:after="0" w:line="259" w:lineRule="auto"/>
              <w:ind w:left="108"/>
            </w:pPr>
            <w:r w:rsidRPr="009A36A4">
              <w:rPr>
                <w:rFonts w:eastAsia="Segoe UI Symbol" w:cs="Segoe UI Symbol"/>
              </w:rPr>
              <w:t>•</w:t>
            </w:r>
            <w:r w:rsidRPr="009A36A4">
              <w:rPr>
                <w:rFonts w:eastAsia="Arial" w:cs="Arial"/>
              </w:rPr>
              <w:t xml:space="preserve"> </w:t>
            </w:r>
          </w:p>
        </w:tc>
        <w:tc>
          <w:tcPr>
            <w:tcW w:w="7449" w:type="dxa"/>
            <w:tcBorders>
              <w:top w:val="nil"/>
              <w:left w:val="nil"/>
              <w:bottom w:val="single" w:sz="6" w:space="0" w:color="0070C0"/>
              <w:right w:val="single" w:sz="12" w:space="0" w:color="0070C0"/>
            </w:tcBorders>
          </w:tcPr>
          <w:p w14:paraId="465CA43B" w14:textId="77777777" w:rsidR="00924A2B" w:rsidRPr="009A36A4" w:rsidRDefault="00924A2B" w:rsidP="00C701E7">
            <w:pPr>
              <w:spacing w:after="0" w:line="259" w:lineRule="auto"/>
              <w:rPr>
                <w:lang w:val="en-CA"/>
              </w:rPr>
            </w:pPr>
            <w:r w:rsidRPr="009A36A4">
              <w:rPr>
                <w:lang w:val="en-CA"/>
              </w:rPr>
              <w:t xml:space="preserve">Establishment of monthly CO calls and a bi-monthly tripartite call (+RO) for better sharing of information/lessons learned and consideration of cross-border issues </w:t>
            </w:r>
          </w:p>
        </w:tc>
      </w:tr>
      <w:tr w:rsidR="00924A2B" w:rsidRPr="009A36A4" w14:paraId="741295AB" w14:textId="77777777" w:rsidTr="00924A2B">
        <w:trPr>
          <w:trHeight w:val="584"/>
        </w:trPr>
        <w:tc>
          <w:tcPr>
            <w:tcW w:w="1754" w:type="dxa"/>
            <w:tcBorders>
              <w:top w:val="single" w:sz="6" w:space="0" w:color="0070C0"/>
              <w:left w:val="nil"/>
              <w:bottom w:val="nil"/>
              <w:right w:val="nil"/>
            </w:tcBorders>
            <w:shd w:val="clear" w:color="auto" w:fill="0070C0"/>
          </w:tcPr>
          <w:p w14:paraId="2BCA0C30" w14:textId="77777777" w:rsidR="00924A2B" w:rsidRPr="009A36A4" w:rsidRDefault="00924A2B" w:rsidP="00C701E7">
            <w:pPr>
              <w:spacing w:after="0" w:line="259" w:lineRule="auto"/>
              <w:ind w:left="108"/>
            </w:pPr>
            <w:r w:rsidRPr="009A36A4">
              <w:rPr>
                <w:b/>
                <w:color w:val="FFFFFF"/>
              </w:rPr>
              <w:t xml:space="preserve">Supply  </w:t>
            </w:r>
          </w:p>
        </w:tc>
        <w:tc>
          <w:tcPr>
            <w:tcW w:w="421" w:type="dxa"/>
            <w:tcBorders>
              <w:top w:val="single" w:sz="6" w:space="0" w:color="0070C0"/>
              <w:left w:val="nil"/>
              <w:bottom w:val="nil"/>
              <w:right w:val="nil"/>
            </w:tcBorders>
          </w:tcPr>
          <w:p w14:paraId="01425200" w14:textId="77777777" w:rsidR="00924A2B" w:rsidRPr="009A36A4" w:rsidRDefault="00924A2B" w:rsidP="00C701E7">
            <w:pPr>
              <w:spacing w:after="0" w:line="259" w:lineRule="auto"/>
              <w:ind w:left="108"/>
            </w:pPr>
            <w:r w:rsidRPr="009A36A4">
              <w:rPr>
                <w:rFonts w:eastAsia="Segoe UI Symbol" w:cs="Segoe UI Symbol"/>
              </w:rPr>
              <w:t>•</w:t>
            </w:r>
            <w:r w:rsidRPr="009A36A4">
              <w:rPr>
                <w:rFonts w:eastAsia="Arial" w:cs="Arial"/>
              </w:rPr>
              <w:t xml:space="preserve"> </w:t>
            </w:r>
          </w:p>
        </w:tc>
        <w:tc>
          <w:tcPr>
            <w:tcW w:w="7449" w:type="dxa"/>
            <w:tcBorders>
              <w:top w:val="single" w:sz="6" w:space="0" w:color="0070C0"/>
              <w:left w:val="nil"/>
              <w:bottom w:val="nil"/>
              <w:right w:val="single" w:sz="12" w:space="0" w:color="0070C0"/>
            </w:tcBorders>
          </w:tcPr>
          <w:p w14:paraId="68508531" w14:textId="77777777" w:rsidR="00924A2B" w:rsidRPr="009A36A4" w:rsidRDefault="00924A2B" w:rsidP="00C701E7">
            <w:pPr>
              <w:spacing w:after="0" w:line="259" w:lineRule="auto"/>
              <w:rPr>
                <w:lang w:val="en-CA"/>
              </w:rPr>
            </w:pPr>
            <w:r w:rsidRPr="009A36A4">
              <w:rPr>
                <w:lang w:val="en-CA"/>
              </w:rPr>
              <w:t xml:space="preserve">Technical support missions to strengthen supply and logistics coordination and logistics scaleup: two staff deployed to Burkina Faso for a cumulative period of 6 months </w:t>
            </w:r>
          </w:p>
        </w:tc>
      </w:tr>
      <w:tr w:rsidR="00924A2B" w:rsidRPr="009A36A4" w14:paraId="56F8FB3A" w14:textId="77777777" w:rsidTr="00924A2B">
        <w:trPr>
          <w:trHeight w:val="547"/>
        </w:trPr>
        <w:tc>
          <w:tcPr>
            <w:tcW w:w="1754" w:type="dxa"/>
            <w:tcBorders>
              <w:top w:val="nil"/>
              <w:left w:val="nil"/>
              <w:bottom w:val="nil"/>
              <w:right w:val="nil"/>
            </w:tcBorders>
            <w:shd w:val="clear" w:color="auto" w:fill="0070C0"/>
          </w:tcPr>
          <w:p w14:paraId="0804C9DE" w14:textId="77777777" w:rsidR="00924A2B" w:rsidRPr="009A36A4" w:rsidRDefault="00924A2B" w:rsidP="00C701E7">
            <w:pPr>
              <w:spacing w:after="160" w:line="259" w:lineRule="auto"/>
              <w:rPr>
                <w:lang w:val="en-CA"/>
              </w:rPr>
            </w:pPr>
          </w:p>
        </w:tc>
        <w:tc>
          <w:tcPr>
            <w:tcW w:w="421" w:type="dxa"/>
            <w:tcBorders>
              <w:top w:val="nil"/>
              <w:left w:val="nil"/>
              <w:bottom w:val="nil"/>
              <w:right w:val="nil"/>
            </w:tcBorders>
          </w:tcPr>
          <w:p w14:paraId="3AC11028" w14:textId="77777777" w:rsidR="00924A2B" w:rsidRPr="009A36A4" w:rsidRDefault="00924A2B" w:rsidP="00C701E7">
            <w:pPr>
              <w:spacing w:after="0" w:line="259" w:lineRule="auto"/>
              <w:ind w:left="108"/>
            </w:pPr>
            <w:r w:rsidRPr="009A36A4">
              <w:rPr>
                <w:rFonts w:eastAsia="Segoe UI Symbol" w:cs="Segoe UI Symbol"/>
              </w:rPr>
              <w:t>•</w:t>
            </w:r>
            <w:r w:rsidRPr="009A36A4">
              <w:rPr>
                <w:rFonts w:eastAsia="Arial" w:cs="Arial"/>
              </w:rPr>
              <w:t xml:space="preserve"> </w:t>
            </w:r>
          </w:p>
        </w:tc>
        <w:tc>
          <w:tcPr>
            <w:tcW w:w="7449" w:type="dxa"/>
            <w:tcBorders>
              <w:top w:val="nil"/>
              <w:left w:val="nil"/>
              <w:bottom w:val="nil"/>
              <w:right w:val="single" w:sz="12" w:space="0" w:color="0070C0"/>
            </w:tcBorders>
          </w:tcPr>
          <w:p w14:paraId="1B95A573" w14:textId="77777777" w:rsidR="00924A2B" w:rsidRPr="009A36A4" w:rsidRDefault="00924A2B" w:rsidP="00C701E7">
            <w:pPr>
              <w:spacing w:after="0" w:line="259" w:lineRule="auto"/>
              <w:rPr>
                <w:lang w:val="en-CA"/>
              </w:rPr>
            </w:pPr>
            <w:r w:rsidRPr="009A36A4">
              <w:rPr>
                <w:lang w:val="en-CA"/>
              </w:rPr>
              <w:t xml:space="preserve">Support the establishment of cash transfer LTAs in Burkina Faso with approved providers for cash transfer (in collaboration with EMOPS and DFAM) </w:t>
            </w:r>
          </w:p>
        </w:tc>
      </w:tr>
      <w:tr w:rsidR="00924A2B" w:rsidRPr="009A36A4" w14:paraId="568C679A" w14:textId="77777777" w:rsidTr="00924A2B">
        <w:trPr>
          <w:trHeight w:val="550"/>
        </w:trPr>
        <w:tc>
          <w:tcPr>
            <w:tcW w:w="1754" w:type="dxa"/>
            <w:tcBorders>
              <w:top w:val="nil"/>
              <w:left w:val="nil"/>
              <w:bottom w:val="nil"/>
              <w:right w:val="nil"/>
            </w:tcBorders>
            <w:shd w:val="clear" w:color="auto" w:fill="0070C0"/>
          </w:tcPr>
          <w:p w14:paraId="28CAC0BB" w14:textId="77777777" w:rsidR="00924A2B" w:rsidRPr="009A36A4" w:rsidRDefault="00924A2B" w:rsidP="00C701E7">
            <w:pPr>
              <w:spacing w:after="160" w:line="259" w:lineRule="auto"/>
              <w:rPr>
                <w:lang w:val="en-CA"/>
              </w:rPr>
            </w:pPr>
          </w:p>
        </w:tc>
        <w:tc>
          <w:tcPr>
            <w:tcW w:w="421" w:type="dxa"/>
            <w:tcBorders>
              <w:top w:val="nil"/>
              <w:left w:val="nil"/>
              <w:bottom w:val="nil"/>
              <w:right w:val="nil"/>
            </w:tcBorders>
          </w:tcPr>
          <w:p w14:paraId="0550858D" w14:textId="77777777" w:rsidR="00924A2B" w:rsidRPr="009A36A4" w:rsidRDefault="00924A2B" w:rsidP="00C701E7">
            <w:pPr>
              <w:spacing w:after="0" w:line="259" w:lineRule="auto"/>
              <w:ind w:left="108"/>
            </w:pPr>
            <w:r w:rsidRPr="009A36A4">
              <w:rPr>
                <w:rFonts w:eastAsia="Segoe UI Symbol" w:cs="Segoe UI Symbol"/>
              </w:rPr>
              <w:t>•</w:t>
            </w:r>
            <w:r w:rsidRPr="009A36A4">
              <w:rPr>
                <w:rFonts w:eastAsia="Arial" w:cs="Arial"/>
              </w:rPr>
              <w:t xml:space="preserve"> </w:t>
            </w:r>
          </w:p>
        </w:tc>
        <w:tc>
          <w:tcPr>
            <w:tcW w:w="7449" w:type="dxa"/>
            <w:tcBorders>
              <w:top w:val="nil"/>
              <w:left w:val="nil"/>
              <w:bottom w:val="nil"/>
              <w:right w:val="single" w:sz="12" w:space="0" w:color="0070C0"/>
            </w:tcBorders>
          </w:tcPr>
          <w:p w14:paraId="7D202DDD" w14:textId="77777777" w:rsidR="00924A2B" w:rsidRPr="009A36A4" w:rsidRDefault="00924A2B" w:rsidP="00C701E7">
            <w:pPr>
              <w:spacing w:after="0" w:line="259" w:lineRule="auto"/>
              <w:rPr>
                <w:lang w:val="en-CA"/>
              </w:rPr>
            </w:pPr>
            <w:r w:rsidRPr="009A36A4">
              <w:rPr>
                <w:lang w:val="en-CA"/>
              </w:rPr>
              <w:t xml:space="preserve">Provision of supplies from the Accra hub: 9 deliveries to Niger and Burkina Faso (essential commodities and RUTF) </w:t>
            </w:r>
          </w:p>
        </w:tc>
      </w:tr>
      <w:tr w:rsidR="00924A2B" w:rsidRPr="009A36A4" w14:paraId="394F1CBA" w14:textId="77777777" w:rsidTr="00924A2B">
        <w:trPr>
          <w:trHeight w:val="818"/>
        </w:trPr>
        <w:tc>
          <w:tcPr>
            <w:tcW w:w="1754" w:type="dxa"/>
            <w:tcBorders>
              <w:top w:val="nil"/>
              <w:left w:val="nil"/>
              <w:bottom w:val="nil"/>
              <w:right w:val="nil"/>
            </w:tcBorders>
            <w:shd w:val="clear" w:color="auto" w:fill="0070C0"/>
          </w:tcPr>
          <w:p w14:paraId="636F6392" w14:textId="77777777" w:rsidR="00924A2B" w:rsidRPr="009A36A4" w:rsidRDefault="00924A2B" w:rsidP="00C701E7">
            <w:pPr>
              <w:spacing w:after="160" w:line="259" w:lineRule="auto"/>
              <w:rPr>
                <w:lang w:val="en-CA"/>
              </w:rPr>
            </w:pPr>
          </w:p>
        </w:tc>
        <w:tc>
          <w:tcPr>
            <w:tcW w:w="421" w:type="dxa"/>
            <w:tcBorders>
              <w:top w:val="nil"/>
              <w:left w:val="nil"/>
              <w:bottom w:val="nil"/>
              <w:right w:val="nil"/>
            </w:tcBorders>
          </w:tcPr>
          <w:p w14:paraId="434BD612" w14:textId="77777777" w:rsidR="00924A2B" w:rsidRPr="009A36A4" w:rsidRDefault="00924A2B" w:rsidP="00C701E7">
            <w:pPr>
              <w:spacing w:after="0" w:line="259" w:lineRule="auto"/>
              <w:ind w:left="108"/>
            </w:pPr>
            <w:r w:rsidRPr="009A36A4">
              <w:rPr>
                <w:rFonts w:eastAsia="Segoe UI Symbol" w:cs="Segoe UI Symbol"/>
              </w:rPr>
              <w:t>•</w:t>
            </w:r>
            <w:r w:rsidRPr="009A36A4">
              <w:rPr>
                <w:rFonts w:eastAsia="Arial" w:cs="Arial"/>
              </w:rPr>
              <w:t xml:space="preserve"> </w:t>
            </w:r>
          </w:p>
        </w:tc>
        <w:tc>
          <w:tcPr>
            <w:tcW w:w="7449" w:type="dxa"/>
            <w:tcBorders>
              <w:top w:val="nil"/>
              <w:left w:val="nil"/>
              <w:bottom w:val="nil"/>
              <w:right w:val="single" w:sz="12" w:space="0" w:color="0070C0"/>
            </w:tcBorders>
          </w:tcPr>
          <w:p w14:paraId="4F6037F2" w14:textId="77777777" w:rsidR="00924A2B" w:rsidRPr="009A36A4" w:rsidRDefault="00924A2B" w:rsidP="00C701E7">
            <w:pPr>
              <w:spacing w:after="0" w:line="259" w:lineRule="auto"/>
              <w:ind w:right="5"/>
              <w:rPr>
                <w:lang w:val="en-CA"/>
              </w:rPr>
            </w:pPr>
            <w:r w:rsidRPr="009A36A4">
              <w:rPr>
                <w:lang w:val="en-CA"/>
              </w:rPr>
              <w:t xml:space="preserve">Raising the level of pre-positioned stock in Accra to meet the needs of the Sahel: EMOPS FAI funding contributed to diversity the stock with items with long lead time and costly to transport by emergency air lift (i.e. medical and water production equipment, mosquito nets).  </w:t>
            </w:r>
          </w:p>
        </w:tc>
      </w:tr>
      <w:tr w:rsidR="00924A2B" w:rsidRPr="009A36A4" w14:paraId="2CC9C1D3" w14:textId="77777777" w:rsidTr="00924A2B">
        <w:trPr>
          <w:trHeight w:val="549"/>
        </w:trPr>
        <w:tc>
          <w:tcPr>
            <w:tcW w:w="1754" w:type="dxa"/>
            <w:tcBorders>
              <w:top w:val="nil"/>
              <w:left w:val="nil"/>
              <w:bottom w:val="nil"/>
              <w:right w:val="nil"/>
            </w:tcBorders>
            <w:shd w:val="clear" w:color="auto" w:fill="0070C0"/>
          </w:tcPr>
          <w:p w14:paraId="2B0DCEEF" w14:textId="77777777" w:rsidR="00924A2B" w:rsidRPr="009A36A4" w:rsidRDefault="00924A2B" w:rsidP="00C701E7">
            <w:pPr>
              <w:spacing w:after="160" w:line="259" w:lineRule="auto"/>
              <w:rPr>
                <w:lang w:val="en-CA"/>
              </w:rPr>
            </w:pPr>
          </w:p>
        </w:tc>
        <w:tc>
          <w:tcPr>
            <w:tcW w:w="421" w:type="dxa"/>
            <w:tcBorders>
              <w:top w:val="nil"/>
              <w:left w:val="nil"/>
              <w:bottom w:val="nil"/>
              <w:right w:val="nil"/>
            </w:tcBorders>
          </w:tcPr>
          <w:p w14:paraId="4BC8659D" w14:textId="77777777" w:rsidR="00924A2B" w:rsidRPr="009A36A4" w:rsidRDefault="00924A2B" w:rsidP="00C701E7">
            <w:pPr>
              <w:spacing w:after="0" w:line="259" w:lineRule="auto"/>
              <w:ind w:left="108"/>
            </w:pPr>
            <w:r w:rsidRPr="009A36A4">
              <w:rPr>
                <w:rFonts w:eastAsia="Segoe UI Symbol" w:cs="Segoe UI Symbol"/>
              </w:rPr>
              <w:t>•</w:t>
            </w:r>
            <w:r w:rsidRPr="009A36A4">
              <w:rPr>
                <w:rFonts w:eastAsia="Arial" w:cs="Arial"/>
              </w:rPr>
              <w:t xml:space="preserve"> </w:t>
            </w:r>
          </w:p>
        </w:tc>
        <w:tc>
          <w:tcPr>
            <w:tcW w:w="7449" w:type="dxa"/>
            <w:tcBorders>
              <w:top w:val="nil"/>
              <w:left w:val="nil"/>
              <w:bottom w:val="nil"/>
              <w:right w:val="single" w:sz="12" w:space="0" w:color="0070C0"/>
            </w:tcBorders>
          </w:tcPr>
          <w:p w14:paraId="61EF1A1D" w14:textId="77777777" w:rsidR="00924A2B" w:rsidRPr="009A36A4" w:rsidRDefault="00924A2B" w:rsidP="00C701E7">
            <w:pPr>
              <w:spacing w:after="0" w:line="259" w:lineRule="auto"/>
              <w:ind w:right="38"/>
              <w:rPr>
                <w:lang w:val="en-CA"/>
              </w:rPr>
            </w:pPr>
            <w:r w:rsidRPr="009A36A4">
              <w:rPr>
                <w:lang w:val="en-CA"/>
              </w:rPr>
              <w:t xml:space="preserve">40,000 RUTF cartons being pre-positioned in Niamey to improve nutrition rapid response in the Sahel region </w:t>
            </w:r>
          </w:p>
        </w:tc>
      </w:tr>
      <w:tr w:rsidR="00924A2B" w:rsidRPr="009A36A4" w14:paraId="3B00C117" w14:textId="77777777" w:rsidTr="00924A2B">
        <w:trPr>
          <w:trHeight w:val="550"/>
        </w:trPr>
        <w:tc>
          <w:tcPr>
            <w:tcW w:w="1754" w:type="dxa"/>
            <w:tcBorders>
              <w:top w:val="nil"/>
              <w:left w:val="nil"/>
              <w:bottom w:val="nil"/>
              <w:right w:val="nil"/>
            </w:tcBorders>
            <w:shd w:val="clear" w:color="auto" w:fill="0070C0"/>
          </w:tcPr>
          <w:p w14:paraId="531D75B9" w14:textId="77777777" w:rsidR="00924A2B" w:rsidRPr="009A36A4" w:rsidRDefault="00924A2B" w:rsidP="00C701E7">
            <w:pPr>
              <w:spacing w:after="160" w:line="259" w:lineRule="auto"/>
              <w:rPr>
                <w:lang w:val="en-CA"/>
              </w:rPr>
            </w:pPr>
          </w:p>
        </w:tc>
        <w:tc>
          <w:tcPr>
            <w:tcW w:w="421" w:type="dxa"/>
            <w:tcBorders>
              <w:top w:val="nil"/>
              <w:left w:val="nil"/>
              <w:bottom w:val="nil"/>
              <w:right w:val="nil"/>
            </w:tcBorders>
          </w:tcPr>
          <w:p w14:paraId="2C3A0B48" w14:textId="77777777" w:rsidR="00924A2B" w:rsidRPr="009A36A4" w:rsidRDefault="00924A2B" w:rsidP="00C701E7">
            <w:pPr>
              <w:spacing w:after="0" w:line="259" w:lineRule="auto"/>
              <w:ind w:left="108"/>
            </w:pPr>
            <w:r w:rsidRPr="009A36A4">
              <w:rPr>
                <w:rFonts w:eastAsia="Segoe UI Symbol" w:cs="Segoe UI Symbol"/>
              </w:rPr>
              <w:t>•</w:t>
            </w:r>
            <w:r w:rsidRPr="009A36A4">
              <w:rPr>
                <w:rFonts w:eastAsia="Arial" w:cs="Arial"/>
              </w:rPr>
              <w:t xml:space="preserve"> </w:t>
            </w:r>
          </w:p>
        </w:tc>
        <w:tc>
          <w:tcPr>
            <w:tcW w:w="7449" w:type="dxa"/>
            <w:tcBorders>
              <w:top w:val="nil"/>
              <w:left w:val="nil"/>
              <w:bottom w:val="nil"/>
              <w:right w:val="single" w:sz="12" w:space="0" w:color="0070C0"/>
            </w:tcBorders>
          </w:tcPr>
          <w:p w14:paraId="49CF9129" w14:textId="77777777" w:rsidR="00924A2B" w:rsidRPr="009A36A4" w:rsidRDefault="00924A2B" w:rsidP="00C701E7">
            <w:pPr>
              <w:spacing w:after="0" w:line="259" w:lineRule="auto"/>
              <w:rPr>
                <w:lang w:val="en-CA"/>
              </w:rPr>
            </w:pPr>
            <w:r w:rsidRPr="009A36A4">
              <w:rPr>
                <w:lang w:val="en-CA"/>
              </w:rPr>
              <w:t xml:space="preserve">Logistics operations on the Dakar – Bamako corridor optimized (gaining two weeks), corridors to Niger and Burkina Faso optimization in progress </w:t>
            </w:r>
          </w:p>
        </w:tc>
      </w:tr>
      <w:tr w:rsidR="00924A2B" w:rsidRPr="009A36A4" w14:paraId="6788EB58" w14:textId="77777777" w:rsidTr="00924A2B">
        <w:trPr>
          <w:trHeight w:val="530"/>
        </w:trPr>
        <w:tc>
          <w:tcPr>
            <w:tcW w:w="1754" w:type="dxa"/>
            <w:tcBorders>
              <w:top w:val="nil"/>
              <w:left w:val="nil"/>
              <w:bottom w:val="single" w:sz="6" w:space="0" w:color="0070C0"/>
              <w:right w:val="nil"/>
            </w:tcBorders>
            <w:shd w:val="clear" w:color="auto" w:fill="0070C0"/>
          </w:tcPr>
          <w:p w14:paraId="26FC581D" w14:textId="77777777" w:rsidR="00924A2B" w:rsidRPr="009A36A4" w:rsidRDefault="00924A2B" w:rsidP="00C701E7">
            <w:pPr>
              <w:spacing w:after="160" w:line="259" w:lineRule="auto"/>
              <w:rPr>
                <w:lang w:val="en-CA"/>
              </w:rPr>
            </w:pPr>
          </w:p>
        </w:tc>
        <w:tc>
          <w:tcPr>
            <w:tcW w:w="421" w:type="dxa"/>
            <w:tcBorders>
              <w:top w:val="nil"/>
              <w:left w:val="nil"/>
              <w:bottom w:val="single" w:sz="6" w:space="0" w:color="0070C0"/>
              <w:right w:val="nil"/>
            </w:tcBorders>
          </w:tcPr>
          <w:p w14:paraId="39CD1253" w14:textId="77777777" w:rsidR="00924A2B" w:rsidRPr="009A36A4" w:rsidRDefault="00924A2B" w:rsidP="00C701E7">
            <w:pPr>
              <w:spacing w:after="0" w:line="259" w:lineRule="auto"/>
              <w:ind w:left="108"/>
            </w:pPr>
            <w:r w:rsidRPr="009A36A4">
              <w:rPr>
                <w:rFonts w:eastAsia="Segoe UI Symbol" w:cs="Segoe UI Symbol"/>
              </w:rPr>
              <w:t>•</w:t>
            </w:r>
            <w:r w:rsidRPr="009A36A4">
              <w:rPr>
                <w:rFonts w:eastAsia="Arial" w:cs="Arial"/>
              </w:rPr>
              <w:t xml:space="preserve"> </w:t>
            </w:r>
          </w:p>
        </w:tc>
        <w:tc>
          <w:tcPr>
            <w:tcW w:w="7449" w:type="dxa"/>
            <w:tcBorders>
              <w:top w:val="nil"/>
              <w:left w:val="nil"/>
              <w:bottom w:val="single" w:sz="6" w:space="0" w:color="0070C0"/>
              <w:right w:val="single" w:sz="12" w:space="0" w:color="0070C0"/>
            </w:tcBorders>
          </w:tcPr>
          <w:p w14:paraId="0B44C010" w14:textId="77777777" w:rsidR="00924A2B" w:rsidRPr="009A36A4" w:rsidRDefault="00924A2B" w:rsidP="00C701E7">
            <w:pPr>
              <w:spacing w:after="0" w:line="259" w:lineRule="auto"/>
              <w:rPr>
                <w:lang w:val="en-CA"/>
              </w:rPr>
            </w:pPr>
            <w:r w:rsidRPr="009A36A4">
              <w:rPr>
                <w:lang w:val="en-CA"/>
              </w:rPr>
              <w:t xml:space="preserve">Operationalization of new corridors to deliver supplies in eastern Mali to avoid insecure central Mali area (sea via Cotonou and road through Burkina Faso and Niger) </w:t>
            </w:r>
          </w:p>
        </w:tc>
      </w:tr>
      <w:tr w:rsidR="00924A2B" w:rsidRPr="009A36A4" w14:paraId="32253A0A" w14:textId="77777777" w:rsidTr="00924A2B">
        <w:trPr>
          <w:trHeight w:val="583"/>
        </w:trPr>
        <w:tc>
          <w:tcPr>
            <w:tcW w:w="1754" w:type="dxa"/>
            <w:tcBorders>
              <w:top w:val="single" w:sz="6" w:space="0" w:color="0070C0"/>
              <w:left w:val="single" w:sz="12" w:space="0" w:color="0070C0"/>
              <w:bottom w:val="nil"/>
              <w:right w:val="single" w:sz="6" w:space="0" w:color="0070C0"/>
            </w:tcBorders>
            <w:shd w:val="clear" w:color="auto" w:fill="0070C0"/>
          </w:tcPr>
          <w:p w14:paraId="0AB97E64" w14:textId="77777777" w:rsidR="00924A2B" w:rsidRPr="009A36A4" w:rsidRDefault="00924A2B" w:rsidP="00C701E7">
            <w:pPr>
              <w:spacing w:after="0" w:line="259" w:lineRule="auto"/>
              <w:ind w:left="108"/>
            </w:pPr>
            <w:r w:rsidRPr="009A36A4">
              <w:rPr>
                <w:b/>
                <w:color w:val="FFFFFF"/>
              </w:rPr>
              <w:t xml:space="preserve">Operations  </w:t>
            </w:r>
          </w:p>
        </w:tc>
        <w:tc>
          <w:tcPr>
            <w:tcW w:w="421" w:type="dxa"/>
            <w:tcBorders>
              <w:top w:val="single" w:sz="6" w:space="0" w:color="0070C0"/>
              <w:left w:val="single" w:sz="6" w:space="0" w:color="0070C0"/>
              <w:bottom w:val="nil"/>
              <w:right w:val="nil"/>
            </w:tcBorders>
          </w:tcPr>
          <w:p w14:paraId="093279A1" w14:textId="77777777" w:rsidR="00924A2B" w:rsidRPr="009A36A4" w:rsidRDefault="00924A2B" w:rsidP="00C701E7">
            <w:pPr>
              <w:spacing w:after="0" w:line="259" w:lineRule="auto"/>
              <w:ind w:left="108"/>
            </w:pPr>
            <w:r w:rsidRPr="009A36A4">
              <w:rPr>
                <w:rFonts w:eastAsia="Segoe UI Symbol" w:cs="Segoe UI Symbol"/>
              </w:rPr>
              <w:t>•</w:t>
            </w:r>
            <w:r w:rsidRPr="009A36A4">
              <w:rPr>
                <w:rFonts w:eastAsia="Arial" w:cs="Arial"/>
              </w:rPr>
              <w:t xml:space="preserve"> </w:t>
            </w:r>
          </w:p>
        </w:tc>
        <w:tc>
          <w:tcPr>
            <w:tcW w:w="7449" w:type="dxa"/>
            <w:tcBorders>
              <w:top w:val="single" w:sz="6" w:space="0" w:color="0070C0"/>
              <w:left w:val="nil"/>
              <w:bottom w:val="nil"/>
              <w:right w:val="single" w:sz="12" w:space="0" w:color="0070C0"/>
            </w:tcBorders>
          </w:tcPr>
          <w:p w14:paraId="7070CAE9" w14:textId="77777777" w:rsidR="00924A2B" w:rsidRPr="009A36A4" w:rsidRDefault="00924A2B" w:rsidP="00C701E7">
            <w:pPr>
              <w:spacing w:after="0" w:line="259" w:lineRule="auto"/>
              <w:rPr>
                <w:lang w:val="en-CA"/>
              </w:rPr>
            </w:pPr>
            <w:r w:rsidRPr="009A36A4">
              <w:rPr>
                <w:lang w:val="en-CA"/>
              </w:rPr>
              <w:t xml:space="preserve">Finalization of key post-RPB recruitments to accelerate the establishment of sub-offices in Burkina Faso </w:t>
            </w:r>
          </w:p>
        </w:tc>
      </w:tr>
      <w:tr w:rsidR="00924A2B" w:rsidRPr="009A36A4" w14:paraId="72A0313D" w14:textId="77777777" w:rsidTr="00924A2B">
        <w:trPr>
          <w:trHeight w:val="280"/>
        </w:trPr>
        <w:tc>
          <w:tcPr>
            <w:tcW w:w="1754" w:type="dxa"/>
            <w:tcBorders>
              <w:top w:val="nil"/>
              <w:left w:val="single" w:sz="12" w:space="0" w:color="0070C0"/>
              <w:bottom w:val="nil"/>
              <w:right w:val="single" w:sz="6" w:space="0" w:color="0070C0"/>
            </w:tcBorders>
            <w:shd w:val="clear" w:color="auto" w:fill="0070C0"/>
          </w:tcPr>
          <w:p w14:paraId="593072F7" w14:textId="77777777" w:rsidR="00924A2B" w:rsidRPr="009A36A4" w:rsidRDefault="00924A2B" w:rsidP="00C701E7">
            <w:pPr>
              <w:spacing w:after="160" w:line="259" w:lineRule="auto"/>
              <w:rPr>
                <w:lang w:val="en-CA"/>
              </w:rPr>
            </w:pPr>
          </w:p>
        </w:tc>
        <w:tc>
          <w:tcPr>
            <w:tcW w:w="421" w:type="dxa"/>
            <w:tcBorders>
              <w:top w:val="nil"/>
              <w:left w:val="single" w:sz="6" w:space="0" w:color="0070C0"/>
              <w:bottom w:val="nil"/>
              <w:right w:val="nil"/>
            </w:tcBorders>
          </w:tcPr>
          <w:p w14:paraId="32B745B3" w14:textId="77777777" w:rsidR="00924A2B" w:rsidRPr="009A36A4" w:rsidRDefault="00924A2B" w:rsidP="00C701E7">
            <w:pPr>
              <w:spacing w:after="0" w:line="259" w:lineRule="auto"/>
              <w:ind w:left="108"/>
            </w:pPr>
            <w:r w:rsidRPr="009A36A4">
              <w:rPr>
                <w:rFonts w:eastAsia="Segoe UI Symbol" w:cs="Segoe UI Symbol"/>
              </w:rPr>
              <w:t>•</w:t>
            </w:r>
            <w:r w:rsidRPr="009A36A4">
              <w:rPr>
                <w:rFonts w:eastAsia="Arial" w:cs="Arial"/>
              </w:rPr>
              <w:t xml:space="preserve"> </w:t>
            </w:r>
          </w:p>
        </w:tc>
        <w:tc>
          <w:tcPr>
            <w:tcW w:w="7449" w:type="dxa"/>
            <w:tcBorders>
              <w:top w:val="nil"/>
              <w:left w:val="nil"/>
              <w:bottom w:val="nil"/>
              <w:right w:val="single" w:sz="12" w:space="0" w:color="0070C0"/>
            </w:tcBorders>
          </w:tcPr>
          <w:p w14:paraId="3BF9A0F2" w14:textId="77777777" w:rsidR="00924A2B" w:rsidRPr="009A36A4" w:rsidRDefault="00924A2B" w:rsidP="00C701E7">
            <w:pPr>
              <w:spacing w:after="0" w:line="259" w:lineRule="auto"/>
              <w:rPr>
                <w:lang w:val="en-CA"/>
              </w:rPr>
            </w:pPr>
            <w:r w:rsidRPr="009A36A4">
              <w:rPr>
                <w:lang w:val="en-CA"/>
              </w:rPr>
              <w:t xml:space="preserve">RO Remote support for HACT and Implementing partnership management </w:t>
            </w:r>
          </w:p>
        </w:tc>
      </w:tr>
      <w:tr w:rsidR="00924A2B" w:rsidRPr="009A36A4" w14:paraId="79F94B88" w14:textId="77777777" w:rsidTr="00924A2B">
        <w:trPr>
          <w:trHeight w:val="266"/>
        </w:trPr>
        <w:tc>
          <w:tcPr>
            <w:tcW w:w="1754" w:type="dxa"/>
            <w:tcBorders>
              <w:top w:val="nil"/>
              <w:left w:val="single" w:sz="12" w:space="0" w:color="0070C0"/>
              <w:bottom w:val="single" w:sz="12" w:space="0" w:color="0070C0"/>
              <w:right w:val="single" w:sz="6" w:space="0" w:color="0070C0"/>
            </w:tcBorders>
            <w:shd w:val="clear" w:color="auto" w:fill="0070C0"/>
          </w:tcPr>
          <w:p w14:paraId="068DDC63" w14:textId="77777777" w:rsidR="00924A2B" w:rsidRPr="009A36A4" w:rsidRDefault="00924A2B" w:rsidP="00C701E7">
            <w:pPr>
              <w:spacing w:after="160" w:line="259" w:lineRule="auto"/>
              <w:rPr>
                <w:lang w:val="en-CA"/>
              </w:rPr>
            </w:pPr>
          </w:p>
        </w:tc>
        <w:tc>
          <w:tcPr>
            <w:tcW w:w="421" w:type="dxa"/>
            <w:tcBorders>
              <w:top w:val="nil"/>
              <w:left w:val="single" w:sz="6" w:space="0" w:color="0070C0"/>
              <w:bottom w:val="single" w:sz="12" w:space="0" w:color="0070C0"/>
              <w:right w:val="nil"/>
            </w:tcBorders>
          </w:tcPr>
          <w:p w14:paraId="0B4C72BF" w14:textId="77777777" w:rsidR="00924A2B" w:rsidRPr="009A36A4" w:rsidRDefault="00924A2B" w:rsidP="00C701E7">
            <w:pPr>
              <w:spacing w:after="0" w:line="259" w:lineRule="auto"/>
              <w:ind w:left="108"/>
            </w:pPr>
            <w:r w:rsidRPr="009A36A4">
              <w:rPr>
                <w:rFonts w:eastAsia="Segoe UI Symbol" w:cs="Segoe UI Symbol"/>
              </w:rPr>
              <w:t>•</w:t>
            </w:r>
            <w:r w:rsidRPr="009A36A4">
              <w:rPr>
                <w:rFonts w:eastAsia="Arial" w:cs="Arial"/>
              </w:rPr>
              <w:t xml:space="preserve"> </w:t>
            </w:r>
          </w:p>
        </w:tc>
        <w:tc>
          <w:tcPr>
            <w:tcW w:w="7449" w:type="dxa"/>
            <w:tcBorders>
              <w:top w:val="nil"/>
              <w:left w:val="nil"/>
              <w:bottom w:val="single" w:sz="12" w:space="0" w:color="0070C0"/>
              <w:right w:val="single" w:sz="12" w:space="0" w:color="0070C0"/>
            </w:tcBorders>
          </w:tcPr>
          <w:p w14:paraId="0EDAC662" w14:textId="77777777" w:rsidR="00924A2B" w:rsidRPr="009A36A4" w:rsidRDefault="00924A2B" w:rsidP="00C701E7">
            <w:pPr>
              <w:spacing w:after="0" w:line="259" w:lineRule="auto"/>
              <w:rPr>
                <w:lang w:val="en-CA"/>
              </w:rPr>
            </w:pPr>
            <w:r w:rsidRPr="009A36A4">
              <w:rPr>
                <w:lang w:val="en-CA"/>
              </w:rPr>
              <w:t xml:space="preserve">RO/HQ Remote support/guidance for contracting, finance and admin decentralization; ICT, etc. </w:t>
            </w:r>
          </w:p>
        </w:tc>
      </w:tr>
    </w:tbl>
    <w:p w14:paraId="6BD38781" w14:textId="77777777" w:rsidR="00924A2B" w:rsidRPr="009A36A4" w:rsidRDefault="00924A2B" w:rsidP="00924A2B">
      <w:pPr>
        <w:spacing w:after="0" w:line="259" w:lineRule="auto"/>
        <w:ind w:left="120"/>
        <w:jc w:val="left"/>
        <w:rPr>
          <w:lang w:val="en-CA"/>
        </w:rPr>
      </w:pPr>
      <w:r w:rsidRPr="009A36A4">
        <w:rPr>
          <w:lang w:val="en-CA"/>
        </w:rPr>
        <w:t xml:space="preserve"> </w:t>
      </w:r>
    </w:p>
    <w:p w14:paraId="2D025DAB" w14:textId="77777777" w:rsidR="00924A2B" w:rsidRPr="009A36A4" w:rsidRDefault="00924A2B" w:rsidP="00924A2B">
      <w:pPr>
        <w:spacing w:after="12" w:line="259" w:lineRule="auto"/>
        <w:ind w:left="120"/>
        <w:jc w:val="left"/>
        <w:rPr>
          <w:lang w:val="en-CA"/>
        </w:rPr>
      </w:pPr>
      <w:r w:rsidRPr="009A36A4">
        <w:rPr>
          <w:lang w:val="en-CA"/>
        </w:rPr>
        <w:t xml:space="preserve"> </w:t>
      </w:r>
    </w:p>
    <w:p w14:paraId="4ED0420F" w14:textId="680AEB54" w:rsidR="00924A2B" w:rsidRPr="009A36A4" w:rsidRDefault="00403619" w:rsidP="00403619">
      <w:pPr>
        <w:rPr>
          <w:b/>
          <w:bCs/>
          <w:lang w:val="en-CA"/>
        </w:rPr>
      </w:pPr>
      <w:r w:rsidRPr="009A36A4">
        <w:rPr>
          <w:b/>
          <w:bCs/>
          <w:lang w:val="en-CA"/>
        </w:rPr>
        <w:t>2.</w:t>
      </w:r>
      <w:r w:rsidRPr="009A36A4">
        <w:rPr>
          <w:rFonts w:eastAsia="Arial" w:cs="Arial"/>
          <w:b/>
          <w:bCs/>
          <w:lang w:val="en-CA"/>
        </w:rPr>
        <w:t xml:space="preserve"> </w:t>
      </w:r>
      <w:r w:rsidRPr="009A36A4">
        <w:rPr>
          <w:b/>
          <w:bCs/>
          <w:lang w:val="en-CA"/>
        </w:rPr>
        <w:t xml:space="preserve">DEVELOP PREVENTION AND RISK REDUCTION STRATEGIES FOR COASTAL COUNTRIES </w:t>
      </w:r>
    </w:p>
    <w:p w14:paraId="25BCF7F9" w14:textId="6F5E9F54" w:rsidR="00924A2B" w:rsidRPr="009A36A4" w:rsidRDefault="00924A2B" w:rsidP="00532655">
      <w:pPr>
        <w:spacing w:after="0" w:line="259" w:lineRule="auto"/>
        <w:ind w:left="120"/>
        <w:jc w:val="left"/>
        <w:rPr>
          <w:lang w:val="en-US"/>
        </w:rPr>
      </w:pPr>
      <w:r w:rsidRPr="009A36A4">
        <w:rPr>
          <w:sz w:val="10"/>
          <w:lang w:val="en-CA"/>
        </w:rPr>
        <w:t xml:space="preserve"> </w:t>
      </w:r>
      <w:r w:rsidRPr="009A36A4">
        <w:rPr>
          <w:i/>
          <w:u w:val="single" w:color="000000"/>
          <w:lang w:val="en-US"/>
        </w:rPr>
        <w:t>RO/EMOPS/PD to develop a prevention strategy for at-risk countries</w:t>
      </w:r>
      <w:r w:rsidRPr="009A36A4">
        <w:rPr>
          <w:i/>
          <w:lang w:val="en-US"/>
        </w:rPr>
        <w:t xml:space="preserve">  </w:t>
      </w:r>
      <w:r w:rsidRPr="009A36A4">
        <w:rPr>
          <w:rFonts w:eastAsia="Segoe UI Symbol" w:cs="Segoe UI Symbol"/>
          <w:lang w:val="en-US"/>
        </w:rPr>
        <w:t>•</w:t>
      </w:r>
      <w:r w:rsidRPr="009A36A4">
        <w:rPr>
          <w:rFonts w:eastAsia="Arial" w:cs="Arial"/>
          <w:lang w:val="en-US"/>
        </w:rPr>
        <w:t xml:space="preserve"> </w:t>
      </w:r>
      <w:r w:rsidRPr="009A36A4">
        <w:rPr>
          <w:rFonts w:eastAsia="Arial" w:cs="Arial"/>
          <w:lang w:val="en-US"/>
        </w:rPr>
        <w:tab/>
      </w:r>
      <w:r w:rsidRPr="009A36A4">
        <w:rPr>
          <w:i/>
          <w:lang w:val="en-US"/>
        </w:rPr>
        <w:t xml:space="preserve">Organize joint missions/remote support to the coastal countries. </w:t>
      </w:r>
    </w:p>
    <w:p w14:paraId="5D81DB1B" w14:textId="77777777" w:rsidR="00924A2B" w:rsidRPr="009A36A4" w:rsidRDefault="00924A2B">
      <w:pPr>
        <w:numPr>
          <w:ilvl w:val="0"/>
          <w:numId w:val="74"/>
        </w:numPr>
        <w:spacing w:before="0" w:after="28" w:line="249" w:lineRule="auto"/>
        <w:ind w:hanging="360"/>
        <w:rPr>
          <w:lang w:val="en-CA"/>
        </w:rPr>
      </w:pPr>
      <w:r w:rsidRPr="009A36A4">
        <w:rPr>
          <w:i/>
          <w:lang w:val="en-CA"/>
        </w:rPr>
        <w:t xml:space="preserve">RO to share calendar of missions. </w:t>
      </w:r>
    </w:p>
    <w:p w14:paraId="59BF77DE" w14:textId="77777777" w:rsidR="00924A2B" w:rsidRPr="009A36A4" w:rsidRDefault="00924A2B">
      <w:pPr>
        <w:numPr>
          <w:ilvl w:val="0"/>
          <w:numId w:val="74"/>
        </w:numPr>
        <w:spacing w:before="0" w:after="37" w:line="249" w:lineRule="auto"/>
        <w:ind w:hanging="360"/>
        <w:rPr>
          <w:lang w:val="en-CA"/>
        </w:rPr>
      </w:pPr>
      <w:r w:rsidRPr="009A36A4">
        <w:rPr>
          <w:i/>
          <w:lang w:val="en-CA"/>
        </w:rPr>
        <w:t xml:space="preserve">EMOPS/PD to nominate staff for the missions. </w:t>
      </w:r>
    </w:p>
    <w:p w14:paraId="2166706B" w14:textId="77777777" w:rsidR="00924A2B" w:rsidRPr="009A36A4" w:rsidRDefault="00924A2B">
      <w:pPr>
        <w:numPr>
          <w:ilvl w:val="0"/>
          <w:numId w:val="75"/>
        </w:numPr>
        <w:spacing w:before="0" w:after="5" w:line="249" w:lineRule="auto"/>
        <w:ind w:hanging="360"/>
        <w:rPr>
          <w:lang w:val="en-CA"/>
        </w:rPr>
      </w:pPr>
      <w:r w:rsidRPr="009A36A4">
        <w:rPr>
          <w:i/>
          <w:lang w:val="en-CA"/>
        </w:rPr>
        <w:t xml:space="preserve">Develop a risk reduction plan for the coastal countries. </w:t>
      </w:r>
    </w:p>
    <w:p w14:paraId="71F37A81" w14:textId="77777777" w:rsidR="00924A2B" w:rsidRPr="009A36A4" w:rsidRDefault="00924A2B">
      <w:pPr>
        <w:numPr>
          <w:ilvl w:val="1"/>
          <w:numId w:val="75"/>
        </w:numPr>
        <w:spacing w:before="0" w:after="5" w:line="249" w:lineRule="auto"/>
        <w:ind w:hanging="360"/>
        <w:rPr>
          <w:lang w:val="en-CA"/>
        </w:rPr>
      </w:pPr>
      <w:r w:rsidRPr="009A36A4">
        <w:rPr>
          <w:i/>
          <w:lang w:val="en-CA"/>
        </w:rPr>
        <w:t xml:space="preserve">Core areas – social services (e.g. WASH, nutrition), child protection, education and </w:t>
      </w:r>
      <w:proofErr w:type="spellStart"/>
      <w:r w:rsidRPr="009A36A4">
        <w:rPr>
          <w:i/>
          <w:lang w:val="en-CA"/>
        </w:rPr>
        <w:t>shockresponsive</w:t>
      </w:r>
      <w:proofErr w:type="spellEnd"/>
      <w:r w:rsidRPr="009A36A4">
        <w:rPr>
          <w:i/>
          <w:lang w:val="en-CA"/>
        </w:rPr>
        <w:t xml:space="preserve"> social protection. </w:t>
      </w:r>
    </w:p>
    <w:p w14:paraId="24AFAB90" w14:textId="77777777" w:rsidR="00924A2B" w:rsidRPr="009A36A4" w:rsidRDefault="00924A2B">
      <w:pPr>
        <w:numPr>
          <w:ilvl w:val="1"/>
          <w:numId w:val="75"/>
        </w:numPr>
        <w:spacing w:before="0" w:after="36" w:line="249" w:lineRule="auto"/>
        <w:ind w:hanging="360"/>
        <w:rPr>
          <w:lang w:val="en-CA"/>
        </w:rPr>
      </w:pPr>
      <w:r w:rsidRPr="009A36A4">
        <w:rPr>
          <w:i/>
          <w:lang w:val="en-CA"/>
        </w:rPr>
        <w:t xml:space="preserve">Apply a risk-informed programming lens with a focus on conflict sensitivity and sustaining peace. </w:t>
      </w:r>
    </w:p>
    <w:p w14:paraId="0255812B" w14:textId="77777777" w:rsidR="00924A2B" w:rsidRPr="009A36A4" w:rsidRDefault="00924A2B">
      <w:pPr>
        <w:numPr>
          <w:ilvl w:val="0"/>
          <w:numId w:val="75"/>
        </w:numPr>
        <w:spacing w:before="0" w:after="35" w:line="249" w:lineRule="auto"/>
        <w:ind w:hanging="360"/>
        <w:rPr>
          <w:lang w:val="en-CA"/>
        </w:rPr>
      </w:pPr>
      <w:r w:rsidRPr="009A36A4">
        <w:rPr>
          <w:i/>
          <w:lang w:val="en-CA"/>
        </w:rPr>
        <w:t xml:space="preserve">Develop cross-border programmatic approaches and operational modalities as needed (e.g. the </w:t>
      </w:r>
      <w:proofErr w:type="spellStart"/>
      <w:r w:rsidRPr="009A36A4">
        <w:rPr>
          <w:i/>
          <w:lang w:val="en-CA"/>
        </w:rPr>
        <w:t>Liptako</w:t>
      </w:r>
      <w:proofErr w:type="spellEnd"/>
      <w:r w:rsidRPr="009A36A4">
        <w:rPr>
          <w:i/>
          <w:lang w:val="en-CA"/>
        </w:rPr>
        <w:t xml:space="preserve"> </w:t>
      </w:r>
      <w:proofErr w:type="spellStart"/>
      <w:r w:rsidRPr="009A36A4">
        <w:rPr>
          <w:i/>
          <w:lang w:val="en-CA"/>
        </w:rPr>
        <w:t>Gourma</w:t>
      </w:r>
      <w:proofErr w:type="spellEnd"/>
      <w:r w:rsidRPr="009A36A4">
        <w:rPr>
          <w:i/>
          <w:lang w:val="en-CA"/>
        </w:rPr>
        <w:t xml:space="preserve"> Region) </w:t>
      </w:r>
    </w:p>
    <w:p w14:paraId="2548F789" w14:textId="77777777" w:rsidR="00924A2B" w:rsidRPr="009A36A4" w:rsidRDefault="00924A2B">
      <w:pPr>
        <w:numPr>
          <w:ilvl w:val="0"/>
          <w:numId w:val="75"/>
        </w:numPr>
        <w:spacing w:before="0" w:after="5" w:line="249" w:lineRule="auto"/>
        <w:ind w:hanging="360"/>
        <w:rPr>
          <w:lang w:val="en-CA"/>
        </w:rPr>
      </w:pPr>
      <w:r w:rsidRPr="009A36A4">
        <w:rPr>
          <w:i/>
          <w:lang w:val="en-CA"/>
        </w:rPr>
        <w:t xml:space="preserve">Reflect these strategies in interagency plans.  </w:t>
      </w:r>
    </w:p>
    <w:p w14:paraId="7B4CFCFD" w14:textId="77777777" w:rsidR="00924A2B" w:rsidRPr="009A36A4" w:rsidRDefault="00924A2B" w:rsidP="00924A2B">
      <w:pPr>
        <w:spacing w:after="0" w:line="259" w:lineRule="auto"/>
        <w:ind w:left="120"/>
        <w:jc w:val="left"/>
        <w:rPr>
          <w:lang w:val="en-CA"/>
        </w:rPr>
      </w:pPr>
      <w:r w:rsidRPr="009A36A4">
        <w:rPr>
          <w:lang w:val="en-CA"/>
        </w:rPr>
        <w:t xml:space="preserve"> </w:t>
      </w:r>
    </w:p>
    <w:tbl>
      <w:tblPr>
        <w:tblStyle w:val="TableGrid2"/>
        <w:tblW w:w="9467" w:type="dxa"/>
        <w:tblInd w:w="-410" w:type="dxa"/>
        <w:tblCellMar>
          <w:top w:w="9" w:type="dxa"/>
          <w:right w:w="59" w:type="dxa"/>
        </w:tblCellMar>
        <w:tblLook w:val="04A0" w:firstRow="1" w:lastRow="0" w:firstColumn="1" w:lastColumn="0" w:noHBand="0" w:noVBand="1"/>
      </w:tblPr>
      <w:tblGrid>
        <w:gridCol w:w="619"/>
        <w:gridCol w:w="8848"/>
      </w:tblGrid>
      <w:tr w:rsidR="00924A2B" w:rsidRPr="009A36A4" w14:paraId="47F3007B" w14:textId="77777777" w:rsidTr="00924A2B">
        <w:trPr>
          <w:trHeight w:val="446"/>
        </w:trPr>
        <w:tc>
          <w:tcPr>
            <w:tcW w:w="619" w:type="dxa"/>
            <w:tcBorders>
              <w:top w:val="single" w:sz="12" w:space="0" w:color="0070C0"/>
              <w:left w:val="single" w:sz="12" w:space="0" w:color="0070C0"/>
              <w:bottom w:val="nil"/>
              <w:right w:val="nil"/>
            </w:tcBorders>
          </w:tcPr>
          <w:p w14:paraId="53926BEC" w14:textId="77777777" w:rsidR="00924A2B" w:rsidRPr="009A36A4" w:rsidRDefault="00924A2B" w:rsidP="00C701E7">
            <w:pPr>
              <w:spacing w:after="160" w:line="259" w:lineRule="auto"/>
              <w:rPr>
                <w:lang w:val="en-CA"/>
              </w:rPr>
            </w:pPr>
          </w:p>
        </w:tc>
        <w:tc>
          <w:tcPr>
            <w:tcW w:w="8848" w:type="dxa"/>
            <w:tcBorders>
              <w:top w:val="single" w:sz="12" w:space="0" w:color="0070C0"/>
              <w:left w:val="nil"/>
              <w:bottom w:val="nil"/>
              <w:right w:val="single" w:sz="12" w:space="0" w:color="0070C0"/>
            </w:tcBorders>
            <w:vAlign w:val="bottom"/>
          </w:tcPr>
          <w:p w14:paraId="334319DF" w14:textId="77777777" w:rsidR="00924A2B" w:rsidRPr="009A36A4" w:rsidRDefault="00924A2B" w:rsidP="00C701E7">
            <w:pPr>
              <w:spacing w:after="0" w:line="259" w:lineRule="auto"/>
              <w:ind w:right="482"/>
              <w:jc w:val="center"/>
            </w:pPr>
            <w:r w:rsidRPr="009A36A4">
              <w:rPr>
                <w:b/>
                <w:color w:val="0070C0"/>
                <w:u w:val="single" w:color="0070C0"/>
              </w:rPr>
              <w:t xml:space="preserve">Key actions </w:t>
            </w:r>
            <w:proofErr w:type="spellStart"/>
            <w:r w:rsidRPr="009A36A4">
              <w:rPr>
                <w:b/>
                <w:color w:val="0070C0"/>
                <w:u w:val="single" w:color="0070C0"/>
              </w:rPr>
              <w:t>achieved</w:t>
            </w:r>
            <w:proofErr w:type="spellEnd"/>
            <w:r w:rsidRPr="009A36A4">
              <w:rPr>
                <w:b/>
                <w:color w:val="0070C0"/>
                <w:u w:val="single" w:color="0070C0"/>
              </w:rPr>
              <w:t>/</w:t>
            </w:r>
            <w:proofErr w:type="spellStart"/>
            <w:r w:rsidRPr="009A36A4">
              <w:rPr>
                <w:b/>
                <w:color w:val="0070C0"/>
                <w:u w:val="single" w:color="0070C0"/>
              </w:rPr>
              <w:t>underway</w:t>
            </w:r>
            <w:proofErr w:type="spellEnd"/>
            <w:r w:rsidRPr="009A36A4">
              <w:t xml:space="preserve"> </w:t>
            </w:r>
          </w:p>
          <w:p w14:paraId="30445163" w14:textId="77777777" w:rsidR="00924A2B" w:rsidRPr="009A36A4" w:rsidRDefault="00924A2B" w:rsidP="00C701E7">
            <w:pPr>
              <w:spacing w:after="0" w:line="259" w:lineRule="auto"/>
              <w:ind w:right="384"/>
              <w:jc w:val="center"/>
            </w:pPr>
            <w:r w:rsidRPr="009A36A4">
              <w:rPr>
                <w:b/>
                <w:color w:val="0070C0"/>
              </w:rPr>
              <w:t xml:space="preserve"> </w:t>
            </w:r>
            <w:r w:rsidRPr="009A36A4">
              <w:t xml:space="preserve"> </w:t>
            </w:r>
          </w:p>
        </w:tc>
      </w:tr>
      <w:tr w:rsidR="00924A2B" w:rsidRPr="00FC484C" w14:paraId="7D9FDCD2" w14:textId="77777777" w:rsidTr="00532655">
        <w:trPr>
          <w:trHeight w:val="61"/>
        </w:trPr>
        <w:tc>
          <w:tcPr>
            <w:tcW w:w="619" w:type="dxa"/>
            <w:tcBorders>
              <w:top w:val="nil"/>
              <w:left w:val="single" w:sz="12" w:space="0" w:color="0070C0"/>
              <w:bottom w:val="single" w:sz="12" w:space="0" w:color="0070C0"/>
              <w:right w:val="nil"/>
            </w:tcBorders>
          </w:tcPr>
          <w:p w14:paraId="50664D64" w14:textId="77777777" w:rsidR="00924A2B" w:rsidRPr="009A36A4" w:rsidRDefault="00924A2B" w:rsidP="00C701E7">
            <w:pPr>
              <w:spacing w:after="0" w:line="259" w:lineRule="auto"/>
              <w:ind w:left="138"/>
              <w:jc w:val="center"/>
            </w:pPr>
            <w:r w:rsidRPr="009A36A4">
              <w:rPr>
                <w:rFonts w:eastAsia="Segoe UI Symbol" w:cs="Segoe UI Symbol"/>
              </w:rPr>
              <w:t>•</w:t>
            </w:r>
            <w:r w:rsidRPr="009A36A4">
              <w:rPr>
                <w:rFonts w:eastAsia="Arial" w:cs="Arial"/>
              </w:rPr>
              <w:t xml:space="preserve"> </w:t>
            </w:r>
          </w:p>
        </w:tc>
        <w:tc>
          <w:tcPr>
            <w:tcW w:w="8848" w:type="dxa"/>
            <w:tcBorders>
              <w:top w:val="nil"/>
              <w:left w:val="nil"/>
              <w:bottom w:val="single" w:sz="12" w:space="0" w:color="0070C0"/>
              <w:right w:val="single" w:sz="12" w:space="0" w:color="0070C0"/>
            </w:tcBorders>
            <w:vAlign w:val="bottom"/>
          </w:tcPr>
          <w:p w14:paraId="7FB3E5F1" w14:textId="77777777" w:rsidR="00924A2B" w:rsidRPr="009A36A4" w:rsidRDefault="00924A2B" w:rsidP="00C701E7">
            <w:pPr>
              <w:spacing w:after="34" w:line="239" w:lineRule="auto"/>
              <w:rPr>
                <w:lang w:val="en-CA"/>
              </w:rPr>
            </w:pPr>
            <w:r w:rsidRPr="009A36A4">
              <w:rPr>
                <w:lang w:val="en-CA"/>
              </w:rPr>
              <w:t xml:space="preserve">Scale-up of preparedness and prevention actions (emergency preparedness (EPP/EPR) and risk-informed programming (RIP)) in Togo, Benin, Ghana, Côte d’Ivoire and Guinea through capacity building:  </w:t>
            </w:r>
          </w:p>
          <w:p w14:paraId="33894EFB" w14:textId="77777777" w:rsidR="00924A2B" w:rsidRPr="009A36A4" w:rsidRDefault="00924A2B">
            <w:pPr>
              <w:numPr>
                <w:ilvl w:val="0"/>
                <w:numId w:val="92"/>
              </w:numPr>
              <w:spacing w:before="0" w:after="34" w:line="239" w:lineRule="auto"/>
              <w:ind w:right="48" w:hanging="360"/>
              <w:rPr>
                <w:lang w:val="en-CA"/>
              </w:rPr>
            </w:pPr>
            <w:r w:rsidRPr="009A36A4">
              <w:rPr>
                <w:lang w:val="en-CA"/>
              </w:rPr>
              <w:t xml:space="preserve">Dedicated RO support to update CO EPPs (including on migration to EPP 2.0) with particular focus the risk of a deteriorating security situation in Central Sahel and its humanitarian consequences on coastal countries’ territories.  </w:t>
            </w:r>
          </w:p>
          <w:p w14:paraId="35A7B38C" w14:textId="77777777" w:rsidR="00924A2B" w:rsidRPr="009A36A4" w:rsidRDefault="00924A2B">
            <w:pPr>
              <w:numPr>
                <w:ilvl w:val="0"/>
                <w:numId w:val="92"/>
              </w:numPr>
              <w:spacing w:before="0" w:after="0" w:line="259" w:lineRule="auto"/>
              <w:ind w:right="48" w:hanging="360"/>
              <w:rPr>
                <w:lang w:val="en-CA"/>
              </w:rPr>
            </w:pPr>
            <w:r w:rsidRPr="009A36A4">
              <w:rPr>
                <w:lang w:val="en-CA"/>
              </w:rPr>
              <w:t xml:space="preserve">Due to COVID-19 travel restrictions, the RO organized 50 webinars (in French/English) with a total of 230 participants. Over 130 participants attended a </w:t>
            </w:r>
            <w:proofErr w:type="gramStart"/>
            <w:r w:rsidRPr="009A36A4">
              <w:rPr>
                <w:lang w:val="en-CA"/>
              </w:rPr>
              <w:t>general pillars</w:t>
            </w:r>
            <w:proofErr w:type="gramEnd"/>
            <w:r w:rsidRPr="009A36A4">
              <w:rPr>
                <w:lang w:val="en-CA"/>
              </w:rPr>
              <w:t xml:space="preserve"> that includes analysis of the security context, training in humanitarian principles, CCCs, conflict sensitive programming and </w:t>
            </w:r>
          </w:p>
        </w:tc>
      </w:tr>
      <w:tr w:rsidR="00924A2B" w:rsidRPr="00FC484C" w14:paraId="57F4F115" w14:textId="77777777" w:rsidTr="00924A2B">
        <w:trPr>
          <w:trHeight w:val="839"/>
        </w:trPr>
        <w:tc>
          <w:tcPr>
            <w:tcW w:w="619" w:type="dxa"/>
            <w:tcBorders>
              <w:top w:val="single" w:sz="12" w:space="0" w:color="0070C0"/>
              <w:left w:val="single" w:sz="12" w:space="0" w:color="0070C0"/>
              <w:bottom w:val="nil"/>
              <w:right w:val="nil"/>
            </w:tcBorders>
          </w:tcPr>
          <w:p w14:paraId="78E751C2" w14:textId="77777777" w:rsidR="00924A2B" w:rsidRPr="009A36A4" w:rsidRDefault="00924A2B" w:rsidP="00C701E7">
            <w:pPr>
              <w:spacing w:after="160" w:line="259" w:lineRule="auto"/>
              <w:rPr>
                <w:lang w:val="en-CA"/>
              </w:rPr>
            </w:pPr>
          </w:p>
        </w:tc>
        <w:tc>
          <w:tcPr>
            <w:tcW w:w="8848" w:type="dxa"/>
            <w:tcBorders>
              <w:top w:val="single" w:sz="12" w:space="0" w:color="0070C0"/>
              <w:left w:val="nil"/>
              <w:bottom w:val="nil"/>
              <w:right w:val="single" w:sz="12" w:space="0" w:color="0070C0"/>
            </w:tcBorders>
          </w:tcPr>
          <w:p w14:paraId="5D3867DA" w14:textId="77777777" w:rsidR="00924A2B" w:rsidRPr="009A36A4" w:rsidRDefault="00924A2B" w:rsidP="00C701E7">
            <w:pPr>
              <w:spacing w:after="0" w:line="259" w:lineRule="auto"/>
              <w:ind w:left="929" w:right="129"/>
              <w:rPr>
                <w:lang w:val="en-CA"/>
              </w:rPr>
            </w:pPr>
            <w:r w:rsidRPr="009A36A4">
              <w:rPr>
                <w:lang w:val="en-CA"/>
              </w:rPr>
              <w:t xml:space="preserve">peacebuilding and RIP; and 100 participants in webinars led by regional sectoral colleagues to deep dive in preparedness and prevention programming. Key recommendations were elaborated to accompany each CO in their reflection processes (ref. attached </w:t>
            </w:r>
            <w:proofErr w:type="gramStart"/>
            <w:r w:rsidRPr="009A36A4">
              <w:rPr>
                <w:lang w:val="en-CA"/>
              </w:rPr>
              <w:t xml:space="preserve">matrix)   </w:t>
            </w:r>
            <w:proofErr w:type="gramEnd"/>
            <w:r w:rsidRPr="009A36A4">
              <w:rPr>
                <w:lang w:val="en-CA"/>
              </w:rPr>
              <w:t xml:space="preserve"> </w:t>
            </w:r>
          </w:p>
        </w:tc>
      </w:tr>
      <w:tr w:rsidR="00924A2B" w:rsidRPr="009A36A4" w14:paraId="1139262A" w14:textId="77777777" w:rsidTr="00532655">
        <w:trPr>
          <w:trHeight w:val="2169"/>
        </w:trPr>
        <w:tc>
          <w:tcPr>
            <w:tcW w:w="619" w:type="dxa"/>
            <w:tcBorders>
              <w:top w:val="nil"/>
              <w:left w:val="single" w:sz="12" w:space="0" w:color="0070C0"/>
              <w:bottom w:val="nil"/>
              <w:right w:val="nil"/>
            </w:tcBorders>
          </w:tcPr>
          <w:p w14:paraId="6AD19921" w14:textId="77777777" w:rsidR="00924A2B" w:rsidRPr="009A36A4" w:rsidRDefault="00924A2B" w:rsidP="00C701E7">
            <w:pPr>
              <w:spacing w:after="0" w:line="259" w:lineRule="auto"/>
              <w:ind w:left="75"/>
              <w:jc w:val="center"/>
            </w:pPr>
            <w:r w:rsidRPr="009A36A4">
              <w:rPr>
                <w:rFonts w:eastAsia="Cambria" w:cs="Cambria"/>
              </w:rPr>
              <w:t>o</w:t>
            </w:r>
            <w:r w:rsidRPr="009A36A4">
              <w:rPr>
                <w:rFonts w:eastAsia="Arial" w:cs="Arial"/>
              </w:rPr>
              <w:t xml:space="preserve"> </w:t>
            </w:r>
          </w:p>
        </w:tc>
        <w:tc>
          <w:tcPr>
            <w:tcW w:w="8848" w:type="dxa"/>
            <w:tcBorders>
              <w:top w:val="nil"/>
              <w:left w:val="nil"/>
              <w:bottom w:val="nil"/>
              <w:right w:val="single" w:sz="12" w:space="0" w:color="0070C0"/>
            </w:tcBorders>
          </w:tcPr>
          <w:p w14:paraId="05EC736A" w14:textId="77777777" w:rsidR="00924A2B" w:rsidRPr="009A36A4" w:rsidRDefault="00924A2B" w:rsidP="00C701E7">
            <w:pPr>
              <w:spacing w:after="0" w:line="239" w:lineRule="auto"/>
              <w:ind w:right="127"/>
              <w:rPr>
                <w:lang w:val="en-CA"/>
              </w:rPr>
            </w:pPr>
            <w:r w:rsidRPr="009A36A4">
              <w:rPr>
                <w:lang w:val="en-CA"/>
              </w:rPr>
              <w:t xml:space="preserve">Resilience/RIP, emergency and programmatic support missions (remote and in-country) to accompany the COs in reflecting on their preparedness and their development programming to the new context. Upon the resumption of in-region travel, Côte d’Ivoire Country Office hosted an in-country training on CCC, EPR and a review of its current programming in the Northern and Western areas of the country being at risk of spill-over, with the support of the emergency regional team. </w:t>
            </w:r>
          </w:p>
          <w:p w14:paraId="5B1456B0" w14:textId="77777777" w:rsidR="00924A2B" w:rsidRPr="009A36A4" w:rsidRDefault="00924A2B" w:rsidP="00C701E7">
            <w:pPr>
              <w:spacing w:after="0" w:line="259" w:lineRule="auto"/>
              <w:rPr>
                <w:lang w:val="en-CA"/>
              </w:rPr>
            </w:pPr>
            <w:r w:rsidRPr="009A36A4">
              <w:rPr>
                <w:lang w:val="en-CA"/>
              </w:rPr>
              <w:t xml:space="preserve"> </w:t>
            </w:r>
          </w:p>
          <w:p w14:paraId="364E8C15" w14:textId="77777777" w:rsidR="00924A2B" w:rsidRPr="009A36A4" w:rsidRDefault="00924A2B" w:rsidP="00C701E7">
            <w:pPr>
              <w:spacing w:after="63" w:line="259" w:lineRule="auto"/>
              <w:ind w:left="513"/>
            </w:pPr>
            <w:r w:rsidRPr="009A36A4">
              <w:rPr>
                <w:noProof/>
              </w:rPr>
              <w:drawing>
                <wp:inline distT="0" distB="0" distL="0" distR="0" wp14:anchorId="5843DDC7" wp14:editId="3E9FF49C">
                  <wp:extent cx="305320" cy="302232"/>
                  <wp:effectExtent l="0" t="0" r="0" b="0"/>
                  <wp:docPr id="7332" name="Picture 7332"/>
                  <wp:cNvGraphicFramePr/>
                  <a:graphic xmlns:a="http://schemas.openxmlformats.org/drawingml/2006/main">
                    <a:graphicData uri="http://schemas.openxmlformats.org/drawingml/2006/picture">
                      <pic:pic xmlns:pic="http://schemas.openxmlformats.org/drawingml/2006/picture">
                        <pic:nvPicPr>
                          <pic:cNvPr id="7332" name="Picture 7332"/>
                          <pic:cNvPicPr/>
                        </pic:nvPicPr>
                        <pic:blipFill>
                          <a:blip r:embed="rId156"/>
                          <a:stretch>
                            <a:fillRect/>
                          </a:stretch>
                        </pic:blipFill>
                        <pic:spPr>
                          <a:xfrm flipV="1">
                            <a:off x="0" y="0"/>
                            <a:ext cx="305320" cy="302232"/>
                          </a:xfrm>
                          <a:prstGeom prst="rect">
                            <a:avLst/>
                          </a:prstGeom>
                        </pic:spPr>
                      </pic:pic>
                    </a:graphicData>
                  </a:graphic>
                </wp:inline>
              </w:drawing>
            </w:r>
          </w:p>
          <w:p w14:paraId="7E60DBEA" w14:textId="77777777" w:rsidR="00924A2B" w:rsidRPr="009A36A4" w:rsidRDefault="00924A2B" w:rsidP="00C701E7">
            <w:pPr>
              <w:spacing w:after="0" w:line="259" w:lineRule="auto"/>
              <w:ind w:left="72"/>
            </w:pPr>
            <w:r w:rsidRPr="009A36A4">
              <w:rPr>
                <w:rFonts w:eastAsia="Segoe UI" w:cs="Segoe UI"/>
                <w:sz w:val="16"/>
              </w:rPr>
              <w:t xml:space="preserve">2020.11.09_Coastal </w:t>
            </w:r>
          </w:p>
          <w:p w14:paraId="64E19B7D" w14:textId="77777777" w:rsidR="00924A2B" w:rsidRPr="009A36A4" w:rsidRDefault="00924A2B" w:rsidP="00C701E7">
            <w:pPr>
              <w:spacing w:after="0" w:line="259" w:lineRule="auto"/>
              <w:ind w:left="1"/>
            </w:pPr>
            <w:r w:rsidRPr="009A36A4">
              <w:rPr>
                <w:rFonts w:eastAsia="Segoe UI" w:cs="Segoe UI"/>
                <w:sz w:val="16"/>
              </w:rPr>
              <w:t>Countries Actions Mat</w:t>
            </w:r>
          </w:p>
          <w:p w14:paraId="3E16F170" w14:textId="77777777" w:rsidR="00924A2B" w:rsidRPr="009A36A4" w:rsidRDefault="00924A2B" w:rsidP="00C701E7">
            <w:pPr>
              <w:spacing w:after="0" w:line="259" w:lineRule="auto"/>
              <w:ind w:left="1510"/>
            </w:pPr>
            <w:r w:rsidRPr="009A36A4">
              <w:t xml:space="preserve"> </w:t>
            </w:r>
          </w:p>
        </w:tc>
      </w:tr>
      <w:tr w:rsidR="00924A2B" w:rsidRPr="009A36A4" w14:paraId="3D6E77E4" w14:textId="77777777" w:rsidTr="00924A2B">
        <w:trPr>
          <w:trHeight w:val="1924"/>
        </w:trPr>
        <w:tc>
          <w:tcPr>
            <w:tcW w:w="619" w:type="dxa"/>
            <w:tcBorders>
              <w:top w:val="nil"/>
              <w:left w:val="single" w:sz="12" w:space="0" w:color="0070C0"/>
              <w:bottom w:val="nil"/>
              <w:right w:val="nil"/>
            </w:tcBorders>
          </w:tcPr>
          <w:p w14:paraId="5879CFE1" w14:textId="77777777" w:rsidR="00924A2B" w:rsidRPr="009A36A4" w:rsidRDefault="00924A2B" w:rsidP="00C701E7">
            <w:pPr>
              <w:spacing w:after="0" w:line="259" w:lineRule="auto"/>
              <w:ind w:left="59"/>
              <w:jc w:val="center"/>
            </w:pPr>
            <w:r w:rsidRPr="009A36A4">
              <w:rPr>
                <w:rFonts w:eastAsia="Segoe UI Symbol" w:cs="Segoe UI Symbol"/>
              </w:rPr>
              <w:t>•</w:t>
            </w:r>
            <w:r w:rsidRPr="009A36A4">
              <w:rPr>
                <w:rFonts w:eastAsia="Arial" w:cs="Arial"/>
              </w:rPr>
              <w:t xml:space="preserve"> </w:t>
            </w:r>
          </w:p>
        </w:tc>
        <w:tc>
          <w:tcPr>
            <w:tcW w:w="8848" w:type="dxa"/>
            <w:tcBorders>
              <w:top w:val="nil"/>
              <w:left w:val="nil"/>
              <w:bottom w:val="nil"/>
              <w:right w:val="single" w:sz="12" w:space="0" w:color="0070C0"/>
            </w:tcBorders>
          </w:tcPr>
          <w:p w14:paraId="5428D489" w14:textId="77777777" w:rsidR="00924A2B" w:rsidRPr="009A36A4" w:rsidRDefault="00924A2B" w:rsidP="00C701E7">
            <w:pPr>
              <w:spacing w:after="0" w:line="259" w:lineRule="auto"/>
              <w:ind w:right="48"/>
              <w:rPr>
                <w:lang w:val="en-CA"/>
              </w:rPr>
            </w:pPr>
            <w:r w:rsidRPr="009A36A4">
              <w:rPr>
                <w:lang w:val="en-CA"/>
              </w:rPr>
              <w:t xml:space="preserve">RO with the support of EMOPS secured dedicated preparedness funds (through both the First Action Initiative and the Co-Funding Initiative) to accelerate preparedness measures in each country and support vulnerability analysis and mapping, risk analysis, early warning triggers, sub-regional dynamics (in close collaboration with the RO security team). An international consultant (Emergency Coordinator) is currently implementing this work with the Ghana, Togo and Benin COs, and may expand support into Cote d’Ivoire and Guinea. The consultant will also document the process and how it impacts UNICEF programming in at high-risks areas, establish bridges between the Coastal Countries and the Central Sahel countries to share experiences and lessons learned.  </w:t>
            </w:r>
          </w:p>
        </w:tc>
      </w:tr>
      <w:tr w:rsidR="00924A2B" w:rsidRPr="009A36A4" w14:paraId="25244D18" w14:textId="77777777" w:rsidTr="00924A2B">
        <w:trPr>
          <w:trHeight w:val="1074"/>
        </w:trPr>
        <w:tc>
          <w:tcPr>
            <w:tcW w:w="619" w:type="dxa"/>
            <w:tcBorders>
              <w:top w:val="nil"/>
              <w:left w:val="single" w:sz="12" w:space="0" w:color="0070C0"/>
              <w:bottom w:val="single" w:sz="12" w:space="0" w:color="0070C0"/>
              <w:right w:val="nil"/>
            </w:tcBorders>
          </w:tcPr>
          <w:p w14:paraId="51FA43CA" w14:textId="77777777" w:rsidR="00924A2B" w:rsidRPr="009A36A4" w:rsidRDefault="00924A2B" w:rsidP="00C701E7">
            <w:pPr>
              <w:spacing w:after="490" w:line="259" w:lineRule="auto"/>
              <w:ind w:left="59"/>
              <w:jc w:val="center"/>
            </w:pPr>
            <w:r w:rsidRPr="009A36A4">
              <w:rPr>
                <w:rFonts w:eastAsia="Segoe UI Symbol" w:cs="Segoe UI Symbol"/>
              </w:rPr>
              <w:t>•</w:t>
            </w:r>
            <w:r w:rsidRPr="009A36A4">
              <w:rPr>
                <w:rFonts w:eastAsia="Arial" w:cs="Arial"/>
              </w:rPr>
              <w:t xml:space="preserve"> </w:t>
            </w:r>
          </w:p>
          <w:p w14:paraId="09076DAF" w14:textId="77777777" w:rsidR="00924A2B" w:rsidRPr="009A36A4" w:rsidRDefault="00924A2B" w:rsidP="00C701E7">
            <w:pPr>
              <w:spacing w:after="0" w:line="259" w:lineRule="auto"/>
              <w:ind w:left="108"/>
            </w:pPr>
            <w:r w:rsidRPr="009A36A4">
              <w:t xml:space="preserve"> </w:t>
            </w:r>
          </w:p>
        </w:tc>
        <w:tc>
          <w:tcPr>
            <w:tcW w:w="8848" w:type="dxa"/>
            <w:tcBorders>
              <w:top w:val="nil"/>
              <w:left w:val="nil"/>
              <w:bottom w:val="single" w:sz="12" w:space="0" w:color="0070C0"/>
              <w:right w:val="single" w:sz="12" w:space="0" w:color="0070C0"/>
            </w:tcBorders>
          </w:tcPr>
          <w:p w14:paraId="7D07891E" w14:textId="77777777" w:rsidR="00924A2B" w:rsidRPr="009A36A4" w:rsidRDefault="00924A2B" w:rsidP="00C701E7">
            <w:pPr>
              <w:spacing w:after="0" w:line="259" w:lineRule="auto"/>
              <w:ind w:right="47"/>
              <w:rPr>
                <w:lang w:val="en-CA"/>
              </w:rPr>
            </w:pPr>
            <w:r w:rsidRPr="009A36A4">
              <w:rPr>
                <w:lang w:val="en-CA"/>
              </w:rPr>
              <w:t xml:space="preserve">Ongoing engagement at CO, RO and HQ levels with the RC office in-country, OCHA, UNHCR, IOM, WFP, UNDP and other UN Agencies to strengthen inter-agency collaboration in analyzing and contingency planning development.  </w:t>
            </w:r>
          </w:p>
        </w:tc>
      </w:tr>
    </w:tbl>
    <w:p w14:paraId="7CAE5BAB" w14:textId="77777777" w:rsidR="00924A2B" w:rsidRPr="009A36A4" w:rsidRDefault="00924A2B" w:rsidP="00924A2B">
      <w:pPr>
        <w:spacing w:after="12" w:line="259" w:lineRule="auto"/>
        <w:ind w:left="120"/>
        <w:jc w:val="left"/>
        <w:rPr>
          <w:lang w:val="en-CA"/>
        </w:rPr>
      </w:pPr>
      <w:r w:rsidRPr="009A36A4">
        <w:rPr>
          <w:lang w:val="en-CA"/>
        </w:rPr>
        <w:t xml:space="preserve"> </w:t>
      </w:r>
      <w:r w:rsidRPr="009A36A4">
        <w:rPr>
          <w:color w:val="0070C0"/>
          <w:lang w:val="en-CA"/>
        </w:rPr>
        <w:t xml:space="preserve"> </w:t>
      </w:r>
    </w:p>
    <w:p w14:paraId="47FFBA0A" w14:textId="7AA4D47C" w:rsidR="00924A2B" w:rsidRPr="009A36A4" w:rsidRDefault="00403619" w:rsidP="00403619">
      <w:pPr>
        <w:rPr>
          <w:b/>
          <w:bCs/>
          <w:lang w:val="en-CA"/>
        </w:rPr>
      </w:pPr>
      <w:r w:rsidRPr="009A36A4">
        <w:rPr>
          <w:b/>
          <w:bCs/>
          <w:lang w:val="en-CA"/>
        </w:rPr>
        <w:t>3.</w:t>
      </w:r>
      <w:r w:rsidRPr="009A36A4">
        <w:rPr>
          <w:rFonts w:eastAsia="Arial" w:cs="Arial"/>
          <w:b/>
          <w:bCs/>
          <w:lang w:val="en-CA"/>
        </w:rPr>
        <w:t xml:space="preserve"> </w:t>
      </w:r>
      <w:r w:rsidRPr="009A36A4">
        <w:rPr>
          <w:b/>
          <w:bCs/>
          <w:lang w:val="en-CA"/>
        </w:rPr>
        <w:t xml:space="preserve">PROPOSE AN URGENT, EQUITABLE DEVELOPMENT MODEL FOR CENTRAL SAHEL AND COASTAL COUNTRIES </w:t>
      </w:r>
    </w:p>
    <w:p w14:paraId="3890E27B" w14:textId="77777777" w:rsidR="00924A2B" w:rsidRPr="009A36A4" w:rsidRDefault="00924A2B" w:rsidP="00924A2B">
      <w:pPr>
        <w:spacing w:after="0" w:line="259" w:lineRule="auto"/>
        <w:ind w:left="120"/>
        <w:jc w:val="left"/>
        <w:rPr>
          <w:lang w:val="en-CA"/>
        </w:rPr>
      </w:pPr>
      <w:r w:rsidRPr="009A36A4">
        <w:rPr>
          <w:lang w:val="en-CA"/>
        </w:rPr>
        <w:t xml:space="preserve"> </w:t>
      </w:r>
    </w:p>
    <w:p w14:paraId="294D6226" w14:textId="77777777" w:rsidR="00924A2B" w:rsidRPr="009A36A4" w:rsidRDefault="00924A2B" w:rsidP="00924A2B">
      <w:pPr>
        <w:spacing w:after="0" w:line="258" w:lineRule="auto"/>
        <w:ind w:left="105"/>
        <w:jc w:val="left"/>
        <w:rPr>
          <w:lang w:val="en-CA"/>
        </w:rPr>
      </w:pPr>
      <w:r w:rsidRPr="009A36A4">
        <w:rPr>
          <w:i/>
          <w:u w:val="single" w:color="000000"/>
          <w:lang w:val="en-CA"/>
        </w:rPr>
        <w:t>RO/PD to develop a new development strategy for Central Sahel and coastal countries</w:t>
      </w:r>
      <w:r w:rsidRPr="009A36A4">
        <w:rPr>
          <w:i/>
          <w:lang w:val="en-CA"/>
        </w:rPr>
        <w:t xml:space="preserve"> </w:t>
      </w:r>
      <w:r w:rsidRPr="009A36A4">
        <w:rPr>
          <w:lang w:val="en-CA"/>
        </w:rPr>
        <w:t xml:space="preserve"> </w:t>
      </w:r>
    </w:p>
    <w:p w14:paraId="18BB2100" w14:textId="77777777" w:rsidR="00924A2B" w:rsidRPr="009A36A4" w:rsidRDefault="00924A2B">
      <w:pPr>
        <w:numPr>
          <w:ilvl w:val="0"/>
          <w:numId w:val="76"/>
        </w:numPr>
        <w:spacing w:before="0" w:after="0" w:line="259" w:lineRule="auto"/>
        <w:ind w:right="212" w:hanging="360"/>
        <w:rPr>
          <w:lang w:val="en-CA"/>
        </w:rPr>
      </w:pPr>
      <w:r w:rsidRPr="009A36A4">
        <w:rPr>
          <w:i/>
          <w:lang w:val="en-CA"/>
        </w:rPr>
        <w:t xml:space="preserve">Develop new strategies focusing on a community and district level resilience and social cohesion. </w:t>
      </w:r>
    </w:p>
    <w:p w14:paraId="5DEDC4A1" w14:textId="77777777" w:rsidR="00924A2B" w:rsidRPr="009A36A4" w:rsidRDefault="00924A2B">
      <w:pPr>
        <w:numPr>
          <w:ilvl w:val="1"/>
          <w:numId w:val="76"/>
        </w:numPr>
        <w:spacing w:before="0" w:after="5" w:line="249" w:lineRule="auto"/>
        <w:ind w:hanging="360"/>
        <w:rPr>
          <w:lang w:val="en-CA"/>
        </w:rPr>
      </w:pPr>
      <w:r w:rsidRPr="009A36A4">
        <w:rPr>
          <w:i/>
          <w:lang w:val="en-CA"/>
        </w:rPr>
        <w:t xml:space="preserve">Move away from traditional development assistance and heavy focus on security and peacebuilding agenda. </w:t>
      </w:r>
    </w:p>
    <w:p w14:paraId="059D4735" w14:textId="77777777" w:rsidR="00924A2B" w:rsidRPr="009A36A4" w:rsidRDefault="00924A2B">
      <w:pPr>
        <w:numPr>
          <w:ilvl w:val="1"/>
          <w:numId w:val="76"/>
        </w:numPr>
        <w:spacing w:before="0" w:after="40" w:line="249" w:lineRule="auto"/>
        <w:ind w:hanging="360"/>
      </w:pPr>
      <w:proofErr w:type="spellStart"/>
      <w:r w:rsidRPr="009A36A4">
        <w:rPr>
          <w:i/>
        </w:rPr>
        <w:t>Address</w:t>
      </w:r>
      <w:proofErr w:type="spellEnd"/>
      <w:r w:rsidRPr="009A36A4">
        <w:rPr>
          <w:i/>
        </w:rPr>
        <w:t xml:space="preserve"> </w:t>
      </w:r>
      <w:proofErr w:type="spellStart"/>
      <w:r w:rsidRPr="009A36A4">
        <w:rPr>
          <w:i/>
        </w:rPr>
        <w:t>marginalization</w:t>
      </w:r>
      <w:proofErr w:type="spellEnd"/>
      <w:r w:rsidRPr="009A36A4">
        <w:rPr>
          <w:i/>
        </w:rPr>
        <w:t xml:space="preserve">. </w:t>
      </w:r>
    </w:p>
    <w:p w14:paraId="7DC1733F" w14:textId="77777777" w:rsidR="00924A2B" w:rsidRPr="009A36A4" w:rsidRDefault="00924A2B">
      <w:pPr>
        <w:numPr>
          <w:ilvl w:val="0"/>
          <w:numId w:val="76"/>
        </w:numPr>
        <w:spacing w:before="0" w:after="37" w:line="249" w:lineRule="auto"/>
        <w:ind w:right="212" w:hanging="360"/>
        <w:rPr>
          <w:lang w:val="en-CA"/>
        </w:rPr>
      </w:pPr>
      <w:r w:rsidRPr="009A36A4">
        <w:rPr>
          <w:i/>
          <w:lang w:val="en-CA"/>
        </w:rPr>
        <w:t xml:space="preserve">Invest in programming in rural areas and in all communities, especially in core areas – health and nutrition, WASH, child protection and education. </w:t>
      </w:r>
    </w:p>
    <w:p w14:paraId="016F4488" w14:textId="77777777" w:rsidR="00924A2B" w:rsidRPr="009A36A4" w:rsidRDefault="00924A2B">
      <w:pPr>
        <w:numPr>
          <w:ilvl w:val="0"/>
          <w:numId w:val="76"/>
        </w:numPr>
        <w:spacing w:before="0" w:after="0" w:line="259" w:lineRule="auto"/>
        <w:ind w:right="212" w:hanging="360"/>
        <w:rPr>
          <w:lang w:val="en-CA"/>
        </w:rPr>
      </w:pPr>
      <w:r w:rsidRPr="009A36A4">
        <w:rPr>
          <w:i/>
          <w:lang w:val="en-CA"/>
        </w:rPr>
        <w:t xml:space="preserve">Manage the required upsurge in capacity at country level, considering longer-term solutions as well. </w:t>
      </w:r>
    </w:p>
    <w:p w14:paraId="24A4C6A3" w14:textId="77777777" w:rsidR="00924A2B" w:rsidRPr="009A36A4" w:rsidRDefault="00924A2B">
      <w:pPr>
        <w:numPr>
          <w:ilvl w:val="0"/>
          <w:numId w:val="76"/>
        </w:numPr>
        <w:spacing w:before="0" w:after="5" w:line="249" w:lineRule="auto"/>
        <w:ind w:right="212" w:hanging="360"/>
        <w:rPr>
          <w:lang w:val="en-CA"/>
        </w:rPr>
      </w:pPr>
      <w:r w:rsidRPr="009A36A4">
        <w:rPr>
          <w:i/>
          <w:lang w:val="en-CA"/>
        </w:rPr>
        <w:t xml:space="preserve">Reflect these strategies in interagency plans.  </w:t>
      </w:r>
    </w:p>
    <w:p w14:paraId="60651BA7" w14:textId="77777777" w:rsidR="00924A2B" w:rsidRPr="009A36A4" w:rsidRDefault="00924A2B" w:rsidP="00924A2B">
      <w:pPr>
        <w:spacing w:after="0" w:line="259" w:lineRule="auto"/>
        <w:ind w:left="120"/>
        <w:jc w:val="left"/>
        <w:rPr>
          <w:lang w:val="en-CA"/>
        </w:rPr>
      </w:pPr>
      <w:r w:rsidRPr="009A36A4">
        <w:rPr>
          <w:i/>
          <w:lang w:val="en-CA"/>
        </w:rPr>
        <w:t xml:space="preserve"> </w:t>
      </w:r>
    </w:p>
    <w:tbl>
      <w:tblPr>
        <w:tblStyle w:val="TableGrid2"/>
        <w:tblW w:w="9326" w:type="dxa"/>
        <w:tblInd w:w="-410" w:type="dxa"/>
        <w:tblCellMar>
          <w:top w:w="22" w:type="dxa"/>
          <w:left w:w="151" w:type="dxa"/>
          <w:right w:w="47" w:type="dxa"/>
        </w:tblCellMar>
        <w:tblLook w:val="04A0" w:firstRow="1" w:lastRow="0" w:firstColumn="1" w:lastColumn="0" w:noHBand="0" w:noVBand="1"/>
      </w:tblPr>
      <w:tblGrid>
        <w:gridCol w:w="468"/>
        <w:gridCol w:w="8858"/>
      </w:tblGrid>
      <w:tr w:rsidR="00924A2B" w:rsidRPr="009A36A4" w14:paraId="2E755B1C" w14:textId="77777777" w:rsidTr="00924A2B">
        <w:trPr>
          <w:trHeight w:val="445"/>
        </w:trPr>
        <w:tc>
          <w:tcPr>
            <w:tcW w:w="468" w:type="dxa"/>
            <w:tcBorders>
              <w:top w:val="single" w:sz="12" w:space="0" w:color="0070C0"/>
              <w:left w:val="single" w:sz="12" w:space="0" w:color="0070C0"/>
              <w:bottom w:val="nil"/>
              <w:right w:val="nil"/>
            </w:tcBorders>
          </w:tcPr>
          <w:p w14:paraId="21E2C31A" w14:textId="77777777" w:rsidR="00924A2B" w:rsidRPr="009A36A4" w:rsidRDefault="00924A2B" w:rsidP="00C701E7">
            <w:pPr>
              <w:spacing w:after="160" w:line="259" w:lineRule="auto"/>
              <w:rPr>
                <w:lang w:val="en-CA"/>
              </w:rPr>
            </w:pPr>
          </w:p>
        </w:tc>
        <w:tc>
          <w:tcPr>
            <w:tcW w:w="8858" w:type="dxa"/>
            <w:tcBorders>
              <w:top w:val="single" w:sz="12" w:space="0" w:color="0070C0"/>
              <w:left w:val="nil"/>
              <w:bottom w:val="nil"/>
              <w:right w:val="single" w:sz="12" w:space="0" w:color="0070C0"/>
            </w:tcBorders>
            <w:vAlign w:val="bottom"/>
          </w:tcPr>
          <w:p w14:paraId="13638E1F" w14:textId="77777777" w:rsidR="00924A2B" w:rsidRPr="009A36A4" w:rsidRDefault="00924A2B" w:rsidP="00C701E7">
            <w:pPr>
              <w:spacing w:after="0" w:line="259" w:lineRule="auto"/>
              <w:ind w:right="645"/>
              <w:jc w:val="center"/>
            </w:pPr>
            <w:r w:rsidRPr="009A36A4">
              <w:rPr>
                <w:b/>
                <w:color w:val="4472C4"/>
                <w:u w:val="single" w:color="4472C4"/>
              </w:rPr>
              <w:t xml:space="preserve">Key actions </w:t>
            </w:r>
            <w:proofErr w:type="spellStart"/>
            <w:r w:rsidRPr="009A36A4">
              <w:rPr>
                <w:b/>
                <w:color w:val="4472C4"/>
                <w:u w:val="single" w:color="4472C4"/>
              </w:rPr>
              <w:t>achieved</w:t>
            </w:r>
            <w:proofErr w:type="spellEnd"/>
            <w:r w:rsidRPr="009A36A4">
              <w:rPr>
                <w:b/>
                <w:color w:val="4472C4"/>
                <w:u w:val="single" w:color="4472C4"/>
              </w:rPr>
              <w:t>/</w:t>
            </w:r>
            <w:proofErr w:type="spellStart"/>
            <w:r w:rsidRPr="009A36A4">
              <w:rPr>
                <w:b/>
                <w:color w:val="4472C4"/>
                <w:u w:val="single" w:color="4472C4"/>
              </w:rPr>
              <w:t>underway</w:t>
            </w:r>
            <w:proofErr w:type="spellEnd"/>
            <w:r w:rsidRPr="009A36A4">
              <w:t xml:space="preserve"> </w:t>
            </w:r>
          </w:p>
          <w:p w14:paraId="6D4FEE49" w14:textId="77777777" w:rsidR="00924A2B" w:rsidRPr="009A36A4" w:rsidRDefault="00924A2B" w:rsidP="00C701E7">
            <w:pPr>
              <w:spacing w:after="0" w:line="259" w:lineRule="auto"/>
              <w:ind w:left="4107"/>
            </w:pPr>
            <w:r w:rsidRPr="009A36A4">
              <w:t xml:space="preserve"> </w:t>
            </w:r>
          </w:p>
        </w:tc>
      </w:tr>
      <w:tr w:rsidR="00924A2B" w:rsidRPr="009A36A4" w14:paraId="4DFF35C9" w14:textId="77777777" w:rsidTr="00924A2B">
        <w:trPr>
          <w:trHeight w:val="684"/>
        </w:trPr>
        <w:tc>
          <w:tcPr>
            <w:tcW w:w="468" w:type="dxa"/>
            <w:tcBorders>
              <w:top w:val="nil"/>
              <w:left w:val="single" w:sz="12" w:space="0" w:color="0070C0"/>
              <w:bottom w:val="nil"/>
              <w:right w:val="nil"/>
            </w:tcBorders>
          </w:tcPr>
          <w:p w14:paraId="67350CEC" w14:textId="77777777" w:rsidR="00924A2B" w:rsidRPr="009A36A4" w:rsidRDefault="00924A2B" w:rsidP="00C701E7">
            <w:pPr>
              <w:spacing w:after="0" w:line="259" w:lineRule="auto"/>
              <w:ind w:right="61"/>
              <w:jc w:val="right"/>
            </w:pPr>
            <w:r w:rsidRPr="009A36A4">
              <w:rPr>
                <w:rFonts w:eastAsia="Segoe UI Symbol" w:cs="Segoe UI Symbol"/>
              </w:rPr>
              <w:t>•</w:t>
            </w:r>
            <w:r w:rsidRPr="009A36A4">
              <w:rPr>
                <w:rFonts w:eastAsia="Arial" w:cs="Arial"/>
              </w:rPr>
              <w:t xml:space="preserve"> </w:t>
            </w:r>
          </w:p>
        </w:tc>
        <w:tc>
          <w:tcPr>
            <w:tcW w:w="8858" w:type="dxa"/>
            <w:tcBorders>
              <w:top w:val="nil"/>
              <w:left w:val="nil"/>
              <w:bottom w:val="nil"/>
              <w:right w:val="single" w:sz="12" w:space="0" w:color="0070C0"/>
            </w:tcBorders>
            <w:vAlign w:val="bottom"/>
          </w:tcPr>
          <w:p w14:paraId="793DAC12" w14:textId="77777777" w:rsidR="00924A2B" w:rsidRPr="009A36A4" w:rsidRDefault="00924A2B" w:rsidP="00C701E7">
            <w:pPr>
              <w:spacing w:after="0" w:line="259" w:lineRule="auto"/>
            </w:pPr>
            <w:r w:rsidRPr="009A36A4">
              <w:rPr>
                <w:lang w:val="en-CA"/>
              </w:rPr>
              <w:t xml:space="preserve">Analysis of sub-regional dynamics that are currently being developed will provide an opportunity to review current UNICEF programming. </w:t>
            </w:r>
            <w:r w:rsidRPr="009A36A4">
              <w:t xml:space="preserve">A few initial </w:t>
            </w:r>
            <w:proofErr w:type="spellStart"/>
            <w:r w:rsidRPr="009A36A4">
              <w:t>examples</w:t>
            </w:r>
            <w:proofErr w:type="spellEnd"/>
            <w:r w:rsidRPr="009A36A4">
              <w:t xml:space="preserve"> of UNICEF actions </w:t>
            </w:r>
            <w:proofErr w:type="spellStart"/>
            <w:r w:rsidRPr="009A36A4">
              <w:t>include</w:t>
            </w:r>
            <w:proofErr w:type="spellEnd"/>
            <w:r w:rsidRPr="009A36A4">
              <w:t xml:space="preserve">: </w:t>
            </w:r>
          </w:p>
        </w:tc>
      </w:tr>
      <w:tr w:rsidR="00924A2B" w:rsidRPr="009A36A4" w14:paraId="72934EB3" w14:textId="77777777" w:rsidTr="00924A2B">
        <w:trPr>
          <w:trHeight w:val="1085"/>
        </w:trPr>
        <w:tc>
          <w:tcPr>
            <w:tcW w:w="468" w:type="dxa"/>
            <w:tcBorders>
              <w:top w:val="nil"/>
              <w:left w:val="single" w:sz="12" w:space="0" w:color="0070C0"/>
              <w:bottom w:val="nil"/>
              <w:right w:val="nil"/>
            </w:tcBorders>
          </w:tcPr>
          <w:p w14:paraId="52BF349D" w14:textId="77777777" w:rsidR="00924A2B" w:rsidRPr="009A36A4" w:rsidRDefault="00924A2B" w:rsidP="00C701E7">
            <w:pPr>
              <w:spacing w:after="0" w:line="259" w:lineRule="auto"/>
              <w:ind w:right="61"/>
              <w:jc w:val="right"/>
            </w:pPr>
            <w:r w:rsidRPr="009A36A4">
              <w:rPr>
                <w:rFonts w:eastAsia="Segoe UI Symbol" w:cs="Segoe UI Symbol"/>
              </w:rPr>
              <w:t>•</w:t>
            </w:r>
            <w:r w:rsidRPr="009A36A4">
              <w:rPr>
                <w:rFonts w:eastAsia="Arial" w:cs="Arial"/>
              </w:rPr>
              <w:t xml:space="preserve"> </w:t>
            </w:r>
          </w:p>
        </w:tc>
        <w:tc>
          <w:tcPr>
            <w:tcW w:w="8858" w:type="dxa"/>
            <w:tcBorders>
              <w:top w:val="nil"/>
              <w:left w:val="nil"/>
              <w:bottom w:val="nil"/>
              <w:right w:val="single" w:sz="12" w:space="0" w:color="0070C0"/>
            </w:tcBorders>
          </w:tcPr>
          <w:p w14:paraId="0C5247A6" w14:textId="77777777" w:rsidR="00924A2B" w:rsidRPr="009A36A4" w:rsidRDefault="00924A2B" w:rsidP="00C701E7">
            <w:pPr>
              <w:spacing w:after="0" w:line="259" w:lineRule="auto"/>
              <w:rPr>
                <w:lang w:val="en-CA"/>
              </w:rPr>
            </w:pPr>
            <w:r w:rsidRPr="009A36A4">
              <w:rPr>
                <w:lang w:val="en-CA"/>
              </w:rPr>
              <w:t xml:space="preserve">Sub regional vulnerability analysis has helped country offices work together when planning responses.  </w:t>
            </w:r>
          </w:p>
          <w:p w14:paraId="4B937243" w14:textId="77777777" w:rsidR="00924A2B" w:rsidRPr="009A36A4" w:rsidRDefault="00924A2B" w:rsidP="00C701E7">
            <w:pPr>
              <w:spacing w:after="0" w:line="259" w:lineRule="auto"/>
              <w:ind w:right="63"/>
              <w:rPr>
                <w:lang w:val="en-CA"/>
              </w:rPr>
            </w:pPr>
            <w:r w:rsidRPr="009A36A4">
              <w:rPr>
                <w:lang w:val="en-CA"/>
              </w:rPr>
              <w:t xml:space="preserve">The Ghana Country Office has been conducting a vulnerability and capacity assessment analysis, and coordinating with neighboring </w:t>
            </w:r>
            <w:proofErr w:type="spellStart"/>
            <w:r w:rsidRPr="009A36A4">
              <w:rPr>
                <w:lang w:val="en-CA"/>
              </w:rPr>
              <w:t>COs.</w:t>
            </w:r>
            <w:proofErr w:type="spellEnd"/>
            <w:r w:rsidRPr="009A36A4">
              <w:rPr>
                <w:lang w:val="en-CA"/>
              </w:rPr>
              <w:t xml:space="preserve"> This will inform programming to strengthen community resilience. Early warning triggers are also being identified. </w:t>
            </w:r>
          </w:p>
        </w:tc>
      </w:tr>
      <w:tr w:rsidR="00924A2B" w:rsidRPr="009A36A4" w14:paraId="3877F1BA" w14:textId="77777777" w:rsidTr="00924A2B">
        <w:trPr>
          <w:trHeight w:val="1624"/>
        </w:trPr>
        <w:tc>
          <w:tcPr>
            <w:tcW w:w="468" w:type="dxa"/>
            <w:tcBorders>
              <w:top w:val="nil"/>
              <w:left w:val="single" w:sz="12" w:space="0" w:color="0070C0"/>
              <w:bottom w:val="nil"/>
              <w:right w:val="nil"/>
            </w:tcBorders>
          </w:tcPr>
          <w:p w14:paraId="183F2B7B" w14:textId="77777777" w:rsidR="00924A2B" w:rsidRPr="009A36A4" w:rsidRDefault="00924A2B" w:rsidP="00C701E7">
            <w:pPr>
              <w:spacing w:after="0" w:line="259" w:lineRule="auto"/>
              <w:ind w:right="61"/>
              <w:jc w:val="right"/>
            </w:pPr>
            <w:r w:rsidRPr="009A36A4">
              <w:rPr>
                <w:rFonts w:eastAsia="Segoe UI Symbol" w:cs="Segoe UI Symbol"/>
              </w:rPr>
              <w:t>•</w:t>
            </w:r>
            <w:r w:rsidRPr="009A36A4">
              <w:rPr>
                <w:rFonts w:eastAsia="Arial" w:cs="Arial"/>
              </w:rPr>
              <w:t xml:space="preserve"> </w:t>
            </w:r>
          </w:p>
        </w:tc>
        <w:tc>
          <w:tcPr>
            <w:tcW w:w="8858" w:type="dxa"/>
            <w:tcBorders>
              <w:top w:val="nil"/>
              <w:left w:val="nil"/>
              <w:bottom w:val="nil"/>
              <w:right w:val="single" w:sz="12" w:space="0" w:color="0070C0"/>
            </w:tcBorders>
          </w:tcPr>
          <w:p w14:paraId="4A73CA4D" w14:textId="77777777" w:rsidR="00924A2B" w:rsidRPr="009A36A4" w:rsidRDefault="00924A2B" w:rsidP="00C701E7">
            <w:pPr>
              <w:spacing w:after="0" w:line="239" w:lineRule="auto"/>
              <w:rPr>
                <w:lang w:val="en-CA"/>
              </w:rPr>
            </w:pPr>
            <w:r w:rsidRPr="009A36A4">
              <w:rPr>
                <w:lang w:val="en-CA"/>
              </w:rPr>
              <w:t xml:space="preserve">In Cote d’Ivoire, the sub-regional analysis has helped plan the response, also in line with government plans (e.g. the Burkina Faso – Ivory Coast government agreement on enhanced border dialogue). </w:t>
            </w:r>
          </w:p>
          <w:p w14:paraId="5724C3CA" w14:textId="77777777" w:rsidR="00924A2B" w:rsidRPr="009A36A4" w:rsidRDefault="00924A2B" w:rsidP="00C701E7">
            <w:pPr>
              <w:spacing w:after="0" w:line="259" w:lineRule="auto"/>
              <w:ind w:right="61"/>
              <w:rPr>
                <w:lang w:val="en-CA"/>
              </w:rPr>
            </w:pPr>
            <w:r w:rsidRPr="009A36A4">
              <w:rPr>
                <w:lang w:val="en-CA"/>
              </w:rPr>
              <w:t xml:space="preserve">The Togo Country Office has invested into dedicated resource mobilization and is leveraging COVID-19 funds to increase multi-sectoral access to basic social services and birth registration in </w:t>
            </w:r>
            <w:proofErr w:type="spellStart"/>
            <w:r w:rsidRPr="009A36A4">
              <w:rPr>
                <w:lang w:val="en-CA"/>
              </w:rPr>
              <w:t>Savanes</w:t>
            </w:r>
            <w:proofErr w:type="spellEnd"/>
            <w:r w:rsidRPr="009A36A4">
              <w:rPr>
                <w:lang w:val="en-CA"/>
              </w:rPr>
              <w:t xml:space="preserve"> regions. In line with the national roadmap for the SDG and in agreement with the Ministries of interior and Community Development, the Togo CO is supporting decentralized planning in three municipalities at the border with Burkina Faso.</w:t>
            </w:r>
            <w:r w:rsidRPr="009A36A4">
              <w:rPr>
                <w:i/>
                <w:lang w:val="en-CA"/>
              </w:rPr>
              <w:t xml:space="preserve"> </w:t>
            </w:r>
          </w:p>
        </w:tc>
      </w:tr>
      <w:tr w:rsidR="00924A2B" w:rsidRPr="009A36A4" w14:paraId="2C45A7F7" w14:textId="77777777" w:rsidTr="00924A2B">
        <w:trPr>
          <w:trHeight w:val="1355"/>
        </w:trPr>
        <w:tc>
          <w:tcPr>
            <w:tcW w:w="468" w:type="dxa"/>
            <w:tcBorders>
              <w:top w:val="nil"/>
              <w:left w:val="single" w:sz="12" w:space="0" w:color="0070C0"/>
              <w:bottom w:val="nil"/>
              <w:right w:val="nil"/>
            </w:tcBorders>
          </w:tcPr>
          <w:p w14:paraId="6C814223" w14:textId="77777777" w:rsidR="00924A2B" w:rsidRPr="009A36A4" w:rsidRDefault="00924A2B" w:rsidP="00C701E7">
            <w:pPr>
              <w:spacing w:after="0" w:line="259" w:lineRule="auto"/>
              <w:ind w:right="61"/>
              <w:jc w:val="right"/>
            </w:pPr>
            <w:r w:rsidRPr="009A36A4">
              <w:rPr>
                <w:rFonts w:eastAsia="Segoe UI Symbol" w:cs="Segoe UI Symbol"/>
              </w:rPr>
              <w:t>•</w:t>
            </w:r>
            <w:r w:rsidRPr="009A36A4">
              <w:rPr>
                <w:rFonts w:eastAsia="Arial" w:cs="Arial"/>
              </w:rPr>
              <w:t xml:space="preserve"> </w:t>
            </w:r>
          </w:p>
        </w:tc>
        <w:tc>
          <w:tcPr>
            <w:tcW w:w="8858" w:type="dxa"/>
            <w:tcBorders>
              <w:top w:val="nil"/>
              <w:left w:val="nil"/>
              <w:bottom w:val="nil"/>
              <w:right w:val="single" w:sz="12" w:space="0" w:color="0070C0"/>
            </w:tcBorders>
          </w:tcPr>
          <w:p w14:paraId="35D32330" w14:textId="77777777" w:rsidR="00924A2B" w:rsidRPr="009A36A4" w:rsidRDefault="00924A2B" w:rsidP="00C701E7">
            <w:pPr>
              <w:spacing w:after="0" w:line="239" w:lineRule="auto"/>
              <w:ind w:right="62"/>
              <w:rPr>
                <w:lang w:val="en-CA"/>
              </w:rPr>
            </w:pPr>
            <w:r w:rsidRPr="009A36A4">
              <w:rPr>
                <w:lang w:val="en-CA"/>
              </w:rPr>
              <w:t xml:space="preserve">Communities of practice are being created across different country offices to share best programming practices. For example, The Togo CO has shared experiences with the Benin CO on resource mobilization, while the Benin CO reviewed Togo’s flooding impact assessment. </w:t>
            </w:r>
          </w:p>
          <w:p w14:paraId="7FF9C69E" w14:textId="77777777" w:rsidR="00924A2B" w:rsidRPr="009A36A4" w:rsidRDefault="00924A2B" w:rsidP="00C701E7">
            <w:pPr>
              <w:spacing w:after="0" w:line="259" w:lineRule="auto"/>
              <w:rPr>
                <w:lang w:val="en-CA"/>
              </w:rPr>
            </w:pPr>
            <w:r w:rsidRPr="009A36A4">
              <w:rPr>
                <w:lang w:val="en-CA"/>
              </w:rPr>
              <w:t xml:space="preserve">The Ghana CO shared its preliminary vulnerability and risk analysis at UNCT level to mobilize agencies and the RC on the risk of spill over and the need to better reflect on UN programming in the at-risk areas. </w:t>
            </w:r>
          </w:p>
        </w:tc>
      </w:tr>
      <w:tr w:rsidR="00924A2B" w:rsidRPr="009A36A4" w14:paraId="3CAE1D4F" w14:textId="77777777" w:rsidTr="00924A2B">
        <w:trPr>
          <w:trHeight w:val="882"/>
        </w:trPr>
        <w:tc>
          <w:tcPr>
            <w:tcW w:w="468" w:type="dxa"/>
            <w:tcBorders>
              <w:top w:val="nil"/>
              <w:left w:val="single" w:sz="12" w:space="0" w:color="0070C0"/>
              <w:bottom w:val="single" w:sz="12" w:space="0" w:color="0070C0"/>
              <w:right w:val="nil"/>
            </w:tcBorders>
          </w:tcPr>
          <w:p w14:paraId="07497F48" w14:textId="77777777" w:rsidR="00924A2B" w:rsidRPr="009A36A4" w:rsidRDefault="00924A2B" w:rsidP="00C701E7">
            <w:pPr>
              <w:spacing w:after="0" w:line="259" w:lineRule="auto"/>
              <w:ind w:right="61"/>
              <w:jc w:val="right"/>
            </w:pPr>
            <w:r w:rsidRPr="009A36A4">
              <w:rPr>
                <w:rFonts w:eastAsia="Segoe UI Symbol" w:cs="Segoe UI Symbol"/>
              </w:rPr>
              <w:t>•</w:t>
            </w:r>
            <w:r w:rsidRPr="009A36A4">
              <w:rPr>
                <w:rFonts w:eastAsia="Arial" w:cs="Arial"/>
              </w:rPr>
              <w:t xml:space="preserve"> </w:t>
            </w:r>
          </w:p>
        </w:tc>
        <w:tc>
          <w:tcPr>
            <w:tcW w:w="8858" w:type="dxa"/>
            <w:tcBorders>
              <w:top w:val="nil"/>
              <w:left w:val="nil"/>
              <w:bottom w:val="single" w:sz="12" w:space="0" w:color="0070C0"/>
              <w:right w:val="single" w:sz="12" w:space="0" w:color="0070C0"/>
            </w:tcBorders>
          </w:tcPr>
          <w:p w14:paraId="29A4AAC0" w14:textId="77777777" w:rsidR="00924A2B" w:rsidRPr="009A36A4" w:rsidRDefault="00924A2B" w:rsidP="00C701E7">
            <w:pPr>
              <w:spacing w:after="0" w:line="239" w:lineRule="auto"/>
              <w:rPr>
                <w:lang w:val="en-CA"/>
              </w:rPr>
            </w:pPr>
            <w:r w:rsidRPr="009A36A4">
              <w:rPr>
                <w:lang w:val="en-CA"/>
              </w:rPr>
              <w:t xml:space="preserve">The Ghana CO has supported Côte d’Ivoire on supply pre-positioning and is working with other COs to ensure that preparedness planning factors in access to the Ghana sub regional logistics hub. </w:t>
            </w:r>
          </w:p>
          <w:p w14:paraId="2D374711" w14:textId="77777777" w:rsidR="00924A2B" w:rsidRPr="009A36A4" w:rsidRDefault="00924A2B" w:rsidP="00C701E7">
            <w:pPr>
              <w:spacing w:after="0" w:line="259" w:lineRule="auto"/>
              <w:rPr>
                <w:lang w:val="en-CA"/>
              </w:rPr>
            </w:pPr>
            <w:r w:rsidRPr="009A36A4">
              <w:rPr>
                <w:i/>
                <w:lang w:val="en-CA"/>
              </w:rPr>
              <w:t xml:space="preserve"> </w:t>
            </w:r>
          </w:p>
        </w:tc>
      </w:tr>
    </w:tbl>
    <w:p w14:paraId="7EA73A22" w14:textId="77777777" w:rsidR="00924A2B" w:rsidRPr="009A36A4" w:rsidRDefault="00924A2B" w:rsidP="00924A2B">
      <w:pPr>
        <w:spacing w:after="12" w:line="259" w:lineRule="auto"/>
        <w:ind w:left="480"/>
        <w:jc w:val="left"/>
        <w:rPr>
          <w:lang w:val="en-CA"/>
        </w:rPr>
      </w:pPr>
      <w:r w:rsidRPr="009A36A4">
        <w:rPr>
          <w:b/>
          <w:lang w:val="en-CA"/>
        </w:rPr>
        <w:t xml:space="preserve"> </w:t>
      </w:r>
    </w:p>
    <w:p w14:paraId="706E33C4" w14:textId="23AAD6CB" w:rsidR="00924A2B" w:rsidRPr="009A36A4" w:rsidRDefault="00403619" w:rsidP="00403619">
      <w:pPr>
        <w:rPr>
          <w:b/>
          <w:bCs/>
          <w:lang w:val="en-CA"/>
        </w:rPr>
      </w:pPr>
      <w:r w:rsidRPr="009A36A4">
        <w:rPr>
          <w:b/>
          <w:bCs/>
          <w:lang w:val="en-CA"/>
        </w:rPr>
        <w:t>4.</w:t>
      </w:r>
      <w:r w:rsidRPr="009A36A4">
        <w:rPr>
          <w:rFonts w:eastAsia="Arial" w:cs="Arial"/>
          <w:b/>
          <w:bCs/>
          <w:lang w:val="en-CA"/>
        </w:rPr>
        <w:t xml:space="preserve"> </w:t>
      </w:r>
      <w:r w:rsidRPr="009A36A4">
        <w:rPr>
          <w:b/>
          <w:bCs/>
          <w:lang w:val="en-CA"/>
        </w:rPr>
        <w:t xml:space="preserve">DEVELOP A NARRATIVE FOR THE UNICEF CENTRAL SAHEL STRATEGY AND RESPONSE </w:t>
      </w:r>
      <w:r w:rsidRPr="009A36A4">
        <w:rPr>
          <w:b/>
          <w:bCs/>
          <w:color w:val="000000"/>
          <w:lang w:val="en-CA"/>
        </w:rPr>
        <w:t xml:space="preserve"> </w:t>
      </w:r>
    </w:p>
    <w:p w14:paraId="4EC4EB80" w14:textId="77777777" w:rsidR="00924A2B" w:rsidRPr="009A36A4" w:rsidRDefault="00924A2B" w:rsidP="00924A2B">
      <w:pPr>
        <w:spacing w:after="0" w:line="259" w:lineRule="auto"/>
        <w:ind w:left="120"/>
        <w:jc w:val="left"/>
        <w:rPr>
          <w:lang w:val="en-CA"/>
        </w:rPr>
      </w:pPr>
      <w:r w:rsidRPr="009A36A4">
        <w:rPr>
          <w:i/>
          <w:lang w:val="en-CA"/>
        </w:rPr>
        <w:t xml:space="preserve"> </w:t>
      </w:r>
    </w:p>
    <w:p w14:paraId="738B6CBB" w14:textId="77777777" w:rsidR="00924A2B" w:rsidRPr="009A36A4" w:rsidRDefault="00924A2B" w:rsidP="00924A2B">
      <w:pPr>
        <w:spacing w:after="30" w:line="249" w:lineRule="auto"/>
        <w:ind w:left="130"/>
        <w:rPr>
          <w:lang w:val="en-CA"/>
        </w:rPr>
      </w:pPr>
      <w:r w:rsidRPr="009A36A4">
        <w:rPr>
          <w:i/>
          <w:lang w:val="en-CA"/>
        </w:rPr>
        <w:t xml:space="preserve">RO/EMOPS/DOC/PPD to develop a child-centered narrative – by mid-March  </w:t>
      </w:r>
    </w:p>
    <w:p w14:paraId="46D73CF7" w14:textId="77777777" w:rsidR="00924A2B" w:rsidRPr="009A36A4" w:rsidRDefault="00924A2B">
      <w:pPr>
        <w:numPr>
          <w:ilvl w:val="0"/>
          <w:numId w:val="77"/>
        </w:numPr>
        <w:spacing w:before="0" w:after="5" w:line="249" w:lineRule="auto"/>
        <w:ind w:hanging="360"/>
        <w:rPr>
          <w:lang w:val="en-CA"/>
        </w:rPr>
      </w:pPr>
      <w:r w:rsidRPr="009A36A4">
        <w:rPr>
          <w:i/>
          <w:lang w:val="en-CA"/>
        </w:rPr>
        <w:t xml:space="preserve">Focus on why we must prioritize the Central Sahel today building on the Advocacy brief.  </w:t>
      </w:r>
    </w:p>
    <w:p w14:paraId="4A4AB376" w14:textId="77777777" w:rsidR="00924A2B" w:rsidRPr="009A36A4" w:rsidRDefault="00924A2B">
      <w:pPr>
        <w:numPr>
          <w:ilvl w:val="0"/>
          <w:numId w:val="77"/>
        </w:numPr>
        <w:spacing w:before="0" w:after="26" w:line="249" w:lineRule="auto"/>
        <w:ind w:hanging="360"/>
        <w:rPr>
          <w:lang w:val="en-US"/>
        </w:rPr>
      </w:pPr>
      <w:r w:rsidRPr="009A36A4">
        <w:rPr>
          <w:i/>
          <w:lang w:val="en-US"/>
        </w:rPr>
        <w:t xml:space="preserve">Reprofile and reposition itself as an agency that can deliver  </w:t>
      </w:r>
      <w:r w:rsidRPr="009A36A4">
        <w:rPr>
          <w:rFonts w:eastAsia="Courier New" w:cs="Courier New"/>
          <w:lang w:val="en-US"/>
        </w:rPr>
        <w:t>o</w:t>
      </w:r>
      <w:r w:rsidRPr="009A36A4">
        <w:rPr>
          <w:rFonts w:eastAsia="Arial" w:cs="Arial"/>
          <w:lang w:val="en-US"/>
        </w:rPr>
        <w:t xml:space="preserve"> </w:t>
      </w:r>
      <w:r w:rsidRPr="009A36A4">
        <w:rPr>
          <w:i/>
          <w:lang w:val="en-US"/>
        </w:rPr>
        <w:t xml:space="preserve">Scale-up of response and field presence, including how we are doing this in COVID-19 context. </w:t>
      </w:r>
    </w:p>
    <w:p w14:paraId="2ED386A4" w14:textId="77777777" w:rsidR="00924A2B" w:rsidRPr="009A36A4" w:rsidRDefault="00924A2B" w:rsidP="00924A2B">
      <w:pPr>
        <w:spacing w:after="40" w:line="249" w:lineRule="auto"/>
        <w:ind w:left="1210"/>
        <w:rPr>
          <w:lang w:val="en-CA"/>
        </w:rPr>
      </w:pPr>
      <w:r w:rsidRPr="009A36A4">
        <w:rPr>
          <w:rFonts w:eastAsia="Courier New" w:cs="Courier New"/>
          <w:lang w:val="en-CA"/>
        </w:rPr>
        <w:t>o</w:t>
      </w:r>
      <w:r w:rsidRPr="009A36A4">
        <w:rPr>
          <w:rFonts w:eastAsia="Arial" w:cs="Arial"/>
          <w:lang w:val="en-CA"/>
        </w:rPr>
        <w:t xml:space="preserve"> </w:t>
      </w:r>
      <w:r w:rsidRPr="009A36A4">
        <w:rPr>
          <w:i/>
          <w:lang w:val="en-CA"/>
        </w:rPr>
        <w:t xml:space="preserve">Demonstrate tangible results across the humanitarian-development nexus. </w:t>
      </w:r>
    </w:p>
    <w:p w14:paraId="03E11414" w14:textId="77777777" w:rsidR="00924A2B" w:rsidRPr="009A36A4" w:rsidRDefault="00924A2B">
      <w:pPr>
        <w:numPr>
          <w:ilvl w:val="0"/>
          <w:numId w:val="77"/>
        </w:numPr>
        <w:spacing w:before="0" w:after="34" w:line="249" w:lineRule="auto"/>
        <w:ind w:hanging="360"/>
        <w:rPr>
          <w:lang w:val="en-CA"/>
        </w:rPr>
      </w:pPr>
      <w:r w:rsidRPr="009A36A4">
        <w:rPr>
          <w:i/>
          <w:lang w:val="en-CA"/>
        </w:rPr>
        <w:t xml:space="preserve">Develop a resource mobilization and advocacy action plan for 2020 with engagement at country, regional and global level.  </w:t>
      </w:r>
    </w:p>
    <w:p w14:paraId="6CCBF637" w14:textId="77777777" w:rsidR="00924A2B" w:rsidRPr="009A36A4" w:rsidRDefault="00924A2B">
      <w:pPr>
        <w:numPr>
          <w:ilvl w:val="0"/>
          <w:numId w:val="77"/>
        </w:numPr>
        <w:spacing w:before="0" w:after="5" w:line="249" w:lineRule="auto"/>
        <w:ind w:hanging="360"/>
        <w:rPr>
          <w:lang w:val="en-CA"/>
        </w:rPr>
      </w:pPr>
      <w:r w:rsidRPr="009A36A4">
        <w:rPr>
          <w:i/>
          <w:lang w:val="en-CA"/>
        </w:rPr>
        <w:t xml:space="preserve">Develop a related action plan / mapping that highlights key opportunities and moments in the coming months at a country, regional and global level.  </w:t>
      </w:r>
    </w:p>
    <w:p w14:paraId="67B18999" w14:textId="77777777" w:rsidR="00924A2B" w:rsidRPr="009A36A4" w:rsidRDefault="00924A2B" w:rsidP="00924A2B">
      <w:pPr>
        <w:spacing w:after="0" w:line="259" w:lineRule="auto"/>
        <w:ind w:left="840"/>
        <w:jc w:val="left"/>
        <w:rPr>
          <w:lang w:val="en-CA"/>
        </w:rPr>
      </w:pPr>
      <w:r w:rsidRPr="009A36A4">
        <w:rPr>
          <w:i/>
          <w:lang w:val="en-CA"/>
        </w:rPr>
        <w:t xml:space="preserve"> </w:t>
      </w:r>
    </w:p>
    <w:tbl>
      <w:tblPr>
        <w:tblStyle w:val="TableGrid2"/>
        <w:tblW w:w="9184" w:type="dxa"/>
        <w:tblInd w:w="-410" w:type="dxa"/>
        <w:tblCellMar>
          <w:top w:w="23" w:type="dxa"/>
          <w:right w:w="131" w:type="dxa"/>
        </w:tblCellMar>
        <w:tblLook w:val="04A0" w:firstRow="1" w:lastRow="0" w:firstColumn="1" w:lastColumn="0" w:noHBand="0" w:noVBand="1"/>
      </w:tblPr>
      <w:tblGrid>
        <w:gridCol w:w="468"/>
        <w:gridCol w:w="8716"/>
      </w:tblGrid>
      <w:tr w:rsidR="00924A2B" w:rsidRPr="009A36A4" w14:paraId="5B0766D6" w14:textId="77777777" w:rsidTr="00924A2B">
        <w:trPr>
          <w:trHeight w:val="445"/>
        </w:trPr>
        <w:tc>
          <w:tcPr>
            <w:tcW w:w="468" w:type="dxa"/>
            <w:tcBorders>
              <w:top w:val="single" w:sz="12" w:space="0" w:color="0070C0"/>
              <w:left w:val="single" w:sz="12" w:space="0" w:color="0070C0"/>
              <w:bottom w:val="nil"/>
              <w:right w:val="nil"/>
            </w:tcBorders>
          </w:tcPr>
          <w:p w14:paraId="20F8A8E5" w14:textId="77777777" w:rsidR="00924A2B" w:rsidRPr="009A36A4" w:rsidRDefault="00924A2B" w:rsidP="00C701E7">
            <w:pPr>
              <w:spacing w:after="160" w:line="259" w:lineRule="auto"/>
              <w:rPr>
                <w:lang w:val="en-CA"/>
              </w:rPr>
            </w:pPr>
          </w:p>
        </w:tc>
        <w:tc>
          <w:tcPr>
            <w:tcW w:w="8716" w:type="dxa"/>
            <w:tcBorders>
              <w:top w:val="single" w:sz="12" w:space="0" w:color="0070C0"/>
              <w:left w:val="nil"/>
              <w:bottom w:val="nil"/>
              <w:right w:val="single" w:sz="12" w:space="0" w:color="0070C0"/>
            </w:tcBorders>
            <w:vAlign w:val="bottom"/>
          </w:tcPr>
          <w:p w14:paraId="7E742BC2" w14:textId="77777777" w:rsidR="00924A2B" w:rsidRPr="009A36A4" w:rsidRDefault="00924A2B" w:rsidP="00C701E7">
            <w:pPr>
              <w:spacing w:after="0" w:line="259" w:lineRule="auto"/>
              <w:ind w:right="412"/>
              <w:jc w:val="center"/>
            </w:pPr>
            <w:r w:rsidRPr="009A36A4">
              <w:rPr>
                <w:b/>
                <w:color w:val="4472C4"/>
                <w:u w:val="single" w:color="4472C4"/>
              </w:rPr>
              <w:t xml:space="preserve">Key actions </w:t>
            </w:r>
            <w:proofErr w:type="spellStart"/>
            <w:r w:rsidRPr="009A36A4">
              <w:rPr>
                <w:b/>
                <w:color w:val="4472C4"/>
                <w:u w:val="single" w:color="4472C4"/>
              </w:rPr>
              <w:t>achieved</w:t>
            </w:r>
            <w:proofErr w:type="spellEnd"/>
            <w:r w:rsidRPr="009A36A4">
              <w:rPr>
                <w:b/>
                <w:color w:val="4472C4"/>
                <w:u w:val="single" w:color="4472C4"/>
              </w:rPr>
              <w:t>/</w:t>
            </w:r>
            <w:proofErr w:type="spellStart"/>
            <w:r w:rsidRPr="009A36A4">
              <w:rPr>
                <w:b/>
                <w:color w:val="4472C4"/>
                <w:u w:val="single" w:color="4472C4"/>
              </w:rPr>
              <w:t>underway</w:t>
            </w:r>
            <w:proofErr w:type="spellEnd"/>
            <w:r w:rsidRPr="009A36A4">
              <w:rPr>
                <w:b/>
                <w:color w:val="4472C4"/>
              </w:rPr>
              <w:t xml:space="preserve"> </w:t>
            </w:r>
          </w:p>
          <w:p w14:paraId="49BFB81F" w14:textId="77777777" w:rsidR="00924A2B" w:rsidRPr="009A36A4" w:rsidRDefault="00924A2B" w:rsidP="00C701E7">
            <w:pPr>
              <w:spacing w:after="0" w:line="259" w:lineRule="auto"/>
              <w:ind w:right="359"/>
              <w:jc w:val="center"/>
            </w:pPr>
            <w:r w:rsidRPr="009A36A4">
              <w:rPr>
                <w:b/>
                <w:color w:val="4472C4"/>
              </w:rPr>
              <w:t xml:space="preserve"> </w:t>
            </w:r>
          </w:p>
        </w:tc>
      </w:tr>
      <w:tr w:rsidR="00924A2B" w:rsidRPr="009A36A4" w14:paraId="106609B1" w14:textId="77777777" w:rsidTr="00924A2B">
        <w:trPr>
          <w:trHeight w:val="685"/>
        </w:trPr>
        <w:tc>
          <w:tcPr>
            <w:tcW w:w="468" w:type="dxa"/>
            <w:tcBorders>
              <w:top w:val="nil"/>
              <w:left w:val="single" w:sz="12" w:space="0" w:color="0070C0"/>
              <w:bottom w:val="nil"/>
              <w:right w:val="nil"/>
            </w:tcBorders>
          </w:tcPr>
          <w:p w14:paraId="4600F6F5" w14:textId="77777777" w:rsidR="00924A2B" w:rsidRPr="009A36A4" w:rsidRDefault="00924A2B" w:rsidP="00C701E7">
            <w:pPr>
              <w:spacing w:after="0" w:line="259" w:lineRule="auto"/>
              <w:ind w:left="108"/>
            </w:pPr>
            <w:r w:rsidRPr="009A36A4">
              <w:rPr>
                <w:rFonts w:eastAsia="Segoe UI Symbol" w:cs="Segoe UI Symbol"/>
              </w:rPr>
              <w:t>•</w:t>
            </w:r>
            <w:r w:rsidRPr="009A36A4">
              <w:rPr>
                <w:rFonts w:eastAsia="Arial" w:cs="Arial"/>
              </w:rPr>
              <w:t xml:space="preserve"> </w:t>
            </w:r>
          </w:p>
        </w:tc>
        <w:tc>
          <w:tcPr>
            <w:tcW w:w="8716" w:type="dxa"/>
            <w:tcBorders>
              <w:top w:val="nil"/>
              <w:left w:val="nil"/>
              <w:bottom w:val="nil"/>
              <w:right w:val="single" w:sz="12" w:space="0" w:color="0070C0"/>
            </w:tcBorders>
            <w:vAlign w:val="bottom"/>
          </w:tcPr>
          <w:p w14:paraId="2E0EFF54" w14:textId="77777777" w:rsidR="00924A2B" w:rsidRPr="009A36A4" w:rsidRDefault="00924A2B" w:rsidP="00C701E7">
            <w:pPr>
              <w:spacing w:after="0" w:line="259" w:lineRule="auto"/>
              <w:rPr>
                <w:lang w:val="en-CA"/>
              </w:rPr>
            </w:pPr>
            <w:r w:rsidRPr="009A36A4">
              <w:rPr>
                <w:lang w:val="en-CA"/>
              </w:rPr>
              <w:t>Launch of Sahel Advocacy brief (in French and English) end of February 2020, updated in October 2020, reaching more than 817 million people five days after the launch</w:t>
            </w:r>
            <w:r w:rsidRPr="009A36A4">
              <w:rPr>
                <w:vertAlign w:val="superscript"/>
              </w:rPr>
              <w:footnoteReference w:id="18"/>
            </w:r>
            <w:r w:rsidRPr="009A36A4">
              <w:rPr>
                <w:lang w:val="en-CA"/>
              </w:rPr>
              <w:t xml:space="preserve">.  </w:t>
            </w:r>
          </w:p>
        </w:tc>
      </w:tr>
      <w:tr w:rsidR="00924A2B" w:rsidRPr="009A36A4" w14:paraId="75D74A38" w14:textId="77777777" w:rsidTr="00924A2B">
        <w:trPr>
          <w:trHeight w:val="550"/>
        </w:trPr>
        <w:tc>
          <w:tcPr>
            <w:tcW w:w="468" w:type="dxa"/>
            <w:tcBorders>
              <w:top w:val="nil"/>
              <w:left w:val="single" w:sz="12" w:space="0" w:color="0070C0"/>
              <w:bottom w:val="nil"/>
              <w:right w:val="nil"/>
            </w:tcBorders>
          </w:tcPr>
          <w:p w14:paraId="358E8C6A" w14:textId="77777777" w:rsidR="00924A2B" w:rsidRPr="009A36A4" w:rsidRDefault="00924A2B" w:rsidP="00C701E7">
            <w:pPr>
              <w:spacing w:after="0" w:line="259" w:lineRule="auto"/>
              <w:ind w:left="108"/>
            </w:pPr>
            <w:r w:rsidRPr="009A36A4">
              <w:rPr>
                <w:rFonts w:eastAsia="Segoe UI Symbol" w:cs="Segoe UI Symbol"/>
              </w:rPr>
              <w:t>•</w:t>
            </w:r>
            <w:r w:rsidRPr="009A36A4">
              <w:rPr>
                <w:rFonts w:eastAsia="Arial" w:cs="Arial"/>
              </w:rPr>
              <w:t xml:space="preserve"> </w:t>
            </w:r>
          </w:p>
        </w:tc>
        <w:tc>
          <w:tcPr>
            <w:tcW w:w="8716" w:type="dxa"/>
            <w:tcBorders>
              <w:top w:val="nil"/>
              <w:left w:val="nil"/>
              <w:bottom w:val="nil"/>
              <w:right w:val="single" w:sz="12" w:space="0" w:color="0070C0"/>
            </w:tcBorders>
          </w:tcPr>
          <w:p w14:paraId="38AD926E" w14:textId="77777777" w:rsidR="00924A2B" w:rsidRPr="009A36A4" w:rsidRDefault="00924A2B" w:rsidP="00C701E7">
            <w:pPr>
              <w:spacing w:after="0" w:line="259" w:lineRule="auto"/>
              <w:rPr>
                <w:lang w:val="en-CA"/>
              </w:rPr>
            </w:pPr>
            <w:r w:rsidRPr="009A36A4">
              <w:rPr>
                <w:lang w:val="en-CA"/>
              </w:rPr>
              <w:t xml:space="preserve">RD/RO High-level engagement with host governments and other UN Member States, including at a dedicated UN Member States Briefing, Senior Officials Meeting and Ministerial Roundtable on the Central Sahel crisis.  </w:t>
            </w:r>
          </w:p>
        </w:tc>
      </w:tr>
      <w:tr w:rsidR="00924A2B" w:rsidRPr="009A36A4" w14:paraId="425CC7F3" w14:textId="77777777" w:rsidTr="00924A2B">
        <w:trPr>
          <w:trHeight w:val="816"/>
        </w:trPr>
        <w:tc>
          <w:tcPr>
            <w:tcW w:w="468" w:type="dxa"/>
            <w:tcBorders>
              <w:top w:val="nil"/>
              <w:left w:val="single" w:sz="12" w:space="0" w:color="0070C0"/>
              <w:bottom w:val="nil"/>
              <w:right w:val="nil"/>
            </w:tcBorders>
          </w:tcPr>
          <w:p w14:paraId="5F473264" w14:textId="77777777" w:rsidR="00924A2B" w:rsidRPr="009A36A4" w:rsidRDefault="00924A2B" w:rsidP="00C701E7">
            <w:pPr>
              <w:spacing w:after="0" w:line="259" w:lineRule="auto"/>
              <w:ind w:left="108"/>
            </w:pPr>
            <w:r w:rsidRPr="009A36A4">
              <w:rPr>
                <w:rFonts w:eastAsia="Segoe UI Symbol" w:cs="Segoe UI Symbol"/>
              </w:rPr>
              <w:t>•</w:t>
            </w:r>
            <w:r w:rsidRPr="009A36A4">
              <w:rPr>
                <w:rFonts w:eastAsia="Arial" w:cs="Arial"/>
              </w:rPr>
              <w:t xml:space="preserve"> </w:t>
            </w:r>
          </w:p>
        </w:tc>
        <w:tc>
          <w:tcPr>
            <w:tcW w:w="8716" w:type="dxa"/>
            <w:tcBorders>
              <w:top w:val="nil"/>
              <w:left w:val="nil"/>
              <w:bottom w:val="nil"/>
              <w:right w:val="single" w:sz="12" w:space="0" w:color="0070C0"/>
            </w:tcBorders>
          </w:tcPr>
          <w:p w14:paraId="4964FD78" w14:textId="77777777" w:rsidR="00924A2B" w:rsidRPr="009A36A4" w:rsidRDefault="00924A2B" w:rsidP="00C701E7">
            <w:pPr>
              <w:spacing w:after="0" w:line="259" w:lineRule="auto"/>
              <w:ind w:right="51"/>
              <w:rPr>
                <w:lang w:val="en-CA"/>
              </w:rPr>
            </w:pPr>
            <w:r w:rsidRPr="009A36A4">
              <w:rPr>
                <w:lang w:val="en-CA"/>
              </w:rPr>
              <w:t xml:space="preserve">Regular resource mobilization calls between PPD, RO and COs, and close collaboration with PFP, on the development of pitches for Mali, Niger and Burkina Faso to attract </w:t>
            </w:r>
            <w:proofErr w:type="spellStart"/>
            <w:r w:rsidRPr="009A36A4">
              <w:rPr>
                <w:lang w:val="en-CA"/>
              </w:rPr>
              <w:t>NatComs</w:t>
            </w:r>
            <w:proofErr w:type="spellEnd"/>
            <w:r w:rsidRPr="009A36A4">
              <w:rPr>
                <w:lang w:val="en-CA"/>
              </w:rPr>
              <w:t xml:space="preserve"> and the private sector to mobilize for the central Sahel (advocacy and/or fundraising). </w:t>
            </w:r>
          </w:p>
        </w:tc>
      </w:tr>
      <w:tr w:rsidR="00924A2B" w:rsidRPr="009A36A4" w14:paraId="631C7585" w14:textId="77777777" w:rsidTr="00924A2B">
        <w:trPr>
          <w:trHeight w:val="537"/>
        </w:trPr>
        <w:tc>
          <w:tcPr>
            <w:tcW w:w="468" w:type="dxa"/>
            <w:tcBorders>
              <w:top w:val="nil"/>
              <w:left w:val="single" w:sz="12" w:space="0" w:color="0070C0"/>
              <w:bottom w:val="single" w:sz="12" w:space="0" w:color="0070C0"/>
              <w:right w:val="nil"/>
            </w:tcBorders>
          </w:tcPr>
          <w:p w14:paraId="7C6F8991" w14:textId="77777777" w:rsidR="00924A2B" w:rsidRPr="009A36A4" w:rsidRDefault="00924A2B" w:rsidP="00C701E7">
            <w:pPr>
              <w:spacing w:after="0" w:line="259" w:lineRule="auto"/>
              <w:ind w:left="108"/>
            </w:pPr>
            <w:r w:rsidRPr="009A36A4">
              <w:rPr>
                <w:rFonts w:eastAsia="Segoe UI Symbol" w:cs="Segoe UI Symbol"/>
              </w:rPr>
              <w:t>•</w:t>
            </w:r>
            <w:r w:rsidRPr="009A36A4">
              <w:rPr>
                <w:rFonts w:eastAsia="Arial" w:cs="Arial"/>
              </w:rPr>
              <w:t xml:space="preserve"> </w:t>
            </w:r>
          </w:p>
        </w:tc>
        <w:tc>
          <w:tcPr>
            <w:tcW w:w="8716" w:type="dxa"/>
            <w:tcBorders>
              <w:top w:val="nil"/>
              <w:left w:val="nil"/>
              <w:bottom w:val="single" w:sz="12" w:space="0" w:color="0070C0"/>
              <w:right w:val="single" w:sz="12" w:space="0" w:color="0070C0"/>
            </w:tcBorders>
          </w:tcPr>
          <w:p w14:paraId="5DFD8D24" w14:textId="77777777" w:rsidR="00924A2B" w:rsidRPr="009A36A4" w:rsidRDefault="00924A2B" w:rsidP="00C701E7">
            <w:pPr>
              <w:spacing w:after="0" w:line="259" w:lineRule="auto"/>
              <w:rPr>
                <w:lang w:val="en-CA"/>
              </w:rPr>
            </w:pPr>
            <w:r w:rsidRPr="009A36A4">
              <w:rPr>
                <w:lang w:val="en-CA"/>
              </w:rPr>
              <w:t xml:space="preserve">Resource mobilization and fundraising for Central Sahel countries for humanitarian and COVID-19 response (USAID/BHA, BPRM, German Foreign office, etc.) </w:t>
            </w:r>
          </w:p>
        </w:tc>
      </w:tr>
    </w:tbl>
    <w:p w14:paraId="55D5482E" w14:textId="77777777" w:rsidR="00924A2B" w:rsidRPr="009A36A4" w:rsidRDefault="00924A2B" w:rsidP="00924A2B">
      <w:pPr>
        <w:spacing w:after="0" w:line="259" w:lineRule="auto"/>
        <w:ind w:left="120"/>
        <w:jc w:val="left"/>
      </w:pPr>
      <w:r w:rsidRPr="009A36A4">
        <w:rPr>
          <w:noProof/>
        </w:rPr>
        <mc:AlternateContent>
          <mc:Choice Requires="wpg">
            <w:drawing>
              <wp:inline distT="0" distB="0" distL="0" distR="0" wp14:anchorId="1977CBEE" wp14:editId="23D73956">
                <wp:extent cx="1829054" cy="7620"/>
                <wp:effectExtent l="0" t="0" r="0" b="0"/>
                <wp:docPr id="94822" name="Group 94822"/>
                <wp:cNvGraphicFramePr/>
                <a:graphic xmlns:a="http://schemas.openxmlformats.org/drawingml/2006/main">
                  <a:graphicData uri="http://schemas.microsoft.com/office/word/2010/wordprocessingGroup">
                    <wpg:wgp>
                      <wpg:cNvGrpSpPr/>
                      <wpg:grpSpPr>
                        <a:xfrm>
                          <a:off x="0" y="0"/>
                          <a:ext cx="1829054" cy="7620"/>
                          <a:chOff x="0" y="0"/>
                          <a:chExt cx="1829054" cy="7620"/>
                        </a:xfrm>
                      </wpg:grpSpPr>
                      <wps:wsp>
                        <wps:cNvPr id="99769" name="Shape 99769"/>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5495073" id="Group 94822" o:spid="_x0000_s1026" style="width:2in;height:.6pt;mso-position-horizontal-relative:char;mso-position-vertical-relative:line" coordsize="1829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">
                <v:shape id="Shape 99769" o:spid="_x0000_s1027" style="position:absolute;width:18290;height:91;visibility:visible;mso-wrap-style:square;v-text-anchor:top" coordsize="18290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" path="m,l1829054,r,9144l,9144,,e" fillcolor="black" stroked="f" strokeweight="0">
                  <v:stroke miterlimit="83231f" joinstyle="miter"/>
                  <v:path arrowok="t" textboxrect="0,0,1829054,9144"/>
                </v:shape>
                <w10:anchorlock/>
              </v:group>
            </w:pict>
          </mc:Fallback>
        </mc:AlternateContent>
      </w:r>
      <w:r w:rsidRPr="009A36A4">
        <w:rPr>
          <w:rFonts w:eastAsia="Times New Roman" w:cs="Times New Roman"/>
        </w:rPr>
        <w:t xml:space="preserve"> </w:t>
      </w:r>
    </w:p>
    <w:tbl>
      <w:tblPr>
        <w:tblStyle w:val="TableGrid2"/>
        <w:tblW w:w="9184" w:type="dxa"/>
        <w:tblInd w:w="-410" w:type="dxa"/>
        <w:tblCellMar>
          <w:top w:w="23" w:type="dxa"/>
          <w:right w:w="131" w:type="dxa"/>
        </w:tblCellMar>
        <w:tblLook w:val="04A0" w:firstRow="1" w:lastRow="0" w:firstColumn="1" w:lastColumn="0" w:noHBand="0" w:noVBand="1"/>
      </w:tblPr>
      <w:tblGrid>
        <w:gridCol w:w="468"/>
        <w:gridCol w:w="8716"/>
      </w:tblGrid>
      <w:tr w:rsidR="00924A2B" w:rsidRPr="009A36A4" w14:paraId="2596D6BF" w14:textId="77777777" w:rsidTr="00924A2B">
        <w:trPr>
          <w:trHeight w:val="592"/>
        </w:trPr>
        <w:tc>
          <w:tcPr>
            <w:tcW w:w="468" w:type="dxa"/>
            <w:tcBorders>
              <w:top w:val="single" w:sz="12" w:space="0" w:color="0070C0"/>
              <w:left w:val="single" w:sz="12" w:space="0" w:color="0070C0"/>
              <w:bottom w:val="nil"/>
              <w:right w:val="nil"/>
            </w:tcBorders>
          </w:tcPr>
          <w:p w14:paraId="723EF6E2" w14:textId="77777777" w:rsidR="00924A2B" w:rsidRPr="009A36A4" w:rsidRDefault="00924A2B" w:rsidP="00C701E7">
            <w:pPr>
              <w:spacing w:after="0" w:line="259" w:lineRule="auto"/>
              <w:ind w:left="108"/>
            </w:pPr>
            <w:r w:rsidRPr="009A36A4">
              <w:rPr>
                <w:rFonts w:eastAsia="Segoe UI Symbol" w:cs="Segoe UI Symbol"/>
              </w:rPr>
              <w:t>•</w:t>
            </w:r>
            <w:r w:rsidRPr="009A36A4">
              <w:rPr>
                <w:rFonts w:eastAsia="Arial" w:cs="Arial"/>
              </w:rPr>
              <w:t xml:space="preserve"> </w:t>
            </w:r>
          </w:p>
        </w:tc>
        <w:tc>
          <w:tcPr>
            <w:tcW w:w="8716" w:type="dxa"/>
            <w:tcBorders>
              <w:top w:val="single" w:sz="12" w:space="0" w:color="0070C0"/>
              <w:left w:val="nil"/>
              <w:bottom w:val="nil"/>
              <w:right w:val="single" w:sz="12" w:space="0" w:color="0070C0"/>
            </w:tcBorders>
          </w:tcPr>
          <w:p w14:paraId="749224B3" w14:textId="77777777" w:rsidR="00924A2B" w:rsidRPr="009A36A4" w:rsidRDefault="00924A2B" w:rsidP="00C701E7">
            <w:pPr>
              <w:spacing w:after="0" w:line="259" w:lineRule="auto"/>
              <w:rPr>
                <w:lang w:val="en-CA"/>
              </w:rPr>
            </w:pPr>
            <w:r w:rsidRPr="009A36A4">
              <w:rPr>
                <w:lang w:val="en-CA"/>
              </w:rPr>
              <w:t xml:space="preserve">EMOPS allocation of humanitarian thematic funds to the three Central Sahel Countries including US$ 1 million to launch cash programming in Burkina Faso in 2020. </w:t>
            </w:r>
          </w:p>
        </w:tc>
      </w:tr>
      <w:tr w:rsidR="00924A2B" w:rsidRPr="009A36A4" w14:paraId="69185508" w14:textId="77777777" w:rsidTr="00924A2B">
        <w:trPr>
          <w:trHeight w:val="550"/>
        </w:trPr>
        <w:tc>
          <w:tcPr>
            <w:tcW w:w="468" w:type="dxa"/>
            <w:tcBorders>
              <w:top w:val="nil"/>
              <w:left w:val="single" w:sz="12" w:space="0" w:color="0070C0"/>
              <w:bottom w:val="nil"/>
              <w:right w:val="nil"/>
            </w:tcBorders>
          </w:tcPr>
          <w:p w14:paraId="26B930A2" w14:textId="77777777" w:rsidR="00924A2B" w:rsidRPr="009A36A4" w:rsidRDefault="00924A2B" w:rsidP="00C701E7">
            <w:pPr>
              <w:spacing w:after="0" w:line="259" w:lineRule="auto"/>
              <w:ind w:left="108"/>
            </w:pPr>
            <w:r w:rsidRPr="009A36A4">
              <w:rPr>
                <w:rFonts w:eastAsia="Segoe UI Symbol" w:cs="Segoe UI Symbol"/>
              </w:rPr>
              <w:t>•</w:t>
            </w:r>
            <w:r w:rsidRPr="009A36A4">
              <w:rPr>
                <w:rFonts w:eastAsia="Arial" w:cs="Arial"/>
              </w:rPr>
              <w:t xml:space="preserve"> </w:t>
            </w:r>
          </w:p>
        </w:tc>
        <w:tc>
          <w:tcPr>
            <w:tcW w:w="8716" w:type="dxa"/>
            <w:tcBorders>
              <w:top w:val="nil"/>
              <w:left w:val="nil"/>
              <w:bottom w:val="nil"/>
              <w:right w:val="single" w:sz="12" w:space="0" w:color="0070C0"/>
            </w:tcBorders>
          </w:tcPr>
          <w:p w14:paraId="298B8920" w14:textId="77777777" w:rsidR="00924A2B" w:rsidRPr="009A36A4" w:rsidRDefault="00924A2B" w:rsidP="00C701E7">
            <w:pPr>
              <w:spacing w:after="0" w:line="259" w:lineRule="auto"/>
              <w:rPr>
                <w:lang w:val="en-CA"/>
              </w:rPr>
            </w:pPr>
            <w:r w:rsidRPr="009A36A4">
              <w:rPr>
                <w:lang w:val="en-CA"/>
              </w:rPr>
              <w:t xml:space="preserve">Regional engagement with key Governments and regional bodies engaged in the Sahel and UN agencies: UNISS, UNOWAS, G5 Sahel, Alliance pour le Sahel, AFD, Germany, etc. </w:t>
            </w:r>
          </w:p>
        </w:tc>
      </w:tr>
      <w:tr w:rsidR="00924A2B" w:rsidRPr="009A36A4" w14:paraId="1BA7ADF0" w14:textId="77777777" w:rsidTr="00924A2B">
        <w:trPr>
          <w:trHeight w:val="816"/>
        </w:trPr>
        <w:tc>
          <w:tcPr>
            <w:tcW w:w="468" w:type="dxa"/>
            <w:tcBorders>
              <w:top w:val="nil"/>
              <w:left w:val="single" w:sz="12" w:space="0" w:color="0070C0"/>
              <w:bottom w:val="nil"/>
              <w:right w:val="nil"/>
            </w:tcBorders>
          </w:tcPr>
          <w:p w14:paraId="65830DE3" w14:textId="77777777" w:rsidR="00924A2B" w:rsidRPr="009A36A4" w:rsidRDefault="00924A2B" w:rsidP="00C701E7">
            <w:pPr>
              <w:spacing w:after="0" w:line="259" w:lineRule="auto"/>
              <w:ind w:left="108"/>
            </w:pPr>
            <w:r w:rsidRPr="009A36A4">
              <w:rPr>
                <w:rFonts w:eastAsia="Segoe UI Symbol" w:cs="Segoe UI Symbol"/>
              </w:rPr>
              <w:t>•</w:t>
            </w:r>
            <w:r w:rsidRPr="009A36A4">
              <w:rPr>
                <w:rFonts w:eastAsia="Arial" w:cs="Arial"/>
              </w:rPr>
              <w:t xml:space="preserve"> </w:t>
            </w:r>
          </w:p>
        </w:tc>
        <w:tc>
          <w:tcPr>
            <w:tcW w:w="8716" w:type="dxa"/>
            <w:tcBorders>
              <w:top w:val="nil"/>
              <w:left w:val="nil"/>
              <w:bottom w:val="nil"/>
              <w:right w:val="single" w:sz="12" w:space="0" w:color="0070C0"/>
            </w:tcBorders>
          </w:tcPr>
          <w:p w14:paraId="6FB8B293" w14:textId="77777777" w:rsidR="00924A2B" w:rsidRPr="009A36A4" w:rsidRDefault="00924A2B" w:rsidP="00C701E7">
            <w:pPr>
              <w:spacing w:after="0" w:line="259" w:lineRule="auto"/>
              <w:ind w:right="52"/>
              <w:rPr>
                <w:lang w:val="en-CA"/>
              </w:rPr>
            </w:pPr>
            <w:r w:rsidRPr="009A36A4">
              <w:rPr>
                <w:lang w:val="en-CA"/>
              </w:rPr>
              <w:t xml:space="preserve">Development and validation of a Sahel narrative integrating the context of increased violence in the Sahel and the risk of spill over. The narrative presents a ToC and propose actions to accelerate results for children in the Sahel.  </w:t>
            </w:r>
          </w:p>
        </w:tc>
      </w:tr>
      <w:tr w:rsidR="00924A2B" w:rsidRPr="009A36A4" w14:paraId="44E74579" w14:textId="77777777" w:rsidTr="00924A2B">
        <w:trPr>
          <w:trHeight w:val="550"/>
        </w:trPr>
        <w:tc>
          <w:tcPr>
            <w:tcW w:w="468" w:type="dxa"/>
            <w:tcBorders>
              <w:top w:val="nil"/>
              <w:left w:val="single" w:sz="12" w:space="0" w:color="0070C0"/>
              <w:bottom w:val="nil"/>
              <w:right w:val="nil"/>
            </w:tcBorders>
          </w:tcPr>
          <w:p w14:paraId="0AC87F79" w14:textId="77777777" w:rsidR="00924A2B" w:rsidRPr="009A36A4" w:rsidRDefault="00924A2B" w:rsidP="00C701E7">
            <w:pPr>
              <w:spacing w:after="0" w:line="259" w:lineRule="auto"/>
              <w:ind w:left="108"/>
            </w:pPr>
            <w:r w:rsidRPr="009A36A4">
              <w:rPr>
                <w:rFonts w:eastAsia="Segoe UI Symbol" w:cs="Segoe UI Symbol"/>
              </w:rPr>
              <w:t>•</w:t>
            </w:r>
            <w:r w:rsidRPr="009A36A4">
              <w:rPr>
                <w:rFonts w:eastAsia="Arial" w:cs="Arial"/>
              </w:rPr>
              <w:t xml:space="preserve"> </w:t>
            </w:r>
          </w:p>
        </w:tc>
        <w:tc>
          <w:tcPr>
            <w:tcW w:w="8716" w:type="dxa"/>
            <w:tcBorders>
              <w:top w:val="nil"/>
              <w:left w:val="nil"/>
              <w:bottom w:val="nil"/>
              <w:right w:val="single" w:sz="12" w:space="0" w:color="0070C0"/>
            </w:tcBorders>
          </w:tcPr>
          <w:p w14:paraId="48CEE9AC" w14:textId="77777777" w:rsidR="00924A2B" w:rsidRPr="009A36A4" w:rsidRDefault="00924A2B" w:rsidP="00C701E7">
            <w:pPr>
              <w:spacing w:after="0" w:line="259" w:lineRule="auto"/>
              <w:rPr>
                <w:lang w:val="en-CA"/>
              </w:rPr>
            </w:pPr>
            <w:r w:rsidRPr="009A36A4">
              <w:rPr>
                <w:lang w:val="en-CA"/>
              </w:rPr>
              <w:t xml:space="preserve">ED, RD and EMOPS Director participation and engagement in 2020 high level events, including the organization of a dedicated side event on ‘Water under Fire in Central Sahel’. </w:t>
            </w:r>
          </w:p>
        </w:tc>
      </w:tr>
      <w:tr w:rsidR="00924A2B" w:rsidRPr="009A36A4" w14:paraId="172CDB12" w14:textId="77777777" w:rsidTr="00924A2B">
        <w:trPr>
          <w:trHeight w:val="1074"/>
        </w:trPr>
        <w:tc>
          <w:tcPr>
            <w:tcW w:w="468" w:type="dxa"/>
            <w:tcBorders>
              <w:top w:val="nil"/>
              <w:left w:val="single" w:sz="12" w:space="0" w:color="0070C0"/>
              <w:bottom w:val="single" w:sz="12" w:space="0" w:color="0070C0"/>
              <w:right w:val="nil"/>
            </w:tcBorders>
          </w:tcPr>
          <w:p w14:paraId="77611290" w14:textId="77777777" w:rsidR="00924A2B" w:rsidRPr="009A36A4" w:rsidRDefault="00924A2B" w:rsidP="00C701E7">
            <w:pPr>
              <w:spacing w:after="0" w:line="259" w:lineRule="auto"/>
              <w:ind w:left="108"/>
            </w:pPr>
            <w:r w:rsidRPr="009A36A4">
              <w:rPr>
                <w:rFonts w:eastAsia="Segoe UI Symbol" w:cs="Segoe UI Symbol"/>
              </w:rPr>
              <w:t>•</w:t>
            </w:r>
            <w:r w:rsidRPr="009A36A4">
              <w:rPr>
                <w:rFonts w:eastAsia="Arial" w:cs="Arial"/>
              </w:rPr>
              <w:t xml:space="preserve"> </w:t>
            </w:r>
          </w:p>
        </w:tc>
        <w:tc>
          <w:tcPr>
            <w:tcW w:w="8716" w:type="dxa"/>
            <w:tcBorders>
              <w:top w:val="nil"/>
              <w:left w:val="nil"/>
              <w:bottom w:val="single" w:sz="12" w:space="0" w:color="0070C0"/>
              <w:right w:val="single" w:sz="12" w:space="0" w:color="0070C0"/>
            </w:tcBorders>
          </w:tcPr>
          <w:p w14:paraId="621215D2" w14:textId="77777777" w:rsidR="00924A2B" w:rsidRPr="009A36A4" w:rsidRDefault="00924A2B" w:rsidP="00C701E7">
            <w:pPr>
              <w:spacing w:after="0" w:line="239" w:lineRule="auto"/>
              <w:ind w:right="50"/>
              <w:rPr>
                <w:lang w:val="en-CA"/>
              </w:rPr>
            </w:pPr>
            <w:r w:rsidRPr="009A36A4">
              <w:rPr>
                <w:lang w:val="en-CA"/>
              </w:rPr>
              <w:t xml:space="preserve">WCAR RMT engagement and contribution to define a common agenda for the Sahel through the development and operationalisation of a Sahel Narrative, as well as participation in Sahel high-level events at national, regional and global levels (e.g. Mali's representative participated in the Swedish Strategic Dialogue...). </w:t>
            </w:r>
          </w:p>
          <w:p w14:paraId="6ADC0EB3" w14:textId="77777777" w:rsidR="00924A2B" w:rsidRPr="009A36A4" w:rsidRDefault="00924A2B" w:rsidP="00C701E7">
            <w:pPr>
              <w:spacing w:after="0" w:line="259" w:lineRule="auto"/>
              <w:rPr>
                <w:lang w:val="en-CA"/>
              </w:rPr>
            </w:pPr>
            <w:r w:rsidRPr="009A36A4">
              <w:rPr>
                <w:lang w:val="en-CA"/>
              </w:rPr>
              <w:t xml:space="preserve"> </w:t>
            </w:r>
          </w:p>
        </w:tc>
      </w:tr>
    </w:tbl>
    <w:p w14:paraId="2EDD06B3" w14:textId="77777777" w:rsidR="00924A2B" w:rsidRPr="009A36A4" w:rsidRDefault="00924A2B" w:rsidP="00924A2B">
      <w:pPr>
        <w:spacing w:after="0" w:line="259" w:lineRule="auto"/>
        <w:ind w:left="120"/>
        <w:jc w:val="left"/>
        <w:rPr>
          <w:lang w:val="en-CA"/>
        </w:rPr>
      </w:pPr>
      <w:r w:rsidRPr="009A36A4">
        <w:rPr>
          <w:lang w:val="en-CA"/>
        </w:rPr>
        <w:t xml:space="preserve"> </w:t>
      </w:r>
    </w:p>
    <w:p w14:paraId="7056CD9A" w14:textId="77777777" w:rsidR="00924A2B" w:rsidRPr="009A36A4" w:rsidRDefault="00924A2B" w:rsidP="00924A2B">
      <w:pPr>
        <w:spacing w:after="0" w:line="259" w:lineRule="auto"/>
        <w:ind w:right="9803"/>
        <w:jc w:val="right"/>
        <w:rPr>
          <w:lang w:val="en-CA"/>
        </w:rPr>
      </w:pPr>
      <w:r w:rsidRPr="009A36A4">
        <w:rPr>
          <w:b/>
          <w:color w:val="2F5496"/>
          <w:lang w:val="en-CA"/>
        </w:rPr>
        <w:t xml:space="preserve"> </w:t>
      </w:r>
    </w:p>
    <w:p w14:paraId="4D1A7F36" w14:textId="77777777" w:rsidR="00924A2B" w:rsidRPr="009A36A4" w:rsidRDefault="00924A2B" w:rsidP="00924A2B">
      <w:pPr>
        <w:spacing w:after="0" w:line="259" w:lineRule="auto"/>
        <w:ind w:right="9803"/>
        <w:jc w:val="right"/>
        <w:rPr>
          <w:lang w:val="en-CA"/>
        </w:rPr>
      </w:pPr>
      <w:r w:rsidRPr="009A36A4">
        <w:rPr>
          <w:b/>
          <w:color w:val="2F5496"/>
          <w:lang w:val="en-CA"/>
        </w:rPr>
        <w:t xml:space="preserve"> </w:t>
      </w:r>
    </w:p>
    <w:p w14:paraId="0C8F149C" w14:textId="77777777" w:rsidR="00924A2B" w:rsidRPr="009A36A4" w:rsidRDefault="00924A2B" w:rsidP="00924A2B">
      <w:pPr>
        <w:spacing w:after="0" w:line="259" w:lineRule="auto"/>
        <w:ind w:right="9803"/>
        <w:jc w:val="right"/>
        <w:rPr>
          <w:lang w:val="en-CA"/>
        </w:rPr>
      </w:pPr>
      <w:r w:rsidRPr="009A36A4">
        <w:rPr>
          <w:b/>
          <w:color w:val="2F5496"/>
          <w:lang w:val="en-CA"/>
        </w:rPr>
        <w:t xml:space="preserve"> </w:t>
      </w:r>
    </w:p>
    <w:p w14:paraId="68165DEA" w14:textId="77777777" w:rsidR="00924A2B" w:rsidRPr="009A36A4" w:rsidRDefault="00924A2B" w:rsidP="00924A2B">
      <w:pPr>
        <w:spacing w:after="0" w:line="259" w:lineRule="auto"/>
        <w:ind w:right="9803"/>
        <w:jc w:val="right"/>
        <w:rPr>
          <w:lang w:val="en-CA"/>
        </w:rPr>
      </w:pPr>
      <w:r w:rsidRPr="009A36A4">
        <w:rPr>
          <w:b/>
          <w:color w:val="2F5496"/>
          <w:lang w:val="en-CA"/>
        </w:rPr>
        <w:t xml:space="preserve"> </w:t>
      </w:r>
    </w:p>
    <w:p w14:paraId="3D1DD185" w14:textId="77777777" w:rsidR="00924A2B" w:rsidRPr="009A36A4" w:rsidRDefault="00924A2B" w:rsidP="00924A2B">
      <w:pPr>
        <w:spacing w:after="0" w:line="259" w:lineRule="auto"/>
        <w:ind w:right="9803"/>
        <w:jc w:val="right"/>
        <w:rPr>
          <w:lang w:val="en-CA"/>
        </w:rPr>
      </w:pPr>
      <w:r w:rsidRPr="009A36A4">
        <w:rPr>
          <w:b/>
          <w:color w:val="2F5496"/>
          <w:lang w:val="en-CA"/>
        </w:rPr>
        <w:t xml:space="preserve"> </w:t>
      </w:r>
    </w:p>
    <w:p w14:paraId="3BFBAA4B" w14:textId="77777777" w:rsidR="00924A2B" w:rsidRPr="009A36A4" w:rsidRDefault="00924A2B" w:rsidP="00924A2B">
      <w:pPr>
        <w:spacing w:after="0" w:line="259" w:lineRule="auto"/>
        <w:ind w:right="9803"/>
        <w:jc w:val="right"/>
        <w:rPr>
          <w:lang w:val="en-CA"/>
        </w:rPr>
      </w:pPr>
      <w:r w:rsidRPr="009A36A4">
        <w:rPr>
          <w:b/>
          <w:color w:val="2F5496"/>
          <w:lang w:val="en-CA"/>
        </w:rPr>
        <w:t xml:space="preserve"> </w:t>
      </w:r>
    </w:p>
    <w:p w14:paraId="40C0C3F5" w14:textId="77777777" w:rsidR="00924A2B" w:rsidRPr="009A36A4" w:rsidRDefault="00924A2B" w:rsidP="00924A2B">
      <w:pPr>
        <w:spacing w:after="0" w:line="259" w:lineRule="auto"/>
        <w:ind w:right="9803"/>
        <w:jc w:val="right"/>
        <w:rPr>
          <w:lang w:val="en-CA"/>
        </w:rPr>
      </w:pPr>
      <w:r w:rsidRPr="009A36A4">
        <w:rPr>
          <w:b/>
          <w:color w:val="2F5496"/>
          <w:lang w:val="en-CA"/>
        </w:rPr>
        <w:t xml:space="preserve"> </w:t>
      </w:r>
    </w:p>
    <w:p w14:paraId="3E2A5722" w14:textId="77777777" w:rsidR="00924A2B" w:rsidRPr="009A36A4" w:rsidRDefault="00924A2B" w:rsidP="00924A2B">
      <w:pPr>
        <w:spacing w:after="0" w:line="259" w:lineRule="auto"/>
        <w:ind w:right="9803"/>
        <w:jc w:val="right"/>
        <w:rPr>
          <w:lang w:val="en-CA"/>
        </w:rPr>
      </w:pPr>
      <w:r w:rsidRPr="009A36A4">
        <w:rPr>
          <w:b/>
          <w:color w:val="2F5496"/>
          <w:lang w:val="en-CA"/>
        </w:rPr>
        <w:t xml:space="preserve"> </w:t>
      </w:r>
    </w:p>
    <w:p w14:paraId="795D97FA" w14:textId="77777777" w:rsidR="00924A2B" w:rsidRPr="009A36A4" w:rsidRDefault="00924A2B" w:rsidP="00924A2B">
      <w:pPr>
        <w:spacing w:after="0" w:line="259" w:lineRule="auto"/>
        <w:ind w:right="9803"/>
        <w:jc w:val="right"/>
        <w:rPr>
          <w:lang w:val="en-CA"/>
        </w:rPr>
      </w:pPr>
      <w:r w:rsidRPr="009A36A4">
        <w:rPr>
          <w:b/>
          <w:color w:val="2F5496"/>
          <w:lang w:val="en-CA"/>
        </w:rPr>
        <w:t xml:space="preserve"> </w:t>
      </w:r>
    </w:p>
    <w:p w14:paraId="3DC0D9E3" w14:textId="481FB818" w:rsidR="00924A2B" w:rsidRPr="009A36A4" w:rsidRDefault="00924A2B" w:rsidP="00924A2B">
      <w:r w:rsidRPr="009A36A4">
        <w:rPr>
          <w:b/>
          <w:lang w:val="en-CA"/>
        </w:rPr>
        <w:t xml:space="preserve"> </w:t>
      </w:r>
      <w:r w:rsidRPr="009A36A4">
        <w:t>Annexe 2</w:t>
      </w:r>
      <w:r w:rsidRPr="009A36A4">
        <w:rPr>
          <w:color w:val="00B0F0"/>
        </w:rPr>
        <w:t xml:space="preserve">  </w:t>
      </w:r>
    </w:p>
    <w:p w14:paraId="2A73AB83" w14:textId="77777777" w:rsidR="00924A2B" w:rsidRPr="009A36A4" w:rsidRDefault="00924A2B" w:rsidP="00924A2B">
      <w:pPr>
        <w:spacing w:after="0" w:line="259" w:lineRule="auto"/>
        <w:ind w:left="168"/>
        <w:jc w:val="center"/>
      </w:pPr>
      <w:r w:rsidRPr="009A36A4">
        <w:rPr>
          <w:b/>
          <w:color w:val="00B0F0"/>
        </w:rPr>
        <w:t xml:space="preserve"> </w:t>
      </w:r>
    </w:p>
    <w:p w14:paraId="32879675" w14:textId="77777777" w:rsidR="00924A2B" w:rsidRPr="009A36A4" w:rsidRDefault="00924A2B" w:rsidP="00924A2B">
      <w:pPr>
        <w:spacing w:after="0" w:line="259" w:lineRule="auto"/>
        <w:ind w:right="242"/>
        <w:jc w:val="center"/>
      </w:pPr>
      <w:r w:rsidRPr="009A36A4">
        <w:rPr>
          <w:b/>
          <w:color w:val="00B0F0"/>
          <w:sz w:val="24"/>
        </w:rPr>
        <w:t xml:space="preserve">L2 RESPONSE UPDATE (12 </w:t>
      </w:r>
      <w:proofErr w:type="spellStart"/>
      <w:r w:rsidRPr="009A36A4">
        <w:rPr>
          <w:b/>
          <w:color w:val="00B0F0"/>
          <w:sz w:val="24"/>
        </w:rPr>
        <w:t>October</w:t>
      </w:r>
      <w:proofErr w:type="spellEnd"/>
      <w:r w:rsidRPr="009A36A4">
        <w:rPr>
          <w:b/>
          <w:color w:val="00B0F0"/>
          <w:sz w:val="24"/>
        </w:rPr>
        <w:t xml:space="preserve"> 2020)</w:t>
      </w:r>
      <w:r w:rsidRPr="009A36A4">
        <w:rPr>
          <w:rFonts w:eastAsia="Segoe UI" w:cs="Segoe UI"/>
          <w:color w:val="00B0F0"/>
          <w:sz w:val="18"/>
        </w:rPr>
        <w:t xml:space="preserve"> </w:t>
      </w:r>
    </w:p>
    <w:p w14:paraId="16A3E67D" w14:textId="77777777" w:rsidR="00924A2B" w:rsidRPr="009A36A4" w:rsidRDefault="00924A2B" w:rsidP="00924A2B">
      <w:pPr>
        <w:spacing w:after="0" w:line="259" w:lineRule="auto"/>
        <w:ind w:right="195"/>
        <w:jc w:val="center"/>
      </w:pPr>
      <w:r w:rsidRPr="009A36A4">
        <w:rPr>
          <w:sz w:val="24"/>
        </w:rPr>
        <w:t xml:space="preserve"> </w:t>
      </w:r>
      <w:r w:rsidRPr="009A36A4">
        <w:rPr>
          <w:rFonts w:eastAsia="Segoe UI" w:cs="Segoe UI"/>
          <w:sz w:val="18"/>
        </w:rPr>
        <w:t xml:space="preserve"> </w:t>
      </w:r>
    </w:p>
    <w:tbl>
      <w:tblPr>
        <w:tblStyle w:val="TableGrid2"/>
        <w:tblW w:w="8986" w:type="dxa"/>
        <w:tblInd w:w="91" w:type="dxa"/>
        <w:tblCellMar>
          <w:top w:w="38" w:type="dxa"/>
          <w:left w:w="29" w:type="dxa"/>
          <w:right w:w="115" w:type="dxa"/>
        </w:tblCellMar>
        <w:tblLook w:val="04A0" w:firstRow="1" w:lastRow="0" w:firstColumn="1" w:lastColumn="0" w:noHBand="0" w:noVBand="1"/>
      </w:tblPr>
      <w:tblGrid>
        <w:gridCol w:w="603"/>
        <w:gridCol w:w="8383"/>
      </w:tblGrid>
      <w:tr w:rsidR="00924A2B" w:rsidRPr="009A36A4" w14:paraId="659F0DF2" w14:textId="77777777" w:rsidTr="00924A2B">
        <w:trPr>
          <w:trHeight w:val="214"/>
        </w:trPr>
        <w:tc>
          <w:tcPr>
            <w:tcW w:w="603" w:type="dxa"/>
            <w:tcBorders>
              <w:top w:val="nil"/>
              <w:left w:val="nil"/>
              <w:bottom w:val="nil"/>
              <w:right w:val="nil"/>
            </w:tcBorders>
            <w:shd w:val="clear" w:color="auto" w:fill="00B0F0"/>
          </w:tcPr>
          <w:p w14:paraId="28CE170A" w14:textId="77777777" w:rsidR="00924A2B" w:rsidRPr="009A36A4" w:rsidRDefault="00924A2B" w:rsidP="00C701E7">
            <w:pPr>
              <w:spacing w:after="0" w:line="259" w:lineRule="auto"/>
            </w:pPr>
            <w:r w:rsidRPr="009A36A4">
              <w:rPr>
                <w:sz w:val="24"/>
              </w:rPr>
              <w:t>1.</w:t>
            </w:r>
            <w:r w:rsidRPr="009A36A4">
              <w:rPr>
                <w:rFonts w:eastAsia="Arial" w:cs="Arial"/>
                <w:sz w:val="24"/>
              </w:rPr>
              <w:t xml:space="preserve"> </w:t>
            </w:r>
          </w:p>
        </w:tc>
        <w:tc>
          <w:tcPr>
            <w:tcW w:w="8383" w:type="dxa"/>
            <w:tcBorders>
              <w:top w:val="nil"/>
              <w:left w:val="nil"/>
              <w:bottom w:val="nil"/>
              <w:right w:val="nil"/>
            </w:tcBorders>
            <w:shd w:val="clear" w:color="auto" w:fill="00B0F0"/>
          </w:tcPr>
          <w:p w14:paraId="05569502" w14:textId="77777777" w:rsidR="00924A2B" w:rsidRPr="009A36A4" w:rsidRDefault="00924A2B" w:rsidP="00C701E7">
            <w:pPr>
              <w:spacing w:after="0" w:line="259" w:lineRule="auto"/>
              <w:ind w:left="55"/>
            </w:pPr>
            <w:r w:rsidRPr="009A36A4">
              <w:rPr>
                <w:b/>
                <w:sz w:val="24"/>
              </w:rPr>
              <w:t>COUNTRY CONTEXT</w:t>
            </w:r>
            <w:r w:rsidRPr="009A36A4">
              <w:rPr>
                <w:sz w:val="24"/>
              </w:rPr>
              <w:t xml:space="preserve">  </w:t>
            </w:r>
          </w:p>
        </w:tc>
      </w:tr>
    </w:tbl>
    <w:p w14:paraId="21E6DACD" w14:textId="77777777" w:rsidR="00924A2B" w:rsidRPr="009A36A4" w:rsidRDefault="00924A2B" w:rsidP="00924A2B">
      <w:pPr>
        <w:spacing w:after="0" w:line="259" w:lineRule="auto"/>
        <w:ind w:left="120"/>
        <w:jc w:val="left"/>
      </w:pPr>
      <w:r w:rsidRPr="009A36A4">
        <w:rPr>
          <w:sz w:val="24"/>
        </w:rPr>
        <w:t xml:space="preserve"> </w:t>
      </w:r>
      <w:r w:rsidRPr="009A36A4">
        <w:rPr>
          <w:rFonts w:eastAsia="Segoe UI" w:cs="Segoe UI"/>
          <w:sz w:val="18"/>
        </w:rPr>
        <w:t xml:space="preserve"> </w:t>
      </w:r>
    </w:p>
    <w:p w14:paraId="3064B4CE" w14:textId="77777777" w:rsidR="00924A2B" w:rsidRPr="009A36A4" w:rsidRDefault="00924A2B" w:rsidP="00924A2B">
      <w:pPr>
        <w:spacing w:after="13"/>
        <w:ind w:left="130" w:right="345"/>
        <w:rPr>
          <w:lang w:val="en-CA"/>
        </w:rPr>
      </w:pPr>
      <w:r w:rsidRPr="009A36A4">
        <w:rPr>
          <w:b/>
          <w:lang w:val="en-CA"/>
        </w:rPr>
        <w:t>The security situation in Burkina Faso, Mali and Niger deteriorated sharply during the past year, with an increased number of incidents and related fatalities.</w:t>
      </w:r>
      <w:r w:rsidRPr="009A36A4">
        <w:rPr>
          <w:lang w:val="en-CA"/>
        </w:rPr>
        <w:t xml:space="preserve"> Despite scaled-up military and security efforts by host governments and multinational forces, fatalities by the end of </w:t>
      </w:r>
    </w:p>
    <w:p w14:paraId="2278FD82" w14:textId="77777777" w:rsidR="00924A2B" w:rsidRPr="009A36A4" w:rsidRDefault="00924A2B" w:rsidP="00924A2B">
      <w:pPr>
        <w:ind w:left="115" w:right="360"/>
        <w:rPr>
          <w:lang w:val="en-CA"/>
        </w:rPr>
      </w:pPr>
      <w:r w:rsidRPr="009A36A4">
        <w:rPr>
          <w:lang w:val="en-CA"/>
        </w:rPr>
        <w:t xml:space="preserve">August 2020 had already exceeded those of 2019 and the number of incidents was already on par with last year after only eight months. </w:t>
      </w:r>
      <w:r w:rsidRPr="009A36A4">
        <w:rPr>
          <w:b/>
          <w:lang w:val="en-CA"/>
        </w:rPr>
        <w:t>Warning signs of a potential spill-over</w:t>
      </w:r>
      <w:r w:rsidRPr="009A36A4">
        <w:rPr>
          <w:rFonts w:ascii="Times New Roman" w:hAnsi="Times New Roman" w:cs="Times New Roman"/>
          <w:b/>
          <w:lang w:val="en-CA"/>
        </w:rPr>
        <w:t> </w:t>
      </w:r>
      <w:r w:rsidRPr="009A36A4">
        <w:rPr>
          <w:b/>
          <w:lang w:val="en-CA"/>
        </w:rPr>
        <w:t>of violence into coastal countries are becoming more pronounced.</w:t>
      </w:r>
      <w:r w:rsidRPr="009A36A4">
        <w:rPr>
          <w:lang w:val="en-CA"/>
        </w:rPr>
        <w:t xml:space="preserve"> </w:t>
      </w:r>
      <w:r w:rsidRPr="009A36A4">
        <w:rPr>
          <w:rFonts w:eastAsia="Segoe UI" w:cs="Segoe UI"/>
          <w:sz w:val="18"/>
          <w:lang w:val="en-CA"/>
        </w:rPr>
        <w:t xml:space="preserve"> </w:t>
      </w:r>
    </w:p>
    <w:p w14:paraId="16A22052" w14:textId="77777777" w:rsidR="00924A2B" w:rsidRPr="009A36A4" w:rsidRDefault="00924A2B" w:rsidP="00924A2B">
      <w:pPr>
        <w:spacing w:after="0" w:line="259" w:lineRule="auto"/>
        <w:ind w:left="120"/>
        <w:jc w:val="left"/>
        <w:rPr>
          <w:lang w:val="en-CA"/>
        </w:rPr>
      </w:pPr>
      <w:r w:rsidRPr="009A36A4">
        <w:rPr>
          <w:lang w:val="en-CA"/>
        </w:rPr>
        <w:t xml:space="preserve"> </w:t>
      </w:r>
      <w:r w:rsidRPr="009A36A4">
        <w:rPr>
          <w:rFonts w:eastAsia="Segoe UI" w:cs="Segoe UI"/>
          <w:sz w:val="18"/>
          <w:lang w:val="en-CA"/>
        </w:rPr>
        <w:t xml:space="preserve"> </w:t>
      </w:r>
    </w:p>
    <w:p w14:paraId="64BEB730" w14:textId="77777777" w:rsidR="00924A2B" w:rsidRPr="009A36A4" w:rsidRDefault="00924A2B" w:rsidP="00924A2B">
      <w:pPr>
        <w:spacing w:after="35"/>
        <w:ind w:left="115" w:right="360"/>
        <w:rPr>
          <w:lang w:val="en-CA"/>
        </w:rPr>
      </w:pPr>
      <w:r w:rsidRPr="009A36A4">
        <w:rPr>
          <w:lang w:val="en-CA"/>
        </w:rPr>
        <w:t xml:space="preserve">Evidence suggests that some 50 different armed groups – from national and international military forces to ethnic ‘self-protection’ militia – were active in Central Sahel in 2020, compared to 31 in 2015. Of the total 1,348 recorded incidents, 63 per cent were assigned to just five groups: Al-Qaeda-affiliated JNIM (Group to Support Islam and Muslims) (21.3%); Islamic State (Greater Sahara) (12.8%); Unidentified Armed Groups (11%); Islamic State-affiliated JNIM factions (9.6%); Fulani Ethnic Militia (8.5%). </w:t>
      </w:r>
      <w:r w:rsidRPr="009A36A4">
        <w:rPr>
          <w:rFonts w:eastAsia="Segoe UI" w:cs="Segoe UI"/>
          <w:sz w:val="18"/>
          <w:lang w:val="en-CA"/>
        </w:rPr>
        <w:t xml:space="preserve"> </w:t>
      </w:r>
    </w:p>
    <w:p w14:paraId="03869EA2" w14:textId="77777777" w:rsidR="00924A2B" w:rsidRPr="009A36A4" w:rsidRDefault="00924A2B" w:rsidP="00924A2B">
      <w:pPr>
        <w:spacing w:after="0" w:line="259" w:lineRule="auto"/>
        <w:ind w:left="120"/>
        <w:jc w:val="left"/>
        <w:rPr>
          <w:lang w:val="en-CA"/>
        </w:rPr>
      </w:pPr>
      <w:r w:rsidRPr="009A36A4">
        <w:rPr>
          <w:sz w:val="24"/>
          <w:lang w:val="en-CA"/>
        </w:rPr>
        <w:t xml:space="preserve"> </w:t>
      </w:r>
      <w:r w:rsidRPr="009A36A4">
        <w:rPr>
          <w:rFonts w:eastAsia="Segoe UI" w:cs="Segoe UI"/>
          <w:sz w:val="18"/>
          <w:lang w:val="en-CA"/>
        </w:rPr>
        <w:t xml:space="preserve"> </w:t>
      </w:r>
    </w:p>
    <w:p w14:paraId="5E80596F" w14:textId="77777777" w:rsidR="00924A2B" w:rsidRPr="009A36A4" w:rsidRDefault="00924A2B" w:rsidP="00924A2B">
      <w:pPr>
        <w:spacing w:after="13"/>
        <w:ind w:left="130" w:right="345"/>
        <w:rPr>
          <w:lang w:val="en-CA"/>
        </w:rPr>
      </w:pPr>
      <w:r w:rsidRPr="009A36A4">
        <w:rPr>
          <w:lang w:val="en-CA"/>
        </w:rPr>
        <w:t xml:space="preserve">It should be noted </w:t>
      </w:r>
      <w:r w:rsidRPr="009A36A4">
        <w:rPr>
          <w:b/>
          <w:lang w:val="en-CA"/>
        </w:rPr>
        <w:t>that three of the main actors – responsible for more than 40 per cent of all incidents – are designated as terrorist organizations by the UN Security Council</w:t>
      </w:r>
      <w:r w:rsidRPr="009A36A4">
        <w:rPr>
          <w:lang w:val="en-CA"/>
        </w:rPr>
        <w:t xml:space="preserve">. </w:t>
      </w:r>
      <w:r w:rsidRPr="009A36A4">
        <w:rPr>
          <w:rFonts w:eastAsia="Segoe UI" w:cs="Segoe UI"/>
          <w:sz w:val="18"/>
          <w:lang w:val="en-CA"/>
        </w:rPr>
        <w:t xml:space="preserve"> </w:t>
      </w:r>
    </w:p>
    <w:p w14:paraId="7CF3D415" w14:textId="77777777" w:rsidR="00924A2B" w:rsidRPr="009A36A4" w:rsidRDefault="00924A2B" w:rsidP="00924A2B">
      <w:pPr>
        <w:spacing w:after="0" w:line="259" w:lineRule="auto"/>
        <w:ind w:left="120"/>
        <w:jc w:val="left"/>
        <w:rPr>
          <w:lang w:val="en-CA"/>
        </w:rPr>
      </w:pPr>
      <w:r w:rsidRPr="009A36A4">
        <w:rPr>
          <w:lang w:val="en-CA"/>
        </w:rPr>
        <w:t xml:space="preserve"> </w:t>
      </w:r>
      <w:r w:rsidRPr="009A36A4">
        <w:rPr>
          <w:rFonts w:eastAsia="Segoe UI" w:cs="Segoe UI"/>
          <w:sz w:val="18"/>
          <w:lang w:val="en-CA"/>
        </w:rPr>
        <w:t xml:space="preserve"> </w:t>
      </w:r>
    </w:p>
    <w:p w14:paraId="311C24E3" w14:textId="77777777" w:rsidR="00924A2B" w:rsidRPr="009A36A4" w:rsidRDefault="00924A2B" w:rsidP="00924A2B">
      <w:pPr>
        <w:spacing w:after="44"/>
        <w:ind w:left="115" w:right="358"/>
        <w:rPr>
          <w:lang w:val="en-CA"/>
        </w:rPr>
      </w:pPr>
      <w:r w:rsidRPr="009A36A4">
        <w:rPr>
          <w:lang w:val="en-CA"/>
        </w:rPr>
        <w:t xml:space="preserve">The significant increase in the number of active armed groups and frequency of incidents confirms the negative effect of weak or absent state authorities, socio-economic decline, lack of access to basic services, political/religious and ethnically motivated violence, along with land conflict as main drivers of growing violent extremism. Underlying ethnic and cultural tensions have only aggravated the negative trends. Just five </w:t>
      </w:r>
      <w:proofErr w:type="spellStart"/>
      <w:r w:rsidRPr="009A36A4">
        <w:rPr>
          <w:lang w:val="en-CA"/>
        </w:rPr>
        <w:t>five</w:t>
      </w:r>
      <w:proofErr w:type="spellEnd"/>
      <w:r w:rsidRPr="009A36A4">
        <w:rPr>
          <w:lang w:val="en-CA"/>
        </w:rPr>
        <w:t xml:space="preserve"> years ago of the 30 identified ethnic militia groups in Central Sahel, only four were linked to violent incidents causing fatalities. In 2020 that number rose to 11. In addition, the government in Burkina Faso supported village/community-based </w:t>
      </w:r>
      <w:proofErr w:type="spellStart"/>
      <w:r w:rsidRPr="009A36A4">
        <w:rPr>
          <w:lang w:val="en-CA"/>
        </w:rPr>
        <w:t>self-defense</w:t>
      </w:r>
      <w:proofErr w:type="spellEnd"/>
      <w:r w:rsidRPr="009A36A4">
        <w:rPr>
          <w:lang w:val="en-CA"/>
        </w:rPr>
        <w:t xml:space="preserve"> groups, which could potentially increase tensions and local conflicts. </w:t>
      </w:r>
      <w:r w:rsidRPr="009A36A4">
        <w:rPr>
          <w:rFonts w:eastAsia="Segoe UI" w:cs="Segoe UI"/>
          <w:sz w:val="18"/>
          <w:lang w:val="en-CA"/>
        </w:rPr>
        <w:t xml:space="preserve"> </w:t>
      </w:r>
    </w:p>
    <w:p w14:paraId="1FBFEAAA" w14:textId="77777777" w:rsidR="00924A2B" w:rsidRPr="009A36A4" w:rsidRDefault="00924A2B" w:rsidP="00924A2B">
      <w:pPr>
        <w:spacing w:after="0" w:line="259" w:lineRule="auto"/>
        <w:ind w:left="120"/>
        <w:jc w:val="left"/>
        <w:rPr>
          <w:lang w:val="en-CA"/>
        </w:rPr>
      </w:pPr>
      <w:r w:rsidRPr="009A36A4">
        <w:rPr>
          <w:rFonts w:eastAsia="Times New Roman" w:cs="Times New Roman"/>
          <w:sz w:val="24"/>
          <w:lang w:val="en-CA"/>
        </w:rPr>
        <w:t xml:space="preserve"> </w:t>
      </w:r>
      <w:r w:rsidRPr="009A36A4">
        <w:rPr>
          <w:rFonts w:eastAsia="Segoe UI" w:cs="Segoe UI"/>
          <w:sz w:val="18"/>
          <w:lang w:val="en-CA"/>
        </w:rPr>
        <w:t xml:space="preserve"> </w:t>
      </w:r>
    </w:p>
    <w:p w14:paraId="209A3934" w14:textId="77777777" w:rsidR="00924A2B" w:rsidRPr="009A36A4" w:rsidRDefault="00924A2B" w:rsidP="00924A2B">
      <w:pPr>
        <w:ind w:left="115" w:right="361"/>
        <w:rPr>
          <w:lang w:val="en-CA"/>
        </w:rPr>
      </w:pPr>
      <w:r w:rsidRPr="009A36A4">
        <w:rPr>
          <w:lang w:val="en-CA"/>
        </w:rPr>
        <w:t xml:space="preserve">There is no indication that the observed trend will change in 2021. </w:t>
      </w:r>
      <w:r w:rsidRPr="009A36A4">
        <w:rPr>
          <w:b/>
          <w:lang w:val="en-CA"/>
        </w:rPr>
        <w:t>Community engagement</w:t>
      </w:r>
      <w:r w:rsidRPr="009A36A4">
        <w:rPr>
          <w:rFonts w:ascii="Times New Roman" w:hAnsi="Times New Roman" w:cs="Times New Roman"/>
          <w:b/>
          <w:lang w:val="en-CA"/>
        </w:rPr>
        <w:t> </w:t>
      </w:r>
      <w:r w:rsidRPr="009A36A4">
        <w:rPr>
          <w:b/>
          <w:lang w:val="en-CA"/>
        </w:rPr>
        <w:t>and</w:t>
      </w:r>
      <w:r w:rsidRPr="009A36A4">
        <w:rPr>
          <w:rFonts w:ascii="Times New Roman" w:hAnsi="Times New Roman" w:cs="Times New Roman"/>
          <w:b/>
          <w:lang w:val="en-CA"/>
        </w:rPr>
        <w:t> </w:t>
      </w:r>
      <w:r w:rsidRPr="009A36A4">
        <w:rPr>
          <w:b/>
          <w:lang w:val="en-CA"/>
        </w:rPr>
        <w:t>equitable access to social services for the population</w:t>
      </w:r>
      <w:r w:rsidRPr="009A36A4">
        <w:rPr>
          <w:rFonts w:ascii="Times New Roman" w:hAnsi="Times New Roman" w:cs="Times New Roman"/>
          <w:b/>
          <w:lang w:val="en-CA"/>
        </w:rPr>
        <w:t> </w:t>
      </w:r>
      <w:r w:rsidRPr="009A36A4">
        <w:rPr>
          <w:b/>
          <w:lang w:val="en-CA"/>
        </w:rPr>
        <w:t>has proven to be</w:t>
      </w:r>
      <w:r w:rsidRPr="009A36A4">
        <w:rPr>
          <w:rFonts w:ascii="Times New Roman" w:hAnsi="Times New Roman" w:cs="Times New Roman"/>
          <w:b/>
          <w:lang w:val="en-CA"/>
        </w:rPr>
        <w:t> </w:t>
      </w:r>
      <w:r w:rsidRPr="009A36A4">
        <w:rPr>
          <w:b/>
          <w:lang w:val="en-CA"/>
        </w:rPr>
        <w:t>key to</w:t>
      </w:r>
      <w:r w:rsidRPr="009A36A4">
        <w:rPr>
          <w:rFonts w:ascii="Times New Roman" w:hAnsi="Times New Roman" w:cs="Times New Roman"/>
          <w:b/>
          <w:lang w:val="en-CA"/>
        </w:rPr>
        <w:t> </w:t>
      </w:r>
      <w:r w:rsidRPr="009A36A4">
        <w:rPr>
          <w:b/>
          <w:lang w:val="en-CA"/>
        </w:rPr>
        <w:t>building</w:t>
      </w:r>
      <w:r w:rsidRPr="009A36A4">
        <w:rPr>
          <w:rFonts w:ascii="Times New Roman" w:hAnsi="Times New Roman" w:cs="Times New Roman"/>
          <w:b/>
          <w:lang w:val="en-CA"/>
        </w:rPr>
        <w:t> </w:t>
      </w:r>
      <w:r w:rsidRPr="009A36A4">
        <w:rPr>
          <w:b/>
          <w:lang w:val="en-CA"/>
        </w:rPr>
        <w:t>cohesive communities and reducing</w:t>
      </w:r>
      <w:r w:rsidRPr="009A36A4">
        <w:rPr>
          <w:rFonts w:ascii="Times New Roman" w:hAnsi="Times New Roman" w:cs="Times New Roman"/>
          <w:b/>
          <w:lang w:val="en-CA"/>
        </w:rPr>
        <w:t> </w:t>
      </w:r>
      <w:r w:rsidRPr="009A36A4">
        <w:rPr>
          <w:b/>
          <w:lang w:val="en-CA"/>
        </w:rPr>
        <w:t>the risk of further conflict.</w:t>
      </w:r>
      <w:r w:rsidRPr="009A36A4">
        <w:rPr>
          <w:rFonts w:ascii="Times New Roman" w:hAnsi="Times New Roman" w:cs="Times New Roman"/>
          <w:b/>
          <w:lang w:val="en-CA"/>
        </w:rPr>
        <w:t> </w:t>
      </w:r>
      <w:r w:rsidRPr="009A36A4">
        <w:rPr>
          <w:b/>
          <w:lang w:val="en-CA"/>
        </w:rPr>
        <w:t>UNICEF</w:t>
      </w:r>
      <w:r w:rsidRPr="009A36A4">
        <w:rPr>
          <w:rFonts w:ascii="Times New Roman" w:hAnsi="Times New Roman" w:cs="Times New Roman"/>
          <w:b/>
          <w:lang w:val="en-CA"/>
        </w:rPr>
        <w:t> </w:t>
      </w:r>
      <w:r w:rsidRPr="009A36A4">
        <w:rPr>
          <w:b/>
          <w:lang w:val="en-CA"/>
        </w:rPr>
        <w:t>is working</w:t>
      </w:r>
      <w:r w:rsidRPr="009A36A4">
        <w:rPr>
          <w:rFonts w:ascii="Times New Roman" w:hAnsi="Times New Roman" w:cs="Times New Roman"/>
          <w:b/>
          <w:lang w:val="en-CA"/>
        </w:rPr>
        <w:t> </w:t>
      </w:r>
      <w:r w:rsidRPr="009A36A4">
        <w:rPr>
          <w:b/>
          <w:lang w:val="en-CA"/>
        </w:rPr>
        <w:t>on access and security strategies in the three countries</w:t>
      </w:r>
      <w:r w:rsidRPr="009A36A4">
        <w:rPr>
          <w:rFonts w:ascii="Times New Roman" w:hAnsi="Times New Roman" w:cs="Times New Roman"/>
          <w:b/>
          <w:lang w:val="en-CA"/>
        </w:rPr>
        <w:t> </w:t>
      </w:r>
      <w:r w:rsidRPr="009A36A4">
        <w:rPr>
          <w:b/>
          <w:lang w:val="en-CA"/>
        </w:rPr>
        <w:t>to</w:t>
      </w:r>
      <w:r w:rsidRPr="009A36A4">
        <w:rPr>
          <w:rFonts w:ascii="Times New Roman" w:hAnsi="Times New Roman" w:cs="Times New Roman"/>
          <w:b/>
          <w:lang w:val="en-CA"/>
        </w:rPr>
        <w:t> </w:t>
      </w:r>
      <w:r w:rsidRPr="009A36A4">
        <w:rPr>
          <w:rFonts w:cs="Georgia"/>
          <w:b/>
          <w:lang w:val="en-CA"/>
        </w:rPr>
        <w:t>‘</w:t>
      </w:r>
      <w:r w:rsidRPr="009A36A4">
        <w:rPr>
          <w:b/>
          <w:lang w:val="en-CA"/>
        </w:rPr>
        <w:t>Stay and Deliver</w:t>
      </w:r>
      <w:r w:rsidRPr="009A36A4">
        <w:rPr>
          <w:rFonts w:cs="Georgia"/>
          <w:b/>
          <w:lang w:val="en-CA"/>
        </w:rPr>
        <w:t>’</w:t>
      </w:r>
      <w:r w:rsidRPr="009A36A4">
        <w:rPr>
          <w:b/>
          <w:lang w:val="en-CA"/>
        </w:rPr>
        <w:t xml:space="preserve"> in these difficult circumstances</w:t>
      </w:r>
      <w:r w:rsidRPr="009A36A4">
        <w:rPr>
          <w:rFonts w:ascii="Times New Roman" w:hAnsi="Times New Roman" w:cs="Times New Roman"/>
          <w:b/>
          <w:lang w:val="en-CA"/>
        </w:rPr>
        <w:t> </w:t>
      </w:r>
      <w:r w:rsidRPr="009A36A4">
        <w:rPr>
          <w:b/>
          <w:lang w:val="en-CA"/>
        </w:rPr>
        <w:t>while maintaining a principled approach</w:t>
      </w:r>
      <w:r w:rsidRPr="009A36A4">
        <w:rPr>
          <w:lang w:val="en-CA"/>
        </w:rPr>
        <w:t>. Neutrality</w:t>
      </w:r>
      <w:r w:rsidRPr="009A36A4">
        <w:rPr>
          <w:rFonts w:ascii="Times New Roman" w:hAnsi="Times New Roman" w:cs="Times New Roman"/>
          <w:lang w:val="en-CA"/>
        </w:rPr>
        <w:t> </w:t>
      </w:r>
      <w:r w:rsidRPr="009A36A4">
        <w:rPr>
          <w:lang w:val="en-CA"/>
        </w:rPr>
        <w:t>remains</w:t>
      </w:r>
      <w:r w:rsidRPr="009A36A4">
        <w:rPr>
          <w:rFonts w:ascii="Times New Roman" w:hAnsi="Times New Roman" w:cs="Times New Roman"/>
          <w:lang w:val="en-CA"/>
        </w:rPr>
        <w:t> </w:t>
      </w:r>
      <w:r w:rsidRPr="009A36A4">
        <w:rPr>
          <w:lang w:val="en-CA"/>
        </w:rPr>
        <w:t>vital to</w:t>
      </w:r>
      <w:r w:rsidRPr="009A36A4">
        <w:rPr>
          <w:rFonts w:ascii="Times New Roman" w:hAnsi="Times New Roman" w:cs="Times New Roman"/>
          <w:lang w:val="en-CA"/>
        </w:rPr>
        <w:t> </w:t>
      </w:r>
      <w:r w:rsidRPr="009A36A4">
        <w:rPr>
          <w:lang w:val="en-CA"/>
        </w:rPr>
        <w:t>safeguarding</w:t>
      </w:r>
      <w:r w:rsidRPr="009A36A4">
        <w:rPr>
          <w:rFonts w:ascii="Times New Roman" w:hAnsi="Times New Roman" w:cs="Times New Roman"/>
          <w:lang w:val="en-CA"/>
        </w:rPr>
        <w:t> </w:t>
      </w:r>
      <w:r w:rsidRPr="009A36A4">
        <w:rPr>
          <w:lang w:val="en-CA"/>
        </w:rPr>
        <w:t>the</w:t>
      </w:r>
      <w:r w:rsidRPr="009A36A4">
        <w:rPr>
          <w:rFonts w:ascii="Times New Roman" w:hAnsi="Times New Roman" w:cs="Times New Roman"/>
          <w:lang w:val="en-CA"/>
        </w:rPr>
        <w:t> </w:t>
      </w:r>
      <w:r w:rsidRPr="009A36A4">
        <w:rPr>
          <w:lang w:val="en-CA"/>
        </w:rPr>
        <w:t>security of staff</w:t>
      </w:r>
      <w:r w:rsidRPr="009A36A4">
        <w:rPr>
          <w:rFonts w:ascii="Times New Roman" w:hAnsi="Times New Roman" w:cs="Times New Roman"/>
          <w:lang w:val="en-CA"/>
        </w:rPr>
        <w:t> </w:t>
      </w:r>
      <w:r w:rsidRPr="009A36A4">
        <w:rPr>
          <w:lang w:val="en-CA"/>
        </w:rPr>
        <w:t xml:space="preserve">and those in need of assistance. However, the increased presence and activities of non-state armed groups willing to directly target humanitarian workers requires stringent security risk management and strict adherence to security procedures, and thus demands additional resources.  </w:t>
      </w:r>
      <w:r w:rsidRPr="009A36A4">
        <w:rPr>
          <w:rFonts w:eastAsia="Segoe UI" w:cs="Segoe UI"/>
          <w:sz w:val="18"/>
          <w:lang w:val="en-CA"/>
        </w:rPr>
        <w:t xml:space="preserve"> </w:t>
      </w:r>
    </w:p>
    <w:p w14:paraId="57913144" w14:textId="77777777" w:rsidR="00924A2B" w:rsidRPr="009A36A4" w:rsidRDefault="00924A2B" w:rsidP="00924A2B">
      <w:pPr>
        <w:spacing w:after="0" w:line="259" w:lineRule="auto"/>
        <w:ind w:left="120"/>
        <w:jc w:val="left"/>
        <w:rPr>
          <w:lang w:val="en-CA"/>
        </w:rPr>
      </w:pPr>
      <w:r w:rsidRPr="009A36A4">
        <w:rPr>
          <w:lang w:val="en-CA"/>
        </w:rPr>
        <w:t xml:space="preserve">  </w:t>
      </w:r>
      <w:r w:rsidRPr="009A36A4">
        <w:rPr>
          <w:rFonts w:eastAsia="Segoe UI" w:cs="Segoe UI"/>
          <w:sz w:val="18"/>
          <w:lang w:val="en-CA"/>
        </w:rPr>
        <w:t xml:space="preserve"> </w:t>
      </w:r>
    </w:p>
    <w:p w14:paraId="781BF270" w14:textId="77777777" w:rsidR="00924A2B" w:rsidRPr="009A36A4" w:rsidRDefault="00924A2B" w:rsidP="00924A2B">
      <w:pPr>
        <w:ind w:left="115" w:right="364"/>
        <w:rPr>
          <w:lang w:val="en-CA"/>
        </w:rPr>
      </w:pPr>
      <w:r w:rsidRPr="009A36A4">
        <w:rPr>
          <w:lang w:val="en-CA"/>
        </w:rPr>
        <w:t xml:space="preserve">On the political side, over the last 10 years the epicentre of crises with dramatic consequences for children. As demonstrated by recent events in Mali, which plunged the country into a political and constitutional crisis, the socio-political context in the sub-region is extremely volatile and unpredictable. The next three to six months will be a period of political instability not only in Mali, but also in Burkina Faso and Niger. </w:t>
      </w:r>
      <w:r w:rsidRPr="009A36A4">
        <w:rPr>
          <w:rFonts w:eastAsia="Segoe UI" w:cs="Segoe UI"/>
          <w:sz w:val="18"/>
          <w:lang w:val="en-CA"/>
        </w:rPr>
        <w:t xml:space="preserve"> </w:t>
      </w:r>
    </w:p>
    <w:p w14:paraId="6330B2BD" w14:textId="77777777" w:rsidR="00924A2B" w:rsidRPr="009A36A4" w:rsidRDefault="00924A2B">
      <w:pPr>
        <w:numPr>
          <w:ilvl w:val="0"/>
          <w:numId w:val="78"/>
        </w:numPr>
        <w:spacing w:before="0" w:after="5" w:line="247" w:lineRule="auto"/>
        <w:ind w:right="357" w:hanging="10"/>
        <w:rPr>
          <w:lang w:val="en-CA"/>
        </w:rPr>
      </w:pPr>
      <w:r w:rsidRPr="009A36A4">
        <w:rPr>
          <w:b/>
          <w:lang w:val="en-CA"/>
        </w:rPr>
        <w:t>Mali</w:t>
      </w:r>
      <w:r w:rsidRPr="009A36A4">
        <w:rPr>
          <w:lang w:val="en-CA"/>
        </w:rPr>
        <w:t xml:space="preserve">: Following the coup d'état of 18 August 2020, ECOWAS closed its borders with Mali and imposed a series of sanctions against the country. The sub-regional body made the lifting of these sanctions conditional on a return to constitutional order and the appointment of a civilian president to lead the transition. ECOWAS is likely to lift or reduce its sanctions on Mali once the president-designate has communicated his choice of a civilian prime minister. However, the mere lifting of sanctions is no guarantee of success for the future Malian government, which faces a titanic task within a very limited timeframe: 18 months of transition. The challenges are enormous and the expectations high. The future government will be judged on its ability to reconcile the Malian people, reinvigorate the peace negotiations, secure the centre and north of the country and relaunch the economy. </w:t>
      </w:r>
      <w:r w:rsidRPr="009A36A4">
        <w:rPr>
          <w:rFonts w:eastAsia="Verdana" w:cs="Verdana"/>
          <w:lang w:val="en-CA"/>
        </w:rPr>
        <w:t xml:space="preserve"> </w:t>
      </w:r>
    </w:p>
    <w:p w14:paraId="5E45E6D5" w14:textId="77777777" w:rsidR="00924A2B" w:rsidRPr="009A36A4" w:rsidRDefault="00924A2B">
      <w:pPr>
        <w:numPr>
          <w:ilvl w:val="0"/>
          <w:numId w:val="78"/>
        </w:numPr>
        <w:spacing w:before="0" w:after="5" w:line="247" w:lineRule="auto"/>
        <w:ind w:right="357" w:hanging="10"/>
        <w:rPr>
          <w:lang w:val="en-CA"/>
        </w:rPr>
      </w:pPr>
      <w:r w:rsidRPr="009A36A4">
        <w:rPr>
          <w:b/>
          <w:lang w:val="en-CA"/>
        </w:rPr>
        <w:t>Burkina Faso</w:t>
      </w:r>
      <w:r w:rsidRPr="009A36A4">
        <w:rPr>
          <w:lang w:val="en-CA"/>
        </w:rPr>
        <w:t xml:space="preserve">: All eyes are focused on the presidential and legislative elections scheduled for November 2020. These elections are being held in the context of unprecedented national security and humanitarian crises. The risk of disruption of the elections by non-state armed groups is high, jeopardizing the holding of free, fair and transparent elections. Under these conditions a post-electoral crisis cannot be ruled out, with dramatic consequences for a population already impacted by a multidimensional humanitarian crisis. </w:t>
      </w:r>
      <w:r w:rsidRPr="009A36A4">
        <w:rPr>
          <w:rFonts w:eastAsia="Verdana" w:cs="Verdana"/>
          <w:lang w:val="en-CA"/>
        </w:rPr>
        <w:t xml:space="preserve"> </w:t>
      </w:r>
    </w:p>
    <w:p w14:paraId="3AB561FB" w14:textId="77777777" w:rsidR="00924A2B" w:rsidRPr="009A36A4" w:rsidRDefault="00924A2B">
      <w:pPr>
        <w:numPr>
          <w:ilvl w:val="0"/>
          <w:numId w:val="78"/>
        </w:numPr>
        <w:spacing w:before="0" w:after="5" w:line="247" w:lineRule="auto"/>
        <w:ind w:right="357" w:hanging="10"/>
        <w:rPr>
          <w:lang w:val="en-CA"/>
        </w:rPr>
      </w:pPr>
      <w:r w:rsidRPr="009A36A4">
        <w:rPr>
          <w:b/>
          <w:lang w:val="en-CA"/>
        </w:rPr>
        <w:t>Niger</w:t>
      </w:r>
      <w:r w:rsidRPr="009A36A4">
        <w:rPr>
          <w:lang w:val="en-CA"/>
        </w:rPr>
        <w:t xml:space="preserve">: Presidential, legislative and municipal elections in Niger will take place in December 2020. In the current volatile security context, holding a single election is a major challenge. Holding three elections in the same month is attempting the impossible. The outgoing president is not running for office, which means that a new president will lead the country as of March 2021. His or her priorities will determine not only the stability of Niger, but also that of the Central Sahel and Lake Chad Basin sub-regions. </w:t>
      </w:r>
      <w:r w:rsidRPr="009A36A4">
        <w:rPr>
          <w:rFonts w:eastAsia="Verdana" w:cs="Verdana"/>
          <w:lang w:val="en-CA"/>
        </w:rPr>
        <w:t xml:space="preserve"> </w:t>
      </w:r>
    </w:p>
    <w:p w14:paraId="5B7CA389" w14:textId="77777777" w:rsidR="00924A2B" w:rsidRPr="009A36A4" w:rsidRDefault="00924A2B" w:rsidP="00924A2B">
      <w:pPr>
        <w:spacing w:after="0" w:line="259" w:lineRule="auto"/>
        <w:ind w:left="120"/>
        <w:jc w:val="left"/>
        <w:rPr>
          <w:lang w:val="en-CA"/>
        </w:rPr>
      </w:pPr>
      <w:r w:rsidRPr="009A36A4">
        <w:rPr>
          <w:lang w:val="en-CA"/>
        </w:rPr>
        <w:t xml:space="preserve"> </w:t>
      </w:r>
      <w:r w:rsidRPr="009A36A4">
        <w:rPr>
          <w:rFonts w:eastAsia="Segoe UI" w:cs="Segoe UI"/>
          <w:sz w:val="18"/>
          <w:lang w:val="en-CA"/>
        </w:rPr>
        <w:t xml:space="preserve"> </w:t>
      </w:r>
    </w:p>
    <w:p w14:paraId="579AB84D" w14:textId="77777777" w:rsidR="00924A2B" w:rsidRPr="009A36A4" w:rsidRDefault="00924A2B" w:rsidP="00924A2B">
      <w:pPr>
        <w:ind w:left="115" w:right="361"/>
        <w:rPr>
          <w:lang w:val="en-CA"/>
        </w:rPr>
      </w:pPr>
      <w:r w:rsidRPr="009A36A4">
        <w:rPr>
          <w:lang w:val="en-CA"/>
        </w:rPr>
        <w:t xml:space="preserve">The future political architecture of the Central Sahel, and by extension the management of ongoing crises, will be shaped by Mali's political transition and the presidential and legislative elections in its two neighbouring countries: Burkina Faso and Niger. Properly managed, these events could be a guarantee of stability. If poorly managed, they will add to the instability in a highly volatile region. </w:t>
      </w:r>
      <w:r w:rsidRPr="009A36A4">
        <w:rPr>
          <w:rFonts w:eastAsia="Segoe UI" w:cs="Segoe UI"/>
          <w:sz w:val="18"/>
          <w:lang w:val="en-CA"/>
        </w:rPr>
        <w:t xml:space="preserve"> </w:t>
      </w:r>
    </w:p>
    <w:p w14:paraId="659D53A3" w14:textId="77777777" w:rsidR="00924A2B" w:rsidRPr="009A36A4" w:rsidRDefault="00924A2B" w:rsidP="00924A2B">
      <w:pPr>
        <w:spacing w:after="0" w:line="259" w:lineRule="auto"/>
        <w:ind w:left="1112"/>
        <w:jc w:val="left"/>
        <w:rPr>
          <w:lang w:val="en-CA"/>
        </w:rPr>
      </w:pPr>
      <w:r w:rsidRPr="009A36A4">
        <w:rPr>
          <w:lang w:val="en-CA"/>
        </w:rPr>
        <w:t xml:space="preserve"> </w:t>
      </w:r>
      <w:r w:rsidRPr="009A36A4">
        <w:rPr>
          <w:rFonts w:eastAsia="Segoe UI" w:cs="Segoe UI"/>
          <w:sz w:val="18"/>
          <w:lang w:val="en-CA"/>
        </w:rPr>
        <w:t xml:space="preserve"> </w:t>
      </w:r>
    </w:p>
    <w:tbl>
      <w:tblPr>
        <w:tblStyle w:val="TableGrid2"/>
        <w:tblW w:w="8840" w:type="dxa"/>
        <w:tblInd w:w="91" w:type="dxa"/>
        <w:tblCellMar>
          <w:top w:w="38" w:type="dxa"/>
          <w:right w:w="115" w:type="dxa"/>
        </w:tblCellMar>
        <w:tblLook w:val="04A0" w:firstRow="1" w:lastRow="0" w:firstColumn="1" w:lastColumn="0" w:noHBand="0" w:noVBand="1"/>
      </w:tblPr>
      <w:tblGrid>
        <w:gridCol w:w="749"/>
        <w:gridCol w:w="8091"/>
      </w:tblGrid>
      <w:tr w:rsidR="00924A2B" w:rsidRPr="009A36A4" w14:paraId="4E358724" w14:textId="77777777" w:rsidTr="00924A2B">
        <w:trPr>
          <w:trHeight w:val="293"/>
        </w:trPr>
        <w:tc>
          <w:tcPr>
            <w:tcW w:w="749" w:type="dxa"/>
            <w:tcBorders>
              <w:top w:val="nil"/>
              <w:left w:val="nil"/>
              <w:bottom w:val="nil"/>
              <w:right w:val="nil"/>
            </w:tcBorders>
            <w:shd w:val="clear" w:color="auto" w:fill="00B0F0"/>
          </w:tcPr>
          <w:p w14:paraId="5F9E831B" w14:textId="77777777" w:rsidR="00924A2B" w:rsidRPr="009A36A4" w:rsidRDefault="00924A2B" w:rsidP="00C701E7">
            <w:pPr>
              <w:spacing w:after="0" w:line="259" w:lineRule="auto"/>
              <w:ind w:left="29"/>
            </w:pPr>
            <w:r w:rsidRPr="009A36A4">
              <w:rPr>
                <w:sz w:val="24"/>
              </w:rPr>
              <w:t>2.</w:t>
            </w:r>
            <w:r w:rsidRPr="009A36A4">
              <w:rPr>
                <w:rFonts w:eastAsia="Arial" w:cs="Arial"/>
                <w:sz w:val="24"/>
              </w:rPr>
              <w:t xml:space="preserve"> </w:t>
            </w:r>
          </w:p>
        </w:tc>
        <w:tc>
          <w:tcPr>
            <w:tcW w:w="8091" w:type="dxa"/>
            <w:tcBorders>
              <w:top w:val="nil"/>
              <w:left w:val="nil"/>
              <w:bottom w:val="nil"/>
              <w:right w:val="nil"/>
            </w:tcBorders>
            <w:shd w:val="clear" w:color="auto" w:fill="00B0F0"/>
          </w:tcPr>
          <w:p w14:paraId="5F189C6A" w14:textId="77777777" w:rsidR="00924A2B" w:rsidRPr="009A36A4" w:rsidRDefault="00924A2B" w:rsidP="00C701E7">
            <w:pPr>
              <w:spacing w:after="0" w:line="259" w:lineRule="auto"/>
            </w:pPr>
            <w:r w:rsidRPr="009A36A4">
              <w:rPr>
                <w:b/>
                <w:sz w:val="24"/>
              </w:rPr>
              <w:t xml:space="preserve">HUMANITARIAN SITUATION </w:t>
            </w:r>
            <w:r w:rsidRPr="009A36A4">
              <w:rPr>
                <w:sz w:val="24"/>
              </w:rPr>
              <w:t xml:space="preserve">  </w:t>
            </w:r>
          </w:p>
        </w:tc>
      </w:tr>
    </w:tbl>
    <w:p w14:paraId="768E5AD9" w14:textId="77777777" w:rsidR="00924A2B" w:rsidRPr="009A36A4" w:rsidRDefault="00924A2B" w:rsidP="00924A2B">
      <w:pPr>
        <w:spacing w:after="0" w:line="259" w:lineRule="auto"/>
        <w:ind w:left="120"/>
        <w:jc w:val="left"/>
      </w:pPr>
      <w:r w:rsidRPr="009A36A4">
        <w:rPr>
          <w:sz w:val="24"/>
        </w:rPr>
        <w:t xml:space="preserve"> </w:t>
      </w:r>
      <w:r w:rsidRPr="009A36A4">
        <w:rPr>
          <w:rFonts w:eastAsia="Segoe UI" w:cs="Segoe UI"/>
          <w:sz w:val="18"/>
        </w:rPr>
        <w:t xml:space="preserve"> </w:t>
      </w:r>
    </w:p>
    <w:p w14:paraId="4E4030D1" w14:textId="77777777" w:rsidR="00924A2B" w:rsidRPr="009A36A4" w:rsidRDefault="00924A2B" w:rsidP="00924A2B">
      <w:pPr>
        <w:spacing w:after="13"/>
        <w:ind w:left="130" w:right="345"/>
        <w:rPr>
          <w:lang w:val="en-CA"/>
        </w:rPr>
      </w:pPr>
      <w:r w:rsidRPr="009A36A4">
        <w:rPr>
          <w:b/>
          <w:lang w:val="en-CA"/>
        </w:rPr>
        <w:t xml:space="preserve">The humanitarian situation in Central Sahel was dire in 2020, with an unprecedented 7.2 million children in need of assistance and protection. Forced displacements also reached a new </w:t>
      </w:r>
      <w:proofErr w:type="gramStart"/>
      <w:r w:rsidRPr="009A36A4">
        <w:rPr>
          <w:b/>
          <w:lang w:val="en-CA"/>
        </w:rPr>
        <w:t>peak :</w:t>
      </w:r>
      <w:proofErr w:type="gramEnd"/>
      <w:r w:rsidRPr="009A36A4">
        <w:rPr>
          <w:b/>
          <w:lang w:val="en-CA"/>
        </w:rPr>
        <w:t xml:space="preserve"> 1.1 million children uprooted – a 64 per cent increase since January. </w:t>
      </w:r>
      <w:r w:rsidRPr="009A36A4">
        <w:rPr>
          <w:lang w:val="en-CA"/>
        </w:rPr>
        <w:t xml:space="preserve"> </w:t>
      </w:r>
      <w:r w:rsidRPr="009A36A4">
        <w:rPr>
          <w:rFonts w:eastAsia="Segoe UI" w:cs="Segoe UI"/>
          <w:sz w:val="18"/>
          <w:lang w:val="en-CA"/>
        </w:rPr>
        <w:t xml:space="preserve"> </w:t>
      </w:r>
    </w:p>
    <w:p w14:paraId="0F9D90AE" w14:textId="77777777" w:rsidR="00924A2B" w:rsidRPr="009A36A4" w:rsidRDefault="00924A2B" w:rsidP="00924A2B">
      <w:pPr>
        <w:spacing w:after="0" w:line="259" w:lineRule="auto"/>
        <w:ind w:left="120"/>
        <w:jc w:val="left"/>
        <w:rPr>
          <w:lang w:val="en-CA"/>
        </w:rPr>
      </w:pPr>
      <w:r w:rsidRPr="009A36A4">
        <w:rPr>
          <w:lang w:val="en-CA"/>
        </w:rPr>
        <w:t xml:space="preserve"> </w:t>
      </w:r>
      <w:r w:rsidRPr="009A36A4">
        <w:rPr>
          <w:rFonts w:eastAsia="Segoe UI" w:cs="Segoe UI"/>
          <w:sz w:val="18"/>
          <w:lang w:val="en-CA"/>
        </w:rPr>
        <w:t xml:space="preserve"> </w:t>
      </w:r>
    </w:p>
    <w:p w14:paraId="2AC41304" w14:textId="77777777" w:rsidR="00924A2B" w:rsidRPr="009A36A4" w:rsidRDefault="00924A2B" w:rsidP="00924A2B">
      <w:pPr>
        <w:ind w:left="115" w:right="133"/>
        <w:rPr>
          <w:lang w:val="en-CA"/>
        </w:rPr>
      </w:pPr>
      <w:r w:rsidRPr="009A36A4">
        <w:rPr>
          <w:lang w:val="en-CA"/>
        </w:rPr>
        <w:t>More than 7.4 million people in the Central-Sahel faced severe food insecurity</w:t>
      </w:r>
      <w:r w:rsidRPr="009A36A4">
        <w:rPr>
          <w:sz w:val="17"/>
          <w:vertAlign w:val="superscript"/>
          <w:lang w:val="en-CA"/>
        </w:rPr>
        <w:t xml:space="preserve"> </w:t>
      </w:r>
      <w:r w:rsidRPr="009A36A4">
        <w:rPr>
          <w:lang w:val="en-CA"/>
        </w:rPr>
        <w:t xml:space="preserve">(Integrated Phase Classification </w:t>
      </w:r>
    </w:p>
    <w:p w14:paraId="3F1A55F2" w14:textId="77777777" w:rsidR="00924A2B" w:rsidRPr="009A36A4" w:rsidRDefault="00924A2B" w:rsidP="00924A2B">
      <w:pPr>
        <w:ind w:left="115" w:right="133"/>
        <w:rPr>
          <w:lang w:val="en-CA"/>
        </w:rPr>
      </w:pPr>
      <w:r w:rsidRPr="009A36A4">
        <w:rPr>
          <w:lang w:val="en-CA"/>
        </w:rPr>
        <w:t>Phase 3 to 5) during the 2020 lean season (June–August), a sharp increase from 4 million in March–</w:t>
      </w:r>
    </w:p>
    <w:p w14:paraId="7060086B" w14:textId="77777777" w:rsidR="00924A2B" w:rsidRPr="009A36A4" w:rsidRDefault="00924A2B" w:rsidP="00924A2B">
      <w:pPr>
        <w:ind w:left="115" w:right="357"/>
        <w:rPr>
          <w:lang w:val="en-CA"/>
        </w:rPr>
      </w:pPr>
      <w:r w:rsidRPr="009A36A4">
        <w:rPr>
          <w:lang w:val="en-US"/>
        </w:rPr>
        <w:t>May.</w:t>
      </w:r>
      <w:r w:rsidRPr="009A36A4">
        <w:rPr>
          <w:sz w:val="17"/>
          <w:vertAlign w:val="superscript"/>
          <w:lang w:val="en-US"/>
        </w:rPr>
        <w:t>1</w:t>
      </w:r>
      <w:r w:rsidRPr="009A36A4">
        <w:rPr>
          <w:lang w:val="en-US"/>
        </w:rPr>
        <w:t xml:space="preserve"> This includes 11,400 people projected to be  in acute food insecurity</w:t>
      </w:r>
      <w:r w:rsidRPr="009A36A4">
        <w:rPr>
          <w:sz w:val="17"/>
          <w:vertAlign w:val="superscript"/>
          <w:lang w:val="en-US"/>
        </w:rPr>
        <w:t>2</w:t>
      </w:r>
      <w:r w:rsidRPr="009A36A4">
        <w:rPr>
          <w:lang w:val="en-US"/>
        </w:rPr>
        <w:t xml:space="preserve"> in Burkina Faso. </w:t>
      </w:r>
      <w:r w:rsidRPr="009A36A4">
        <w:rPr>
          <w:lang w:val="en-CA"/>
        </w:rPr>
        <w:t>Prior to the COVID19 pandemic experts had estimated that 2.3 million children under five might suffer from wasting in the Central Sahel in 2020, of which 720,000 cases would be severe. However, a recent UNICEF/World Food Programme (WFP) analysis that takes into account expanded food insecurity and the socio-economic impact of COVID-19 suggests that the number of children suffering from wasting in 2020 will rise by a further 21 per cent in the Central Sahel countries.</w:t>
      </w:r>
      <w:r w:rsidRPr="009A36A4">
        <w:rPr>
          <w:sz w:val="17"/>
          <w:vertAlign w:val="superscript"/>
          <w:lang w:val="en-CA"/>
        </w:rPr>
        <w:t>3</w:t>
      </w:r>
      <w:r w:rsidRPr="009A36A4">
        <w:rPr>
          <w:lang w:val="en-CA"/>
        </w:rPr>
        <w:t xml:space="preserve"> This would bring the total number of malnourished children in the three countries to 2.9 million, including almost 890,000 suffering from severe wasting.  </w:t>
      </w:r>
      <w:r w:rsidRPr="009A36A4">
        <w:rPr>
          <w:rFonts w:eastAsia="Segoe UI" w:cs="Segoe UI"/>
          <w:sz w:val="18"/>
          <w:lang w:val="en-CA"/>
        </w:rPr>
        <w:t xml:space="preserve"> </w:t>
      </w:r>
    </w:p>
    <w:p w14:paraId="2F2FD31A" w14:textId="77777777" w:rsidR="00924A2B" w:rsidRPr="009A36A4" w:rsidRDefault="00924A2B" w:rsidP="00924A2B">
      <w:pPr>
        <w:spacing w:after="0" w:line="259" w:lineRule="auto"/>
        <w:ind w:left="120"/>
        <w:jc w:val="left"/>
        <w:rPr>
          <w:lang w:val="en-CA"/>
        </w:rPr>
      </w:pPr>
      <w:r w:rsidRPr="009A36A4">
        <w:rPr>
          <w:lang w:val="en-CA"/>
        </w:rPr>
        <w:t xml:space="preserve"> </w:t>
      </w:r>
      <w:r w:rsidRPr="009A36A4">
        <w:rPr>
          <w:rFonts w:eastAsia="Segoe UI" w:cs="Segoe UI"/>
          <w:sz w:val="18"/>
          <w:lang w:val="en-CA"/>
        </w:rPr>
        <w:t xml:space="preserve"> </w:t>
      </w:r>
    </w:p>
    <w:p w14:paraId="58C26B61" w14:textId="77777777" w:rsidR="00924A2B" w:rsidRPr="009A36A4" w:rsidRDefault="00924A2B" w:rsidP="00924A2B">
      <w:pPr>
        <w:ind w:left="115" w:right="359"/>
        <w:rPr>
          <w:lang w:val="en-CA"/>
        </w:rPr>
      </w:pPr>
      <w:r w:rsidRPr="009A36A4">
        <w:rPr>
          <w:b/>
          <w:lang w:val="en-CA"/>
        </w:rPr>
        <w:t xml:space="preserve">Large-scale increases in malnutrition threaten to eliminate years of government and UNICEF effort to reduce child </w:t>
      </w:r>
      <w:proofErr w:type="spellStart"/>
      <w:r w:rsidRPr="009A36A4">
        <w:rPr>
          <w:b/>
          <w:lang w:val="en-CA"/>
        </w:rPr>
        <w:t>mobidity</w:t>
      </w:r>
      <w:proofErr w:type="spellEnd"/>
      <w:r w:rsidRPr="009A36A4">
        <w:rPr>
          <w:b/>
          <w:lang w:val="en-CA"/>
        </w:rPr>
        <w:t xml:space="preserve"> and mortality</w:t>
      </w:r>
      <w:r w:rsidRPr="009A36A4">
        <w:rPr>
          <w:lang w:val="en-CA"/>
        </w:rPr>
        <w:t xml:space="preserve">. Malnutrition is closely tied to other childhood diseases, such as measles. The most severe forms of measles appear in young children suffering from malnutrition; conversely, certain infectious diseases, such as measles, can precipitate the development of malnutrition. In Burkina Faso 2,368 cases of measles have been reported since the beginning of the year, with a shift in the cohort to older ages: cases in children under five represent only 40 per cent of all reported cases. Also, in January 2020 the country reported its first case of polio virus since 2009, declaring it a polio epidemic. To date, there have been nine confirmed cases of polio and 762 cases of acute flaccid paralysis, of which about 30 are under analysis. Other vaccine-preventable diseases such as neonatal tetanus (five cases notified, three deaths) and yellow fever (1 suspect case awaiting confirmation) are increasingly being reported in insecure areas. Most recently, eight confirmed (and several suspected) cases of Hepatitis E were reported among displaced populations.  </w:t>
      </w:r>
      <w:r w:rsidRPr="009A36A4">
        <w:rPr>
          <w:rFonts w:eastAsia="Segoe UI" w:cs="Segoe UI"/>
          <w:sz w:val="18"/>
          <w:lang w:val="en-CA"/>
        </w:rPr>
        <w:t xml:space="preserve"> </w:t>
      </w:r>
    </w:p>
    <w:p w14:paraId="359E4766" w14:textId="77777777" w:rsidR="00924A2B" w:rsidRPr="009A36A4" w:rsidRDefault="00924A2B" w:rsidP="00924A2B">
      <w:pPr>
        <w:spacing w:after="0" w:line="259" w:lineRule="auto"/>
        <w:ind w:left="120"/>
        <w:jc w:val="left"/>
        <w:rPr>
          <w:lang w:val="en-CA"/>
        </w:rPr>
      </w:pPr>
      <w:r w:rsidRPr="009A36A4">
        <w:rPr>
          <w:lang w:val="en-CA"/>
        </w:rPr>
        <w:t xml:space="preserve"> </w:t>
      </w:r>
      <w:r w:rsidRPr="009A36A4">
        <w:rPr>
          <w:rFonts w:eastAsia="Segoe UI" w:cs="Segoe UI"/>
          <w:sz w:val="18"/>
          <w:lang w:val="en-CA"/>
        </w:rPr>
        <w:t xml:space="preserve"> </w:t>
      </w:r>
    </w:p>
    <w:p w14:paraId="1425E1C2" w14:textId="77777777" w:rsidR="00924A2B" w:rsidRPr="009A36A4" w:rsidRDefault="00924A2B" w:rsidP="00924A2B">
      <w:pPr>
        <w:ind w:left="115" w:right="361"/>
        <w:rPr>
          <w:lang w:val="en-CA"/>
        </w:rPr>
      </w:pPr>
      <w:r w:rsidRPr="009A36A4">
        <w:rPr>
          <w:lang w:val="en-CA"/>
        </w:rPr>
        <w:t xml:space="preserve">These figures point to a trend toward decline in earlier achievements in vaccination and raise the thorny issue of how to strengthen routine vaccination in precarious security zones, especially in the most hard-to-reach areas. </w:t>
      </w:r>
      <w:r w:rsidRPr="009A36A4">
        <w:rPr>
          <w:rFonts w:eastAsia="Segoe UI" w:cs="Segoe UI"/>
          <w:sz w:val="18"/>
          <w:lang w:val="en-CA"/>
        </w:rPr>
        <w:t xml:space="preserve"> </w:t>
      </w:r>
    </w:p>
    <w:p w14:paraId="0C5290D1" w14:textId="77777777" w:rsidR="00924A2B" w:rsidRPr="009A36A4" w:rsidRDefault="00924A2B" w:rsidP="00924A2B">
      <w:pPr>
        <w:spacing w:after="27"/>
        <w:ind w:left="115" w:right="359"/>
        <w:rPr>
          <w:lang w:val="en-CA"/>
        </w:rPr>
      </w:pPr>
      <w:r w:rsidRPr="009A36A4">
        <w:rPr>
          <w:b/>
          <w:lang w:val="en-CA"/>
        </w:rPr>
        <w:t>The number of people in need of emergency assistance tied to water, sanitation and hygiene (WASH) in the three countries has also steadily increased, due to conflict and displacement, from 4 million in early 2020 to well over</w:t>
      </w:r>
      <w:r w:rsidRPr="009A36A4">
        <w:rPr>
          <w:rFonts w:ascii="Times New Roman" w:hAnsi="Times New Roman" w:cs="Times New Roman"/>
          <w:b/>
          <w:lang w:val="en-CA"/>
        </w:rPr>
        <w:t> </w:t>
      </w:r>
      <w:r w:rsidRPr="009A36A4">
        <w:rPr>
          <w:b/>
          <w:lang w:val="en-CA"/>
        </w:rPr>
        <w:t>6.7 million people.</w:t>
      </w:r>
      <w:r w:rsidRPr="009A36A4">
        <w:rPr>
          <w:b/>
          <w:sz w:val="17"/>
          <w:vertAlign w:val="superscript"/>
          <w:lang w:val="en-CA"/>
        </w:rPr>
        <w:t>4</w:t>
      </w:r>
      <w:r w:rsidRPr="009A36A4">
        <w:rPr>
          <w:lang w:val="en-CA"/>
        </w:rPr>
        <w:t xml:space="preserve"> In Burkina Faso,</w:t>
      </w:r>
      <w:r w:rsidRPr="009A36A4">
        <w:rPr>
          <w:rFonts w:ascii="Times New Roman" w:hAnsi="Times New Roman" w:cs="Times New Roman"/>
          <w:lang w:val="en-CA"/>
        </w:rPr>
        <w:t> </w:t>
      </w:r>
      <w:r w:rsidRPr="009A36A4">
        <w:rPr>
          <w:lang w:val="en-CA"/>
        </w:rPr>
        <w:t xml:space="preserve"> WASH needs increased by more than 300 per cent  between 2019 and 2020, while progress in the WASH response has been slow due to underfunding, gaps in partners</w:t>
      </w:r>
      <w:r w:rsidRPr="009A36A4">
        <w:rPr>
          <w:rFonts w:cs="Georgia"/>
          <w:lang w:val="en-CA"/>
        </w:rPr>
        <w:t>’</w:t>
      </w:r>
      <w:r w:rsidRPr="009A36A4">
        <w:rPr>
          <w:lang w:val="en-CA"/>
        </w:rPr>
        <w:t xml:space="preserve"> operational and technical capacities and access constraints.</w:t>
      </w:r>
      <w:r w:rsidRPr="009A36A4">
        <w:rPr>
          <w:sz w:val="17"/>
          <w:vertAlign w:val="superscript"/>
          <w:lang w:val="en-CA"/>
        </w:rPr>
        <w:t>5</w:t>
      </w:r>
      <w:r w:rsidRPr="009A36A4">
        <w:rPr>
          <w:rFonts w:ascii="Times New Roman" w:hAnsi="Times New Roman" w:cs="Times New Roman"/>
          <w:lang w:val="en-CA"/>
        </w:rPr>
        <w:t> </w:t>
      </w:r>
      <w:r w:rsidRPr="009A36A4">
        <w:rPr>
          <w:lang w:val="en-CA"/>
        </w:rPr>
        <w:t>Massive displacements caused by conflict</w:t>
      </w:r>
      <w:r w:rsidRPr="009A36A4">
        <w:rPr>
          <w:rFonts w:ascii="Times New Roman" w:hAnsi="Times New Roman" w:cs="Times New Roman"/>
          <w:lang w:val="en-CA"/>
        </w:rPr>
        <w:t> </w:t>
      </w:r>
      <w:r w:rsidRPr="009A36A4">
        <w:rPr>
          <w:lang w:val="en-CA"/>
        </w:rPr>
        <w:t>is</w:t>
      </w:r>
      <w:r w:rsidRPr="009A36A4">
        <w:rPr>
          <w:rFonts w:ascii="Times New Roman" w:hAnsi="Times New Roman" w:cs="Times New Roman"/>
          <w:lang w:val="en-CA"/>
        </w:rPr>
        <w:t> </w:t>
      </w:r>
      <w:r w:rsidRPr="009A36A4">
        <w:rPr>
          <w:lang w:val="en-CA"/>
        </w:rPr>
        <w:t>increasing pressure on structurally insufficient WASH resources and infrastructure. In the north and centre of the country, over 96 per cent of IDPs live in areas with water access rates below the national average of 68.8 per cent.</w:t>
      </w:r>
      <w:r w:rsidRPr="009A36A4">
        <w:rPr>
          <w:rFonts w:ascii="Times New Roman" w:hAnsi="Times New Roman" w:cs="Times New Roman"/>
          <w:lang w:val="en-CA"/>
        </w:rPr>
        <w:t> </w:t>
      </w:r>
      <w:r w:rsidRPr="009A36A4">
        <w:rPr>
          <w:lang w:val="en-CA"/>
        </w:rPr>
        <w:t xml:space="preserve"> In Niger, access to safe water services in rural areas is 46 per cent and open defecation remains</w:t>
      </w:r>
      <w:r w:rsidRPr="009A36A4">
        <w:rPr>
          <w:rFonts w:ascii="Times New Roman" w:hAnsi="Times New Roman" w:cs="Times New Roman"/>
          <w:lang w:val="en-CA"/>
        </w:rPr>
        <w:t> </w:t>
      </w:r>
      <w:r w:rsidRPr="009A36A4">
        <w:rPr>
          <w:lang w:val="en-CA"/>
        </w:rPr>
        <w:t>widespread;</w:t>
      </w:r>
      <w:r w:rsidRPr="009A36A4">
        <w:rPr>
          <w:rFonts w:ascii="Times New Roman" w:hAnsi="Times New Roman" w:cs="Times New Roman"/>
          <w:lang w:val="en-CA"/>
        </w:rPr>
        <w:t> </w:t>
      </w:r>
      <w:r w:rsidRPr="009A36A4">
        <w:rPr>
          <w:lang w:val="en-CA"/>
        </w:rPr>
        <w:t>fewer than one household in 20 (4.3 per cent) has access to a sanitation facility. In central Burkina Faso, 93 per cent of IDPs</w:t>
      </w:r>
      <w:r w:rsidRPr="009A36A4">
        <w:rPr>
          <w:rFonts w:ascii="Times New Roman" w:hAnsi="Times New Roman" w:cs="Times New Roman"/>
          <w:lang w:val="en-CA"/>
        </w:rPr>
        <w:t> </w:t>
      </w:r>
      <w:r w:rsidRPr="009A36A4">
        <w:rPr>
          <w:lang w:val="en-CA"/>
        </w:rPr>
        <w:t>report that WASH access is insufficient to allow them to practice the recommended</w:t>
      </w:r>
      <w:r w:rsidRPr="009A36A4">
        <w:rPr>
          <w:rFonts w:ascii="Times New Roman" w:hAnsi="Times New Roman" w:cs="Times New Roman"/>
          <w:lang w:val="en-CA"/>
        </w:rPr>
        <w:t> </w:t>
      </w:r>
      <w:r w:rsidRPr="009A36A4">
        <w:rPr>
          <w:lang w:val="en-CA"/>
        </w:rPr>
        <w:t>hygiene practices</w:t>
      </w:r>
      <w:r w:rsidRPr="009A36A4">
        <w:rPr>
          <w:rFonts w:ascii="Times New Roman" w:hAnsi="Times New Roman" w:cs="Times New Roman"/>
          <w:lang w:val="en-CA"/>
        </w:rPr>
        <w:t> </w:t>
      </w:r>
      <w:r w:rsidRPr="009A36A4">
        <w:rPr>
          <w:lang w:val="en-CA"/>
        </w:rPr>
        <w:t>to protect against COVID.</w:t>
      </w:r>
      <w:r w:rsidRPr="009A36A4">
        <w:rPr>
          <w:rFonts w:ascii="Times New Roman" w:hAnsi="Times New Roman" w:cs="Times New Roman"/>
          <w:lang w:val="en-CA"/>
        </w:rPr>
        <w:t>  </w:t>
      </w:r>
      <w:r w:rsidRPr="009A36A4">
        <w:rPr>
          <w:lang w:val="en-CA"/>
        </w:rPr>
        <w:t>Declining access to WASH services contributes directly to death and disease: mortality rates attributed to unsafe WASH services are very high in both Niger and Mali (70/100,000) and high in Burkina Faso (49.6/100,000): seven and four times the global average, respectively.</w:t>
      </w:r>
      <w:r w:rsidRPr="009A36A4">
        <w:rPr>
          <w:sz w:val="17"/>
          <w:vertAlign w:val="superscript"/>
          <w:lang w:val="en-CA"/>
        </w:rPr>
        <w:t>6</w:t>
      </w:r>
      <w:r w:rsidRPr="009A36A4">
        <w:rPr>
          <w:lang w:val="en-CA"/>
        </w:rPr>
        <w:t xml:space="preserve"> </w:t>
      </w:r>
      <w:r w:rsidRPr="009A36A4">
        <w:rPr>
          <w:rFonts w:eastAsia="Segoe UI" w:cs="Segoe UI"/>
          <w:sz w:val="18"/>
          <w:lang w:val="en-CA"/>
        </w:rPr>
        <w:t xml:space="preserve"> </w:t>
      </w:r>
    </w:p>
    <w:p w14:paraId="568A6463" w14:textId="77777777" w:rsidR="00924A2B" w:rsidRPr="009A36A4" w:rsidRDefault="00924A2B" w:rsidP="00924A2B">
      <w:pPr>
        <w:spacing w:after="0" w:line="259" w:lineRule="auto"/>
        <w:ind w:left="120"/>
        <w:jc w:val="left"/>
        <w:rPr>
          <w:lang w:val="en-CA"/>
        </w:rPr>
      </w:pPr>
      <w:r w:rsidRPr="009A36A4">
        <w:rPr>
          <w:lang w:val="en-CA"/>
        </w:rPr>
        <w:t xml:space="preserve"> </w:t>
      </w:r>
      <w:r w:rsidRPr="009A36A4">
        <w:rPr>
          <w:rFonts w:eastAsia="Segoe UI" w:cs="Segoe UI"/>
          <w:sz w:val="18"/>
          <w:lang w:val="en-CA"/>
        </w:rPr>
        <w:t xml:space="preserve"> </w:t>
      </w:r>
    </w:p>
    <w:p w14:paraId="163A083A" w14:textId="77777777" w:rsidR="00924A2B" w:rsidRPr="009A36A4" w:rsidRDefault="00924A2B" w:rsidP="00924A2B">
      <w:pPr>
        <w:ind w:left="115" w:right="358"/>
        <w:rPr>
          <w:lang w:val="en-CA"/>
        </w:rPr>
      </w:pPr>
      <w:r w:rsidRPr="009A36A4">
        <w:rPr>
          <w:b/>
          <w:lang w:val="en-CA"/>
        </w:rPr>
        <w:t>In Central Sahel more than 4,100 schools are closed due to insecurity, depriving 700,000 children of access to school facilities.</w:t>
      </w:r>
      <w:r w:rsidRPr="009A36A4">
        <w:rPr>
          <w:lang w:val="en-CA"/>
        </w:rPr>
        <w:t xml:space="preserve"> Distance/remote learning through digital solutions, TV and radio and paper-based instruction has been accelerated in all three countries to ensure the continuity of education during COVID-19-related school closures. The number of out-of-school children soared from 8.3 million before the pandemic to more than 20 million today.  </w:t>
      </w:r>
      <w:r w:rsidRPr="009A36A4">
        <w:rPr>
          <w:rFonts w:eastAsia="Segoe UI" w:cs="Segoe UI"/>
          <w:sz w:val="18"/>
          <w:lang w:val="en-CA"/>
        </w:rPr>
        <w:t xml:space="preserve"> </w:t>
      </w:r>
    </w:p>
    <w:p w14:paraId="4B5A5FE1" w14:textId="77777777" w:rsidR="00924A2B" w:rsidRPr="009A36A4" w:rsidRDefault="00924A2B" w:rsidP="00924A2B">
      <w:pPr>
        <w:spacing w:after="0" w:line="259" w:lineRule="auto"/>
        <w:ind w:left="120"/>
        <w:jc w:val="left"/>
        <w:rPr>
          <w:lang w:val="en-CA"/>
        </w:rPr>
      </w:pPr>
      <w:r w:rsidRPr="009A36A4">
        <w:rPr>
          <w:lang w:val="en-CA"/>
        </w:rPr>
        <w:t xml:space="preserve"> </w:t>
      </w:r>
      <w:r w:rsidRPr="009A36A4">
        <w:rPr>
          <w:rFonts w:eastAsia="Segoe UI" w:cs="Segoe UI"/>
          <w:sz w:val="18"/>
          <w:lang w:val="en-CA"/>
        </w:rPr>
        <w:t xml:space="preserve"> </w:t>
      </w:r>
    </w:p>
    <w:p w14:paraId="651D072A" w14:textId="77777777" w:rsidR="00924A2B" w:rsidRPr="009A36A4" w:rsidRDefault="00924A2B" w:rsidP="00924A2B">
      <w:pPr>
        <w:ind w:left="115" w:right="359"/>
        <w:rPr>
          <w:lang w:val="en-CA"/>
        </w:rPr>
      </w:pPr>
      <w:r w:rsidRPr="009A36A4">
        <w:rPr>
          <w:b/>
          <w:lang w:val="en-CA"/>
        </w:rPr>
        <w:t>Since the beginning of the year grave child rights violations continued to increase in all three countries</w:t>
      </w:r>
      <w:r w:rsidRPr="009A36A4">
        <w:rPr>
          <w:lang w:val="en-CA"/>
        </w:rPr>
        <w:t>. In Mali, 522 such violations were reported in the first half of 2020 – nearly 30 per cent more than the same period in 2019 (429). In Burkina Faso UN security services registered 319 security incidents causing 533 civilian casualties, including 28 child deaths, between January and August. In Niger, protection monitoring registered 1,050 incidents in the first semester; 30 per cent of the victims were children, of whom 80 had been abducted by non-state armed groups. In view of the rapidly deteriorating situation and concerns about the increase in serious violations of children's rights, Burkina Faso was added to the list of ‘situations of concern’ in the latest annual report of the</w:t>
      </w:r>
      <w:r w:rsidRPr="009A36A4">
        <w:rPr>
          <w:rFonts w:ascii="Times New Roman" w:hAnsi="Times New Roman" w:cs="Times New Roman"/>
          <w:lang w:val="en-CA"/>
        </w:rPr>
        <w:t> </w:t>
      </w:r>
      <w:r w:rsidRPr="009A36A4">
        <w:rPr>
          <w:lang w:val="en-CA"/>
        </w:rPr>
        <w:t>Special Representative to the Secretary General on Children and Armed Conflict (SRSG CAAC).</w:t>
      </w:r>
      <w:r w:rsidRPr="009A36A4">
        <w:rPr>
          <w:rFonts w:ascii="Times New Roman" w:hAnsi="Times New Roman" w:cs="Times New Roman"/>
          <w:lang w:val="en-CA"/>
        </w:rPr>
        <w:t> </w:t>
      </w:r>
      <w:r w:rsidRPr="009A36A4">
        <w:rPr>
          <w:lang w:val="en-CA"/>
        </w:rPr>
        <w:t xml:space="preserve"> </w:t>
      </w:r>
      <w:r w:rsidRPr="009A36A4">
        <w:rPr>
          <w:rFonts w:eastAsia="Segoe UI" w:cs="Segoe UI"/>
          <w:sz w:val="18"/>
          <w:lang w:val="en-CA"/>
        </w:rPr>
        <w:t xml:space="preserve"> </w:t>
      </w:r>
    </w:p>
    <w:p w14:paraId="25A8BA97" w14:textId="77777777" w:rsidR="00924A2B" w:rsidRPr="009A36A4" w:rsidRDefault="00924A2B" w:rsidP="00924A2B">
      <w:pPr>
        <w:spacing w:after="0" w:line="259" w:lineRule="auto"/>
        <w:ind w:left="120"/>
        <w:jc w:val="left"/>
        <w:rPr>
          <w:lang w:val="en-CA"/>
        </w:rPr>
      </w:pPr>
      <w:r w:rsidRPr="009A36A4">
        <w:rPr>
          <w:lang w:val="en-CA"/>
        </w:rPr>
        <w:t xml:space="preserve"> </w:t>
      </w:r>
      <w:r w:rsidRPr="009A36A4">
        <w:rPr>
          <w:rFonts w:eastAsia="Segoe UI" w:cs="Segoe UI"/>
          <w:sz w:val="18"/>
          <w:lang w:val="en-CA"/>
        </w:rPr>
        <w:t xml:space="preserve"> </w:t>
      </w:r>
    </w:p>
    <w:p w14:paraId="550AEEA6" w14:textId="77777777" w:rsidR="00924A2B" w:rsidRPr="009A36A4" w:rsidRDefault="00924A2B" w:rsidP="00924A2B">
      <w:pPr>
        <w:ind w:left="115" w:right="358"/>
        <w:rPr>
          <w:lang w:val="en-US"/>
        </w:rPr>
      </w:pPr>
      <w:r w:rsidRPr="009A36A4">
        <w:rPr>
          <w:lang w:val="en-US"/>
        </w:rPr>
        <w:t>As of 1 October, the three countries accounted for a total of 6,371 COVID-19 cases and 258 deaths.</w:t>
      </w:r>
      <w:r w:rsidRPr="009A36A4">
        <w:rPr>
          <w:sz w:val="17"/>
          <w:vertAlign w:val="superscript"/>
          <w:lang w:val="en-US"/>
        </w:rPr>
        <w:t>7</w:t>
      </w:r>
      <w:r w:rsidRPr="009A36A4">
        <w:rPr>
          <w:lang w:val="en-US"/>
        </w:rPr>
        <w:t xml:space="preserve"> </w:t>
      </w:r>
      <w:r w:rsidRPr="009A36A4">
        <w:rPr>
          <w:b/>
          <w:lang w:val="en-US"/>
        </w:rPr>
        <w:t>The dramatic socio-economic</w:t>
      </w:r>
      <w:r w:rsidRPr="009A36A4">
        <w:rPr>
          <w:rFonts w:ascii="Times New Roman" w:hAnsi="Times New Roman" w:cs="Times New Roman"/>
          <w:b/>
          <w:lang w:val="en-US"/>
        </w:rPr>
        <w:t> </w:t>
      </w:r>
      <w:r w:rsidRPr="009A36A4">
        <w:rPr>
          <w:b/>
          <w:lang w:val="en-US"/>
        </w:rPr>
        <w:t>impact</w:t>
      </w:r>
      <w:r w:rsidRPr="009A36A4">
        <w:rPr>
          <w:rFonts w:ascii="Times New Roman" w:hAnsi="Times New Roman" w:cs="Times New Roman"/>
          <w:b/>
          <w:lang w:val="en-US"/>
        </w:rPr>
        <w:t> </w:t>
      </w:r>
      <w:r w:rsidRPr="009A36A4">
        <w:rPr>
          <w:b/>
          <w:lang w:val="en-US"/>
        </w:rPr>
        <w:t>of the COVID-19 crisis,</w:t>
      </w:r>
      <w:r w:rsidRPr="009A36A4">
        <w:rPr>
          <w:rFonts w:ascii="Times New Roman" w:hAnsi="Times New Roman" w:cs="Times New Roman"/>
          <w:b/>
          <w:lang w:val="en-US"/>
        </w:rPr>
        <w:t> </w:t>
      </w:r>
      <w:r w:rsidRPr="009A36A4">
        <w:rPr>
          <w:b/>
          <w:lang w:val="en-US"/>
        </w:rPr>
        <w:t>including</w:t>
      </w:r>
      <w:r w:rsidRPr="009A36A4">
        <w:rPr>
          <w:rFonts w:ascii="Times New Roman" w:hAnsi="Times New Roman" w:cs="Times New Roman"/>
          <w:b/>
          <w:lang w:val="en-US"/>
        </w:rPr>
        <w:t> </w:t>
      </w:r>
      <w:r w:rsidRPr="009A36A4">
        <w:rPr>
          <w:b/>
          <w:lang w:val="en-US"/>
        </w:rPr>
        <w:t>decreased GDP growth,</w:t>
      </w:r>
      <w:r w:rsidRPr="009A36A4">
        <w:rPr>
          <w:rFonts w:ascii="Times New Roman" w:hAnsi="Times New Roman" w:cs="Times New Roman"/>
          <w:b/>
          <w:lang w:val="en-US"/>
        </w:rPr>
        <w:t> </w:t>
      </w:r>
      <w:r w:rsidRPr="009A36A4">
        <w:rPr>
          <w:b/>
          <w:lang w:val="en-US"/>
        </w:rPr>
        <w:t>will likely lead to a reduction of public spending for social services and</w:t>
      </w:r>
      <w:r w:rsidRPr="009A36A4">
        <w:rPr>
          <w:rFonts w:ascii="Times New Roman" w:hAnsi="Times New Roman" w:cs="Times New Roman"/>
          <w:b/>
          <w:lang w:val="en-US"/>
        </w:rPr>
        <w:t> </w:t>
      </w:r>
      <w:r w:rsidRPr="009A36A4">
        <w:rPr>
          <w:b/>
          <w:lang w:val="en-US"/>
        </w:rPr>
        <w:t>will potentially impact the redeployment/presence of local authorities and basic services in the Sahel</w:t>
      </w:r>
      <w:r w:rsidRPr="009A36A4">
        <w:rPr>
          <w:lang w:val="en-US"/>
        </w:rPr>
        <w:t>.</w:t>
      </w:r>
      <w:r w:rsidRPr="009A36A4">
        <w:rPr>
          <w:rFonts w:ascii="Times New Roman" w:hAnsi="Times New Roman" w:cs="Times New Roman"/>
          <w:lang w:val="en-US"/>
        </w:rPr>
        <w:t> </w:t>
      </w:r>
      <w:r w:rsidRPr="009A36A4">
        <w:rPr>
          <w:lang w:val="en-US"/>
        </w:rPr>
        <w:t>This</w:t>
      </w:r>
      <w:r w:rsidRPr="009A36A4">
        <w:rPr>
          <w:rFonts w:ascii="Times New Roman" w:hAnsi="Times New Roman" w:cs="Times New Roman"/>
          <w:lang w:val="en-US"/>
        </w:rPr>
        <w:t> </w:t>
      </w:r>
      <w:r w:rsidRPr="009A36A4">
        <w:rPr>
          <w:lang w:val="en-US"/>
        </w:rPr>
        <w:t>will have a negative effect on</w:t>
      </w:r>
      <w:r w:rsidRPr="009A36A4">
        <w:rPr>
          <w:rFonts w:ascii="Times New Roman" w:hAnsi="Times New Roman" w:cs="Times New Roman"/>
          <w:lang w:val="en-US"/>
        </w:rPr>
        <w:t> </w:t>
      </w:r>
      <w:r w:rsidRPr="009A36A4">
        <w:rPr>
          <w:lang w:val="en-US"/>
        </w:rPr>
        <w:t>peace and stability,</w:t>
      </w:r>
      <w:r w:rsidRPr="009A36A4">
        <w:rPr>
          <w:rFonts w:ascii="Times New Roman" w:hAnsi="Times New Roman" w:cs="Times New Roman"/>
          <w:lang w:val="en-US"/>
        </w:rPr>
        <w:t> </w:t>
      </w:r>
      <w:r w:rsidRPr="009A36A4">
        <w:rPr>
          <w:lang w:val="en-US"/>
        </w:rPr>
        <w:t>creating even more divisions and frustrations in communities</w:t>
      </w:r>
      <w:r w:rsidRPr="009A36A4">
        <w:rPr>
          <w:rFonts w:ascii="Times New Roman" w:hAnsi="Times New Roman" w:cs="Times New Roman"/>
          <w:lang w:val="en-US"/>
        </w:rPr>
        <w:t> </w:t>
      </w:r>
      <w:r w:rsidRPr="009A36A4">
        <w:rPr>
          <w:lang w:val="en-US"/>
        </w:rPr>
        <w:t>and further fueling</w:t>
      </w:r>
      <w:r w:rsidRPr="009A36A4">
        <w:rPr>
          <w:rFonts w:ascii="Times New Roman" w:hAnsi="Times New Roman" w:cs="Times New Roman"/>
          <w:lang w:val="en-US"/>
        </w:rPr>
        <w:t> </w:t>
      </w:r>
      <w:r w:rsidRPr="009A36A4">
        <w:rPr>
          <w:lang w:val="en-US"/>
        </w:rPr>
        <w:t>the key drivers of the conflict prior to the onset of COVID-19.</w:t>
      </w:r>
      <w:r w:rsidRPr="009A36A4">
        <w:rPr>
          <w:rFonts w:ascii="Times New Roman" w:hAnsi="Times New Roman" w:cs="Times New Roman"/>
          <w:lang w:val="en-US"/>
        </w:rPr>
        <w:t> </w:t>
      </w:r>
      <w:r w:rsidRPr="009A36A4">
        <w:rPr>
          <w:lang w:val="en-US"/>
        </w:rPr>
        <w:t xml:space="preserve">In addition, inflation is expected to increase significantly. This poses a threat to household food security, especially during the lean season, and could have a short-term impact on child nutrition.  </w:t>
      </w:r>
      <w:r w:rsidRPr="009A36A4">
        <w:rPr>
          <w:rFonts w:eastAsia="Segoe UI" w:cs="Segoe UI"/>
          <w:sz w:val="18"/>
          <w:lang w:val="en-US"/>
        </w:rPr>
        <w:t xml:space="preserve"> </w:t>
      </w:r>
    </w:p>
    <w:p w14:paraId="1F722E33" w14:textId="77777777" w:rsidR="00924A2B" w:rsidRPr="009A36A4" w:rsidRDefault="00924A2B" w:rsidP="00924A2B">
      <w:pPr>
        <w:spacing w:after="0" w:line="259" w:lineRule="auto"/>
        <w:ind w:left="120"/>
        <w:jc w:val="left"/>
        <w:rPr>
          <w:lang w:val="en-US"/>
        </w:rPr>
      </w:pPr>
      <w:r w:rsidRPr="009A36A4">
        <w:rPr>
          <w:lang w:val="en-US"/>
        </w:rPr>
        <w:t xml:space="preserve"> </w:t>
      </w:r>
      <w:r w:rsidRPr="009A36A4">
        <w:rPr>
          <w:rFonts w:eastAsia="Segoe UI" w:cs="Segoe UI"/>
          <w:sz w:val="18"/>
          <w:lang w:val="en-US"/>
        </w:rPr>
        <w:t xml:space="preserve"> </w:t>
      </w:r>
    </w:p>
    <w:p w14:paraId="7A631079" w14:textId="77777777" w:rsidR="00924A2B" w:rsidRPr="009A36A4" w:rsidRDefault="00924A2B" w:rsidP="00924A2B">
      <w:pPr>
        <w:spacing w:after="35"/>
        <w:ind w:left="115" w:right="362"/>
        <w:rPr>
          <w:lang w:val="en-CA"/>
        </w:rPr>
      </w:pPr>
      <w:r w:rsidRPr="009A36A4">
        <w:rPr>
          <w:lang w:val="en-CA"/>
        </w:rPr>
        <w:t xml:space="preserve">The humanitarian situation was aggravated in 2020 by heavy floods that affected some 650,000 people in the three Sahel countries. Climate-related threats to the Central Sahel like flooding and drought are capable of inflicting serious damage to food security, nutrition and access to water.  </w:t>
      </w:r>
      <w:r w:rsidRPr="009A36A4">
        <w:rPr>
          <w:rFonts w:eastAsia="Segoe UI" w:cs="Segoe UI"/>
          <w:sz w:val="18"/>
          <w:lang w:val="en-CA"/>
        </w:rPr>
        <w:t xml:space="preserve"> </w:t>
      </w:r>
    </w:p>
    <w:p w14:paraId="457BE9C4" w14:textId="77777777" w:rsidR="00924A2B" w:rsidRPr="009A36A4" w:rsidRDefault="00924A2B" w:rsidP="00924A2B">
      <w:pPr>
        <w:spacing w:after="0" w:line="259" w:lineRule="auto"/>
        <w:ind w:left="480"/>
        <w:jc w:val="left"/>
        <w:rPr>
          <w:lang w:val="en-CA"/>
        </w:rPr>
      </w:pPr>
      <w:r w:rsidRPr="009A36A4">
        <w:rPr>
          <w:sz w:val="24"/>
          <w:lang w:val="en-CA"/>
        </w:rPr>
        <w:t xml:space="preserve"> </w:t>
      </w:r>
      <w:r w:rsidRPr="009A36A4">
        <w:rPr>
          <w:rFonts w:eastAsia="Segoe UI" w:cs="Segoe UI"/>
          <w:sz w:val="18"/>
          <w:lang w:val="en-CA"/>
        </w:rPr>
        <w:t xml:space="preserve"> </w:t>
      </w:r>
    </w:p>
    <w:tbl>
      <w:tblPr>
        <w:tblStyle w:val="TableGrid2"/>
        <w:tblW w:w="9003" w:type="dxa"/>
        <w:tblInd w:w="91" w:type="dxa"/>
        <w:tblCellMar>
          <w:top w:w="73" w:type="dxa"/>
          <w:right w:w="115" w:type="dxa"/>
        </w:tblCellMar>
        <w:tblLook w:val="04A0" w:firstRow="1" w:lastRow="0" w:firstColumn="1" w:lastColumn="0" w:noHBand="0" w:noVBand="1"/>
      </w:tblPr>
      <w:tblGrid>
        <w:gridCol w:w="680"/>
        <w:gridCol w:w="8323"/>
      </w:tblGrid>
      <w:tr w:rsidR="00924A2B" w:rsidRPr="009A36A4" w14:paraId="07775196" w14:textId="77777777" w:rsidTr="00924A2B">
        <w:trPr>
          <w:trHeight w:val="261"/>
        </w:trPr>
        <w:tc>
          <w:tcPr>
            <w:tcW w:w="680" w:type="dxa"/>
            <w:tcBorders>
              <w:top w:val="nil"/>
              <w:left w:val="nil"/>
              <w:bottom w:val="nil"/>
              <w:right w:val="nil"/>
            </w:tcBorders>
            <w:shd w:val="clear" w:color="auto" w:fill="00B0F0"/>
          </w:tcPr>
          <w:p w14:paraId="3DC3EF20" w14:textId="77777777" w:rsidR="00924A2B" w:rsidRPr="009A36A4" w:rsidRDefault="00924A2B" w:rsidP="00C701E7">
            <w:pPr>
              <w:spacing w:after="0" w:line="259" w:lineRule="auto"/>
              <w:ind w:left="29"/>
            </w:pPr>
            <w:r w:rsidRPr="009A36A4">
              <w:rPr>
                <w:rFonts w:eastAsia="Segoe UI" w:cs="Segoe UI"/>
                <w:sz w:val="24"/>
              </w:rPr>
              <w:t>3.</w:t>
            </w:r>
            <w:r w:rsidRPr="009A36A4">
              <w:rPr>
                <w:rFonts w:eastAsia="Arial" w:cs="Arial"/>
                <w:sz w:val="24"/>
              </w:rPr>
              <w:t xml:space="preserve"> </w:t>
            </w:r>
          </w:p>
        </w:tc>
        <w:tc>
          <w:tcPr>
            <w:tcW w:w="8323" w:type="dxa"/>
            <w:tcBorders>
              <w:top w:val="nil"/>
              <w:left w:val="nil"/>
              <w:bottom w:val="nil"/>
              <w:right w:val="nil"/>
            </w:tcBorders>
            <w:shd w:val="clear" w:color="auto" w:fill="00B0F0"/>
          </w:tcPr>
          <w:p w14:paraId="20B9802F" w14:textId="77777777" w:rsidR="00924A2B" w:rsidRPr="009A36A4" w:rsidRDefault="00924A2B" w:rsidP="00C701E7">
            <w:pPr>
              <w:spacing w:after="0" w:line="259" w:lineRule="auto"/>
            </w:pPr>
            <w:r w:rsidRPr="009A36A4">
              <w:rPr>
                <w:b/>
                <w:sz w:val="24"/>
              </w:rPr>
              <w:t xml:space="preserve">UNICEF IN CENTRAL SAHEL </w:t>
            </w:r>
            <w:r w:rsidRPr="009A36A4">
              <w:rPr>
                <w:sz w:val="24"/>
              </w:rPr>
              <w:t xml:space="preserve"> </w:t>
            </w:r>
            <w:r w:rsidRPr="009A36A4">
              <w:rPr>
                <w:rFonts w:eastAsia="Segoe UI" w:cs="Segoe UI"/>
                <w:sz w:val="24"/>
              </w:rPr>
              <w:t xml:space="preserve"> </w:t>
            </w:r>
          </w:p>
        </w:tc>
      </w:tr>
    </w:tbl>
    <w:p w14:paraId="0781980D" w14:textId="77777777" w:rsidR="00924A2B" w:rsidRPr="009A36A4" w:rsidRDefault="00924A2B" w:rsidP="00924A2B">
      <w:pPr>
        <w:spacing w:after="0" w:line="259" w:lineRule="auto"/>
        <w:ind w:left="120"/>
        <w:jc w:val="left"/>
      </w:pPr>
      <w:r w:rsidRPr="009A36A4">
        <w:rPr>
          <w:sz w:val="16"/>
        </w:rPr>
        <w:t xml:space="preserve"> </w:t>
      </w:r>
      <w:r w:rsidRPr="009A36A4">
        <w:rPr>
          <w:rFonts w:eastAsia="Segoe UI" w:cs="Segoe UI"/>
          <w:sz w:val="18"/>
        </w:rPr>
        <w:t xml:space="preserve"> </w:t>
      </w:r>
    </w:p>
    <w:p w14:paraId="11B2D2D0" w14:textId="77777777" w:rsidR="00924A2B" w:rsidRPr="009A36A4" w:rsidRDefault="00924A2B" w:rsidP="00924A2B">
      <w:pPr>
        <w:spacing w:after="48"/>
        <w:ind w:left="115" w:right="133"/>
        <w:rPr>
          <w:lang w:val="en-CA"/>
        </w:rPr>
      </w:pPr>
      <w:r w:rsidRPr="009A36A4">
        <w:rPr>
          <w:b/>
          <w:lang w:val="en-US"/>
        </w:rPr>
        <w:t>UNICEF’s footprint in the three Central Sahel countries is among the largest within the UN family</w:t>
      </w:r>
      <w:r w:rsidRPr="009A36A4">
        <w:rPr>
          <w:lang w:val="en-US"/>
        </w:rPr>
        <w:t xml:space="preserve">, with  a combined total of almost 500 staff working across three capitals and 11 field offices (Burkina Faso: 153 staff, three field offices; Mali: 197 staff, five field offices; Niger: 196 staff, three field offices). </w:t>
      </w:r>
      <w:r w:rsidRPr="009A36A4">
        <w:rPr>
          <w:lang w:val="en-CA"/>
        </w:rPr>
        <w:t xml:space="preserve">Between them, the three country offices seek to reach more than </w:t>
      </w:r>
    </w:p>
    <w:p w14:paraId="144E2FDC" w14:textId="77777777" w:rsidR="00924A2B" w:rsidRPr="009A36A4" w:rsidRDefault="00924A2B" w:rsidP="00924A2B">
      <w:pPr>
        <w:ind w:left="115" w:right="133"/>
        <w:rPr>
          <w:lang w:val="en-CA"/>
        </w:rPr>
      </w:pPr>
      <w:r w:rsidRPr="009A36A4">
        <w:rPr>
          <w:lang w:val="en-CA"/>
        </w:rPr>
        <w:t>2.1 million children with life-saving assistance in 2020.</w:t>
      </w:r>
      <w:r w:rsidRPr="009A36A4">
        <w:rPr>
          <w:sz w:val="17"/>
          <w:vertAlign w:val="superscript"/>
          <w:lang w:val="en-CA"/>
        </w:rPr>
        <w:t>8</w:t>
      </w:r>
      <w:r w:rsidRPr="009A36A4">
        <w:rPr>
          <w:rFonts w:eastAsia="Times New Roman" w:cs="Times New Roman"/>
          <w:sz w:val="24"/>
          <w:lang w:val="en-CA"/>
        </w:rPr>
        <w:t xml:space="preserve">  </w:t>
      </w:r>
      <w:r w:rsidRPr="009A36A4">
        <w:rPr>
          <w:rFonts w:eastAsia="Segoe UI" w:cs="Segoe UI"/>
          <w:sz w:val="18"/>
          <w:lang w:val="en-CA"/>
        </w:rPr>
        <w:t xml:space="preserve"> </w:t>
      </w:r>
    </w:p>
    <w:p w14:paraId="168ECA8A" w14:textId="77777777" w:rsidR="00924A2B" w:rsidRPr="009A36A4" w:rsidRDefault="00924A2B" w:rsidP="00924A2B">
      <w:pPr>
        <w:spacing w:after="0" w:line="259" w:lineRule="auto"/>
        <w:ind w:left="120"/>
        <w:jc w:val="left"/>
        <w:rPr>
          <w:lang w:val="en-CA"/>
        </w:rPr>
      </w:pPr>
      <w:r w:rsidRPr="009A36A4">
        <w:rPr>
          <w:lang w:val="en-CA"/>
        </w:rPr>
        <w:t xml:space="preserve"> </w:t>
      </w:r>
      <w:r w:rsidRPr="009A36A4">
        <w:rPr>
          <w:rFonts w:eastAsia="Segoe UI" w:cs="Segoe UI"/>
          <w:sz w:val="18"/>
          <w:lang w:val="en-CA"/>
        </w:rPr>
        <w:t xml:space="preserve"> </w:t>
      </w:r>
    </w:p>
    <w:p w14:paraId="7EFCCBC6" w14:textId="77777777" w:rsidR="00924A2B" w:rsidRPr="009A36A4" w:rsidRDefault="00924A2B" w:rsidP="00924A2B">
      <w:pPr>
        <w:ind w:left="115" w:right="359"/>
        <w:rPr>
          <w:lang w:val="en-CA"/>
        </w:rPr>
      </w:pPr>
      <w:r w:rsidRPr="009A36A4">
        <w:rPr>
          <w:b/>
          <w:lang w:val="en-US"/>
        </w:rPr>
        <w:t>UNICEF’s strong field presence facilitates access to vulnerable people in a high-risk operating environment.</w:t>
      </w:r>
      <w:r w:rsidRPr="009A36A4">
        <w:rPr>
          <w:lang w:val="en-US"/>
        </w:rPr>
        <w:t xml:space="preserve"> </w:t>
      </w:r>
      <w:r w:rsidRPr="009A36A4">
        <w:rPr>
          <w:lang w:val="en-CA"/>
        </w:rPr>
        <w:t xml:space="preserve">UNICEF field offices often share common premises with other UN agencies to optimize UN resources and focus on delivery. The field office network allows UNICEF to establish strong relationships with local governments and civil society and facilitates the monitoring of activities and identification of needs and alerts.  </w:t>
      </w:r>
      <w:r w:rsidRPr="009A36A4">
        <w:rPr>
          <w:rFonts w:eastAsia="Segoe UI" w:cs="Segoe UI"/>
          <w:sz w:val="18"/>
          <w:lang w:val="en-CA"/>
        </w:rPr>
        <w:t xml:space="preserve"> </w:t>
      </w:r>
    </w:p>
    <w:p w14:paraId="43225B3F" w14:textId="77777777" w:rsidR="00924A2B" w:rsidRPr="009A36A4" w:rsidRDefault="00924A2B" w:rsidP="00924A2B">
      <w:pPr>
        <w:spacing w:after="0" w:line="259" w:lineRule="auto"/>
        <w:ind w:left="120"/>
        <w:jc w:val="left"/>
        <w:rPr>
          <w:lang w:val="en-CA"/>
        </w:rPr>
      </w:pPr>
      <w:r w:rsidRPr="009A36A4">
        <w:rPr>
          <w:lang w:val="en-CA"/>
        </w:rPr>
        <w:t xml:space="preserve"> </w:t>
      </w:r>
      <w:r w:rsidRPr="009A36A4">
        <w:rPr>
          <w:rFonts w:eastAsia="Segoe UI" w:cs="Segoe UI"/>
          <w:sz w:val="18"/>
          <w:lang w:val="en-CA"/>
        </w:rPr>
        <w:t xml:space="preserve"> </w:t>
      </w:r>
    </w:p>
    <w:p w14:paraId="18136485" w14:textId="77777777" w:rsidR="00924A2B" w:rsidRPr="009A36A4" w:rsidRDefault="00924A2B" w:rsidP="00924A2B">
      <w:pPr>
        <w:ind w:left="115" w:right="360"/>
        <w:rPr>
          <w:lang w:val="en-CA"/>
        </w:rPr>
      </w:pPr>
      <w:r w:rsidRPr="009A36A4">
        <w:rPr>
          <w:lang w:val="en-CA"/>
        </w:rPr>
        <w:t xml:space="preserve">UNICEF succeeded in efforts to “Stay and Deliver,” even if joint UN action requires a common understanding of mandates and principles. A cohesive UN system positioning could be reinforced within the Humanitarian Country Teams (HCT) to address key security and humanitarian issues with governments (e.g.: access):  </w:t>
      </w:r>
      <w:r w:rsidRPr="009A36A4">
        <w:rPr>
          <w:rFonts w:eastAsia="Segoe UI" w:cs="Segoe UI"/>
          <w:sz w:val="18"/>
          <w:lang w:val="en-CA"/>
        </w:rPr>
        <w:t xml:space="preserve"> </w:t>
      </w:r>
    </w:p>
    <w:p w14:paraId="3B03F39F" w14:textId="77777777" w:rsidR="00924A2B" w:rsidRPr="009A36A4" w:rsidRDefault="00924A2B">
      <w:pPr>
        <w:numPr>
          <w:ilvl w:val="0"/>
          <w:numId w:val="79"/>
        </w:numPr>
        <w:spacing w:before="0" w:after="5" w:line="247" w:lineRule="auto"/>
        <w:ind w:right="360" w:hanging="10"/>
        <w:rPr>
          <w:lang w:val="en-CA"/>
        </w:rPr>
      </w:pPr>
      <w:r w:rsidRPr="009A36A4">
        <w:rPr>
          <w:lang w:val="en-CA"/>
        </w:rPr>
        <w:t>In Mali, humanitarian actors continue to grapple with the complex dynamics of an integrated mission setting characterized by an insufficient distinction between the UN’s military and political mandates and UN agencies’</w:t>
      </w:r>
      <w:r w:rsidRPr="009A36A4">
        <w:rPr>
          <w:rFonts w:ascii="Times New Roman" w:hAnsi="Times New Roman" w:cs="Times New Roman"/>
          <w:lang w:val="en-CA"/>
        </w:rPr>
        <w:t> </w:t>
      </w:r>
      <w:r w:rsidRPr="009A36A4">
        <w:rPr>
          <w:lang w:val="en-CA"/>
        </w:rPr>
        <w:t xml:space="preserve">humanitarian response.  </w:t>
      </w:r>
      <w:r w:rsidRPr="009A36A4">
        <w:rPr>
          <w:rFonts w:eastAsia="Verdana" w:cs="Verdana"/>
          <w:lang w:val="en-CA"/>
        </w:rPr>
        <w:t xml:space="preserve"> </w:t>
      </w:r>
    </w:p>
    <w:p w14:paraId="21A5E22C" w14:textId="77777777" w:rsidR="00924A2B" w:rsidRPr="009A36A4" w:rsidRDefault="00924A2B">
      <w:pPr>
        <w:numPr>
          <w:ilvl w:val="0"/>
          <w:numId w:val="79"/>
        </w:numPr>
        <w:spacing w:before="0" w:after="5" w:line="247" w:lineRule="auto"/>
        <w:ind w:right="360" w:hanging="10"/>
        <w:rPr>
          <w:lang w:val="en-CA"/>
        </w:rPr>
      </w:pPr>
      <w:r w:rsidRPr="009A36A4">
        <w:rPr>
          <w:lang w:val="en-CA"/>
        </w:rPr>
        <w:t xml:space="preserve">In Burkina Faso, there are evident UN divergences on access strategies, particularly in relation to the use of armed escorts. Access remains one of the most significant challenges and constraints for programme delivery.  </w:t>
      </w:r>
      <w:r w:rsidRPr="009A36A4">
        <w:rPr>
          <w:rFonts w:eastAsia="Verdana" w:cs="Verdana"/>
          <w:lang w:val="en-CA"/>
        </w:rPr>
        <w:t xml:space="preserve"> </w:t>
      </w:r>
    </w:p>
    <w:p w14:paraId="73E2696E" w14:textId="77777777" w:rsidR="00924A2B" w:rsidRPr="009A36A4" w:rsidRDefault="00924A2B">
      <w:pPr>
        <w:numPr>
          <w:ilvl w:val="0"/>
          <w:numId w:val="79"/>
        </w:numPr>
        <w:spacing w:before="0" w:after="5" w:line="247" w:lineRule="auto"/>
        <w:ind w:right="360" w:hanging="10"/>
        <w:rPr>
          <w:lang w:val="en-CA"/>
        </w:rPr>
      </w:pPr>
      <w:r w:rsidRPr="009A36A4">
        <w:rPr>
          <w:lang w:val="en-CA"/>
        </w:rPr>
        <w:t xml:space="preserve">In Niger, recent movement limitations imposed by the government (armed escorts for all movement outside urban areas) present a major obstacle to both the CO’s humanitarian and development programming. </w:t>
      </w:r>
      <w:r w:rsidRPr="009A36A4">
        <w:rPr>
          <w:rFonts w:eastAsia="Verdana" w:cs="Verdana"/>
          <w:lang w:val="en-CA"/>
        </w:rPr>
        <w:t xml:space="preserve"> </w:t>
      </w:r>
      <w:r w:rsidRPr="009A36A4">
        <w:rPr>
          <w:lang w:val="en-CA"/>
        </w:rPr>
        <w:t xml:space="preserve">As lead of the nutrition, WASH and education clusters and the child protection sub-cluster, in all three countries, UNICEF supports the governments and other partners to strengthen their capacities for coordination, preparedness and risk-informed response. UNICEF actively participates in strategic humanitarian response planning to ensure effective inclusion of children’s needs.  </w:t>
      </w:r>
      <w:r w:rsidRPr="009A36A4">
        <w:rPr>
          <w:rFonts w:eastAsia="Segoe UI" w:cs="Segoe UI"/>
          <w:sz w:val="18"/>
          <w:lang w:val="en-CA"/>
        </w:rPr>
        <w:t xml:space="preserve"> </w:t>
      </w:r>
    </w:p>
    <w:p w14:paraId="4FF38AAF" w14:textId="77777777" w:rsidR="00924A2B" w:rsidRPr="009A36A4" w:rsidRDefault="00924A2B" w:rsidP="00924A2B">
      <w:pPr>
        <w:spacing w:after="0" w:line="259" w:lineRule="auto"/>
        <w:ind w:left="120"/>
        <w:jc w:val="left"/>
        <w:rPr>
          <w:lang w:val="en-CA"/>
        </w:rPr>
      </w:pPr>
      <w:r w:rsidRPr="009A36A4">
        <w:rPr>
          <w:sz w:val="16"/>
          <w:lang w:val="en-CA"/>
        </w:rPr>
        <w:t xml:space="preserve"> </w:t>
      </w:r>
      <w:r w:rsidRPr="009A36A4">
        <w:rPr>
          <w:rFonts w:eastAsia="Segoe UI" w:cs="Segoe UI"/>
          <w:sz w:val="18"/>
          <w:lang w:val="en-CA"/>
        </w:rPr>
        <w:t xml:space="preserve"> </w:t>
      </w:r>
    </w:p>
    <w:p w14:paraId="4D1C40CD" w14:textId="77777777" w:rsidR="00924A2B" w:rsidRPr="009A36A4" w:rsidRDefault="00924A2B" w:rsidP="00924A2B">
      <w:pPr>
        <w:ind w:left="115" w:right="133"/>
        <w:rPr>
          <w:lang w:val="en-CA"/>
        </w:rPr>
      </w:pPr>
      <w:r w:rsidRPr="009A36A4">
        <w:rPr>
          <w:lang w:val="en-CA"/>
        </w:rPr>
        <w:t xml:space="preserve">Of the total financial requirement of </w:t>
      </w:r>
      <w:r w:rsidRPr="009A36A4">
        <w:rPr>
          <w:b/>
          <w:lang w:val="en-CA"/>
        </w:rPr>
        <w:t xml:space="preserve">US$211 million </w:t>
      </w:r>
      <w:r w:rsidRPr="009A36A4">
        <w:rPr>
          <w:lang w:val="en-CA"/>
        </w:rPr>
        <w:t>for Central Sahel</w:t>
      </w:r>
      <w:r w:rsidRPr="009A36A4">
        <w:rPr>
          <w:b/>
          <w:lang w:val="en-CA"/>
        </w:rPr>
        <w:t xml:space="preserve"> </w:t>
      </w:r>
      <w:r w:rsidRPr="009A36A4">
        <w:rPr>
          <w:lang w:val="en-CA"/>
        </w:rPr>
        <w:t xml:space="preserve">(Burkina Faso: US$96.7 million, Mali: </w:t>
      </w:r>
    </w:p>
    <w:p w14:paraId="4FEEE185" w14:textId="77777777" w:rsidR="00924A2B" w:rsidRPr="009A36A4" w:rsidRDefault="00924A2B" w:rsidP="00924A2B">
      <w:pPr>
        <w:tabs>
          <w:tab w:val="center" w:pos="3079"/>
          <w:tab w:val="center" w:pos="4542"/>
          <w:tab w:val="center" w:pos="5921"/>
          <w:tab w:val="center" w:pos="7057"/>
          <w:tab w:val="center" w:pos="8918"/>
        </w:tabs>
        <w:jc w:val="left"/>
        <w:rPr>
          <w:lang w:val="en-CA"/>
        </w:rPr>
      </w:pPr>
      <w:r w:rsidRPr="009A36A4">
        <w:rPr>
          <w:lang w:val="en-CA"/>
        </w:rPr>
        <w:t xml:space="preserve">US$51.9 million, Niger: </w:t>
      </w:r>
      <w:r w:rsidRPr="009A36A4">
        <w:rPr>
          <w:lang w:val="en-CA"/>
        </w:rPr>
        <w:tab/>
        <w:t xml:space="preserve">US$62.2 </w:t>
      </w:r>
      <w:r w:rsidRPr="009A36A4">
        <w:rPr>
          <w:lang w:val="en-CA"/>
        </w:rPr>
        <w:tab/>
        <w:t xml:space="preserve">million) only </w:t>
      </w:r>
      <w:r w:rsidRPr="009A36A4">
        <w:rPr>
          <w:lang w:val="en-CA"/>
        </w:rPr>
        <w:tab/>
        <w:t xml:space="preserve">31 per </w:t>
      </w:r>
      <w:r w:rsidRPr="009A36A4">
        <w:rPr>
          <w:lang w:val="en-CA"/>
        </w:rPr>
        <w:tab/>
        <w:t xml:space="preserve">cent of </w:t>
      </w:r>
      <w:r w:rsidRPr="009A36A4">
        <w:rPr>
          <w:lang w:val="en-CA"/>
        </w:rPr>
        <w:tab/>
        <w:t>UNICEF’s regular (non-</w:t>
      </w:r>
    </w:p>
    <w:p w14:paraId="1A4E9E7C" w14:textId="77777777" w:rsidR="00924A2B" w:rsidRPr="009A36A4" w:rsidRDefault="00924A2B" w:rsidP="00924A2B">
      <w:pPr>
        <w:ind w:left="115" w:right="406"/>
        <w:rPr>
          <w:lang w:val="en-CA"/>
        </w:rPr>
      </w:pPr>
      <w:r w:rsidRPr="009A36A4">
        <w:rPr>
          <w:lang w:val="en-CA"/>
        </w:rPr>
        <w:t>COVID) humanitarian response is currently funded. Inter-agency Humanitarian Response Plans in the three countries fared only slightly better, at 37 per cent funding. Resource mobilization for COVID-19 response has been somewhat more successful, with US$37.1 million mobilized so far, of a total requirement of US$65.7 million.</w:t>
      </w:r>
      <w:r w:rsidRPr="009A36A4">
        <w:rPr>
          <w:sz w:val="24"/>
          <w:lang w:val="en-CA"/>
        </w:rPr>
        <w:t xml:space="preserve"> </w:t>
      </w:r>
      <w:r w:rsidRPr="009A36A4">
        <w:rPr>
          <w:lang w:val="en-CA"/>
        </w:rPr>
        <w:t xml:space="preserve">The Central Sahel region suffers from chronic underfunding of the humanitarian response as well as a lack of flexible, multi-year funding, which limits its ability to respond adequately and in a timely manner to increased needs. However, during the COVID-19 crisis donors offered greater flexibility in the use or reallocation of financing – a positive step.  </w:t>
      </w:r>
      <w:r w:rsidRPr="009A36A4">
        <w:rPr>
          <w:rFonts w:eastAsia="Segoe UI" w:cs="Segoe UI"/>
          <w:sz w:val="18"/>
          <w:lang w:val="en-CA"/>
        </w:rPr>
        <w:t xml:space="preserve"> </w:t>
      </w:r>
    </w:p>
    <w:p w14:paraId="5522B57D" w14:textId="77777777" w:rsidR="00924A2B" w:rsidRPr="009A36A4" w:rsidRDefault="00924A2B" w:rsidP="00924A2B">
      <w:pPr>
        <w:spacing w:after="0" w:line="259" w:lineRule="auto"/>
        <w:ind w:left="120"/>
        <w:jc w:val="left"/>
        <w:rPr>
          <w:lang w:val="en-CA"/>
        </w:rPr>
      </w:pPr>
      <w:r w:rsidRPr="009A36A4">
        <w:rPr>
          <w:sz w:val="16"/>
          <w:lang w:val="en-CA"/>
        </w:rPr>
        <w:t xml:space="preserve"> </w:t>
      </w:r>
      <w:r w:rsidRPr="009A36A4">
        <w:rPr>
          <w:rFonts w:eastAsia="Segoe UI" w:cs="Segoe UI"/>
          <w:sz w:val="18"/>
          <w:lang w:val="en-CA"/>
        </w:rPr>
        <w:t xml:space="preserve"> </w:t>
      </w:r>
    </w:p>
    <w:p w14:paraId="2F997053" w14:textId="77777777" w:rsidR="00924A2B" w:rsidRPr="009A36A4" w:rsidRDefault="00924A2B" w:rsidP="00924A2B">
      <w:pPr>
        <w:ind w:left="115" w:right="359"/>
        <w:rPr>
          <w:lang w:val="en-CA"/>
        </w:rPr>
      </w:pPr>
      <w:r w:rsidRPr="009A36A4">
        <w:rPr>
          <w:lang w:val="en-CA"/>
        </w:rPr>
        <w:t xml:space="preserve">Other crises are diverting attention from the Sahel. </w:t>
      </w:r>
      <w:r w:rsidRPr="009A36A4">
        <w:rPr>
          <w:b/>
          <w:lang w:val="en-CA"/>
        </w:rPr>
        <w:t>UNICEF needs to continue to maintain its focus on children’s needs in the region, communicating the need for long-term solutions to the protracted crisis</w:t>
      </w:r>
      <w:r w:rsidRPr="009A36A4">
        <w:rPr>
          <w:lang w:val="en-CA"/>
        </w:rPr>
        <w:t xml:space="preserve">. A possible solution would be to use the most heavily financed and visible sectors as an entry point for mobilizing funds for other, less well-funded sectors (e.g., education on WASH). The actual and potential consequences of climate change also need to be addressed more explicitly and embedded into the organizational response.  </w:t>
      </w:r>
      <w:r w:rsidRPr="009A36A4">
        <w:rPr>
          <w:rFonts w:eastAsia="Segoe UI" w:cs="Segoe UI"/>
          <w:sz w:val="18"/>
          <w:lang w:val="en-CA"/>
        </w:rPr>
        <w:t xml:space="preserve"> </w:t>
      </w:r>
    </w:p>
    <w:p w14:paraId="2C76F9EB" w14:textId="77777777" w:rsidR="00924A2B" w:rsidRPr="009A36A4" w:rsidRDefault="00924A2B" w:rsidP="00924A2B">
      <w:pPr>
        <w:spacing w:after="0" w:line="259" w:lineRule="auto"/>
        <w:ind w:left="120"/>
        <w:jc w:val="left"/>
        <w:rPr>
          <w:lang w:val="en-CA"/>
        </w:rPr>
      </w:pPr>
      <w:r w:rsidRPr="009A36A4">
        <w:rPr>
          <w:sz w:val="16"/>
          <w:lang w:val="en-CA"/>
        </w:rPr>
        <w:t xml:space="preserve"> </w:t>
      </w:r>
      <w:r w:rsidRPr="009A36A4">
        <w:rPr>
          <w:rFonts w:eastAsia="Segoe UI" w:cs="Segoe UI"/>
          <w:sz w:val="18"/>
          <w:lang w:val="en-CA"/>
        </w:rPr>
        <w:t xml:space="preserve"> </w:t>
      </w:r>
    </w:p>
    <w:p w14:paraId="6B5E7713" w14:textId="77777777" w:rsidR="00924A2B" w:rsidRPr="009A36A4" w:rsidRDefault="00924A2B" w:rsidP="00924A2B">
      <w:pPr>
        <w:ind w:left="115" w:right="133"/>
        <w:rPr>
          <w:lang w:val="en-CA"/>
        </w:rPr>
      </w:pPr>
      <w:r w:rsidRPr="009A36A4">
        <w:rPr>
          <w:lang w:val="en-CA"/>
        </w:rPr>
        <w:t xml:space="preserve">As of July 2020, UNICEF teams in Burkina Faso, Mali and Niger had reached: </w:t>
      </w:r>
      <w:r w:rsidRPr="009A36A4">
        <w:rPr>
          <w:rFonts w:eastAsia="Segoe UI" w:cs="Segoe UI"/>
          <w:sz w:val="18"/>
          <w:lang w:val="en-CA"/>
        </w:rPr>
        <w:t xml:space="preserve"> </w:t>
      </w:r>
    </w:p>
    <w:p w14:paraId="220AF16A" w14:textId="77777777" w:rsidR="00924A2B" w:rsidRPr="009A36A4" w:rsidRDefault="00924A2B">
      <w:pPr>
        <w:numPr>
          <w:ilvl w:val="0"/>
          <w:numId w:val="80"/>
        </w:numPr>
        <w:spacing w:before="0" w:after="5" w:line="247" w:lineRule="auto"/>
        <w:ind w:right="133" w:hanging="360"/>
        <w:rPr>
          <w:lang w:val="en-CA"/>
        </w:rPr>
      </w:pPr>
      <w:r w:rsidRPr="009A36A4">
        <w:rPr>
          <w:lang w:val="en-CA"/>
        </w:rPr>
        <w:t xml:space="preserve">260,952 children with psychosocial support, including access to child-friendly spaces </w:t>
      </w:r>
      <w:r w:rsidRPr="009A36A4">
        <w:rPr>
          <w:rFonts w:eastAsia="Verdana" w:cs="Verdana"/>
          <w:lang w:val="en-CA"/>
        </w:rPr>
        <w:t xml:space="preserve"> </w:t>
      </w:r>
    </w:p>
    <w:p w14:paraId="18DC3D5C" w14:textId="77777777" w:rsidR="00924A2B" w:rsidRPr="009A36A4" w:rsidRDefault="00924A2B">
      <w:pPr>
        <w:numPr>
          <w:ilvl w:val="0"/>
          <w:numId w:val="80"/>
        </w:numPr>
        <w:spacing w:before="0" w:after="5" w:line="247" w:lineRule="auto"/>
        <w:ind w:right="133" w:hanging="360"/>
        <w:rPr>
          <w:lang w:val="en-CA"/>
        </w:rPr>
      </w:pPr>
      <w:r w:rsidRPr="009A36A4">
        <w:rPr>
          <w:lang w:val="en-CA"/>
        </w:rPr>
        <w:t xml:space="preserve">255,978 children with access to formal or non-formal education </w:t>
      </w:r>
      <w:r w:rsidRPr="009A36A4">
        <w:rPr>
          <w:rFonts w:eastAsia="Verdana" w:cs="Verdana"/>
          <w:lang w:val="en-CA"/>
        </w:rPr>
        <w:t xml:space="preserve"> </w:t>
      </w:r>
    </w:p>
    <w:p w14:paraId="542AC1B2" w14:textId="77777777" w:rsidR="00924A2B" w:rsidRPr="009A36A4" w:rsidRDefault="00924A2B">
      <w:pPr>
        <w:numPr>
          <w:ilvl w:val="0"/>
          <w:numId w:val="80"/>
        </w:numPr>
        <w:spacing w:before="0" w:after="5" w:line="247" w:lineRule="auto"/>
        <w:ind w:right="133" w:hanging="360"/>
        <w:rPr>
          <w:lang w:val="en-CA"/>
        </w:rPr>
      </w:pPr>
      <w:r w:rsidRPr="009A36A4">
        <w:rPr>
          <w:lang w:val="en-CA"/>
        </w:rPr>
        <w:t xml:space="preserve">153,569 children (&lt; 15 years) with vaccination against measles </w:t>
      </w:r>
      <w:r w:rsidRPr="009A36A4">
        <w:rPr>
          <w:rFonts w:eastAsia="Verdana" w:cs="Verdana"/>
          <w:lang w:val="en-CA"/>
        </w:rPr>
        <w:t xml:space="preserve"> </w:t>
      </w:r>
    </w:p>
    <w:p w14:paraId="0755AA40" w14:textId="77777777" w:rsidR="00924A2B" w:rsidRPr="009A36A4" w:rsidRDefault="00924A2B">
      <w:pPr>
        <w:numPr>
          <w:ilvl w:val="0"/>
          <w:numId w:val="80"/>
        </w:numPr>
        <w:spacing w:before="0" w:after="5" w:line="247" w:lineRule="auto"/>
        <w:ind w:right="133" w:hanging="360"/>
        <w:rPr>
          <w:lang w:val="en-CA"/>
        </w:rPr>
      </w:pPr>
      <w:r w:rsidRPr="009A36A4">
        <w:rPr>
          <w:lang w:val="en-CA"/>
        </w:rPr>
        <w:t xml:space="preserve">180,170 people with access to an agreed quantity of water for drinking, cooking and personal hygiene </w:t>
      </w:r>
      <w:r w:rsidRPr="009A36A4">
        <w:rPr>
          <w:rFonts w:eastAsia="Verdana" w:cs="Verdana"/>
          <w:lang w:val="en-CA"/>
        </w:rPr>
        <w:t xml:space="preserve"> </w:t>
      </w:r>
    </w:p>
    <w:p w14:paraId="7C7111E4" w14:textId="77777777" w:rsidR="00924A2B" w:rsidRPr="009A36A4" w:rsidRDefault="00924A2B">
      <w:pPr>
        <w:numPr>
          <w:ilvl w:val="0"/>
          <w:numId w:val="80"/>
        </w:numPr>
        <w:spacing w:before="0" w:after="32" w:line="247" w:lineRule="auto"/>
        <w:ind w:right="133" w:hanging="360"/>
        <w:rPr>
          <w:lang w:val="en-CA"/>
        </w:rPr>
      </w:pPr>
      <w:r w:rsidRPr="009A36A4">
        <w:rPr>
          <w:lang w:val="en-CA"/>
        </w:rPr>
        <w:t xml:space="preserve">334,518 children aged 6–59 months with treatment for severe wasting. </w:t>
      </w:r>
      <w:r w:rsidRPr="009A36A4">
        <w:rPr>
          <w:rFonts w:eastAsia="Verdana" w:cs="Verdana"/>
          <w:lang w:val="en-CA"/>
        </w:rPr>
        <w:t xml:space="preserve"> </w:t>
      </w:r>
    </w:p>
    <w:p w14:paraId="18C86452" w14:textId="77777777" w:rsidR="00924A2B" w:rsidRPr="009A36A4" w:rsidRDefault="00924A2B" w:rsidP="00924A2B">
      <w:pPr>
        <w:spacing w:after="0" w:line="259" w:lineRule="auto"/>
        <w:ind w:left="120"/>
        <w:jc w:val="left"/>
        <w:rPr>
          <w:lang w:val="en-CA"/>
        </w:rPr>
      </w:pPr>
      <w:r w:rsidRPr="009A36A4">
        <w:rPr>
          <w:sz w:val="24"/>
          <w:lang w:val="en-CA"/>
        </w:rPr>
        <w:t xml:space="preserve"> </w:t>
      </w:r>
      <w:r w:rsidRPr="009A36A4">
        <w:rPr>
          <w:rFonts w:eastAsia="Segoe UI" w:cs="Segoe UI"/>
          <w:sz w:val="18"/>
          <w:lang w:val="en-CA"/>
        </w:rPr>
        <w:t xml:space="preserve"> </w:t>
      </w:r>
    </w:p>
    <w:p w14:paraId="5ABD6771" w14:textId="77777777" w:rsidR="00924A2B" w:rsidRPr="009A36A4" w:rsidRDefault="00924A2B" w:rsidP="00924A2B">
      <w:pPr>
        <w:ind w:left="115" w:right="360"/>
        <w:rPr>
          <w:lang w:val="en-CA"/>
        </w:rPr>
      </w:pPr>
      <w:r w:rsidRPr="009A36A4">
        <w:rPr>
          <w:lang w:val="en-CA"/>
        </w:rPr>
        <w:t xml:space="preserve">The Central Sahel Country offices continue to implement emergency response, with a mix of resources that includes ORE, ORR and RR funds. The use of different funding streams accounts for some of the apparent inconsistencies seen here, i.e. the impressive results of MHPSS in BF or in education (all three countries) where COs are able to draw on RR or ORR for activities that span the humanitarian-development nexus. However, this has not been enough to make sufficient progress on all results. Apart from persistent funding gaps, underperformance against targets can be attributed to a variety of constraints that continue to hamper the delivery of assistance and the results: </w:t>
      </w:r>
      <w:r w:rsidRPr="009A36A4">
        <w:rPr>
          <w:rFonts w:eastAsia="Segoe UI" w:cs="Segoe UI"/>
          <w:sz w:val="18"/>
          <w:lang w:val="en-CA"/>
        </w:rPr>
        <w:t xml:space="preserve"> </w:t>
      </w:r>
    </w:p>
    <w:p w14:paraId="2F364919" w14:textId="77777777" w:rsidR="00924A2B" w:rsidRPr="009A36A4" w:rsidRDefault="00924A2B">
      <w:pPr>
        <w:numPr>
          <w:ilvl w:val="0"/>
          <w:numId w:val="81"/>
        </w:numPr>
        <w:spacing w:before="0" w:after="5" w:line="247" w:lineRule="auto"/>
        <w:ind w:right="359" w:hanging="629"/>
        <w:rPr>
          <w:lang w:val="en-CA"/>
        </w:rPr>
      </w:pPr>
      <w:r w:rsidRPr="009A36A4">
        <w:rPr>
          <w:lang w:val="en-CA"/>
        </w:rPr>
        <w:t xml:space="preserve">Access remains a key concern with more and more restricted access as explain in the security </w:t>
      </w:r>
      <w:proofErr w:type="gramStart"/>
      <w:r w:rsidRPr="009A36A4">
        <w:rPr>
          <w:lang w:val="en-CA"/>
        </w:rPr>
        <w:t xml:space="preserve">context;  </w:t>
      </w:r>
      <w:r w:rsidRPr="009A36A4">
        <w:rPr>
          <w:rFonts w:eastAsia="Segoe UI Symbol" w:cs="Segoe UI Symbol"/>
          <w:sz w:val="20"/>
          <w:lang w:val="en-CA"/>
        </w:rPr>
        <w:t>•</w:t>
      </w:r>
      <w:proofErr w:type="gramEnd"/>
      <w:r w:rsidRPr="009A36A4">
        <w:rPr>
          <w:rFonts w:eastAsia="Arial" w:cs="Arial"/>
          <w:sz w:val="20"/>
          <w:lang w:val="en-CA"/>
        </w:rPr>
        <w:t xml:space="preserve"> </w:t>
      </w:r>
      <w:r w:rsidRPr="009A36A4">
        <w:rPr>
          <w:lang w:val="en-CA"/>
        </w:rPr>
        <w:t xml:space="preserve">Partners capacities to deliver in hard-to-reach areas and the need to review our partnership strategy, to opt for working with NGOs if the government does not have the capacity to deliver while continuing to strengthen the system;   </w:t>
      </w:r>
    </w:p>
    <w:p w14:paraId="509EFEE6" w14:textId="77777777" w:rsidR="00924A2B" w:rsidRPr="009A36A4" w:rsidRDefault="00924A2B">
      <w:pPr>
        <w:numPr>
          <w:ilvl w:val="0"/>
          <w:numId w:val="81"/>
        </w:numPr>
        <w:spacing w:before="0" w:after="5" w:line="247" w:lineRule="auto"/>
        <w:ind w:right="359" w:hanging="629"/>
        <w:rPr>
          <w:lang w:val="en-CA"/>
        </w:rPr>
      </w:pPr>
      <w:r w:rsidRPr="009A36A4">
        <w:rPr>
          <w:lang w:val="en-CA"/>
        </w:rPr>
        <w:t xml:space="preserve">COVID-19 has hardly impacted the immunization sector which is already struggling to maintain functioning routine vaccination while outbreaks are popping-up in different areas of the three countries;   </w:t>
      </w:r>
      <w:r w:rsidRPr="009A36A4">
        <w:rPr>
          <w:rFonts w:eastAsia="Segoe UI Symbol" w:cs="Segoe UI Symbol"/>
          <w:sz w:val="20"/>
          <w:lang w:val="en-CA"/>
        </w:rPr>
        <w:t>•</w:t>
      </w:r>
      <w:r w:rsidRPr="009A36A4">
        <w:rPr>
          <w:rFonts w:eastAsia="Arial" w:cs="Arial"/>
          <w:sz w:val="20"/>
          <w:lang w:val="en-CA"/>
        </w:rPr>
        <w:t xml:space="preserve"> </w:t>
      </w:r>
      <w:r w:rsidRPr="009A36A4">
        <w:rPr>
          <w:lang w:val="en-CA"/>
        </w:rPr>
        <w:t xml:space="preserve">Monitoring and data collection: between strikes of civil servant in education sector in Mali and in health sector in Burkina Faso, data may not be made available or the transmission of data may be delayed what hampers our capacity to report against the targets (case in Nutrition at the beginning of the year).  </w:t>
      </w:r>
    </w:p>
    <w:p w14:paraId="7EA5ADF2" w14:textId="77777777" w:rsidR="00924A2B" w:rsidRPr="009A36A4" w:rsidRDefault="00924A2B" w:rsidP="00924A2B">
      <w:pPr>
        <w:spacing w:after="0" w:line="259" w:lineRule="auto"/>
        <w:ind w:left="120"/>
        <w:jc w:val="left"/>
        <w:rPr>
          <w:lang w:val="en-CA"/>
        </w:rPr>
      </w:pPr>
      <w:r w:rsidRPr="009A36A4">
        <w:rPr>
          <w:lang w:val="en-CA"/>
        </w:rPr>
        <w:t xml:space="preserve"> </w:t>
      </w:r>
      <w:r w:rsidRPr="009A36A4">
        <w:rPr>
          <w:rFonts w:eastAsia="Segoe UI" w:cs="Segoe UI"/>
          <w:sz w:val="18"/>
          <w:lang w:val="en-CA"/>
        </w:rPr>
        <w:t xml:space="preserve"> </w:t>
      </w:r>
    </w:p>
    <w:p w14:paraId="350F0870" w14:textId="77777777" w:rsidR="00924A2B" w:rsidRPr="009A36A4" w:rsidRDefault="00924A2B" w:rsidP="00924A2B">
      <w:pPr>
        <w:spacing w:after="13"/>
        <w:ind w:left="130" w:right="345"/>
        <w:rPr>
          <w:lang w:val="en-CA"/>
        </w:rPr>
      </w:pPr>
      <w:r w:rsidRPr="009A36A4">
        <w:rPr>
          <w:b/>
          <w:lang w:val="en-CA"/>
        </w:rPr>
        <w:t>Human resource management is a continuing challenge in the Central Sahel</w:t>
      </w:r>
      <w:r w:rsidRPr="009A36A4">
        <w:rPr>
          <w:lang w:val="en-CA"/>
        </w:rPr>
        <w:t xml:space="preserve">: </w:t>
      </w:r>
      <w:r w:rsidRPr="009A36A4">
        <w:rPr>
          <w:rFonts w:eastAsia="Segoe UI" w:cs="Segoe UI"/>
          <w:sz w:val="18"/>
          <w:lang w:val="en-CA"/>
        </w:rPr>
        <w:t xml:space="preserve"> </w:t>
      </w:r>
    </w:p>
    <w:p w14:paraId="1CC37D57" w14:textId="77777777" w:rsidR="00924A2B" w:rsidRPr="009A36A4" w:rsidRDefault="00924A2B">
      <w:pPr>
        <w:numPr>
          <w:ilvl w:val="0"/>
          <w:numId w:val="81"/>
        </w:numPr>
        <w:spacing w:before="0" w:after="5" w:line="247" w:lineRule="auto"/>
        <w:ind w:right="359" w:hanging="629"/>
        <w:rPr>
          <w:lang w:val="en-CA"/>
        </w:rPr>
      </w:pPr>
      <w:r w:rsidRPr="009A36A4">
        <w:rPr>
          <w:b/>
          <w:lang w:val="en-CA"/>
        </w:rPr>
        <w:t>Mali</w:t>
      </w:r>
      <w:r w:rsidRPr="009A36A4">
        <w:rPr>
          <w:lang w:val="en-CA"/>
        </w:rPr>
        <w:t xml:space="preserve">: The embargo </w:t>
      </w:r>
      <w:r w:rsidRPr="009A36A4">
        <w:rPr>
          <w:lang w:val="en-CA"/>
        </w:rPr>
        <w:tab/>
        <w:t xml:space="preserve">introduced new </w:t>
      </w:r>
      <w:r w:rsidRPr="009A36A4">
        <w:rPr>
          <w:lang w:val="en-CA"/>
        </w:rPr>
        <w:tab/>
        <w:t xml:space="preserve">travel </w:t>
      </w:r>
      <w:r w:rsidRPr="009A36A4">
        <w:rPr>
          <w:lang w:val="en-CA"/>
        </w:rPr>
        <w:tab/>
        <w:t xml:space="preserve">restrictions, </w:t>
      </w:r>
      <w:r w:rsidRPr="009A36A4">
        <w:rPr>
          <w:lang w:val="en-CA"/>
        </w:rPr>
        <w:tab/>
        <w:t xml:space="preserve">including </w:t>
      </w:r>
      <w:r w:rsidRPr="009A36A4">
        <w:rPr>
          <w:lang w:val="en-CA"/>
        </w:rPr>
        <w:tab/>
        <w:t xml:space="preserve">to UNICEF’s official </w:t>
      </w:r>
    </w:p>
    <w:p w14:paraId="12AC457B" w14:textId="77777777" w:rsidR="00924A2B" w:rsidRPr="009A36A4" w:rsidRDefault="00924A2B" w:rsidP="00924A2B">
      <w:pPr>
        <w:ind w:left="221" w:right="133"/>
        <w:rPr>
          <w:lang w:val="en-CA"/>
        </w:rPr>
      </w:pPr>
      <w:r w:rsidRPr="009A36A4">
        <w:rPr>
          <w:lang w:val="en-CA"/>
        </w:rPr>
        <w:t>R&amp;R location (Dakar). This came at a time when the Mali CO was actively engaging staff in the return-to-duty-</w:t>
      </w:r>
    </w:p>
    <w:p w14:paraId="75F22F1C" w14:textId="77777777" w:rsidR="00924A2B" w:rsidRPr="009A36A4" w:rsidRDefault="00924A2B" w:rsidP="00924A2B">
      <w:pPr>
        <w:ind w:left="221" w:right="133"/>
        <w:rPr>
          <w:lang w:val="en-US"/>
        </w:rPr>
      </w:pPr>
      <w:r w:rsidRPr="009A36A4">
        <w:rPr>
          <w:lang w:val="en-US"/>
        </w:rPr>
        <w:t xml:space="preserve">station plan. A number of staff remain stranded outside Mali due to unavailability of flights, while others do not know  when they will be able to exercise their planned entitlement travels.  </w:t>
      </w:r>
    </w:p>
    <w:p w14:paraId="6706448C" w14:textId="77777777" w:rsidR="00924A2B" w:rsidRPr="009A36A4" w:rsidRDefault="00924A2B">
      <w:pPr>
        <w:numPr>
          <w:ilvl w:val="0"/>
          <w:numId w:val="81"/>
        </w:numPr>
        <w:spacing w:before="0" w:after="5" w:line="247" w:lineRule="auto"/>
        <w:ind w:right="359" w:hanging="629"/>
        <w:rPr>
          <w:lang w:val="en-CA"/>
        </w:rPr>
      </w:pPr>
      <w:r w:rsidRPr="009A36A4">
        <w:rPr>
          <w:b/>
          <w:lang w:val="en-CA"/>
        </w:rPr>
        <w:t>Burkina-Faso:</w:t>
      </w:r>
      <w:r w:rsidRPr="009A36A4">
        <w:rPr>
          <w:lang w:val="en-CA"/>
        </w:rPr>
        <w:t xml:space="preserve"> In 2020 the recruitment process was quite challenging, due less to COVID19 than to the lack of full implementation of the L2 simplified procedures and the increasing complexity of the recruitment process itself.  </w:t>
      </w:r>
    </w:p>
    <w:p w14:paraId="7680A6F7" w14:textId="77777777" w:rsidR="00924A2B" w:rsidRPr="009A36A4" w:rsidRDefault="00924A2B">
      <w:pPr>
        <w:numPr>
          <w:ilvl w:val="0"/>
          <w:numId w:val="81"/>
        </w:numPr>
        <w:spacing w:before="0" w:after="5" w:line="247" w:lineRule="auto"/>
        <w:ind w:right="359" w:hanging="629"/>
        <w:rPr>
          <w:lang w:val="en-CA"/>
        </w:rPr>
      </w:pPr>
      <w:r w:rsidRPr="009A36A4">
        <w:rPr>
          <w:b/>
          <w:lang w:val="en-CA"/>
        </w:rPr>
        <w:t>Niger</w:t>
      </w:r>
      <w:r w:rsidRPr="009A36A4">
        <w:rPr>
          <w:lang w:val="en-CA"/>
        </w:rPr>
        <w:t xml:space="preserve">: High staff turnover is a major problem. The challenge of attracting and retaining mostly international staff is compounded by the contrast between the reality of and perceptions about the security situation and the hardship and family classification for Niamey.  </w:t>
      </w:r>
    </w:p>
    <w:p w14:paraId="40925874" w14:textId="77777777" w:rsidR="00924A2B" w:rsidRPr="009A36A4" w:rsidRDefault="00924A2B" w:rsidP="00924A2B">
      <w:pPr>
        <w:spacing w:after="0" w:line="259" w:lineRule="auto"/>
        <w:ind w:left="120"/>
        <w:jc w:val="left"/>
        <w:rPr>
          <w:lang w:val="en-CA"/>
        </w:rPr>
      </w:pPr>
      <w:r w:rsidRPr="009A36A4">
        <w:rPr>
          <w:lang w:val="en-CA"/>
        </w:rPr>
        <w:t xml:space="preserve"> </w:t>
      </w:r>
      <w:r w:rsidRPr="009A36A4">
        <w:rPr>
          <w:rFonts w:eastAsia="Segoe UI" w:cs="Segoe UI"/>
          <w:sz w:val="18"/>
          <w:lang w:val="en-CA"/>
        </w:rPr>
        <w:t xml:space="preserve"> </w:t>
      </w:r>
    </w:p>
    <w:p w14:paraId="49582465" w14:textId="77777777" w:rsidR="00924A2B" w:rsidRPr="009A36A4" w:rsidRDefault="00924A2B" w:rsidP="00924A2B">
      <w:pPr>
        <w:spacing w:after="35"/>
        <w:ind w:left="115" w:right="360"/>
        <w:rPr>
          <w:lang w:val="en-CA"/>
        </w:rPr>
      </w:pPr>
      <w:r w:rsidRPr="009A36A4">
        <w:rPr>
          <w:lang w:val="en-CA"/>
        </w:rPr>
        <w:t xml:space="preserve">Moreover, emergency positions are </w:t>
      </w:r>
      <w:proofErr w:type="spellStart"/>
      <w:r w:rsidRPr="009A36A4">
        <w:rPr>
          <w:lang w:val="en-CA"/>
        </w:rPr>
        <w:t>severaly</w:t>
      </w:r>
      <w:proofErr w:type="spellEnd"/>
      <w:r w:rsidRPr="009A36A4">
        <w:rPr>
          <w:lang w:val="en-CA"/>
        </w:rPr>
        <w:t xml:space="preserve"> underfunded, limiting staff recruitment and retention. An increase in flexible emergency funds, including RR allocated to emergency response and staffing, would allow COs facing major humanitarian crisis to retain emergency profiles (programmes and operations). </w:t>
      </w:r>
      <w:r w:rsidRPr="009A36A4">
        <w:rPr>
          <w:rFonts w:eastAsia="Segoe UI" w:cs="Segoe UI"/>
          <w:sz w:val="18"/>
          <w:lang w:val="en-CA"/>
        </w:rPr>
        <w:t xml:space="preserve"> </w:t>
      </w:r>
    </w:p>
    <w:p w14:paraId="557910C1" w14:textId="77777777" w:rsidR="00924A2B" w:rsidRPr="009A36A4" w:rsidRDefault="00924A2B" w:rsidP="00924A2B">
      <w:pPr>
        <w:spacing w:after="0" w:line="259" w:lineRule="auto"/>
        <w:ind w:left="120"/>
        <w:jc w:val="left"/>
        <w:rPr>
          <w:lang w:val="en-CA"/>
        </w:rPr>
      </w:pPr>
      <w:r w:rsidRPr="009A36A4">
        <w:rPr>
          <w:sz w:val="24"/>
          <w:lang w:val="en-CA"/>
        </w:rPr>
        <w:t xml:space="preserve"> </w:t>
      </w:r>
      <w:r w:rsidRPr="009A36A4">
        <w:rPr>
          <w:rFonts w:eastAsia="Segoe UI" w:cs="Segoe UI"/>
          <w:sz w:val="18"/>
          <w:lang w:val="en-CA"/>
        </w:rPr>
        <w:t xml:space="preserve"> </w:t>
      </w:r>
    </w:p>
    <w:tbl>
      <w:tblPr>
        <w:tblStyle w:val="TableGrid2"/>
        <w:tblW w:w="9029" w:type="dxa"/>
        <w:tblInd w:w="182" w:type="dxa"/>
        <w:tblCellMar>
          <w:top w:w="38" w:type="dxa"/>
          <w:left w:w="29" w:type="dxa"/>
          <w:right w:w="115" w:type="dxa"/>
        </w:tblCellMar>
        <w:tblLook w:val="04A0" w:firstRow="1" w:lastRow="0" w:firstColumn="1" w:lastColumn="0" w:noHBand="0" w:noVBand="1"/>
      </w:tblPr>
      <w:tblGrid>
        <w:gridCol w:w="435"/>
        <w:gridCol w:w="8594"/>
      </w:tblGrid>
      <w:tr w:rsidR="00924A2B" w:rsidRPr="009A36A4" w14:paraId="2071BEDE" w14:textId="77777777" w:rsidTr="00924A2B">
        <w:trPr>
          <w:trHeight w:val="326"/>
        </w:trPr>
        <w:tc>
          <w:tcPr>
            <w:tcW w:w="435" w:type="dxa"/>
            <w:tcBorders>
              <w:top w:val="nil"/>
              <w:left w:val="nil"/>
              <w:bottom w:val="nil"/>
              <w:right w:val="nil"/>
            </w:tcBorders>
            <w:shd w:val="clear" w:color="auto" w:fill="00B0F0"/>
          </w:tcPr>
          <w:p w14:paraId="2084A2B1" w14:textId="77777777" w:rsidR="00924A2B" w:rsidRPr="009A36A4" w:rsidRDefault="00924A2B" w:rsidP="00C701E7">
            <w:pPr>
              <w:spacing w:after="0" w:line="259" w:lineRule="auto"/>
            </w:pPr>
            <w:r w:rsidRPr="009A36A4">
              <w:rPr>
                <w:sz w:val="24"/>
              </w:rPr>
              <w:t>4.</w:t>
            </w:r>
            <w:r w:rsidRPr="009A36A4">
              <w:rPr>
                <w:rFonts w:eastAsia="Arial" w:cs="Arial"/>
                <w:sz w:val="24"/>
              </w:rPr>
              <w:t xml:space="preserve"> </w:t>
            </w:r>
          </w:p>
        </w:tc>
        <w:tc>
          <w:tcPr>
            <w:tcW w:w="8594" w:type="dxa"/>
            <w:tcBorders>
              <w:top w:val="nil"/>
              <w:left w:val="nil"/>
              <w:bottom w:val="nil"/>
              <w:right w:val="nil"/>
            </w:tcBorders>
            <w:shd w:val="clear" w:color="auto" w:fill="00B0F0"/>
          </w:tcPr>
          <w:p w14:paraId="1B622D54" w14:textId="77777777" w:rsidR="00924A2B" w:rsidRPr="009A36A4" w:rsidRDefault="00924A2B" w:rsidP="00C701E7">
            <w:pPr>
              <w:spacing w:after="0" w:line="259" w:lineRule="auto"/>
              <w:ind w:left="157"/>
              <w:rPr>
                <w:lang w:val="en-CA"/>
              </w:rPr>
            </w:pPr>
            <w:r w:rsidRPr="009A36A4">
              <w:rPr>
                <w:b/>
                <w:sz w:val="24"/>
                <w:lang w:val="en-CA"/>
              </w:rPr>
              <w:t>UNICEF PROGRAMME PRIORITIES – challenges and opportunities</w:t>
            </w:r>
            <w:r w:rsidRPr="009A36A4">
              <w:rPr>
                <w:sz w:val="24"/>
                <w:lang w:val="en-CA"/>
              </w:rPr>
              <w:t xml:space="preserve">  </w:t>
            </w:r>
          </w:p>
        </w:tc>
      </w:tr>
    </w:tbl>
    <w:p w14:paraId="46B40BD6" w14:textId="77777777" w:rsidR="00924A2B" w:rsidRPr="009A36A4" w:rsidRDefault="00924A2B" w:rsidP="00924A2B">
      <w:pPr>
        <w:spacing w:after="27" w:line="259" w:lineRule="auto"/>
        <w:ind w:left="932"/>
        <w:jc w:val="left"/>
        <w:rPr>
          <w:lang w:val="en-CA"/>
        </w:rPr>
      </w:pPr>
      <w:r w:rsidRPr="009A36A4">
        <w:rPr>
          <w:sz w:val="24"/>
          <w:lang w:val="en-CA"/>
        </w:rPr>
        <w:t xml:space="preserve"> </w:t>
      </w:r>
      <w:r w:rsidRPr="009A36A4">
        <w:rPr>
          <w:rFonts w:eastAsia="Segoe UI" w:cs="Segoe UI"/>
          <w:sz w:val="18"/>
          <w:lang w:val="en-CA"/>
        </w:rPr>
        <w:t xml:space="preserve"> </w:t>
      </w:r>
    </w:p>
    <w:p w14:paraId="0436EBA2" w14:textId="77777777" w:rsidR="00924A2B" w:rsidRPr="009A36A4" w:rsidRDefault="00924A2B" w:rsidP="00924A2B">
      <w:pPr>
        <w:tabs>
          <w:tab w:val="center" w:pos="4638"/>
        </w:tabs>
        <w:spacing w:after="13"/>
        <w:jc w:val="left"/>
        <w:rPr>
          <w:lang w:val="en-CA"/>
        </w:rPr>
      </w:pPr>
      <w:r w:rsidRPr="009A36A4">
        <w:rPr>
          <w:rFonts w:eastAsia="Segoe UI" w:cs="Segoe UI"/>
          <w:lang w:val="en-CA"/>
        </w:rPr>
        <w:t>1.</w:t>
      </w:r>
      <w:r w:rsidRPr="009A36A4">
        <w:rPr>
          <w:rFonts w:eastAsia="Arial" w:cs="Arial"/>
          <w:lang w:val="en-CA"/>
        </w:rPr>
        <w:t xml:space="preserve"> </w:t>
      </w:r>
      <w:r w:rsidRPr="009A36A4">
        <w:rPr>
          <w:rFonts w:eastAsia="Arial" w:cs="Arial"/>
          <w:lang w:val="en-CA"/>
        </w:rPr>
        <w:tab/>
      </w:r>
      <w:r w:rsidRPr="009A36A4">
        <w:rPr>
          <w:b/>
          <w:lang w:val="en-CA"/>
        </w:rPr>
        <w:t xml:space="preserve">Reinforcing the linkages between humanitarian and development work in nutrition </w:t>
      </w:r>
      <w:r w:rsidRPr="009A36A4">
        <w:rPr>
          <w:lang w:val="en-CA"/>
        </w:rPr>
        <w:t xml:space="preserve"> </w:t>
      </w:r>
      <w:r w:rsidRPr="009A36A4">
        <w:rPr>
          <w:rFonts w:eastAsia="Segoe UI" w:cs="Segoe UI"/>
          <w:lang w:val="en-CA"/>
        </w:rPr>
        <w:t xml:space="preserve"> </w:t>
      </w:r>
    </w:p>
    <w:p w14:paraId="49FA65FD" w14:textId="77777777" w:rsidR="00924A2B" w:rsidRPr="009A36A4" w:rsidRDefault="00924A2B" w:rsidP="00924A2B">
      <w:pPr>
        <w:ind w:left="115" w:right="360"/>
        <w:rPr>
          <w:lang w:val="en-CA"/>
        </w:rPr>
      </w:pPr>
      <w:r w:rsidRPr="009A36A4">
        <w:rPr>
          <w:lang w:val="en-CA"/>
        </w:rPr>
        <w:t xml:space="preserve">The Central Sahel crisis is wreaking havoc on economies, household incomes and systems, threatening children’s survival, growth and development and the resilience of the communities where they live. To tackle these challenges, UNICEF is stepping up its collaboration with the WFP to accelerate life-saving nutrition intervention that </w:t>
      </w:r>
      <w:r w:rsidRPr="009A36A4">
        <w:rPr>
          <w:b/>
          <w:lang w:val="en-CA"/>
        </w:rPr>
        <w:t>empower communities, families and caregivers to be part of the solution</w:t>
      </w:r>
      <w:r w:rsidRPr="009A36A4">
        <w:rPr>
          <w:lang w:val="en-CA"/>
        </w:rPr>
        <w:t xml:space="preserve">, while simultaneously investing in the prevention of malnutrition. </w:t>
      </w:r>
      <w:r w:rsidRPr="009A36A4">
        <w:rPr>
          <w:rFonts w:eastAsia="Segoe UI" w:cs="Segoe UI"/>
          <w:sz w:val="18"/>
          <w:lang w:val="en-CA"/>
        </w:rPr>
        <w:t xml:space="preserve"> </w:t>
      </w:r>
    </w:p>
    <w:p w14:paraId="26278755" w14:textId="77777777" w:rsidR="00924A2B" w:rsidRPr="009A36A4" w:rsidRDefault="00924A2B" w:rsidP="00924A2B">
      <w:pPr>
        <w:spacing w:after="0" w:line="259" w:lineRule="auto"/>
        <w:ind w:left="120"/>
        <w:jc w:val="left"/>
        <w:rPr>
          <w:lang w:val="en-CA"/>
        </w:rPr>
      </w:pPr>
      <w:r w:rsidRPr="009A36A4">
        <w:rPr>
          <w:lang w:val="en-CA"/>
        </w:rPr>
        <w:t xml:space="preserve"> </w:t>
      </w:r>
      <w:r w:rsidRPr="009A36A4">
        <w:rPr>
          <w:rFonts w:eastAsia="Segoe UI" w:cs="Segoe UI"/>
          <w:sz w:val="18"/>
          <w:lang w:val="en-CA"/>
        </w:rPr>
        <w:t xml:space="preserve"> </w:t>
      </w:r>
    </w:p>
    <w:p w14:paraId="557F9B59" w14:textId="77777777" w:rsidR="00924A2B" w:rsidRPr="009A36A4" w:rsidRDefault="00924A2B" w:rsidP="00924A2B">
      <w:pPr>
        <w:ind w:left="115" w:right="360"/>
        <w:rPr>
          <w:lang w:val="en-CA"/>
        </w:rPr>
      </w:pPr>
      <w:r w:rsidRPr="009A36A4">
        <w:rPr>
          <w:lang w:val="en-CA"/>
        </w:rPr>
        <w:t xml:space="preserve">Together, the two agencies are committed to implementing an </w:t>
      </w:r>
      <w:r w:rsidRPr="009A36A4">
        <w:rPr>
          <w:b/>
          <w:lang w:val="en-CA"/>
        </w:rPr>
        <w:t>integrated package of care, emphasizing scaled-up prevention,</w:t>
      </w:r>
      <w:r w:rsidRPr="009A36A4">
        <w:rPr>
          <w:lang w:val="en-CA"/>
        </w:rPr>
        <w:t xml:space="preserve"> so that fewer children become malnourished in the first place. In 2020 all countries in the Central Sahel are scaling-up the use of mother/family mid-upper arm circumference measuring tapes to monitor children’s nutritional status and detect malnutrition early, at home.  </w:t>
      </w:r>
      <w:r w:rsidRPr="009A36A4">
        <w:rPr>
          <w:rFonts w:eastAsia="Segoe UI" w:cs="Segoe UI"/>
          <w:sz w:val="18"/>
          <w:lang w:val="en-CA"/>
        </w:rPr>
        <w:t xml:space="preserve"> </w:t>
      </w:r>
    </w:p>
    <w:p w14:paraId="1B778C83" w14:textId="77777777" w:rsidR="00924A2B" w:rsidRPr="009A36A4" w:rsidRDefault="00924A2B" w:rsidP="00924A2B">
      <w:pPr>
        <w:spacing w:after="0" w:line="259" w:lineRule="auto"/>
        <w:ind w:left="120"/>
        <w:jc w:val="left"/>
        <w:rPr>
          <w:lang w:val="en-CA"/>
        </w:rPr>
      </w:pPr>
      <w:r w:rsidRPr="009A36A4">
        <w:rPr>
          <w:lang w:val="en-CA"/>
        </w:rPr>
        <w:t xml:space="preserve"> </w:t>
      </w:r>
      <w:r w:rsidRPr="009A36A4">
        <w:rPr>
          <w:rFonts w:eastAsia="Segoe UI" w:cs="Segoe UI"/>
          <w:sz w:val="18"/>
          <w:lang w:val="en-CA"/>
        </w:rPr>
        <w:t xml:space="preserve"> </w:t>
      </w:r>
    </w:p>
    <w:p w14:paraId="545635A3" w14:textId="77777777" w:rsidR="00924A2B" w:rsidRPr="009A36A4" w:rsidRDefault="00924A2B" w:rsidP="00924A2B">
      <w:pPr>
        <w:ind w:left="115" w:right="133"/>
        <w:rPr>
          <w:lang w:val="en-CA"/>
        </w:rPr>
      </w:pPr>
      <w:r w:rsidRPr="009A36A4">
        <w:rPr>
          <w:lang w:val="en-CA"/>
        </w:rPr>
        <w:t xml:space="preserve">In Burkina Faso and Mali, programmes to deliver treatment though community-based health workers (CBHW), in collaboration with the government and implementing partners, are also being expanded. In the most remote areas, community health workers have been mobilized to screen and treat malnourished children in their community, while also providing advice on feeding practices and stimulation for infants and young children, including in emergency situations. </w:t>
      </w:r>
      <w:r w:rsidRPr="009A36A4">
        <w:rPr>
          <w:rFonts w:eastAsia="Segoe UI" w:cs="Segoe UI"/>
          <w:sz w:val="18"/>
          <w:lang w:val="en-CA"/>
        </w:rPr>
        <w:t xml:space="preserve"> </w:t>
      </w:r>
    </w:p>
    <w:p w14:paraId="0A5482F6" w14:textId="77777777" w:rsidR="00924A2B" w:rsidRPr="009A36A4" w:rsidRDefault="00924A2B" w:rsidP="00924A2B">
      <w:pPr>
        <w:spacing w:after="0" w:line="259" w:lineRule="auto"/>
        <w:ind w:left="120"/>
        <w:jc w:val="left"/>
        <w:rPr>
          <w:lang w:val="en-CA"/>
        </w:rPr>
      </w:pPr>
      <w:r w:rsidRPr="009A36A4">
        <w:rPr>
          <w:lang w:val="en-CA"/>
        </w:rPr>
        <w:t xml:space="preserve"> </w:t>
      </w:r>
      <w:r w:rsidRPr="009A36A4">
        <w:rPr>
          <w:rFonts w:eastAsia="Segoe UI" w:cs="Segoe UI"/>
          <w:sz w:val="18"/>
          <w:lang w:val="en-CA"/>
        </w:rPr>
        <w:t xml:space="preserve"> </w:t>
      </w:r>
    </w:p>
    <w:p w14:paraId="6730DB8D" w14:textId="77777777" w:rsidR="00924A2B" w:rsidRPr="009A36A4" w:rsidRDefault="00924A2B" w:rsidP="00924A2B">
      <w:pPr>
        <w:ind w:left="115" w:right="359"/>
        <w:rPr>
          <w:lang w:val="en-CA"/>
        </w:rPr>
      </w:pPr>
      <w:r w:rsidRPr="009A36A4">
        <w:rPr>
          <w:lang w:val="en-CA"/>
        </w:rPr>
        <w:t xml:space="preserve">In Burkina Faso alone, over 141,481 caregivers have already been trained this year. The institutionalized community platform involving CBHW ensures prevention and management of acute malnutrition in areas where health facilities have been closed. The use of CBHW to treat acute malnutrition was approved by the Ministry of Health. Other strategies utilized include mobile teams that offer integrated health and nutrition interventions. Early detection of acute malnutrition and referral is integrated into seasonal malaria chemoprophylaxis national campaigns held from July to October 2020. Common analysis of the nutrition situation and ongoing response is carried out by partners, coordinated by the nutrition cluster. The country’s nutrition information system is being adapted to generate weekly reports that include some programme indicators. </w:t>
      </w:r>
      <w:r w:rsidRPr="009A36A4">
        <w:rPr>
          <w:rFonts w:eastAsia="Segoe UI" w:cs="Segoe UI"/>
          <w:sz w:val="18"/>
          <w:lang w:val="en-CA"/>
        </w:rPr>
        <w:t xml:space="preserve"> </w:t>
      </w:r>
    </w:p>
    <w:p w14:paraId="5863954D" w14:textId="77777777" w:rsidR="00924A2B" w:rsidRPr="009A36A4" w:rsidRDefault="00924A2B" w:rsidP="00924A2B">
      <w:pPr>
        <w:spacing w:after="0" w:line="259" w:lineRule="auto"/>
        <w:ind w:left="120"/>
        <w:jc w:val="left"/>
        <w:rPr>
          <w:lang w:val="en-CA"/>
        </w:rPr>
      </w:pPr>
      <w:r w:rsidRPr="009A36A4">
        <w:rPr>
          <w:lang w:val="en-CA"/>
        </w:rPr>
        <w:t xml:space="preserve"> </w:t>
      </w:r>
      <w:r w:rsidRPr="009A36A4">
        <w:rPr>
          <w:rFonts w:eastAsia="Segoe UI" w:cs="Segoe UI"/>
          <w:sz w:val="18"/>
          <w:lang w:val="en-CA"/>
        </w:rPr>
        <w:t xml:space="preserve"> </w:t>
      </w:r>
    </w:p>
    <w:p w14:paraId="7F638615" w14:textId="77777777" w:rsidR="00924A2B" w:rsidRPr="009A36A4" w:rsidRDefault="00924A2B" w:rsidP="00924A2B">
      <w:pPr>
        <w:spacing w:after="35"/>
        <w:ind w:left="115" w:right="361"/>
        <w:rPr>
          <w:lang w:val="en-CA"/>
        </w:rPr>
      </w:pPr>
      <w:r w:rsidRPr="009A36A4">
        <w:rPr>
          <w:lang w:val="en-CA"/>
        </w:rPr>
        <w:t xml:space="preserve">Additionally, efforts are underway to accelerate </w:t>
      </w:r>
      <w:r w:rsidRPr="009A36A4">
        <w:rPr>
          <w:b/>
          <w:lang w:val="en-CA"/>
        </w:rPr>
        <w:t>simplification and optimization for managing wasting</w:t>
      </w:r>
      <w:r w:rsidRPr="009A36A4">
        <w:rPr>
          <w:lang w:val="en-CA"/>
        </w:rPr>
        <w:t xml:space="preserve">, so no child suffering from this deadly condition is left untreated. The approach focuses on empowering communities (especially caregivers) to detect malnutrition early and includes simplified treatment protocols.  </w:t>
      </w:r>
      <w:r w:rsidRPr="009A36A4">
        <w:rPr>
          <w:rFonts w:eastAsia="Segoe UI" w:cs="Segoe UI"/>
          <w:sz w:val="18"/>
          <w:lang w:val="en-CA"/>
        </w:rPr>
        <w:t xml:space="preserve"> </w:t>
      </w:r>
    </w:p>
    <w:p w14:paraId="281BCF0A" w14:textId="77777777" w:rsidR="00924A2B" w:rsidRPr="009A36A4" w:rsidRDefault="00924A2B" w:rsidP="00924A2B">
      <w:pPr>
        <w:spacing w:after="0" w:line="259" w:lineRule="auto"/>
        <w:ind w:left="932"/>
        <w:jc w:val="left"/>
        <w:rPr>
          <w:lang w:val="en-CA"/>
        </w:rPr>
      </w:pPr>
      <w:r w:rsidRPr="009A36A4">
        <w:rPr>
          <w:sz w:val="24"/>
          <w:lang w:val="en-CA"/>
        </w:rPr>
        <w:t xml:space="preserve"> </w:t>
      </w:r>
      <w:r w:rsidRPr="009A36A4">
        <w:rPr>
          <w:rFonts w:eastAsia="Segoe UI" w:cs="Segoe UI"/>
          <w:sz w:val="18"/>
          <w:lang w:val="en-CA"/>
        </w:rPr>
        <w:t xml:space="preserve"> </w:t>
      </w:r>
    </w:p>
    <w:p w14:paraId="4DE26C67" w14:textId="77777777" w:rsidR="00924A2B" w:rsidRPr="009A36A4" w:rsidRDefault="00924A2B">
      <w:pPr>
        <w:numPr>
          <w:ilvl w:val="0"/>
          <w:numId w:val="82"/>
        </w:numPr>
        <w:spacing w:before="0" w:after="13" w:line="247" w:lineRule="auto"/>
        <w:ind w:right="345" w:hanging="720"/>
        <w:rPr>
          <w:lang w:val="en-CA"/>
        </w:rPr>
      </w:pPr>
      <w:r w:rsidRPr="009A36A4">
        <w:rPr>
          <w:b/>
          <w:lang w:val="en-CA"/>
        </w:rPr>
        <w:t>WASH severity and coverage</w:t>
      </w:r>
      <w:r w:rsidRPr="009A36A4">
        <w:rPr>
          <w:rFonts w:ascii="Times New Roman" w:hAnsi="Times New Roman" w:cs="Times New Roman"/>
          <w:lang w:val="en-CA"/>
        </w:rPr>
        <w:t> </w:t>
      </w:r>
      <w:r w:rsidRPr="009A36A4">
        <w:rPr>
          <w:b/>
          <w:lang w:val="en-CA"/>
        </w:rPr>
        <w:t>in the Central Sahel</w:t>
      </w:r>
      <w:r w:rsidRPr="009A36A4">
        <w:rPr>
          <w:lang w:val="en-CA"/>
        </w:rPr>
        <w:t xml:space="preserve"> </w:t>
      </w:r>
      <w:r w:rsidRPr="009A36A4">
        <w:rPr>
          <w:sz w:val="18"/>
          <w:lang w:val="en-CA"/>
        </w:rPr>
        <w:t xml:space="preserve"> </w:t>
      </w:r>
    </w:p>
    <w:p w14:paraId="026586FC" w14:textId="77777777" w:rsidR="00924A2B" w:rsidRPr="009A36A4" w:rsidRDefault="00924A2B" w:rsidP="00924A2B">
      <w:pPr>
        <w:ind w:left="115" w:right="358"/>
        <w:rPr>
          <w:lang w:val="en-CA"/>
        </w:rPr>
      </w:pPr>
      <w:r w:rsidRPr="009A36A4">
        <w:rPr>
          <w:lang w:val="en-CA"/>
        </w:rPr>
        <w:t xml:space="preserve">WASH needs in the Central Sahel are multifaceted, characterized by an overall low coverage of WASH services. Among the challenges are: weak governance structures, service operations, maintenance and regulation; reductions in government budget allocations over the last five years; and a humanitarian crisis that exacerbates need faster than partners are capable of responding. Accelerated climate change is causing water points to dry up, and yearly floods regularly damage WASH infrastructure. Among the challenges facing UNICEF’s WASH programmes are the rapidly increasing - and rapidly changing - needs (particularly in Burkina Faso), limited operational and technical capacity among WASH partners, the difficulty of implementing medium- to long-term interventions following a rapid response and limited technical expertise in urban WASH programming. UNICEF’s WASH programmes also lack funding to effectively address: integrated water resource management, multiple uses of water (including for livestock) and water resources as a mean to strengthen community dialogue and peaceful co-existence.  </w:t>
      </w:r>
      <w:r w:rsidRPr="009A36A4">
        <w:rPr>
          <w:rFonts w:eastAsia="Segoe UI" w:cs="Segoe UI"/>
          <w:sz w:val="18"/>
          <w:lang w:val="en-CA"/>
        </w:rPr>
        <w:t xml:space="preserve"> </w:t>
      </w:r>
    </w:p>
    <w:p w14:paraId="0BF823AD" w14:textId="77777777" w:rsidR="00924A2B" w:rsidRPr="009A36A4" w:rsidRDefault="00924A2B" w:rsidP="00924A2B">
      <w:pPr>
        <w:spacing w:after="0" w:line="259" w:lineRule="auto"/>
        <w:ind w:left="120"/>
        <w:jc w:val="left"/>
        <w:rPr>
          <w:lang w:val="en-CA"/>
        </w:rPr>
      </w:pPr>
      <w:r w:rsidRPr="009A36A4">
        <w:rPr>
          <w:lang w:val="en-CA"/>
        </w:rPr>
        <w:t xml:space="preserve"> </w:t>
      </w:r>
      <w:r w:rsidRPr="009A36A4">
        <w:rPr>
          <w:rFonts w:eastAsia="Segoe UI" w:cs="Segoe UI"/>
          <w:sz w:val="18"/>
          <w:lang w:val="en-CA"/>
        </w:rPr>
        <w:t xml:space="preserve"> </w:t>
      </w:r>
    </w:p>
    <w:p w14:paraId="497D6B2E" w14:textId="77777777" w:rsidR="00924A2B" w:rsidRPr="009A36A4" w:rsidRDefault="00924A2B" w:rsidP="00924A2B">
      <w:pPr>
        <w:spacing w:line="248" w:lineRule="auto"/>
        <w:ind w:left="130" w:right="361"/>
        <w:rPr>
          <w:lang w:val="en-CA"/>
        </w:rPr>
      </w:pPr>
      <w:r w:rsidRPr="009A36A4">
        <w:rPr>
          <w:lang w:val="en-CA"/>
        </w:rPr>
        <w:t>In its capacity as WASH sector lead,</w:t>
      </w:r>
      <w:r w:rsidRPr="009A36A4">
        <w:rPr>
          <w:rFonts w:ascii="Times New Roman" w:hAnsi="Times New Roman" w:cs="Times New Roman"/>
          <w:lang w:val="en-CA"/>
        </w:rPr>
        <w:t> </w:t>
      </w:r>
      <w:r w:rsidRPr="009A36A4">
        <w:rPr>
          <w:lang w:val="en-CA"/>
        </w:rPr>
        <w:t>UNICEF is pursuing a</w:t>
      </w:r>
      <w:r w:rsidRPr="009A36A4">
        <w:rPr>
          <w:rFonts w:ascii="Times New Roman" w:hAnsi="Times New Roman" w:cs="Times New Roman"/>
          <w:lang w:val="en-CA"/>
        </w:rPr>
        <w:t> </w:t>
      </w:r>
      <w:r w:rsidRPr="009A36A4">
        <w:rPr>
          <w:lang w:val="en-CA"/>
        </w:rPr>
        <w:t>nexus</w:t>
      </w:r>
      <w:r w:rsidRPr="009A36A4">
        <w:rPr>
          <w:rFonts w:ascii="Times New Roman" w:hAnsi="Times New Roman" w:cs="Times New Roman"/>
          <w:lang w:val="en-CA"/>
        </w:rPr>
        <w:t> </w:t>
      </w:r>
      <w:r w:rsidRPr="009A36A4">
        <w:rPr>
          <w:lang w:val="en-CA"/>
        </w:rPr>
        <w:t>approach that aims to meet immediate humanitarian needs while</w:t>
      </w:r>
      <w:r w:rsidRPr="009A36A4">
        <w:rPr>
          <w:rFonts w:ascii="Times New Roman" w:hAnsi="Times New Roman" w:cs="Times New Roman"/>
          <w:lang w:val="en-CA"/>
        </w:rPr>
        <w:t> </w:t>
      </w:r>
      <w:r w:rsidRPr="009A36A4">
        <w:rPr>
          <w:lang w:val="en-CA"/>
        </w:rPr>
        <w:t>simultaneously</w:t>
      </w:r>
      <w:r w:rsidRPr="009A36A4">
        <w:rPr>
          <w:rFonts w:ascii="Times New Roman" w:hAnsi="Times New Roman" w:cs="Times New Roman"/>
          <w:lang w:val="en-CA"/>
        </w:rPr>
        <w:t> </w:t>
      </w:r>
      <w:r w:rsidRPr="009A36A4">
        <w:rPr>
          <w:lang w:val="en-CA"/>
        </w:rPr>
        <w:t>addressing structural challenges in the sector.</w:t>
      </w:r>
      <w:r w:rsidRPr="009A36A4">
        <w:rPr>
          <w:rFonts w:ascii="Times New Roman" w:hAnsi="Times New Roman" w:cs="Times New Roman"/>
          <w:lang w:val="en-CA"/>
        </w:rPr>
        <w:t> </w:t>
      </w:r>
      <w:r w:rsidRPr="009A36A4">
        <w:rPr>
          <w:lang w:val="en-CA"/>
        </w:rPr>
        <w:t xml:space="preserve">Among the solutions being offered are: </w:t>
      </w:r>
      <w:r w:rsidRPr="009A36A4">
        <w:rPr>
          <w:rFonts w:eastAsia="Segoe UI" w:cs="Segoe UI"/>
          <w:sz w:val="18"/>
          <w:lang w:val="en-CA"/>
        </w:rPr>
        <w:t xml:space="preserve"> </w:t>
      </w:r>
    </w:p>
    <w:p w14:paraId="6B85B18B" w14:textId="77777777" w:rsidR="00924A2B" w:rsidRPr="009A36A4" w:rsidRDefault="00924A2B">
      <w:pPr>
        <w:numPr>
          <w:ilvl w:val="1"/>
          <w:numId w:val="82"/>
        </w:numPr>
        <w:spacing w:before="0" w:after="5" w:line="247" w:lineRule="auto"/>
        <w:ind w:right="359" w:hanging="10"/>
        <w:rPr>
          <w:lang w:val="en-CA"/>
        </w:rPr>
      </w:pPr>
      <w:r w:rsidRPr="009A36A4">
        <w:rPr>
          <w:b/>
          <w:lang w:val="en-CA"/>
        </w:rPr>
        <w:t>WASH ‘summer plan’</w:t>
      </w:r>
      <w:r w:rsidRPr="009A36A4">
        <w:rPr>
          <w:rFonts w:ascii="Times New Roman" w:hAnsi="Times New Roman" w:cs="Times New Roman"/>
          <w:lang w:val="en-CA"/>
        </w:rPr>
        <w:t> </w:t>
      </w:r>
      <w:r w:rsidRPr="009A36A4">
        <w:rPr>
          <w:lang w:val="en-CA"/>
        </w:rPr>
        <w:t>in</w:t>
      </w:r>
      <w:r w:rsidRPr="009A36A4">
        <w:rPr>
          <w:rFonts w:ascii="Times New Roman" w:hAnsi="Times New Roman" w:cs="Times New Roman"/>
          <w:lang w:val="en-CA"/>
        </w:rPr>
        <w:t> </w:t>
      </w:r>
      <w:r w:rsidRPr="009A36A4">
        <w:rPr>
          <w:lang w:val="en-CA"/>
        </w:rPr>
        <w:t>Burkina Faso, which can be replicated in other Sahel countries to support multisectoral approaches to waterborne disease prevention and</w:t>
      </w:r>
      <w:r w:rsidRPr="009A36A4">
        <w:rPr>
          <w:rFonts w:ascii="Times New Roman" w:hAnsi="Times New Roman" w:cs="Times New Roman"/>
          <w:lang w:val="en-CA"/>
        </w:rPr>
        <w:t> </w:t>
      </w:r>
      <w:r w:rsidRPr="009A36A4">
        <w:rPr>
          <w:lang w:val="en-CA"/>
        </w:rPr>
        <w:t>strengthen nexus</w:t>
      </w:r>
      <w:r w:rsidRPr="009A36A4">
        <w:rPr>
          <w:rFonts w:ascii="Times New Roman" w:hAnsi="Times New Roman" w:cs="Times New Roman"/>
          <w:lang w:val="en-CA"/>
        </w:rPr>
        <w:t> </w:t>
      </w:r>
      <w:r w:rsidRPr="009A36A4">
        <w:rPr>
          <w:lang w:val="en-CA"/>
        </w:rPr>
        <w:t xml:space="preserve">programming. The plan addresses the adverse effects of seasonal climate-related hazards on the continuity of WASH services. It also assists vulnerable communities to manage their water resources, safeguard water quality and prevent damage from environmental / climate-related hazards, in addition to serving as a powerful advocacy tool for exploring financial opportunities to increase long-term investments in the region. </w:t>
      </w:r>
      <w:r w:rsidRPr="009A36A4">
        <w:rPr>
          <w:rFonts w:eastAsia="Verdana" w:cs="Verdana"/>
          <w:lang w:val="en-CA"/>
        </w:rPr>
        <w:t xml:space="preserve"> </w:t>
      </w:r>
    </w:p>
    <w:p w14:paraId="02F91D5B" w14:textId="77777777" w:rsidR="00924A2B" w:rsidRPr="009A36A4" w:rsidRDefault="00924A2B">
      <w:pPr>
        <w:numPr>
          <w:ilvl w:val="1"/>
          <w:numId w:val="82"/>
        </w:numPr>
        <w:spacing w:before="0" w:after="5" w:line="248" w:lineRule="auto"/>
        <w:ind w:right="359" w:hanging="10"/>
        <w:rPr>
          <w:lang w:val="en-CA"/>
        </w:rPr>
      </w:pPr>
      <w:r w:rsidRPr="009A36A4">
        <w:rPr>
          <w:b/>
          <w:lang w:val="en-CA"/>
        </w:rPr>
        <w:t>The WASH Severity Classification</w:t>
      </w:r>
      <w:r w:rsidRPr="009A36A4">
        <w:rPr>
          <w:sz w:val="17"/>
          <w:vertAlign w:val="superscript"/>
          <w:lang w:val="en-CA"/>
        </w:rPr>
        <w:t>4</w:t>
      </w:r>
      <w:r w:rsidRPr="009A36A4">
        <w:rPr>
          <w:lang w:val="en-CA"/>
        </w:rPr>
        <w:t xml:space="preserve"> - an innovative WASH tool, aligned with</w:t>
      </w:r>
      <w:r w:rsidRPr="009A36A4">
        <w:rPr>
          <w:rFonts w:ascii="Times New Roman" w:hAnsi="Times New Roman" w:cs="Times New Roman"/>
          <w:lang w:val="en-CA"/>
        </w:rPr>
        <w:t> </w:t>
      </w:r>
      <w:r w:rsidRPr="009A36A4">
        <w:rPr>
          <w:lang w:val="en-CA"/>
        </w:rPr>
        <w:t xml:space="preserve">the </w:t>
      </w:r>
      <w:r w:rsidRPr="009A36A4">
        <w:rPr>
          <w:rFonts w:cs="Georgia"/>
          <w:lang w:val="en-CA"/>
        </w:rPr>
        <w:t>‘</w:t>
      </w:r>
      <w:r w:rsidRPr="009A36A4">
        <w:rPr>
          <w:lang w:val="en-CA"/>
        </w:rPr>
        <w:t>IPC</w:t>
      </w:r>
      <w:r w:rsidRPr="009A36A4">
        <w:rPr>
          <w:rFonts w:cs="Georgia"/>
          <w:lang w:val="en-CA"/>
        </w:rPr>
        <w:t>’</w:t>
      </w:r>
      <w:r w:rsidRPr="009A36A4">
        <w:rPr>
          <w:lang w:val="en-CA"/>
        </w:rPr>
        <w:t xml:space="preserve"> tool for food security, to improve understanding of WASH needs</w:t>
      </w:r>
      <w:r w:rsidRPr="009A36A4">
        <w:rPr>
          <w:rFonts w:ascii="Times New Roman" w:hAnsi="Times New Roman" w:cs="Times New Roman"/>
          <w:lang w:val="en-CA"/>
        </w:rPr>
        <w:t> </w:t>
      </w:r>
      <w:r w:rsidRPr="009A36A4">
        <w:rPr>
          <w:lang w:val="en-CA"/>
        </w:rPr>
        <w:t>and</w:t>
      </w:r>
      <w:r w:rsidRPr="009A36A4">
        <w:rPr>
          <w:rFonts w:ascii="Times New Roman" w:hAnsi="Times New Roman" w:cs="Times New Roman"/>
          <w:lang w:val="en-CA"/>
        </w:rPr>
        <w:t> </w:t>
      </w:r>
      <w:r w:rsidRPr="009A36A4">
        <w:rPr>
          <w:lang w:val="en-CA"/>
        </w:rPr>
        <w:t>compare them across time and geographical areas, with</w:t>
      </w:r>
      <w:r w:rsidRPr="009A36A4">
        <w:rPr>
          <w:rFonts w:ascii="Times New Roman" w:hAnsi="Times New Roman" w:cs="Times New Roman"/>
          <w:lang w:val="en-CA"/>
        </w:rPr>
        <w:t> </w:t>
      </w:r>
      <w:r w:rsidRPr="009A36A4">
        <w:rPr>
          <w:lang w:val="en-CA"/>
        </w:rPr>
        <w:t>the</w:t>
      </w:r>
      <w:r w:rsidRPr="009A36A4">
        <w:rPr>
          <w:rFonts w:ascii="Times New Roman" w:hAnsi="Times New Roman" w:cs="Times New Roman"/>
          <w:lang w:val="en-CA"/>
        </w:rPr>
        <w:t> </w:t>
      </w:r>
      <w:r w:rsidRPr="009A36A4">
        <w:rPr>
          <w:lang w:val="en-CA"/>
        </w:rPr>
        <w:t>ultimate</w:t>
      </w:r>
      <w:r w:rsidRPr="009A36A4">
        <w:rPr>
          <w:rFonts w:ascii="Times New Roman" w:hAnsi="Times New Roman" w:cs="Times New Roman"/>
          <w:lang w:val="en-CA"/>
        </w:rPr>
        <w:t> </w:t>
      </w:r>
      <w:r w:rsidRPr="009A36A4">
        <w:rPr>
          <w:lang w:val="en-CA"/>
        </w:rPr>
        <w:t>aim</w:t>
      </w:r>
      <w:r w:rsidRPr="009A36A4">
        <w:rPr>
          <w:rFonts w:ascii="Times New Roman" w:hAnsi="Times New Roman" w:cs="Times New Roman"/>
          <w:lang w:val="en-CA"/>
        </w:rPr>
        <w:t> </w:t>
      </w:r>
      <w:r w:rsidRPr="009A36A4">
        <w:rPr>
          <w:lang w:val="en-CA"/>
        </w:rPr>
        <w:t>of</w:t>
      </w:r>
      <w:r w:rsidRPr="009A36A4">
        <w:rPr>
          <w:rFonts w:ascii="Times New Roman" w:hAnsi="Times New Roman" w:cs="Times New Roman"/>
          <w:lang w:val="en-CA"/>
        </w:rPr>
        <w:t> </w:t>
      </w:r>
      <w:r w:rsidRPr="009A36A4">
        <w:rPr>
          <w:lang w:val="en-CA"/>
        </w:rPr>
        <w:t>improved vulnerability</w:t>
      </w:r>
      <w:r w:rsidRPr="009A36A4">
        <w:rPr>
          <w:rFonts w:ascii="Times New Roman" w:hAnsi="Times New Roman" w:cs="Times New Roman"/>
          <w:lang w:val="en-CA"/>
        </w:rPr>
        <w:t> </w:t>
      </w:r>
      <w:r w:rsidRPr="009A36A4">
        <w:rPr>
          <w:lang w:val="en-CA"/>
        </w:rPr>
        <w:t>targeting.</w:t>
      </w:r>
      <w:r w:rsidRPr="009A36A4">
        <w:rPr>
          <w:rFonts w:ascii="Times New Roman" w:hAnsi="Times New Roman" w:cs="Times New Roman"/>
          <w:lang w:val="en-CA"/>
        </w:rPr>
        <w:t>  </w:t>
      </w:r>
      <w:r w:rsidRPr="009A36A4">
        <w:rPr>
          <w:lang w:val="en-CA"/>
        </w:rPr>
        <w:t xml:space="preserve">  </w:t>
      </w:r>
    </w:p>
    <w:p w14:paraId="29E7E947" w14:textId="77777777" w:rsidR="00924A2B" w:rsidRPr="009A36A4" w:rsidRDefault="00924A2B">
      <w:pPr>
        <w:numPr>
          <w:ilvl w:val="1"/>
          <w:numId w:val="82"/>
        </w:numPr>
        <w:spacing w:before="0" w:after="5" w:line="248" w:lineRule="auto"/>
        <w:ind w:right="359" w:hanging="10"/>
        <w:rPr>
          <w:lang w:val="en-US"/>
        </w:rPr>
      </w:pPr>
      <w:r w:rsidRPr="009A36A4">
        <w:rPr>
          <w:b/>
          <w:lang w:val="en-US"/>
        </w:rPr>
        <w:t>Investment in solar</w:t>
      </w:r>
      <w:r w:rsidRPr="009A36A4">
        <w:rPr>
          <w:rFonts w:ascii="Times New Roman" w:hAnsi="Times New Roman" w:cs="Times New Roman"/>
          <w:b/>
          <w:lang w:val="en-US"/>
        </w:rPr>
        <w:t> </w:t>
      </w:r>
      <w:r w:rsidRPr="009A36A4">
        <w:rPr>
          <w:b/>
          <w:lang w:val="en-US"/>
        </w:rPr>
        <w:t>systems</w:t>
      </w:r>
      <w:r w:rsidRPr="009A36A4">
        <w:rPr>
          <w:lang w:val="en-US"/>
        </w:rPr>
        <w:t>:</w:t>
      </w:r>
      <w:r w:rsidRPr="009A36A4">
        <w:rPr>
          <w:rFonts w:ascii="Times New Roman" w:hAnsi="Times New Roman" w:cs="Times New Roman"/>
          <w:lang w:val="en-US"/>
        </w:rPr>
        <w:t> </w:t>
      </w:r>
      <w:r w:rsidRPr="009A36A4">
        <w:rPr>
          <w:lang w:val="en-US"/>
        </w:rPr>
        <w:t>The three countries are investing in solar systems for both water supply and the provision of electricity to schools and basic</w:t>
      </w:r>
      <w:r w:rsidRPr="009A36A4">
        <w:rPr>
          <w:rFonts w:ascii="Times New Roman" w:hAnsi="Times New Roman" w:cs="Times New Roman"/>
          <w:lang w:val="en-US"/>
        </w:rPr>
        <w:t> </w:t>
      </w:r>
      <w:r w:rsidRPr="009A36A4">
        <w:rPr>
          <w:lang w:val="en-US"/>
        </w:rPr>
        <w:t>health</w:t>
      </w:r>
      <w:r w:rsidRPr="009A36A4">
        <w:rPr>
          <w:rFonts w:ascii="Times New Roman" w:hAnsi="Times New Roman" w:cs="Times New Roman"/>
          <w:lang w:val="en-US"/>
        </w:rPr>
        <w:t> </w:t>
      </w:r>
      <w:r w:rsidRPr="009A36A4">
        <w:rPr>
          <w:lang w:val="en-US"/>
        </w:rPr>
        <w:t>care facilities. Niger has constructed</w:t>
      </w:r>
      <w:r w:rsidRPr="009A36A4">
        <w:rPr>
          <w:rFonts w:ascii="Times New Roman" w:hAnsi="Times New Roman" w:cs="Times New Roman"/>
          <w:lang w:val="en-US"/>
        </w:rPr>
        <w:t> </w:t>
      </w:r>
      <w:r w:rsidRPr="009A36A4">
        <w:rPr>
          <w:lang w:val="en-US"/>
        </w:rPr>
        <w:t>several multi-village water supply systems using</w:t>
      </w:r>
      <w:r w:rsidRPr="009A36A4">
        <w:rPr>
          <w:rFonts w:ascii="Times New Roman" w:hAnsi="Times New Roman" w:cs="Times New Roman"/>
          <w:lang w:val="en-US"/>
        </w:rPr>
        <w:t> </w:t>
      </w:r>
      <w:r w:rsidRPr="009A36A4">
        <w:rPr>
          <w:lang w:val="en-US"/>
        </w:rPr>
        <w:t>solar power to reduce the cost of operations and maintenance.</w:t>
      </w:r>
      <w:r w:rsidRPr="009A36A4">
        <w:rPr>
          <w:rFonts w:ascii="Times New Roman" w:hAnsi="Times New Roman" w:cs="Times New Roman"/>
          <w:lang w:val="en-US"/>
        </w:rPr>
        <w:t> </w:t>
      </w:r>
      <w:r w:rsidRPr="009A36A4">
        <w:rPr>
          <w:lang w:val="en-US"/>
        </w:rPr>
        <w:t>Country offices have been supported by a newly established Regional Solar Hub, in partnership with Water Mission, a U.S. based NGO.</w:t>
      </w:r>
      <w:r w:rsidRPr="009A36A4">
        <w:rPr>
          <w:rFonts w:ascii="Times New Roman" w:hAnsi="Times New Roman" w:cs="Times New Roman"/>
          <w:lang w:val="en-US"/>
        </w:rPr>
        <w:t> </w:t>
      </w:r>
      <w:r w:rsidRPr="009A36A4">
        <w:rPr>
          <w:lang w:val="en-US"/>
        </w:rPr>
        <w:t>Niger also plans</w:t>
      </w:r>
      <w:r w:rsidRPr="009A36A4">
        <w:rPr>
          <w:rFonts w:ascii="Times New Roman" w:hAnsi="Times New Roman" w:cs="Times New Roman"/>
          <w:lang w:val="en-US"/>
        </w:rPr>
        <w:t> </w:t>
      </w:r>
      <w:r w:rsidRPr="009A36A4">
        <w:rPr>
          <w:lang w:val="en-US"/>
        </w:rPr>
        <w:t>to develop vocational training</w:t>
      </w:r>
      <w:r w:rsidRPr="009A36A4">
        <w:rPr>
          <w:rFonts w:ascii="Times New Roman" w:hAnsi="Times New Roman" w:cs="Times New Roman"/>
          <w:lang w:val="en-US"/>
        </w:rPr>
        <w:t> </w:t>
      </w:r>
      <w:r w:rsidRPr="009A36A4">
        <w:rPr>
          <w:lang w:val="en-US"/>
        </w:rPr>
        <w:t>for youth</w:t>
      </w:r>
      <w:r w:rsidRPr="009A36A4">
        <w:rPr>
          <w:rFonts w:ascii="Times New Roman" w:hAnsi="Times New Roman" w:cs="Times New Roman"/>
          <w:lang w:val="en-US"/>
        </w:rPr>
        <w:t> </w:t>
      </w:r>
      <w:r w:rsidRPr="009A36A4">
        <w:rPr>
          <w:lang w:val="en-US"/>
        </w:rPr>
        <w:t xml:space="preserve">in the </w:t>
      </w:r>
      <w:proofErr w:type="spellStart"/>
      <w:r w:rsidRPr="009A36A4">
        <w:rPr>
          <w:lang w:val="en-US"/>
        </w:rPr>
        <w:t>managemenet</w:t>
      </w:r>
      <w:proofErr w:type="spellEnd"/>
      <w:r w:rsidRPr="009A36A4">
        <w:rPr>
          <w:lang w:val="en-US"/>
        </w:rPr>
        <w:t xml:space="preserve"> of solar systems.</w:t>
      </w:r>
      <w:r w:rsidRPr="009A36A4">
        <w:rPr>
          <w:rFonts w:ascii="Times New Roman" w:hAnsi="Times New Roman" w:cs="Times New Roman"/>
          <w:lang w:val="en-US"/>
        </w:rPr>
        <w:t>  </w:t>
      </w:r>
      <w:r w:rsidRPr="009A36A4">
        <w:rPr>
          <w:lang w:val="en-US"/>
        </w:rPr>
        <w:t xml:space="preserve">  </w:t>
      </w:r>
    </w:p>
    <w:p w14:paraId="40ED0BA2" w14:textId="77777777" w:rsidR="00924A2B" w:rsidRPr="009A36A4" w:rsidRDefault="00924A2B" w:rsidP="00924A2B">
      <w:pPr>
        <w:spacing w:after="0" w:line="259" w:lineRule="auto"/>
        <w:ind w:left="840"/>
        <w:jc w:val="left"/>
        <w:rPr>
          <w:lang w:val="en-US"/>
        </w:rPr>
      </w:pPr>
      <w:r w:rsidRPr="009A36A4">
        <w:rPr>
          <w:lang w:val="en-US"/>
        </w:rPr>
        <w:t xml:space="preserve"> </w:t>
      </w:r>
      <w:r w:rsidRPr="009A36A4">
        <w:rPr>
          <w:rFonts w:eastAsia="Segoe UI" w:cs="Segoe UI"/>
          <w:sz w:val="18"/>
          <w:lang w:val="en-US"/>
        </w:rPr>
        <w:t xml:space="preserve"> </w:t>
      </w:r>
    </w:p>
    <w:p w14:paraId="60E4113A" w14:textId="77777777" w:rsidR="00924A2B" w:rsidRPr="009A36A4" w:rsidRDefault="00924A2B" w:rsidP="00924A2B">
      <w:pPr>
        <w:ind w:left="115" w:right="360"/>
        <w:rPr>
          <w:lang w:val="en-CA"/>
        </w:rPr>
      </w:pPr>
      <w:r w:rsidRPr="009A36A4">
        <w:rPr>
          <w:lang w:val="en-CA"/>
        </w:rPr>
        <w:t xml:space="preserve">The major impact sought by UNICEF is sustainability of the systems it puts in place in a region characterized by water scarcity. The ‘Summer Plan’ is a risk-informed tool that takes into consideration the adverse effects of seasonal climate-related hazards on WASH services, to ensure their continuity. The plan also allows the government, technical and financial partners, water utilities and humanitarian actors to join forces for common results. The WASH Severity Classification tool assists in improved prioritizing targeting. Solar-powered systems are critical for system simplification and the reduction of water systems’ maintenance and running costs, contributing to ensuring the continuity of service. </w:t>
      </w:r>
      <w:r w:rsidRPr="009A36A4">
        <w:rPr>
          <w:rFonts w:eastAsia="Segoe UI" w:cs="Segoe UI"/>
          <w:sz w:val="18"/>
          <w:lang w:val="en-CA"/>
        </w:rPr>
        <w:t xml:space="preserve"> </w:t>
      </w:r>
    </w:p>
    <w:p w14:paraId="2875D3EF" w14:textId="77777777" w:rsidR="00924A2B" w:rsidRPr="009A36A4" w:rsidRDefault="00924A2B" w:rsidP="00924A2B">
      <w:pPr>
        <w:spacing w:after="19" w:line="259" w:lineRule="auto"/>
        <w:ind w:left="932"/>
        <w:jc w:val="left"/>
        <w:rPr>
          <w:lang w:val="en-CA"/>
        </w:rPr>
      </w:pPr>
      <w:r w:rsidRPr="009A36A4">
        <w:rPr>
          <w:lang w:val="en-CA"/>
        </w:rPr>
        <w:t xml:space="preserve"> </w:t>
      </w:r>
      <w:r w:rsidRPr="009A36A4">
        <w:rPr>
          <w:rFonts w:eastAsia="Segoe UI" w:cs="Segoe UI"/>
          <w:sz w:val="18"/>
          <w:lang w:val="en-CA"/>
        </w:rPr>
        <w:t xml:space="preserve"> </w:t>
      </w:r>
    </w:p>
    <w:p w14:paraId="4B5046F3" w14:textId="77777777" w:rsidR="00924A2B" w:rsidRPr="009A36A4" w:rsidRDefault="00924A2B">
      <w:pPr>
        <w:numPr>
          <w:ilvl w:val="0"/>
          <w:numId w:val="82"/>
        </w:numPr>
        <w:spacing w:before="0" w:after="13" w:line="247" w:lineRule="auto"/>
        <w:ind w:right="345" w:hanging="720"/>
        <w:rPr>
          <w:lang w:val="en-CA"/>
        </w:rPr>
      </w:pPr>
      <w:r w:rsidRPr="009A36A4">
        <w:rPr>
          <w:b/>
          <w:lang w:val="en-CA"/>
        </w:rPr>
        <w:t xml:space="preserve">Adaptive learning, digital solutions and remote learning </w:t>
      </w:r>
      <w:r w:rsidRPr="009A36A4">
        <w:rPr>
          <w:lang w:val="en-CA"/>
        </w:rPr>
        <w:t xml:space="preserve">  </w:t>
      </w:r>
    </w:p>
    <w:p w14:paraId="61BEAAEC" w14:textId="77777777" w:rsidR="00924A2B" w:rsidRPr="009A36A4" w:rsidRDefault="00924A2B" w:rsidP="00924A2B">
      <w:pPr>
        <w:ind w:left="115" w:right="359"/>
      </w:pPr>
      <w:r w:rsidRPr="009A36A4">
        <w:rPr>
          <w:lang w:val="en-CA"/>
        </w:rPr>
        <w:t xml:space="preserve">The education sector faces multiple challenges in the Central Sahel, most notably: lack of access to online learning infrastructure and assets for pre-school age children; lack of connectivity to remote learning programmes via internet, TV and radio (including electricity or solar power); and lack of home-based support from parents and caregivers due to high rates of illiteracy. </w:t>
      </w:r>
      <w:r w:rsidRPr="009A36A4">
        <w:t xml:space="preserve">To </w:t>
      </w:r>
      <w:proofErr w:type="spellStart"/>
      <w:r w:rsidRPr="009A36A4">
        <w:t>overcome</w:t>
      </w:r>
      <w:proofErr w:type="spellEnd"/>
      <w:r w:rsidRPr="009A36A4">
        <w:t xml:space="preserve"> </w:t>
      </w:r>
      <w:proofErr w:type="spellStart"/>
      <w:r w:rsidRPr="009A36A4">
        <w:t>these</w:t>
      </w:r>
      <w:proofErr w:type="spellEnd"/>
      <w:r w:rsidRPr="009A36A4">
        <w:t xml:space="preserve"> challenges, UNICEF </w:t>
      </w:r>
      <w:proofErr w:type="spellStart"/>
      <w:r w:rsidRPr="009A36A4">
        <w:t>is</w:t>
      </w:r>
      <w:proofErr w:type="spellEnd"/>
      <w:r w:rsidRPr="009A36A4">
        <w:t xml:space="preserve"> </w:t>
      </w:r>
      <w:proofErr w:type="spellStart"/>
      <w:r w:rsidRPr="009A36A4">
        <w:t>investing</w:t>
      </w:r>
      <w:proofErr w:type="spellEnd"/>
      <w:r w:rsidRPr="009A36A4">
        <w:t xml:space="preserve"> in: </w:t>
      </w:r>
      <w:r w:rsidRPr="009A36A4">
        <w:rPr>
          <w:rFonts w:eastAsia="Segoe UI" w:cs="Segoe UI"/>
          <w:sz w:val="18"/>
        </w:rPr>
        <w:t xml:space="preserve"> </w:t>
      </w:r>
    </w:p>
    <w:p w14:paraId="6AB006FC" w14:textId="77777777" w:rsidR="00924A2B" w:rsidRPr="009A36A4" w:rsidRDefault="00924A2B">
      <w:pPr>
        <w:numPr>
          <w:ilvl w:val="1"/>
          <w:numId w:val="82"/>
        </w:numPr>
        <w:spacing w:before="0" w:after="5" w:line="247" w:lineRule="auto"/>
        <w:ind w:right="359" w:hanging="10"/>
        <w:rPr>
          <w:lang w:val="en-CA"/>
        </w:rPr>
      </w:pPr>
      <w:r w:rsidRPr="009A36A4">
        <w:rPr>
          <w:lang w:val="en-CA"/>
        </w:rPr>
        <w:t xml:space="preserve">Addressing the learning crisis by establishing </w:t>
      </w:r>
      <w:r w:rsidRPr="009A36A4">
        <w:rPr>
          <w:b/>
          <w:lang w:val="en-CA"/>
        </w:rPr>
        <w:t>foundational learning competencie</w:t>
      </w:r>
      <w:r w:rsidRPr="009A36A4">
        <w:rPr>
          <w:lang w:val="en-CA"/>
        </w:rPr>
        <w:t xml:space="preserve">s in literacy, numeracy and social and emotional skills for pre-primary and early primary school children. </w:t>
      </w:r>
      <w:r w:rsidRPr="009A36A4">
        <w:rPr>
          <w:rFonts w:eastAsia="Verdana" w:cs="Verdana"/>
          <w:sz w:val="24"/>
          <w:lang w:val="en-CA"/>
        </w:rPr>
        <w:t xml:space="preserve"> </w:t>
      </w:r>
    </w:p>
    <w:p w14:paraId="7E08D6EC" w14:textId="77777777" w:rsidR="00924A2B" w:rsidRPr="009A36A4" w:rsidRDefault="00924A2B">
      <w:pPr>
        <w:numPr>
          <w:ilvl w:val="1"/>
          <w:numId w:val="82"/>
        </w:numPr>
        <w:spacing w:before="0" w:after="5" w:line="247" w:lineRule="auto"/>
        <w:ind w:right="359" w:hanging="10"/>
        <w:rPr>
          <w:lang w:val="en-CA"/>
        </w:rPr>
      </w:pPr>
      <w:r w:rsidRPr="009A36A4">
        <w:rPr>
          <w:b/>
          <w:lang w:val="en-CA"/>
        </w:rPr>
        <w:t>Scaling-up digital learning</w:t>
      </w:r>
      <w:r w:rsidRPr="009A36A4">
        <w:rPr>
          <w:lang w:val="en-CA"/>
        </w:rPr>
        <w:t xml:space="preserve"> for all children and adolescents equitably, including through public/private partnerships in digital infrastructure and digital learning. Niger, for example, is part of the ‘Learning Unlimited’ initiative that partners with the global ‘GIGA’ initiative.</w:t>
      </w:r>
      <w:r w:rsidRPr="009A36A4">
        <w:rPr>
          <w:sz w:val="17"/>
          <w:vertAlign w:val="superscript"/>
          <w:lang w:val="en-CA"/>
        </w:rPr>
        <w:t>9</w:t>
      </w:r>
      <w:r w:rsidRPr="009A36A4">
        <w:rPr>
          <w:lang w:val="en-CA"/>
        </w:rPr>
        <w:t xml:space="preserve"> In Burkina Faso, UNICEF has an agreement with VIAMO</w:t>
      </w:r>
      <w:r w:rsidRPr="009A36A4">
        <w:rPr>
          <w:sz w:val="17"/>
          <w:vertAlign w:val="superscript"/>
          <w:lang w:val="en-CA"/>
        </w:rPr>
        <w:t>10</w:t>
      </w:r>
      <w:r w:rsidRPr="009A36A4">
        <w:rPr>
          <w:lang w:val="en-CA"/>
        </w:rPr>
        <w:t xml:space="preserve"> (digital local provider) that allows radio lessons to be broadcast through phones and SMS. UNICEF is also negotiating with the government in Mali over the development of an ICT strategy for education and providing training and support for the ‘Learning Management System’. </w:t>
      </w:r>
      <w:r w:rsidRPr="009A36A4">
        <w:rPr>
          <w:sz w:val="24"/>
          <w:lang w:val="en-CA"/>
        </w:rPr>
        <w:t xml:space="preserve"> </w:t>
      </w:r>
    </w:p>
    <w:p w14:paraId="342A12B9" w14:textId="77777777" w:rsidR="00924A2B" w:rsidRPr="009A36A4" w:rsidRDefault="00924A2B">
      <w:pPr>
        <w:numPr>
          <w:ilvl w:val="1"/>
          <w:numId w:val="82"/>
        </w:numPr>
        <w:spacing w:before="0" w:after="5" w:line="247" w:lineRule="auto"/>
        <w:ind w:right="359" w:hanging="10"/>
        <w:rPr>
          <w:lang w:val="en-CA"/>
        </w:rPr>
      </w:pPr>
      <w:r w:rsidRPr="009A36A4">
        <w:rPr>
          <w:lang w:val="en-CA"/>
        </w:rPr>
        <w:t xml:space="preserve">Expanding </w:t>
      </w:r>
      <w:r w:rsidRPr="009A36A4">
        <w:rPr>
          <w:b/>
          <w:lang w:val="en-CA"/>
        </w:rPr>
        <w:t>quality in-school and alternative learning opportunities for adolescents</w:t>
      </w:r>
      <w:r w:rsidRPr="009A36A4">
        <w:rPr>
          <w:lang w:val="en-CA"/>
        </w:rPr>
        <w:t xml:space="preserve"> in and out of school with a focus on measures proven to prevent adolescent school drop-out, especially girls from upper primary to lower secondary. This includes broadening the curricula for Koranic schools and integrating skills for employability into learning programmes targeting adolescents in and out of school. </w:t>
      </w:r>
      <w:r w:rsidRPr="009A36A4">
        <w:rPr>
          <w:sz w:val="24"/>
          <w:lang w:val="en-CA"/>
        </w:rPr>
        <w:t xml:space="preserve"> </w:t>
      </w:r>
    </w:p>
    <w:p w14:paraId="4D1D07C4" w14:textId="77777777" w:rsidR="00924A2B" w:rsidRPr="009A36A4" w:rsidRDefault="00924A2B" w:rsidP="00924A2B">
      <w:pPr>
        <w:spacing w:after="0" w:line="259" w:lineRule="auto"/>
        <w:ind w:left="120"/>
        <w:jc w:val="left"/>
        <w:rPr>
          <w:lang w:val="en-CA"/>
        </w:rPr>
      </w:pPr>
      <w:r w:rsidRPr="009A36A4">
        <w:rPr>
          <w:lang w:val="en-CA"/>
        </w:rPr>
        <w:t xml:space="preserve"> </w:t>
      </w:r>
      <w:r w:rsidRPr="009A36A4">
        <w:rPr>
          <w:rFonts w:eastAsia="Segoe UI" w:cs="Segoe UI"/>
          <w:sz w:val="18"/>
          <w:lang w:val="en-CA"/>
        </w:rPr>
        <w:t xml:space="preserve"> </w:t>
      </w:r>
    </w:p>
    <w:p w14:paraId="6DBFCBC2" w14:textId="77777777" w:rsidR="00924A2B" w:rsidRPr="009A36A4" w:rsidRDefault="00924A2B" w:rsidP="00924A2B">
      <w:pPr>
        <w:ind w:left="115" w:right="359"/>
        <w:rPr>
          <w:lang w:val="en-CA"/>
        </w:rPr>
      </w:pPr>
      <w:r w:rsidRPr="009A36A4">
        <w:rPr>
          <w:lang w:val="en-CA"/>
        </w:rPr>
        <w:t xml:space="preserve">Emphasis is also being placed on strengthening data systems to address the data crisis. The re-opening of schools post-COVID can be seen an opportunity to ‘build back better’, resulting in quality, inclusive education systems, through a focus on scaling-up successful models for quality, digitization, drop-out prevention and alternative education. This will require the use of integrated, multi-sectoral approaches involving health, WASH and child protection services in schools and alternative learning systems.  </w:t>
      </w:r>
      <w:r w:rsidRPr="009A36A4">
        <w:rPr>
          <w:rFonts w:eastAsia="Segoe UI" w:cs="Segoe UI"/>
          <w:sz w:val="18"/>
          <w:lang w:val="en-CA"/>
        </w:rPr>
        <w:t xml:space="preserve"> </w:t>
      </w:r>
    </w:p>
    <w:p w14:paraId="71F8BE58" w14:textId="77777777" w:rsidR="00924A2B" w:rsidRPr="009A36A4" w:rsidRDefault="00924A2B" w:rsidP="00924A2B">
      <w:pPr>
        <w:spacing w:after="35"/>
        <w:ind w:left="115" w:right="360"/>
        <w:rPr>
          <w:lang w:val="en-CA"/>
        </w:rPr>
      </w:pPr>
      <w:r w:rsidRPr="009A36A4">
        <w:rPr>
          <w:lang w:val="en-CA"/>
        </w:rPr>
        <w:t xml:space="preserve">Implementation will require UNICEF to leverage existing partnerships in line with the promising feedback received from core partners regarding willingness to invest in education access and quality learning outcomes; i.e., digital learning (World Bank and Global Partnership for Education); building back better schools (World Bank, UNESCO, WFP and UNHCR); school-based health and nutrition (WFP) and multi-year resilience approaches (Education Cannot Wait). </w:t>
      </w:r>
      <w:r w:rsidRPr="009A36A4">
        <w:rPr>
          <w:rFonts w:eastAsia="Segoe UI" w:cs="Segoe UI"/>
          <w:sz w:val="18"/>
          <w:lang w:val="en-CA"/>
        </w:rPr>
        <w:t xml:space="preserve"> </w:t>
      </w:r>
    </w:p>
    <w:p w14:paraId="6EAB3352" w14:textId="77777777" w:rsidR="00924A2B" w:rsidRPr="009A36A4" w:rsidRDefault="00924A2B" w:rsidP="00924A2B">
      <w:pPr>
        <w:spacing w:after="29" w:line="259" w:lineRule="auto"/>
        <w:ind w:left="120"/>
        <w:jc w:val="left"/>
        <w:rPr>
          <w:lang w:val="en-CA"/>
        </w:rPr>
      </w:pPr>
      <w:r w:rsidRPr="009A36A4">
        <w:rPr>
          <w:sz w:val="24"/>
          <w:lang w:val="en-CA"/>
        </w:rPr>
        <w:t xml:space="preserve"> </w:t>
      </w:r>
      <w:r w:rsidRPr="009A36A4">
        <w:rPr>
          <w:rFonts w:eastAsia="Segoe UI" w:cs="Segoe UI"/>
          <w:sz w:val="18"/>
          <w:lang w:val="en-CA"/>
        </w:rPr>
        <w:t xml:space="preserve"> </w:t>
      </w:r>
    </w:p>
    <w:p w14:paraId="38DCCCA5" w14:textId="77777777" w:rsidR="00924A2B" w:rsidRPr="009A36A4" w:rsidRDefault="00924A2B">
      <w:pPr>
        <w:numPr>
          <w:ilvl w:val="0"/>
          <w:numId w:val="82"/>
        </w:numPr>
        <w:spacing w:before="0" w:after="13" w:line="247" w:lineRule="auto"/>
        <w:ind w:right="345" w:hanging="720"/>
        <w:rPr>
          <w:lang w:val="en-CA"/>
        </w:rPr>
      </w:pPr>
      <w:r w:rsidRPr="009A36A4">
        <w:rPr>
          <w:b/>
          <w:lang w:val="en-CA"/>
        </w:rPr>
        <w:t xml:space="preserve">Child protection and social protection responses, using systems and nexus approaches  </w:t>
      </w:r>
      <w:r w:rsidRPr="009A36A4">
        <w:rPr>
          <w:lang w:val="en-CA"/>
        </w:rPr>
        <w:t xml:space="preserve"> </w:t>
      </w:r>
      <w:r w:rsidRPr="009A36A4">
        <w:rPr>
          <w:rFonts w:eastAsia="Segoe UI" w:cs="Segoe UI"/>
          <w:lang w:val="en-CA"/>
        </w:rPr>
        <w:t xml:space="preserve"> </w:t>
      </w:r>
    </w:p>
    <w:p w14:paraId="09A3B986" w14:textId="77777777" w:rsidR="00924A2B" w:rsidRPr="009A36A4" w:rsidRDefault="00924A2B" w:rsidP="00924A2B">
      <w:pPr>
        <w:ind w:left="115" w:right="359"/>
        <w:rPr>
          <w:lang w:val="en-CA"/>
        </w:rPr>
      </w:pPr>
      <w:r w:rsidRPr="009A36A4">
        <w:rPr>
          <w:lang w:val="en-US"/>
        </w:rPr>
        <w:t xml:space="preserve">The shrinking of humanitarian space, due to both insecurity and COVID-19 restrictions, poses a challenge to existing ways of working and UNICEF’s capacity to deliver for children at scale. </w:t>
      </w:r>
      <w:r w:rsidRPr="009A36A4">
        <w:rPr>
          <w:lang w:val="en-CA"/>
        </w:rPr>
        <w:t xml:space="preserve">All parties to the conflict continue to engage in child rights violations: non-state armed groups, community-based </w:t>
      </w:r>
      <w:proofErr w:type="spellStart"/>
      <w:r w:rsidRPr="009A36A4">
        <w:rPr>
          <w:lang w:val="en-CA"/>
        </w:rPr>
        <w:t>selfdefence</w:t>
      </w:r>
      <w:proofErr w:type="spellEnd"/>
      <w:r w:rsidRPr="009A36A4">
        <w:rPr>
          <w:lang w:val="en-CA"/>
        </w:rPr>
        <w:t xml:space="preserve"> groups and national security forces – and the latter are increasingly being accused of extrajudicial executions, forced disappearances and arbitrary arrests.  </w:t>
      </w:r>
      <w:r w:rsidRPr="009A36A4">
        <w:rPr>
          <w:rFonts w:eastAsia="Segoe UI" w:cs="Segoe UI"/>
          <w:sz w:val="18"/>
          <w:lang w:val="en-CA"/>
        </w:rPr>
        <w:t xml:space="preserve"> </w:t>
      </w:r>
    </w:p>
    <w:p w14:paraId="69110C83" w14:textId="77777777" w:rsidR="00924A2B" w:rsidRPr="009A36A4" w:rsidRDefault="00924A2B" w:rsidP="00924A2B">
      <w:pPr>
        <w:spacing w:after="0" w:line="259" w:lineRule="auto"/>
        <w:ind w:left="120"/>
        <w:jc w:val="left"/>
        <w:rPr>
          <w:lang w:val="en-CA"/>
        </w:rPr>
      </w:pPr>
      <w:r w:rsidRPr="009A36A4">
        <w:rPr>
          <w:lang w:val="en-CA"/>
        </w:rPr>
        <w:t xml:space="preserve"> </w:t>
      </w:r>
      <w:r w:rsidRPr="009A36A4">
        <w:rPr>
          <w:rFonts w:eastAsia="Segoe UI" w:cs="Segoe UI"/>
          <w:sz w:val="18"/>
          <w:lang w:val="en-CA"/>
        </w:rPr>
        <w:t xml:space="preserve"> </w:t>
      </w:r>
    </w:p>
    <w:p w14:paraId="4E19FEB1" w14:textId="77777777" w:rsidR="00924A2B" w:rsidRPr="009A36A4" w:rsidRDefault="00924A2B" w:rsidP="00924A2B">
      <w:pPr>
        <w:ind w:left="115" w:right="363"/>
        <w:rPr>
          <w:lang w:val="en-CA"/>
        </w:rPr>
      </w:pPr>
      <w:r w:rsidRPr="009A36A4">
        <w:rPr>
          <w:lang w:val="en-CA"/>
        </w:rPr>
        <w:t xml:space="preserve">Child protection interventions in the region aim to scale up humanitarian assistance to affected populations while strengthening the resilience of vulnerable communities and children. Significant advances have been made, both in terms of programmatic reach and advocacy gains, but the sheer scale of children’s vulnerability within such a complex security and political environment will continue to demand a broader response.  </w:t>
      </w:r>
      <w:r w:rsidRPr="009A36A4">
        <w:rPr>
          <w:rFonts w:eastAsia="Segoe UI" w:cs="Segoe UI"/>
          <w:sz w:val="18"/>
          <w:lang w:val="en-CA"/>
        </w:rPr>
        <w:t xml:space="preserve"> </w:t>
      </w:r>
    </w:p>
    <w:p w14:paraId="564CA4DD" w14:textId="77777777" w:rsidR="00924A2B" w:rsidRPr="009A36A4" w:rsidRDefault="00924A2B" w:rsidP="00924A2B">
      <w:pPr>
        <w:spacing w:after="0" w:line="259" w:lineRule="auto"/>
        <w:ind w:left="120"/>
        <w:jc w:val="left"/>
        <w:rPr>
          <w:lang w:val="en-CA"/>
        </w:rPr>
      </w:pPr>
      <w:r w:rsidRPr="009A36A4">
        <w:rPr>
          <w:lang w:val="en-CA"/>
        </w:rPr>
        <w:t xml:space="preserve"> </w:t>
      </w:r>
      <w:r w:rsidRPr="009A36A4">
        <w:rPr>
          <w:rFonts w:eastAsia="Segoe UI" w:cs="Segoe UI"/>
          <w:sz w:val="18"/>
          <w:lang w:val="en-CA"/>
        </w:rPr>
        <w:t xml:space="preserve"> </w:t>
      </w:r>
    </w:p>
    <w:p w14:paraId="555DA6F3" w14:textId="77777777" w:rsidR="00924A2B" w:rsidRPr="009A36A4" w:rsidRDefault="00924A2B" w:rsidP="00924A2B">
      <w:pPr>
        <w:ind w:left="115" w:right="360"/>
        <w:rPr>
          <w:lang w:val="en-CA"/>
        </w:rPr>
      </w:pPr>
      <w:r w:rsidRPr="009A36A4">
        <w:rPr>
          <w:lang w:val="en-CA"/>
        </w:rPr>
        <w:t xml:space="preserve">New strategies have been adopted in Burkina Faso and Mali, including the </w:t>
      </w:r>
      <w:r w:rsidRPr="009A36A4">
        <w:rPr>
          <w:b/>
          <w:lang w:val="en-CA"/>
        </w:rPr>
        <w:t>establishment of mobile teams to conduct psychosocial activities in affected communities</w:t>
      </w:r>
      <w:r w:rsidRPr="009A36A4">
        <w:rPr>
          <w:lang w:val="en-CA"/>
        </w:rPr>
        <w:t xml:space="preserve">. These new approaches have ensured the continuity of critical services – and even expanded the number of children reached – and are now being assessed for further replication. However, the psychological distress generated by massive forced displacements, violations, attacks on social services such as schools and health facilities, and more recently the stress generated by the pandemic demands a much more comprehensive effort that goes beyond UNICEF’s traditional child protection response by promoting and supporting the integration of psycho-social interventions into other social sectors, such as education and health. </w:t>
      </w:r>
      <w:r w:rsidRPr="009A36A4">
        <w:rPr>
          <w:rFonts w:eastAsia="Segoe UI" w:cs="Segoe UI"/>
          <w:sz w:val="18"/>
          <w:lang w:val="en-CA"/>
        </w:rPr>
        <w:t xml:space="preserve"> </w:t>
      </w:r>
    </w:p>
    <w:p w14:paraId="4E01C2EC" w14:textId="6C0752E2" w:rsidR="00924A2B" w:rsidRPr="009A36A4" w:rsidRDefault="00924A2B" w:rsidP="00924A2B">
      <w:pPr>
        <w:spacing w:after="2" w:line="259" w:lineRule="auto"/>
        <w:ind w:left="120"/>
        <w:jc w:val="left"/>
        <w:rPr>
          <w:lang w:val="en-CA"/>
        </w:rPr>
      </w:pPr>
      <w:r w:rsidRPr="009A36A4">
        <w:rPr>
          <w:lang w:val="en-CA"/>
        </w:rPr>
        <w:t xml:space="preserve"> </w:t>
      </w:r>
      <w:r w:rsidRPr="009A36A4">
        <w:rPr>
          <w:rFonts w:eastAsia="Segoe UI" w:cs="Segoe UI"/>
          <w:sz w:val="18"/>
          <w:lang w:val="en-CA"/>
        </w:rPr>
        <w:t xml:space="preserve"> </w:t>
      </w:r>
      <w:r w:rsidRPr="009A36A4">
        <w:rPr>
          <w:lang w:val="en-CA"/>
        </w:rPr>
        <w:t xml:space="preserve">UNICEF is also supporting governments in the Central Sahel to </w:t>
      </w:r>
      <w:r w:rsidRPr="009A36A4">
        <w:rPr>
          <w:b/>
          <w:lang w:val="en-CA"/>
        </w:rPr>
        <w:t>strengthen social protection systems and make them more shock-responsive and child-sensitive</w:t>
      </w:r>
      <w:r w:rsidRPr="009A36A4">
        <w:rPr>
          <w:lang w:val="en-CA"/>
        </w:rPr>
        <w:t xml:space="preserve">, including through: </w:t>
      </w:r>
      <w:r w:rsidRPr="009A36A4">
        <w:rPr>
          <w:rFonts w:eastAsia="Segoe UI" w:cs="Segoe UI"/>
          <w:sz w:val="18"/>
          <w:lang w:val="en-CA"/>
        </w:rPr>
        <w:t xml:space="preserve"> </w:t>
      </w:r>
    </w:p>
    <w:p w14:paraId="349FBF23" w14:textId="77777777" w:rsidR="00924A2B" w:rsidRPr="009A36A4" w:rsidRDefault="00924A2B">
      <w:pPr>
        <w:numPr>
          <w:ilvl w:val="0"/>
          <w:numId w:val="83"/>
        </w:numPr>
        <w:spacing w:before="0" w:after="5" w:line="247" w:lineRule="auto"/>
        <w:ind w:right="245" w:hanging="10"/>
        <w:rPr>
          <w:lang w:val="en-CA"/>
        </w:rPr>
      </w:pPr>
      <w:r w:rsidRPr="009A36A4">
        <w:rPr>
          <w:lang w:val="en-CA"/>
        </w:rPr>
        <w:t xml:space="preserve">Horizontal and vertical expansion of cash transfer programmes in response to COVID-19 socioeconomic impacts, while using the opportunity to strengthen the building blocks of relevant systems (coordination/ financing mechanisms/registries/ targeting) and linkages with basic social services – notably child protection and nutrition (e.g., such as the new BMZ-supported programme for Mali, Mauritania and </w:t>
      </w:r>
    </w:p>
    <w:p w14:paraId="6F746EAA" w14:textId="77777777" w:rsidR="00924A2B" w:rsidRPr="009A36A4" w:rsidRDefault="00924A2B" w:rsidP="00924A2B">
      <w:pPr>
        <w:ind w:left="490" w:right="133"/>
      </w:pPr>
      <w:r w:rsidRPr="009A36A4">
        <w:t xml:space="preserve">Niger)    </w:t>
      </w:r>
    </w:p>
    <w:p w14:paraId="60C65E80" w14:textId="77777777" w:rsidR="00924A2B" w:rsidRPr="009A36A4" w:rsidRDefault="00924A2B">
      <w:pPr>
        <w:numPr>
          <w:ilvl w:val="0"/>
          <w:numId w:val="83"/>
        </w:numPr>
        <w:spacing w:before="0" w:after="5" w:line="247" w:lineRule="auto"/>
        <w:ind w:right="245" w:hanging="10"/>
        <w:rPr>
          <w:lang w:val="en-CA"/>
        </w:rPr>
      </w:pPr>
      <w:r w:rsidRPr="009A36A4">
        <w:rPr>
          <w:lang w:val="en-CA"/>
        </w:rPr>
        <w:t xml:space="preserve">Using child protection analysis and multi-dimensional child poverty data to establish comprehensive social registries and targeting approaches for existing safety nets and COVID-19 expansion </w:t>
      </w:r>
      <w:r w:rsidRPr="009A36A4">
        <w:rPr>
          <w:rFonts w:eastAsia="Verdana" w:cs="Verdana"/>
          <w:lang w:val="en-CA"/>
        </w:rPr>
        <w:t xml:space="preserve"> </w:t>
      </w:r>
    </w:p>
    <w:p w14:paraId="35244053" w14:textId="77777777" w:rsidR="00924A2B" w:rsidRPr="009A36A4" w:rsidRDefault="00924A2B">
      <w:pPr>
        <w:numPr>
          <w:ilvl w:val="0"/>
          <w:numId w:val="83"/>
        </w:numPr>
        <w:spacing w:before="0" w:after="5" w:line="247" w:lineRule="auto"/>
        <w:ind w:right="245" w:hanging="10"/>
        <w:rPr>
          <w:lang w:val="en-CA"/>
        </w:rPr>
      </w:pPr>
      <w:r w:rsidRPr="009A36A4">
        <w:rPr>
          <w:lang w:val="en-CA"/>
        </w:rPr>
        <w:t xml:space="preserve">Increased investment in building the capacity of frontline workers (including social and para-social workers) and community actors responsible for family identification and follow-up, to strengthen case management and the provision of psychological first aid  </w:t>
      </w:r>
    </w:p>
    <w:p w14:paraId="4AC4723D" w14:textId="77777777" w:rsidR="00924A2B" w:rsidRPr="009A36A4" w:rsidRDefault="00924A2B">
      <w:pPr>
        <w:numPr>
          <w:ilvl w:val="0"/>
          <w:numId w:val="83"/>
        </w:numPr>
        <w:spacing w:before="0" w:after="35" w:line="247" w:lineRule="auto"/>
        <w:ind w:right="245" w:hanging="10"/>
        <w:rPr>
          <w:lang w:val="en-CA"/>
        </w:rPr>
      </w:pPr>
      <w:r w:rsidRPr="009A36A4">
        <w:rPr>
          <w:lang w:val="en-CA"/>
        </w:rPr>
        <w:t xml:space="preserve">Developing stronger referral pathways to improve access for children at risk of violence and exploitation, using cash transfer programmes as platforms.  </w:t>
      </w:r>
    </w:p>
    <w:p w14:paraId="6D5F6FF0" w14:textId="77777777" w:rsidR="00924A2B" w:rsidRPr="009A36A4" w:rsidRDefault="00924A2B" w:rsidP="00924A2B">
      <w:pPr>
        <w:spacing w:after="0" w:line="259" w:lineRule="auto"/>
        <w:ind w:left="120"/>
        <w:jc w:val="left"/>
        <w:rPr>
          <w:lang w:val="en-CA"/>
        </w:rPr>
      </w:pPr>
      <w:r w:rsidRPr="009A36A4">
        <w:rPr>
          <w:sz w:val="24"/>
          <w:lang w:val="en-CA"/>
        </w:rPr>
        <w:t xml:space="preserve"> </w:t>
      </w:r>
      <w:r w:rsidRPr="009A36A4">
        <w:rPr>
          <w:rFonts w:eastAsia="Segoe UI" w:cs="Segoe UI"/>
          <w:sz w:val="18"/>
          <w:lang w:val="en-CA"/>
        </w:rPr>
        <w:t xml:space="preserve"> </w:t>
      </w:r>
    </w:p>
    <w:tbl>
      <w:tblPr>
        <w:tblStyle w:val="TableGrid2"/>
        <w:tblW w:w="9003" w:type="dxa"/>
        <w:tblInd w:w="91" w:type="dxa"/>
        <w:tblCellMar>
          <w:top w:w="39" w:type="dxa"/>
          <w:right w:w="115" w:type="dxa"/>
        </w:tblCellMar>
        <w:tblLook w:val="04A0" w:firstRow="1" w:lastRow="0" w:firstColumn="1" w:lastColumn="0" w:noHBand="0" w:noVBand="1"/>
      </w:tblPr>
      <w:tblGrid>
        <w:gridCol w:w="680"/>
        <w:gridCol w:w="8323"/>
      </w:tblGrid>
      <w:tr w:rsidR="00924A2B" w:rsidRPr="009A36A4" w14:paraId="17E37919" w14:textId="77777777" w:rsidTr="00924A2B">
        <w:trPr>
          <w:trHeight w:val="315"/>
        </w:trPr>
        <w:tc>
          <w:tcPr>
            <w:tcW w:w="680" w:type="dxa"/>
            <w:tcBorders>
              <w:top w:val="nil"/>
              <w:left w:val="nil"/>
              <w:bottom w:val="nil"/>
              <w:right w:val="nil"/>
            </w:tcBorders>
            <w:shd w:val="clear" w:color="auto" w:fill="00B0F0"/>
          </w:tcPr>
          <w:p w14:paraId="01564BF8" w14:textId="77777777" w:rsidR="00924A2B" w:rsidRPr="009A36A4" w:rsidRDefault="00924A2B" w:rsidP="00C701E7">
            <w:pPr>
              <w:spacing w:after="0" w:line="259" w:lineRule="auto"/>
              <w:ind w:left="29"/>
            </w:pPr>
            <w:r w:rsidRPr="009A36A4">
              <w:rPr>
                <w:sz w:val="24"/>
              </w:rPr>
              <w:t>5.</w:t>
            </w:r>
            <w:r w:rsidRPr="009A36A4">
              <w:rPr>
                <w:rFonts w:eastAsia="Arial" w:cs="Arial"/>
                <w:sz w:val="24"/>
              </w:rPr>
              <w:t xml:space="preserve"> </w:t>
            </w:r>
          </w:p>
        </w:tc>
        <w:tc>
          <w:tcPr>
            <w:tcW w:w="8323" w:type="dxa"/>
            <w:tcBorders>
              <w:top w:val="nil"/>
              <w:left w:val="nil"/>
              <w:bottom w:val="nil"/>
              <w:right w:val="nil"/>
            </w:tcBorders>
            <w:shd w:val="clear" w:color="auto" w:fill="00B0F0"/>
          </w:tcPr>
          <w:p w14:paraId="66AD0D48" w14:textId="77777777" w:rsidR="00924A2B" w:rsidRPr="009A36A4" w:rsidRDefault="00924A2B" w:rsidP="00C701E7">
            <w:pPr>
              <w:spacing w:after="0" w:line="259" w:lineRule="auto"/>
            </w:pPr>
            <w:r w:rsidRPr="009A36A4">
              <w:rPr>
                <w:b/>
                <w:sz w:val="24"/>
              </w:rPr>
              <w:t xml:space="preserve">KEY ASKS  </w:t>
            </w:r>
            <w:r w:rsidRPr="009A36A4">
              <w:rPr>
                <w:sz w:val="24"/>
              </w:rPr>
              <w:t xml:space="preserve">  </w:t>
            </w:r>
          </w:p>
        </w:tc>
      </w:tr>
    </w:tbl>
    <w:p w14:paraId="0CA96F47" w14:textId="77777777" w:rsidR="00924A2B" w:rsidRPr="009A36A4" w:rsidRDefault="00924A2B" w:rsidP="00924A2B">
      <w:pPr>
        <w:spacing w:after="48" w:line="259" w:lineRule="auto"/>
        <w:ind w:left="840"/>
        <w:jc w:val="left"/>
      </w:pPr>
      <w:r w:rsidRPr="009A36A4">
        <w:t xml:space="preserve"> </w:t>
      </w:r>
      <w:r w:rsidRPr="009A36A4">
        <w:rPr>
          <w:rFonts w:eastAsia="Segoe UI" w:cs="Segoe UI"/>
          <w:sz w:val="18"/>
        </w:rPr>
        <w:t xml:space="preserve"> </w:t>
      </w:r>
    </w:p>
    <w:p w14:paraId="5B1EBD4D" w14:textId="77777777" w:rsidR="00924A2B" w:rsidRPr="009A36A4" w:rsidRDefault="00924A2B">
      <w:pPr>
        <w:numPr>
          <w:ilvl w:val="0"/>
          <w:numId w:val="84"/>
        </w:numPr>
        <w:spacing w:before="0" w:after="13" w:line="247" w:lineRule="auto"/>
        <w:ind w:right="360" w:hanging="10"/>
        <w:rPr>
          <w:lang w:val="en-CA"/>
        </w:rPr>
      </w:pPr>
      <w:r w:rsidRPr="009A36A4">
        <w:rPr>
          <w:b/>
          <w:lang w:val="en-CA"/>
        </w:rPr>
        <w:t>OED/EMOPS/PPD/DOC: Support the shift in narrative from security to human development/humanitarian needs at the IASC and with Member States, stressing the impact of entrenched underdevelopment.</w:t>
      </w:r>
      <w:r w:rsidRPr="009A36A4">
        <w:rPr>
          <w:lang w:val="en-CA"/>
        </w:rPr>
        <w:t xml:space="preserve"> All parts of the UN system will need to work together to </w:t>
      </w:r>
      <w:r w:rsidRPr="009A36A4">
        <w:rPr>
          <w:b/>
          <w:lang w:val="en-CA"/>
        </w:rPr>
        <w:t>re-focus the narrative of Member States from military solutions to the need to invest in human development</w:t>
      </w:r>
      <w:r w:rsidRPr="009A36A4">
        <w:rPr>
          <w:lang w:val="en-CA"/>
        </w:rPr>
        <w:t xml:space="preserve">. This can be complemented by efforts to advocate for Central Sahel Governments to increase social budgets and avoid shifting funds to security budgets.  </w:t>
      </w:r>
      <w:r w:rsidRPr="009A36A4">
        <w:rPr>
          <w:rFonts w:eastAsia="Segoe UI" w:cs="Segoe UI"/>
          <w:lang w:val="en-CA"/>
        </w:rPr>
        <w:t xml:space="preserve"> </w:t>
      </w:r>
    </w:p>
    <w:p w14:paraId="455109E4" w14:textId="77777777" w:rsidR="00924A2B" w:rsidRPr="009A36A4" w:rsidRDefault="00924A2B">
      <w:pPr>
        <w:numPr>
          <w:ilvl w:val="0"/>
          <w:numId w:val="84"/>
        </w:numPr>
        <w:spacing w:before="0" w:after="27" w:line="247" w:lineRule="auto"/>
        <w:ind w:right="360" w:hanging="10"/>
        <w:rPr>
          <w:lang w:val="en-US"/>
        </w:rPr>
      </w:pPr>
      <w:r w:rsidRPr="009A36A4">
        <w:rPr>
          <w:b/>
          <w:lang w:val="en-US"/>
        </w:rPr>
        <w:t>OED/PD/EMOPS/DOC: Use UNICEF’s voice as a child rights defender</w:t>
      </w:r>
      <w:r w:rsidRPr="009A36A4">
        <w:rPr>
          <w:lang w:val="en-US"/>
        </w:rPr>
        <w:t xml:space="preserve"> by underlining the UN’s commitments to human rights and humanitarian principles in all messaging at high-level meetings, including with DCO and DPO/DPPA. In this regard, a) engage Technical and Financial Partners to support efforts to systematically monitor and document grave child rights violations, with a view to combating impunity and demonstrating accountability through the mobilization of  dedicated multi-year funding; b) work with the SRSG for CAAC to implement the recommendations of the CAAC high-level consultation held in Dakar in January 2020, in particular with regard to effective engagement and participation by </w:t>
      </w:r>
      <w:r w:rsidRPr="009A36A4">
        <w:rPr>
          <w:b/>
          <w:lang w:val="en-US"/>
        </w:rPr>
        <w:t>all UN agencies</w:t>
      </w:r>
      <w:r w:rsidRPr="009A36A4">
        <w:rPr>
          <w:lang w:val="en-US"/>
        </w:rPr>
        <w:t xml:space="preserve">.   </w:t>
      </w:r>
    </w:p>
    <w:p w14:paraId="50F53E47" w14:textId="77777777" w:rsidR="00924A2B" w:rsidRPr="009A36A4" w:rsidRDefault="00924A2B">
      <w:pPr>
        <w:numPr>
          <w:ilvl w:val="0"/>
          <w:numId w:val="84"/>
        </w:numPr>
        <w:spacing w:before="0" w:after="5" w:line="247" w:lineRule="auto"/>
        <w:ind w:right="360" w:hanging="10"/>
        <w:rPr>
          <w:lang w:val="en-CA"/>
        </w:rPr>
      </w:pPr>
      <w:r w:rsidRPr="009A36A4">
        <w:rPr>
          <w:b/>
          <w:lang w:val="en-CA"/>
        </w:rPr>
        <w:t>OED/PD/EMOPS: Deploy UNICEF convening power and leadership at all levels to engage in strategic and operational water integrated management</w:t>
      </w:r>
      <w:r w:rsidRPr="009A36A4">
        <w:rPr>
          <w:lang w:val="en-CA"/>
        </w:rPr>
        <w:t>, that includes innovative solutions for agricultural and pastoralism population in the Sahel, as a way to prevent conflict and strengthen social cohesion. Flexible</w:t>
      </w:r>
      <w:r w:rsidRPr="009A36A4">
        <w:rPr>
          <w:rFonts w:ascii="Times New Roman" w:hAnsi="Times New Roman" w:cs="Times New Roman"/>
          <w:lang w:val="en-CA"/>
        </w:rPr>
        <w:t> </w:t>
      </w:r>
      <w:r w:rsidRPr="009A36A4">
        <w:rPr>
          <w:lang w:val="en-CA"/>
        </w:rPr>
        <w:t>resources</w:t>
      </w:r>
      <w:r w:rsidRPr="009A36A4">
        <w:rPr>
          <w:rFonts w:ascii="Times New Roman" w:hAnsi="Times New Roman" w:cs="Times New Roman"/>
          <w:lang w:val="en-CA"/>
        </w:rPr>
        <w:t> </w:t>
      </w:r>
      <w:r w:rsidRPr="009A36A4">
        <w:rPr>
          <w:lang w:val="en-CA"/>
        </w:rPr>
        <w:t xml:space="preserve">and policies should support the CO to succeed. We can build on the pilot on water scarcity in Burkina Faso.  </w:t>
      </w:r>
    </w:p>
    <w:p w14:paraId="6B630A73" w14:textId="77777777" w:rsidR="00924A2B" w:rsidRPr="009A36A4" w:rsidRDefault="00924A2B">
      <w:pPr>
        <w:numPr>
          <w:ilvl w:val="0"/>
          <w:numId w:val="84"/>
        </w:numPr>
        <w:spacing w:before="0" w:after="5" w:line="247" w:lineRule="auto"/>
        <w:ind w:right="360" w:hanging="10"/>
        <w:rPr>
          <w:lang w:val="en-CA"/>
        </w:rPr>
      </w:pPr>
      <w:r w:rsidRPr="009A36A4">
        <w:rPr>
          <w:b/>
          <w:lang w:val="en-CA"/>
        </w:rPr>
        <w:t>OED/PFP/PD: Accelerate expanded partnerships</w:t>
      </w:r>
      <w:r w:rsidRPr="009A36A4">
        <w:rPr>
          <w:lang w:val="en-CA"/>
        </w:rPr>
        <w:t xml:space="preserve"> </w:t>
      </w:r>
      <w:r w:rsidRPr="009A36A4">
        <w:rPr>
          <w:b/>
          <w:lang w:val="en-CA"/>
        </w:rPr>
        <w:t>with the private sector</w:t>
      </w:r>
      <w:r w:rsidRPr="009A36A4">
        <w:rPr>
          <w:lang w:val="en-CA"/>
        </w:rPr>
        <w:t xml:space="preserve"> to scale up digital and </w:t>
      </w:r>
      <w:proofErr w:type="spellStart"/>
      <w:r w:rsidRPr="009A36A4">
        <w:rPr>
          <w:lang w:val="en-CA"/>
        </w:rPr>
        <w:t>skillsbased</w:t>
      </w:r>
      <w:proofErr w:type="spellEnd"/>
      <w:r w:rsidRPr="009A36A4">
        <w:rPr>
          <w:lang w:val="en-CA"/>
        </w:rPr>
        <w:t xml:space="preserve"> learning through the Reimagining Education (digital learning) and </w:t>
      </w:r>
      <w:proofErr w:type="spellStart"/>
      <w:r w:rsidRPr="009A36A4">
        <w:rPr>
          <w:lang w:val="en-CA"/>
        </w:rPr>
        <w:t>GenU</w:t>
      </w:r>
      <w:proofErr w:type="spellEnd"/>
      <w:r w:rsidRPr="009A36A4">
        <w:rPr>
          <w:lang w:val="en-CA"/>
        </w:rPr>
        <w:t xml:space="preserve"> initiatives. Encourage the private sector to invest in </w:t>
      </w:r>
      <w:r w:rsidRPr="009A36A4">
        <w:rPr>
          <w:b/>
          <w:lang w:val="en-CA"/>
        </w:rPr>
        <w:t>national digital infrastructure</w:t>
      </w:r>
      <w:r w:rsidRPr="009A36A4">
        <w:rPr>
          <w:lang w:val="en-CA"/>
        </w:rPr>
        <w:t xml:space="preserve"> to give every child equitable access to the same learning opportunities offered through digital learning modalities. To complement private sector investments in digital infrastructure, UNICEF will develop, test and scale-up innovations that offer foundational literacy and numeracy, transferable life skills and economic livelihood training to enhance the employability of adolescents in or out of school, especially girls. UNICEF will also continue to advocate with host governments to sustain private sector and other external investments in education.   </w:t>
      </w:r>
      <w:r w:rsidRPr="009A36A4">
        <w:rPr>
          <w:sz w:val="20"/>
          <w:lang w:val="en-CA"/>
        </w:rPr>
        <w:t xml:space="preserve"> </w:t>
      </w:r>
    </w:p>
    <w:p w14:paraId="5194C3C1" w14:textId="77777777" w:rsidR="00924A2B" w:rsidRPr="009A36A4" w:rsidRDefault="00924A2B">
      <w:pPr>
        <w:numPr>
          <w:ilvl w:val="0"/>
          <w:numId w:val="84"/>
        </w:numPr>
        <w:spacing w:before="0" w:after="56" w:line="247" w:lineRule="auto"/>
        <w:ind w:right="360" w:hanging="10"/>
        <w:rPr>
          <w:lang w:val="en-CA"/>
        </w:rPr>
      </w:pPr>
      <w:r w:rsidRPr="009A36A4">
        <w:rPr>
          <w:b/>
          <w:lang w:val="en-CA"/>
        </w:rPr>
        <w:t>OED/PPD/EMOPS</w:t>
      </w:r>
      <w:r w:rsidRPr="009A36A4">
        <w:rPr>
          <w:lang w:val="en-CA"/>
        </w:rPr>
        <w:t xml:space="preserve">: </w:t>
      </w:r>
      <w:r w:rsidRPr="009A36A4">
        <w:rPr>
          <w:b/>
          <w:lang w:val="en-CA"/>
        </w:rPr>
        <w:t>Allow COs to link humanitarian and development action in the Central Sahel and elsewhere by allowing the use of all funds (RR, ORR, ORE) based on the evolving situation in any country</w:t>
      </w:r>
      <w:r w:rsidRPr="009A36A4">
        <w:rPr>
          <w:lang w:val="en-CA"/>
        </w:rPr>
        <w:t xml:space="preserve">. COs can build on the successful experience of COVID-19 Emergency Procedures and resource mobilization efforts to reprogramme RR and ORR funding for the emergency response in Central Sahel and report accordingly in humanitarian reports.  </w:t>
      </w:r>
      <w:r w:rsidRPr="009A36A4">
        <w:rPr>
          <w:sz w:val="20"/>
          <w:lang w:val="en-CA"/>
        </w:rPr>
        <w:t xml:space="preserve"> </w:t>
      </w:r>
    </w:p>
    <w:p w14:paraId="5326A532" w14:textId="77777777" w:rsidR="00924A2B" w:rsidRPr="009A36A4" w:rsidRDefault="00924A2B">
      <w:pPr>
        <w:numPr>
          <w:ilvl w:val="0"/>
          <w:numId w:val="84"/>
        </w:numPr>
        <w:spacing w:before="0" w:after="5" w:line="247" w:lineRule="auto"/>
        <w:ind w:right="360" w:hanging="10"/>
        <w:rPr>
          <w:lang w:val="en-CA"/>
        </w:rPr>
      </w:pPr>
      <w:r w:rsidRPr="009A36A4">
        <w:rPr>
          <w:b/>
          <w:lang w:val="en-CA"/>
        </w:rPr>
        <w:t>Specifically for Mali: ED to elevate UNICEF Mali’s call</w:t>
      </w:r>
      <w:r w:rsidRPr="009A36A4">
        <w:rPr>
          <w:lang w:val="en-CA"/>
        </w:rPr>
        <w:t xml:space="preserve"> to the newly appointed government to safeguard medical, education and child protection facilities/personnel and to facilitate access to social services, supplies and relief assistance, in line with human rights and international humanitarian law.</w:t>
      </w:r>
      <w:r w:rsidRPr="009A36A4">
        <w:rPr>
          <w:i/>
          <w:lang w:val="en-CA"/>
        </w:rPr>
        <w:t xml:space="preserve"> </w:t>
      </w:r>
      <w:r w:rsidRPr="009A36A4">
        <w:rPr>
          <w:lang w:val="en-CA"/>
        </w:rPr>
        <w:t xml:space="preserve">Investing in social services also means investing in those who deliver them - teachers, nurses, health workers, social welfare officers and volunteers. </w:t>
      </w:r>
      <w:r w:rsidRPr="009A36A4">
        <w:rPr>
          <w:rFonts w:eastAsia="Segoe UI" w:cs="Segoe UI"/>
          <w:lang w:val="en-CA"/>
        </w:rPr>
        <w:t xml:space="preserve"> </w:t>
      </w:r>
    </w:p>
    <w:p w14:paraId="0C9C4017" w14:textId="77777777" w:rsidR="00924A2B" w:rsidRPr="009A36A4" w:rsidRDefault="00924A2B" w:rsidP="00924A2B">
      <w:pPr>
        <w:spacing w:after="0" w:line="259" w:lineRule="auto"/>
        <w:ind w:left="480"/>
        <w:jc w:val="left"/>
        <w:rPr>
          <w:lang w:val="en-CA"/>
        </w:rPr>
      </w:pPr>
      <w:r w:rsidRPr="009A36A4">
        <w:rPr>
          <w:b/>
          <w:color w:val="2F5496"/>
          <w:lang w:val="en-CA"/>
        </w:rPr>
        <w:t xml:space="preserve"> </w:t>
      </w:r>
    </w:p>
    <w:p w14:paraId="1875D7A8" w14:textId="77777777" w:rsidR="00E13F74" w:rsidRPr="009A36A4" w:rsidRDefault="00E13F74" w:rsidP="00E13F74">
      <w:pPr>
        <w:spacing w:after="0" w:line="259" w:lineRule="auto"/>
        <w:jc w:val="left"/>
        <w:rPr>
          <w:b/>
          <w:color w:val="2F5496"/>
          <w:lang w:val="en-CA"/>
        </w:rPr>
      </w:pPr>
      <w:r w:rsidRPr="009A36A4">
        <w:rPr>
          <w:b/>
          <w:color w:val="2F5496"/>
          <w:lang w:val="en-CA"/>
        </w:rPr>
        <w:br w:type="page"/>
      </w:r>
    </w:p>
    <w:p w14:paraId="7BDEF908" w14:textId="2CDDA249" w:rsidR="00E13F74" w:rsidRPr="009A36A4" w:rsidRDefault="00E13F74" w:rsidP="009A36A4">
      <w:pPr>
        <w:pStyle w:val="Heading2"/>
        <w:rPr>
          <w:rFonts w:ascii="Georgia" w:hAnsi="Georgia"/>
        </w:rPr>
      </w:pPr>
      <w:bookmarkStart w:id="18" w:name="_Toc157535004"/>
      <w:r w:rsidRPr="009A36A4">
        <w:rPr>
          <w:rFonts w:ascii="Georgia" w:hAnsi="Georgia"/>
        </w:rPr>
        <w:t>Annexe 6 : Indicateurs de performance de l’UNICEF</w:t>
      </w:r>
      <w:bookmarkEnd w:id="18"/>
    </w:p>
    <w:p w14:paraId="016E05DA" w14:textId="52ABBB05" w:rsidR="00924A2B" w:rsidRPr="009A36A4" w:rsidRDefault="00924A2B" w:rsidP="00E13F74">
      <w:pPr>
        <w:spacing w:after="0" w:line="259" w:lineRule="auto"/>
        <w:jc w:val="left"/>
      </w:pPr>
      <w:r w:rsidRPr="009A36A4">
        <w:t xml:space="preserve">Lors de sa réponse humanitaire, UNICEF a identifié des indicateurs de performance alignés avec les engagements clés de UNICEF en situation humanitaire et avec les plans de réponse conjoints dans chaque pays d’intervention. </w:t>
      </w:r>
    </w:p>
    <w:p w14:paraId="74E322C8" w14:textId="77777777" w:rsidR="00924A2B" w:rsidRPr="009A36A4" w:rsidRDefault="00924A2B" w:rsidP="00924A2B">
      <w:pPr>
        <w:spacing w:after="0" w:line="259" w:lineRule="auto"/>
        <w:ind w:left="120"/>
        <w:jc w:val="left"/>
      </w:pPr>
      <w:r w:rsidRPr="009A36A4">
        <w:rPr>
          <w:sz w:val="20"/>
        </w:rPr>
        <w:t xml:space="preserve"> </w:t>
      </w:r>
    </w:p>
    <w:tbl>
      <w:tblPr>
        <w:tblStyle w:val="TableGrid2"/>
        <w:tblW w:w="5000" w:type="pct"/>
        <w:tblInd w:w="0" w:type="dxa"/>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CellMar>
          <w:top w:w="45" w:type="dxa"/>
          <w:left w:w="107" w:type="dxa"/>
          <w:right w:w="62" w:type="dxa"/>
        </w:tblCellMar>
        <w:tblLook w:val="04A0" w:firstRow="1" w:lastRow="0" w:firstColumn="1" w:lastColumn="0" w:noHBand="0" w:noVBand="1"/>
      </w:tblPr>
      <w:tblGrid>
        <w:gridCol w:w="9348"/>
      </w:tblGrid>
      <w:tr w:rsidR="00924A2B" w:rsidRPr="009A36A4" w14:paraId="2C6BDD44" w14:textId="77777777" w:rsidTr="00924A2B">
        <w:trPr>
          <w:trHeight w:val="256"/>
        </w:trPr>
        <w:tc>
          <w:tcPr>
            <w:tcW w:w="5000" w:type="pct"/>
          </w:tcPr>
          <w:p w14:paraId="48BA4167" w14:textId="77777777" w:rsidR="00924A2B" w:rsidRPr="009A36A4" w:rsidRDefault="00924A2B" w:rsidP="00C701E7">
            <w:pPr>
              <w:spacing w:after="0" w:line="259" w:lineRule="auto"/>
              <w:ind w:right="53"/>
              <w:jc w:val="center"/>
            </w:pPr>
            <w:r w:rsidRPr="009A36A4">
              <w:rPr>
                <w:b/>
                <w:sz w:val="20"/>
              </w:rPr>
              <w:t xml:space="preserve">Indicateurs de performance par secteur d’intervention utilisés au Burkina Faso </w:t>
            </w:r>
          </w:p>
        </w:tc>
      </w:tr>
      <w:tr w:rsidR="00924A2B" w:rsidRPr="009A36A4" w14:paraId="43C76DD1" w14:textId="77777777" w:rsidTr="00924A2B">
        <w:trPr>
          <w:trHeight w:val="253"/>
        </w:trPr>
        <w:tc>
          <w:tcPr>
            <w:tcW w:w="5000" w:type="pct"/>
            <w:shd w:val="clear" w:color="auto" w:fill="00B0F0"/>
          </w:tcPr>
          <w:p w14:paraId="4114532B" w14:textId="77777777" w:rsidR="00924A2B" w:rsidRPr="009A36A4" w:rsidRDefault="00924A2B" w:rsidP="00C701E7">
            <w:pPr>
              <w:spacing w:after="0" w:line="259" w:lineRule="auto"/>
            </w:pPr>
            <w:r w:rsidRPr="009A36A4">
              <w:rPr>
                <w:b/>
                <w:color w:val="FFFFFF"/>
                <w:sz w:val="20"/>
              </w:rPr>
              <w:t xml:space="preserve">NUTRITION </w:t>
            </w:r>
          </w:p>
        </w:tc>
      </w:tr>
      <w:tr w:rsidR="00924A2B" w:rsidRPr="009A36A4" w14:paraId="4BEAE44D" w14:textId="77777777" w:rsidTr="00924A2B">
        <w:trPr>
          <w:trHeight w:val="499"/>
        </w:trPr>
        <w:tc>
          <w:tcPr>
            <w:tcW w:w="5000" w:type="pct"/>
            <w:shd w:val="clear" w:color="auto" w:fill="E7E6E6"/>
          </w:tcPr>
          <w:p w14:paraId="54CCB28E" w14:textId="77777777" w:rsidR="00924A2B" w:rsidRPr="009A36A4" w:rsidRDefault="00924A2B" w:rsidP="00C701E7">
            <w:pPr>
              <w:spacing w:after="0" w:line="259" w:lineRule="auto"/>
            </w:pPr>
            <w:r w:rsidRPr="009A36A4">
              <w:rPr>
                <w:sz w:val="20"/>
              </w:rPr>
              <w:t xml:space="preserve">Nombre d’enfants de moins de 5 ans avec une malnutrition aigüe sévère admis dans les centres d’alimentation thérapeutique. </w:t>
            </w:r>
          </w:p>
        </w:tc>
      </w:tr>
      <w:tr w:rsidR="00924A2B" w:rsidRPr="009A36A4" w14:paraId="34021228" w14:textId="77777777" w:rsidTr="00924A2B">
        <w:trPr>
          <w:trHeight w:val="498"/>
        </w:trPr>
        <w:tc>
          <w:tcPr>
            <w:tcW w:w="5000" w:type="pct"/>
            <w:shd w:val="clear" w:color="auto" w:fill="E7E6E6"/>
          </w:tcPr>
          <w:p w14:paraId="0D453B56" w14:textId="77777777" w:rsidR="00924A2B" w:rsidRPr="009A36A4" w:rsidRDefault="00924A2B" w:rsidP="00C701E7">
            <w:pPr>
              <w:spacing w:after="0" w:line="259" w:lineRule="auto"/>
            </w:pPr>
            <w:r w:rsidRPr="009A36A4">
              <w:rPr>
                <w:sz w:val="20"/>
              </w:rPr>
              <w:t xml:space="preserve">Nombre de femmes enceintes et/ou allaitantes avec des enfants âgés de 0 à 23 mois qui ont reçu des conseils sur la nutrition infantile. </w:t>
            </w:r>
          </w:p>
        </w:tc>
      </w:tr>
      <w:tr w:rsidR="00924A2B" w:rsidRPr="009A36A4" w14:paraId="07948C32" w14:textId="77777777" w:rsidTr="00924A2B">
        <w:trPr>
          <w:trHeight w:val="253"/>
        </w:trPr>
        <w:tc>
          <w:tcPr>
            <w:tcW w:w="5000" w:type="pct"/>
            <w:shd w:val="clear" w:color="auto" w:fill="00B0F0"/>
          </w:tcPr>
          <w:p w14:paraId="4E7F600C" w14:textId="77777777" w:rsidR="00924A2B" w:rsidRPr="009A36A4" w:rsidRDefault="00924A2B" w:rsidP="00C701E7">
            <w:pPr>
              <w:spacing w:after="0" w:line="259" w:lineRule="auto"/>
            </w:pPr>
            <w:r w:rsidRPr="009A36A4">
              <w:rPr>
                <w:b/>
                <w:color w:val="FFFFFF"/>
                <w:sz w:val="20"/>
              </w:rPr>
              <w:t xml:space="preserve">SANTE </w:t>
            </w:r>
          </w:p>
        </w:tc>
      </w:tr>
      <w:tr w:rsidR="00924A2B" w:rsidRPr="009A36A4" w14:paraId="0593A92C" w14:textId="77777777" w:rsidTr="00924A2B">
        <w:trPr>
          <w:trHeight w:val="254"/>
        </w:trPr>
        <w:tc>
          <w:tcPr>
            <w:tcW w:w="5000" w:type="pct"/>
            <w:shd w:val="clear" w:color="auto" w:fill="E7E6E6"/>
          </w:tcPr>
          <w:p w14:paraId="68D319DA" w14:textId="77777777" w:rsidR="00924A2B" w:rsidRPr="009A36A4" w:rsidRDefault="00924A2B" w:rsidP="00C701E7">
            <w:pPr>
              <w:spacing w:after="0" w:line="259" w:lineRule="auto"/>
            </w:pPr>
            <w:r w:rsidRPr="009A36A4">
              <w:rPr>
                <w:sz w:val="20"/>
              </w:rPr>
              <w:t xml:space="preserve">Nombre d’enfants âgés de 6 à 59 mois vaccinés contre la rougeole </w:t>
            </w:r>
          </w:p>
        </w:tc>
      </w:tr>
      <w:tr w:rsidR="00924A2B" w:rsidRPr="009A36A4" w14:paraId="4CB7B0DB" w14:textId="77777777" w:rsidTr="00924A2B">
        <w:trPr>
          <w:trHeight w:val="255"/>
        </w:trPr>
        <w:tc>
          <w:tcPr>
            <w:tcW w:w="5000" w:type="pct"/>
            <w:shd w:val="clear" w:color="auto" w:fill="E7E6E6"/>
          </w:tcPr>
          <w:p w14:paraId="0CCDC2D2" w14:textId="77777777" w:rsidR="00924A2B" w:rsidRPr="009A36A4" w:rsidRDefault="00924A2B" w:rsidP="00C701E7">
            <w:pPr>
              <w:spacing w:after="0" w:line="259" w:lineRule="auto"/>
            </w:pPr>
            <w:r w:rsidRPr="009A36A4">
              <w:rPr>
                <w:sz w:val="20"/>
              </w:rPr>
              <w:t xml:space="preserve">Nombre de femmes enceintes dans les zones affectées par l’urgence qui ont reçu 2 moustiquaires imprégnées. </w:t>
            </w:r>
          </w:p>
        </w:tc>
      </w:tr>
      <w:tr w:rsidR="00924A2B" w:rsidRPr="009A36A4" w14:paraId="69589F95" w14:textId="77777777" w:rsidTr="00924A2B">
        <w:trPr>
          <w:trHeight w:val="499"/>
        </w:trPr>
        <w:tc>
          <w:tcPr>
            <w:tcW w:w="5000" w:type="pct"/>
            <w:shd w:val="clear" w:color="auto" w:fill="E7E6E6"/>
          </w:tcPr>
          <w:p w14:paraId="3E088EBC" w14:textId="77777777" w:rsidR="00924A2B" w:rsidRPr="009A36A4" w:rsidRDefault="00924A2B" w:rsidP="00C701E7">
            <w:pPr>
              <w:spacing w:after="0" w:line="259" w:lineRule="auto"/>
            </w:pPr>
            <w:r w:rsidRPr="009A36A4">
              <w:rPr>
                <w:sz w:val="20"/>
              </w:rPr>
              <w:t xml:space="preserve">Nombre de mères avec des enfants nouveaux nés qui vivent dans les zones affectées et qui ont reçu au moins une visite prénatale par un travailleur communautaire de santé. </w:t>
            </w:r>
          </w:p>
        </w:tc>
      </w:tr>
      <w:tr w:rsidR="00924A2B" w:rsidRPr="009A36A4" w14:paraId="75710252" w14:textId="77777777" w:rsidTr="00924A2B">
        <w:trPr>
          <w:trHeight w:val="254"/>
        </w:trPr>
        <w:tc>
          <w:tcPr>
            <w:tcW w:w="5000" w:type="pct"/>
            <w:shd w:val="clear" w:color="auto" w:fill="00B0F0"/>
          </w:tcPr>
          <w:p w14:paraId="07EEF671" w14:textId="77777777" w:rsidR="00924A2B" w:rsidRPr="009A36A4" w:rsidRDefault="00924A2B" w:rsidP="00C701E7">
            <w:pPr>
              <w:spacing w:after="0" w:line="259" w:lineRule="auto"/>
            </w:pPr>
            <w:r w:rsidRPr="009A36A4">
              <w:rPr>
                <w:b/>
                <w:color w:val="FFFFFF"/>
                <w:sz w:val="20"/>
              </w:rPr>
              <w:t xml:space="preserve">EAU, ASSAINISSEMENT ET HYGIENE </w:t>
            </w:r>
          </w:p>
        </w:tc>
      </w:tr>
      <w:tr w:rsidR="00924A2B" w:rsidRPr="009A36A4" w14:paraId="57448F65" w14:textId="77777777" w:rsidTr="00924A2B">
        <w:trPr>
          <w:trHeight w:val="253"/>
        </w:trPr>
        <w:tc>
          <w:tcPr>
            <w:tcW w:w="5000" w:type="pct"/>
            <w:shd w:val="clear" w:color="auto" w:fill="E7E6E6"/>
          </w:tcPr>
          <w:p w14:paraId="0B73099D" w14:textId="77777777" w:rsidR="00924A2B" w:rsidRPr="009A36A4" w:rsidRDefault="00924A2B" w:rsidP="00C701E7">
            <w:pPr>
              <w:spacing w:after="0" w:line="259" w:lineRule="auto"/>
            </w:pPr>
            <w:r w:rsidRPr="009A36A4">
              <w:rPr>
                <w:sz w:val="20"/>
              </w:rPr>
              <w:t xml:space="preserve">Nombre de personnes qui ont accès a une quantité suffisante d’eau pour boire, cuisiner et se laver </w:t>
            </w:r>
          </w:p>
        </w:tc>
      </w:tr>
      <w:tr w:rsidR="00924A2B" w:rsidRPr="009A36A4" w14:paraId="70CD128C" w14:textId="77777777" w:rsidTr="00924A2B">
        <w:trPr>
          <w:trHeight w:val="254"/>
        </w:trPr>
        <w:tc>
          <w:tcPr>
            <w:tcW w:w="5000" w:type="pct"/>
            <w:shd w:val="clear" w:color="auto" w:fill="E7E6E6"/>
          </w:tcPr>
          <w:p w14:paraId="7C3DFAD7" w14:textId="77777777" w:rsidR="00924A2B" w:rsidRPr="009A36A4" w:rsidRDefault="00924A2B" w:rsidP="00C701E7">
            <w:pPr>
              <w:spacing w:after="0" w:line="259" w:lineRule="auto"/>
            </w:pPr>
            <w:r w:rsidRPr="009A36A4">
              <w:rPr>
                <w:sz w:val="20"/>
              </w:rPr>
              <w:t xml:space="preserve">Nombre de personnes qui ont accès a des services d’hygiène appropriés </w:t>
            </w:r>
          </w:p>
        </w:tc>
      </w:tr>
      <w:tr w:rsidR="00924A2B" w:rsidRPr="009A36A4" w14:paraId="65A357D1" w14:textId="77777777" w:rsidTr="00924A2B">
        <w:trPr>
          <w:trHeight w:val="253"/>
        </w:trPr>
        <w:tc>
          <w:tcPr>
            <w:tcW w:w="5000" w:type="pct"/>
            <w:shd w:val="clear" w:color="auto" w:fill="E7E6E6"/>
          </w:tcPr>
          <w:p w14:paraId="064D7C39" w14:textId="77777777" w:rsidR="00924A2B" w:rsidRPr="009A36A4" w:rsidRDefault="00924A2B" w:rsidP="00C701E7">
            <w:pPr>
              <w:spacing w:after="0" w:line="259" w:lineRule="auto"/>
            </w:pPr>
            <w:r w:rsidRPr="009A36A4">
              <w:rPr>
                <w:sz w:val="20"/>
              </w:rPr>
              <w:t xml:space="preserve">Nombre de personnes qui ont accès à des interventions de sensibilisation sur l’hygiène dans les régions cibles. </w:t>
            </w:r>
          </w:p>
        </w:tc>
      </w:tr>
      <w:tr w:rsidR="00924A2B" w:rsidRPr="009A36A4" w14:paraId="5AEEC6E0" w14:textId="77777777" w:rsidTr="00924A2B">
        <w:trPr>
          <w:trHeight w:val="254"/>
        </w:trPr>
        <w:tc>
          <w:tcPr>
            <w:tcW w:w="5000" w:type="pct"/>
            <w:shd w:val="clear" w:color="auto" w:fill="00B0F0"/>
          </w:tcPr>
          <w:p w14:paraId="466CE735" w14:textId="77777777" w:rsidR="00924A2B" w:rsidRPr="009A36A4" w:rsidRDefault="00924A2B" w:rsidP="00C701E7">
            <w:pPr>
              <w:spacing w:after="0" w:line="259" w:lineRule="auto"/>
            </w:pPr>
            <w:r w:rsidRPr="009A36A4">
              <w:rPr>
                <w:b/>
                <w:color w:val="FFFFFF"/>
                <w:sz w:val="20"/>
              </w:rPr>
              <w:t xml:space="preserve">PROTECTION </w:t>
            </w:r>
          </w:p>
        </w:tc>
      </w:tr>
      <w:tr w:rsidR="00924A2B" w:rsidRPr="009A36A4" w14:paraId="4935E53A" w14:textId="77777777" w:rsidTr="00924A2B">
        <w:trPr>
          <w:trHeight w:val="254"/>
        </w:trPr>
        <w:tc>
          <w:tcPr>
            <w:tcW w:w="5000" w:type="pct"/>
            <w:shd w:val="clear" w:color="auto" w:fill="E7E6E6"/>
          </w:tcPr>
          <w:p w14:paraId="15506B6D" w14:textId="77777777" w:rsidR="00924A2B" w:rsidRPr="009A36A4" w:rsidRDefault="00924A2B" w:rsidP="00C701E7">
            <w:pPr>
              <w:spacing w:after="0" w:line="259" w:lineRule="auto"/>
            </w:pPr>
            <w:r w:rsidRPr="009A36A4">
              <w:rPr>
                <w:sz w:val="20"/>
              </w:rPr>
              <w:t xml:space="preserve">Nombre de filles et de garçons atteints avec des services de soutien psychosocial incluant les espaces amis des enfants. </w:t>
            </w:r>
          </w:p>
        </w:tc>
      </w:tr>
      <w:tr w:rsidR="00924A2B" w:rsidRPr="009A36A4" w14:paraId="443712F2" w14:textId="77777777" w:rsidTr="00924A2B">
        <w:trPr>
          <w:trHeight w:val="499"/>
        </w:trPr>
        <w:tc>
          <w:tcPr>
            <w:tcW w:w="5000" w:type="pct"/>
            <w:shd w:val="clear" w:color="auto" w:fill="E7E6E6"/>
          </w:tcPr>
          <w:p w14:paraId="33A7B77D" w14:textId="77777777" w:rsidR="00924A2B" w:rsidRPr="009A36A4" w:rsidRDefault="00924A2B" w:rsidP="00C701E7">
            <w:pPr>
              <w:spacing w:after="0" w:line="259" w:lineRule="auto"/>
            </w:pPr>
            <w:r w:rsidRPr="009A36A4">
              <w:rPr>
                <w:sz w:val="20"/>
              </w:rPr>
              <w:t xml:space="preserve">Nombre de femmes et d’enfants affectés par les violences basées sur le genre qui ont bénéficié d’intervention de soutien de prévention ou de réponse. </w:t>
            </w:r>
          </w:p>
        </w:tc>
      </w:tr>
      <w:tr w:rsidR="00924A2B" w:rsidRPr="009A36A4" w14:paraId="6DB6732F" w14:textId="77777777" w:rsidTr="00924A2B">
        <w:trPr>
          <w:trHeight w:val="254"/>
        </w:trPr>
        <w:tc>
          <w:tcPr>
            <w:tcW w:w="5000" w:type="pct"/>
            <w:shd w:val="clear" w:color="auto" w:fill="00B0F0"/>
          </w:tcPr>
          <w:p w14:paraId="0FDEB445" w14:textId="77777777" w:rsidR="00924A2B" w:rsidRPr="009A36A4" w:rsidRDefault="00924A2B" w:rsidP="00C701E7">
            <w:pPr>
              <w:spacing w:after="0" w:line="259" w:lineRule="auto"/>
            </w:pPr>
            <w:r w:rsidRPr="009A36A4">
              <w:rPr>
                <w:b/>
                <w:color w:val="FFFFFF"/>
                <w:sz w:val="20"/>
              </w:rPr>
              <w:t xml:space="preserve">EDUCATION </w:t>
            </w:r>
          </w:p>
        </w:tc>
      </w:tr>
      <w:tr w:rsidR="00924A2B" w:rsidRPr="009A36A4" w14:paraId="0F709C3C" w14:textId="77777777" w:rsidTr="00924A2B">
        <w:trPr>
          <w:trHeight w:val="253"/>
        </w:trPr>
        <w:tc>
          <w:tcPr>
            <w:tcW w:w="5000" w:type="pct"/>
            <w:shd w:val="clear" w:color="auto" w:fill="E7E6E6"/>
          </w:tcPr>
          <w:p w14:paraId="0B6DD427" w14:textId="77777777" w:rsidR="00924A2B" w:rsidRPr="009A36A4" w:rsidRDefault="00924A2B" w:rsidP="00C701E7">
            <w:pPr>
              <w:spacing w:after="0" w:line="259" w:lineRule="auto"/>
            </w:pPr>
            <w:r w:rsidRPr="009A36A4">
              <w:rPr>
                <w:sz w:val="20"/>
              </w:rPr>
              <w:t xml:space="preserve">Nombre d’enfants affectés par la crise accédant à une éducation formelle ou non formelle incluant l’apprentissage précoce. </w:t>
            </w:r>
          </w:p>
        </w:tc>
      </w:tr>
      <w:tr w:rsidR="00924A2B" w:rsidRPr="009A36A4" w14:paraId="5292A40E" w14:textId="77777777" w:rsidTr="00924A2B">
        <w:trPr>
          <w:trHeight w:val="498"/>
        </w:trPr>
        <w:tc>
          <w:tcPr>
            <w:tcW w:w="5000" w:type="pct"/>
            <w:shd w:val="clear" w:color="auto" w:fill="E7E6E6"/>
          </w:tcPr>
          <w:p w14:paraId="6E2668E2" w14:textId="77777777" w:rsidR="00924A2B" w:rsidRPr="009A36A4" w:rsidRDefault="00924A2B" w:rsidP="00C701E7">
            <w:pPr>
              <w:spacing w:after="0" w:line="259" w:lineRule="auto"/>
            </w:pPr>
            <w:r w:rsidRPr="009A36A4">
              <w:rPr>
                <w:sz w:val="20"/>
              </w:rPr>
              <w:t xml:space="preserve">Nombre de garçons et de filles âgés de 3 à 17 ans qui sont dans une classe ou le professeur a été formé au soutien psychosocial </w:t>
            </w:r>
          </w:p>
        </w:tc>
      </w:tr>
      <w:tr w:rsidR="00924A2B" w:rsidRPr="009A36A4" w14:paraId="1DB52D45" w14:textId="77777777" w:rsidTr="00924A2B">
        <w:trPr>
          <w:trHeight w:val="253"/>
        </w:trPr>
        <w:tc>
          <w:tcPr>
            <w:tcW w:w="5000" w:type="pct"/>
            <w:shd w:val="clear" w:color="auto" w:fill="E7E6E6"/>
          </w:tcPr>
          <w:p w14:paraId="5EAC93F6" w14:textId="77777777" w:rsidR="00924A2B" w:rsidRPr="009A36A4" w:rsidRDefault="00924A2B" w:rsidP="00C701E7">
            <w:pPr>
              <w:spacing w:after="0" w:line="259" w:lineRule="auto"/>
            </w:pPr>
            <w:r w:rsidRPr="009A36A4">
              <w:rPr>
                <w:sz w:val="20"/>
              </w:rPr>
              <w:t xml:space="preserve">Nombre de garçons et de filles en âge scolaire (âgé de 3 à 17 ans) qui ont reçus du matériel scolaire. </w:t>
            </w:r>
          </w:p>
        </w:tc>
      </w:tr>
    </w:tbl>
    <w:p w14:paraId="4A966EEE" w14:textId="77777777" w:rsidR="00924A2B" w:rsidRPr="009A36A4" w:rsidRDefault="00924A2B" w:rsidP="00924A2B">
      <w:pPr>
        <w:spacing w:after="0" w:line="259" w:lineRule="auto"/>
        <w:ind w:left="480"/>
        <w:jc w:val="left"/>
      </w:pPr>
      <w:r w:rsidRPr="009A36A4">
        <w:rPr>
          <w:rFonts w:eastAsia="Arial" w:cs="Arial"/>
          <w:sz w:val="20"/>
        </w:rPr>
        <w:t xml:space="preserve"> </w:t>
      </w:r>
    </w:p>
    <w:p w14:paraId="4DC26423" w14:textId="5ED9B5DC" w:rsidR="00924A2B" w:rsidRPr="009A36A4" w:rsidRDefault="00924A2B" w:rsidP="00924A2B">
      <w:pPr>
        <w:spacing w:after="0" w:line="259" w:lineRule="auto"/>
        <w:ind w:left="480"/>
        <w:jc w:val="left"/>
      </w:pPr>
      <w:r w:rsidRPr="009A36A4">
        <w:rPr>
          <w:rFonts w:eastAsia="Arial" w:cs="Arial"/>
          <w:sz w:val="20"/>
        </w:rPr>
        <w:t xml:space="preserve"> </w:t>
      </w:r>
    </w:p>
    <w:tbl>
      <w:tblPr>
        <w:tblStyle w:val="TableGrid2"/>
        <w:tblW w:w="5000" w:type="pct"/>
        <w:tblInd w:w="0" w:type="dxa"/>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CellMar>
          <w:top w:w="45" w:type="dxa"/>
          <w:left w:w="107" w:type="dxa"/>
          <w:right w:w="65" w:type="dxa"/>
        </w:tblCellMar>
        <w:tblLook w:val="04A0" w:firstRow="1" w:lastRow="0" w:firstColumn="1" w:lastColumn="0" w:noHBand="0" w:noVBand="1"/>
      </w:tblPr>
      <w:tblGrid>
        <w:gridCol w:w="9348"/>
      </w:tblGrid>
      <w:tr w:rsidR="00924A2B" w:rsidRPr="009A36A4" w14:paraId="4BE1EA78" w14:textId="77777777" w:rsidTr="00924A2B">
        <w:trPr>
          <w:trHeight w:val="256"/>
        </w:trPr>
        <w:tc>
          <w:tcPr>
            <w:tcW w:w="5000" w:type="pct"/>
          </w:tcPr>
          <w:p w14:paraId="35886044" w14:textId="77777777" w:rsidR="00924A2B" w:rsidRPr="009A36A4" w:rsidRDefault="00924A2B" w:rsidP="00C701E7">
            <w:pPr>
              <w:spacing w:after="0" w:line="259" w:lineRule="auto"/>
              <w:ind w:right="46"/>
              <w:jc w:val="center"/>
            </w:pPr>
            <w:r w:rsidRPr="009A36A4">
              <w:rPr>
                <w:b/>
                <w:sz w:val="20"/>
              </w:rPr>
              <w:t xml:space="preserve">Indicateurs de performance par secteur d’intervention utilisés au Mali par l’UNICEF </w:t>
            </w:r>
          </w:p>
        </w:tc>
      </w:tr>
      <w:tr w:rsidR="00924A2B" w:rsidRPr="009A36A4" w14:paraId="7ACCE91E" w14:textId="77777777" w:rsidTr="00924A2B">
        <w:trPr>
          <w:trHeight w:val="253"/>
        </w:trPr>
        <w:tc>
          <w:tcPr>
            <w:tcW w:w="5000" w:type="pct"/>
            <w:shd w:val="clear" w:color="auto" w:fill="00B0F0"/>
          </w:tcPr>
          <w:p w14:paraId="34ECC84C" w14:textId="77777777" w:rsidR="00924A2B" w:rsidRPr="009A36A4" w:rsidRDefault="00924A2B" w:rsidP="00C701E7">
            <w:pPr>
              <w:spacing w:after="0" w:line="259" w:lineRule="auto"/>
            </w:pPr>
            <w:r w:rsidRPr="009A36A4">
              <w:rPr>
                <w:b/>
                <w:color w:val="FFFFFF"/>
                <w:sz w:val="20"/>
              </w:rPr>
              <w:t xml:space="preserve">NUTRITION </w:t>
            </w:r>
          </w:p>
        </w:tc>
      </w:tr>
      <w:tr w:rsidR="00924A2B" w:rsidRPr="009A36A4" w14:paraId="1161DFE3" w14:textId="77777777" w:rsidTr="00924A2B">
        <w:trPr>
          <w:trHeight w:val="499"/>
        </w:trPr>
        <w:tc>
          <w:tcPr>
            <w:tcW w:w="5000" w:type="pct"/>
            <w:shd w:val="clear" w:color="auto" w:fill="E7E6E6"/>
          </w:tcPr>
          <w:p w14:paraId="2218181D" w14:textId="77777777" w:rsidR="00924A2B" w:rsidRPr="009A36A4" w:rsidRDefault="00924A2B" w:rsidP="00C701E7">
            <w:pPr>
              <w:spacing w:after="0" w:line="259" w:lineRule="auto"/>
            </w:pPr>
            <w:r w:rsidRPr="009A36A4">
              <w:rPr>
                <w:sz w:val="20"/>
              </w:rPr>
              <w:t xml:space="preserve">Nombre d’enfants de moins de 5 ans avec une malnutrition aigüe sévère admis dans les centres d’alimentation thérapeutique. </w:t>
            </w:r>
          </w:p>
        </w:tc>
      </w:tr>
      <w:tr w:rsidR="00924A2B" w:rsidRPr="009A36A4" w14:paraId="34DC898F" w14:textId="77777777" w:rsidTr="00924A2B">
        <w:trPr>
          <w:trHeight w:val="254"/>
        </w:trPr>
        <w:tc>
          <w:tcPr>
            <w:tcW w:w="5000" w:type="pct"/>
            <w:shd w:val="clear" w:color="auto" w:fill="E7E6E6"/>
          </w:tcPr>
          <w:p w14:paraId="72D6C8A6" w14:textId="77777777" w:rsidR="00924A2B" w:rsidRPr="009A36A4" w:rsidRDefault="00924A2B" w:rsidP="00C701E7">
            <w:pPr>
              <w:spacing w:after="0" w:line="259" w:lineRule="auto"/>
            </w:pPr>
            <w:r w:rsidRPr="009A36A4">
              <w:rPr>
                <w:sz w:val="20"/>
              </w:rPr>
              <w:t xml:space="preserve">Nombre de personnes en charge des enfants âgés de 0 à 23 mois qui ont reçu des conseils sur la nutrition infantile. </w:t>
            </w:r>
          </w:p>
        </w:tc>
      </w:tr>
      <w:tr w:rsidR="00924A2B" w:rsidRPr="009A36A4" w14:paraId="129E5F4A" w14:textId="77777777" w:rsidTr="00924A2B">
        <w:trPr>
          <w:trHeight w:val="254"/>
        </w:trPr>
        <w:tc>
          <w:tcPr>
            <w:tcW w:w="5000" w:type="pct"/>
            <w:shd w:val="clear" w:color="auto" w:fill="00B0F0"/>
          </w:tcPr>
          <w:p w14:paraId="0B95F32B" w14:textId="77777777" w:rsidR="00924A2B" w:rsidRPr="009A36A4" w:rsidRDefault="00924A2B" w:rsidP="00C701E7">
            <w:pPr>
              <w:spacing w:after="0" w:line="259" w:lineRule="auto"/>
            </w:pPr>
            <w:r w:rsidRPr="009A36A4">
              <w:rPr>
                <w:b/>
                <w:color w:val="FFFFFF"/>
                <w:sz w:val="20"/>
              </w:rPr>
              <w:t xml:space="preserve">SANTE </w:t>
            </w:r>
          </w:p>
        </w:tc>
      </w:tr>
      <w:tr w:rsidR="00924A2B" w:rsidRPr="009A36A4" w14:paraId="64A42633" w14:textId="77777777" w:rsidTr="00924A2B">
        <w:trPr>
          <w:trHeight w:val="254"/>
        </w:trPr>
        <w:tc>
          <w:tcPr>
            <w:tcW w:w="5000" w:type="pct"/>
            <w:shd w:val="clear" w:color="auto" w:fill="E7E6E6"/>
          </w:tcPr>
          <w:p w14:paraId="60BA42DE" w14:textId="77777777" w:rsidR="00924A2B" w:rsidRPr="009A36A4" w:rsidRDefault="00924A2B" w:rsidP="00C701E7">
            <w:pPr>
              <w:spacing w:after="0" w:line="259" w:lineRule="auto"/>
            </w:pPr>
            <w:r w:rsidRPr="009A36A4">
              <w:rPr>
                <w:sz w:val="20"/>
              </w:rPr>
              <w:t xml:space="preserve">Nombre d’enfants âgés de 6 à 59 mois vaccinés contre la rougeole </w:t>
            </w:r>
          </w:p>
        </w:tc>
      </w:tr>
      <w:tr w:rsidR="00924A2B" w:rsidRPr="009A36A4" w14:paraId="0B58C203" w14:textId="77777777" w:rsidTr="00924A2B">
        <w:trPr>
          <w:trHeight w:val="497"/>
        </w:trPr>
        <w:tc>
          <w:tcPr>
            <w:tcW w:w="5000" w:type="pct"/>
            <w:shd w:val="clear" w:color="auto" w:fill="E7E6E6"/>
          </w:tcPr>
          <w:p w14:paraId="085A4D6B" w14:textId="77777777" w:rsidR="00924A2B" w:rsidRPr="009A36A4" w:rsidRDefault="00924A2B" w:rsidP="00C701E7">
            <w:pPr>
              <w:spacing w:after="0" w:line="259" w:lineRule="auto"/>
            </w:pPr>
            <w:r w:rsidRPr="009A36A4">
              <w:rPr>
                <w:sz w:val="20"/>
              </w:rPr>
              <w:t xml:space="preserve">Nombre d'enfants de moins de cinq ans qui ont été atteint par chaque cycle de la campagne contre la polio dans les régions du nord </w:t>
            </w:r>
          </w:p>
        </w:tc>
      </w:tr>
      <w:tr w:rsidR="00924A2B" w:rsidRPr="009A36A4" w14:paraId="13408C47" w14:textId="77777777" w:rsidTr="00924A2B">
        <w:trPr>
          <w:trHeight w:val="254"/>
        </w:trPr>
        <w:tc>
          <w:tcPr>
            <w:tcW w:w="5000" w:type="pct"/>
            <w:shd w:val="clear" w:color="auto" w:fill="00B0F0"/>
          </w:tcPr>
          <w:p w14:paraId="6717B325" w14:textId="77777777" w:rsidR="00924A2B" w:rsidRPr="009A36A4" w:rsidRDefault="00924A2B" w:rsidP="00C701E7">
            <w:pPr>
              <w:spacing w:after="0" w:line="259" w:lineRule="auto"/>
            </w:pPr>
            <w:r w:rsidRPr="009A36A4">
              <w:rPr>
                <w:b/>
                <w:color w:val="FFFFFF"/>
                <w:sz w:val="20"/>
              </w:rPr>
              <w:t xml:space="preserve">EAU, ASSAINISSEMENT ET HYGIENE </w:t>
            </w:r>
          </w:p>
        </w:tc>
      </w:tr>
      <w:tr w:rsidR="00924A2B" w:rsidRPr="009A36A4" w14:paraId="248558B8" w14:textId="77777777" w:rsidTr="00924A2B">
        <w:trPr>
          <w:trHeight w:val="499"/>
        </w:trPr>
        <w:tc>
          <w:tcPr>
            <w:tcW w:w="5000" w:type="pct"/>
            <w:shd w:val="clear" w:color="auto" w:fill="E7E6E6"/>
          </w:tcPr>
          <w:p w14:paraId="2E52409B" w14:textId="77777777" w:rsidR="00924A2B" w:rsidRPr="009A36A4" w:rsidRDefault="00924A2B" w:rsidP="00C701E7">
            <w:pPr>
              <w:spacing w:after="0" w:line="259" w:lineRule="auto"/>
            </w:pPr>
            <w:r w:rsidRPr="009A36A4">
              <w:rPr>
                <w:sz w:val="20"/>
              </w:rPr>
              <w:t xml:space="preserve">Nombre de personnes ayant accès à une quantité suffisante d'eau potable pour la boisson, la cuisine et l'hygiène personnelle. </w:t>
            </w:r>
          </w:p>
        </w:tc>
      </w:tr>
      <w:tr w:rsidR="00924A2B" w:rsidRPr="009A36A4" w14:paraId="3EC4E80A" w14:textId="77777777" w:rsidTr="00924A2B">
        <w:trPr>
          <w:trHeight w:val="254"/>
        </w:trPr>
        <w:tc>
          <w:tcPr>
            <w:tcW w:w="5000" w:type="pct"/>
            <w:shd w:val="clear" w:color="auto" w:fill="E7E6E6"/>
          </w:tcPr>
          <w:p w14:paraId="2AA95F97" w14:textId="77777777" w:rsidR="00924A2B" w:rsidRPr="009A36A4" w:rsidRDefault="00924A2B" w:rsidP="00C701E7">
            <w:pPr>
              <w:spacing w:after="0" w:line="259" w:lineRule="auto"/>
            </w:pPr>
            <w:r w:rsidRPr="009A36A4">
              <w:rPr>
                <w:sz w:val="20"/>
              </w:rPr>
              <w:t xml:space="preserve">Nombre de personnes qui ont accès à des services d’hygiène appropriés </w:t>
            </w:r>
          </w:p>
        </w:tc>
      </w:tr>
      <w:tr w:rsidR="00924A2B" w:rsidRPr="009A36A4" w14:paraId="521C9D3B" w14:textId="77777777" w:rsidTr="00924A2B">
        <w:trPr>
          <w:trHeight w:val="253"/>
        </w:trPr>
        <w:tc>
          <w:tcPr>
            <w:tcW w:w="5000" w:type="pct"/>
            <w:shd w:val="clear" w:color="auto" w:fill="E7E6E6"/>
          </w:tcPr>
          <w:p w14:paraId="2306ACB7" w14:textId="77777777" w:rsidR="00924A2B" w:rsidRPr="009A36A4" w:rsidRDefault="00924A2B" w:rsidP="00C701E7">
            <w:pPr>
              <w:spacing w:after="0" w:line="259" w:lineRule="auto"/>
            </w:pPr>
            <w:r w:rsidRPr="009A36A4">
              <w:rPr>
                <w:sz w:val="20"/>
              </w:rPr>
              <w:t xml:space="preserve">Nombre d’enfants qui accèdent aux installations WASH dans les environnements d'apprentissage </w:t>
            </w:r>
          </w:p>
        </w:tc>
      </w:tr>
      <w:tr w:rsidR="00924A2B" w:rsidRPr="009A36A4" w14:paraId="64E6E960" w14:textId="77777777" w:rsidTr="00924A2B">
        <w:trPr>
          <w:trHeight w:val="498"/>
        </w:trPr>
        <w:tc>
          <w:tcPr>
            <w:tcW w:w="5000" w:type="pct"/>
            <w:shd w:val="clear" w:color="auto" w:fill="E7E6E6"/>
          </w:tcPr>
          <w:p w14:paraId="2EC8B57B" w14:textId="77777777" w:rsidR="00924A2B" w:rsidRPr="009A36A4" w:rsidRDefault="00924A2B" w:rsidP="00C701E7">
            <w:pPr>
              <w:spacing w:after="0" w:line="259" w:lineRule="auto"/>
            </w:pPr>
            <w:r w:rsidRPr="009A36A4">
              <w:rPr>
                <w:sz w:val="20"/>
              </w:rPr>
              <w:t xml:space="preserve">Nombre d’enfants de moins de 5 ans avec une malnutrition aigüe sévère qui ont reçu un kit WASH et une session de promotion à l'hygiène. </w:t>
            </w:r>
          </w:p>
        </w:tc>
      </w:tr>
      <w:tr w:rsidR="00924A2B" w:rsidRPr="009A36A4" w14:paraId="0E3D81FE" w14:textId="77777777" w:rsidTr="00924A2B">
        <w:trPr>
          <w:trHeight w:val="254"/>
        </w:trPr>
        <w:tc>
          <w:tcPr>
            <w:tcW w:w="5000" w:type="pct"/>
            <w:shd w:val="clear" w:color="auto" w:fill="00B0F0"/>
          </w:tcPr>
          <w:p w14:paraId="099402D6" w14:textId="77777777" w:rsidR="00924A2B" w:rsidRPr="009A36A4" w:rsidRDefault="00924A2B" w:rsidP="00C701E7">
            <w:pPr>
              <w:spacing w:after="0" w:line="259" w:lineRule="auto"/>
            </w:pPr>
            <w:r w:rsidRPr="009A36A4">
              <w:rPr>
                <w:b/>
                <w:color w:val="FFFFFF"/>
                <w:sz w:val="20"/>
              </w:rPr>
              <w:t xml:space="preserve">PROTECTION </w:t>
            </w:r>
          </w:p>
        </w:tc>
      </w:tr>
      <w:tr w:rsidR="00924A2B" w:rsidRPr="009A36A4" w14:paraId="5DFF15CC" w14:textId="77777777" w:rsidTr="00924A2B">
        <w:trPr>
          <w:trHeight w:val="254"/>
        </w:trPr>
        <w:tc>
          <w:tcPr>
            <w:tcW w:w="5000" w:type="pct"/>
            <w:shd w:val="clear" w:color="auto" w:fill="E7E6E6"/>
          </w:tcPr>
          <w:p w14:paraId="68B0B43A" w14:textId="77777777" w:rsidR="00924A2B" w:rsidRPr="009A36A4" w:rsidRDefault="00924A2B" w:rsidP="00C701E7">
            <w:pPr>
              <w:spacing w:after="0" w:line="259" w:lineRule="auto"/>
            </w:pPr>
            <w:r w:rsidRPr="009A36A4">
              <w:rPr>
                <w:sz w:val="20"/>
              </w:rPr>
              <w:t xml:space="preserve">Nombre de filles et de garçons atteints avec des services de soutien psychosocial incluant les espaces amis des enfants. </w:t>
            </w:r>
          </w:p>
        </w:tc>
      </w:tr>
      <w:tr w:rsidR="00924A2B" w:rsidRPr="009A36A4" w14:paraId="36F7D412" w14:textId="77777777" w:rsidTr="00924A2B">
        <w:trPr>
          <w:trHeight w:val="253"/>
        </w:trPr>
        <w:tc>
          <w:tcPr>
            <w:tcW w:w="5000" w:type="pct"/>
            <w:shd w:val="clear" w:color="auto" w:fill="E7E6E6"/>
          </w:tcPr>
          <w:p w14:paraId="1DF40F33" w14:textId="77777777" w:rsidR="00924A2B" w:rsidRPr="009A36A4" w:rsidRDefault="00924A2B" w:rsidP="00C701E7">
            <w:pPr>
              <w:spacing w:after="0" w:line="259" w:lineRule="auto"/>
            </w:pPr>
            <w:r w:rsidRPr="009A36A4">
              <w:rPr>
                <w:sz w:val="20"/>
              </w:rPr>
              <w:t xml:space="preserve">Nombre d’enfants séparés des groupes armés qui ont accès à une aide à la réintégration socio-économique </w:t>
            </w:r>
          </w:p>
        </w:tc>
      </w:tr>
      <w:tr w:rsidR="00924A2B" w:rsidRPr="009A36A4" w14:paraId="0949BA6F" w14:textId="77777777" w:rsidTr="00924A2B">
        <w:trPr>
          <w:trHeight w:val="498"/>
        </w:trPr>
        <w:tc>
          <w:tcPr>
            <w:tcW w:w="5000" w:type="pct"/>
            <w:shd w:val="clear" w:color="auto" w:fill="E7E6E6"/>
          </w:tcPr>
          <w:p w14:paraId="5C8F8763" w14:textId="77777777" w:rsidR="00924A2B" w:rsidRPr="009A36A4" w:rsidRDefault="00924A2B" w:rsidP="00C701E7">
            <w:pPr>
              <w:spacing w:after="0" w:line="259" w:lineRule="auto"/>
            </w:pPr>
            <w:r w:rsidRPr="009A36A4">
              <w:rPr>
                <w:sz w:val="20"/>
              </w:rPr>
              <w:t xml:space="preserve">Nombre d’enfants non accompagnés et séparés qui ont accès à une prise en charge familiale ou à des services alternatifs appropriés </w:t>
            </w:r>
          </w:p>
        </w:tc>
      </w:tr>
      <w:tr w:rsidR="00924A2B" w:rsidRPr="009A36A4" w14:paraId="4DF43D2A" w14:textId="77777777" w:rsidTr="00924A2B">
        <w:trPr>
          <w:trHeight w:val="497"/>
        </w:trPr>
        <w:tc>
          <w:tcPr>
            <w:tcW w:w="5000" w:type="pct"/>
            <w:shd w:val="clear" w:color="auto" w:fill="E7E6E6"/>
          </w:tcPr>
          <w:p w14:paraId="6C81E327" w14:textId="77777777" w:rsidR="00924A2B" w:rsidRPr="009A36A4" w:rsidRDefault="00924A2B" w:rsidP="00C701E7">
            <w:pPr>
              <w:spacing w:after="0" w:line="259" w:lineRule="auto"/>
            </w:pPr>
            <w:r w:rsidRPr="009A36A4">
              <w:rPr>
                <w:sz w:val="20"/>
              </w:rPr>
              <w:t>Nombre de femmes et d’enfants affectés par les violences basées sur le genre qui ont bénéficié d’intervention de soutien de prévention ou de réponse.</w:t>
            </w:r>
            <w:r w:rsidRPr="009A36A4">
              <w:rPr>
                <w:color w:val="FF0000"/>
                <w:sz w:val="20"/>
              </w:rPr>
              <w:t xml:space="preserve"> </w:t>
            </w:r>
          </w:p>
        </w:tc>
      </w:tr>
      <w:tr w:rsidR="00924A2B" w:rsidRPr="009A36A4" w14:paraId="4F4A7E08" w14:textId="77777777" w:rsidTr="00924A2B">
        <w:trPr>
          <w:trHeight w:val="254"/>
        </w:trPr>
        <w:tc>
          <w:tcPr>
            <w:tcW w:w="5000" w:type="pct"/>
            <w:shd w:val="clear" w:color="auto" w:fill="00B0F0"/>
          </w:tcPr>
          <w:p w14:paraId="2DDB409C" w14:textId="77777777" w:rsidR="00924A2B" w:rsidRPr="009A36A4" w:rsidRDefault="00924A2B" w:rsidP="00C701E7">
            <w:pPr>
              <w:spacing w:after="0" w:line="259" w:lineRule="auto"/>
            </w:pPr>
            <w:r w:rsidRPr="009A36A4">
              <w:rPr>
                <w:b/>
                <w:color w:val="FFFFFF"/>
                <w:sz w:val="20"/>
              </w:rPr>
              <w:t xml:space="preserve">EDUCATION </w:t>
            </w:r>
          </w:p>
        </w:tc>
      </w:tr>
      <w:tr w:rsidR="00924A2B" w:rsidRPr="009A36A4" w14:paraId="496BE597" w14:textId="77777777" w:rsidTr="00924A2B">
        <w:trPr>
          <w:trHeight w:val="254"/>
        </w:trPr>
        <w:tc>
          <w:tcPr>
            <w:tcW w:w="5000" w:type="pct"/>
            <w:shd w:val="clear" w:color="auto" w:fill="E7E6E6"/>
          </w:tcPr>
          <w:p w14:paraId="77D1DF2E" w14:textId="77777777" w:rsidR="00924A2B" w:rsidRPr="009A36A4" w:rsidRDefault="00924A2B" w:rsidP="00C701E7">
            <w:pPr>
              <w:spacing w:after="0" w:line="259" w:lineRule="auto"/>
            </w:pPr>
            <w:r w:rsidRPr="009A36A4">
              <w:rPr>
                <w:sz w:val="20"/>
              </w:rPr>
              <w:t xml:space="preserve">Nombre d’enfants affectés par la crise accédant à une éducation formelle ou non formelle  </w:t>
            </w:r>
          </w:p>
        </w:tc>
      </w:tr>
      <w:tr w:rsidR="00924A2B" w:rsidRPr="009A36A4" w14:paraId="64D492FD" w14:textId="77777777" w:rsidTr="00924A2B">
        <w:trPr>
          <w:trHeight w:val="253"/>
        </w:trPr>
        <w:tc>
          <w:tcPr>
            <w:tcW w:w="5000" w:type="pct"/>
            <w:shd w:val="clear" w:color="auto" w:fill="E7E6E6"/>
          </w:tcPr>
          <w:p w14:paraId="4B53B1B0" w14:textId="77777777" w:rsidR="00924A2B" w:rsidRPr="009A36A4" w:rsidRDefault="00924A2B" w:rsidP="00C701E7">
            <w:pPr>
              <w:spacing w:after="0" w:line="259" w:lineRule="auto"/>
            </w:pPr>
            <w:r w:rsidRPr="009A36A4">
              <w:rPr>
                <w:sz w:val="20"/>
              </w:rPr>
              <w:t xml:space="preserve">Nombre de garçons et de filles en âge scolaire (âgé de 3 à 17 ans) qui ont reçus du matériel scolaire. </w:t>
            </w:r>
          </w:p>
        </w:tc>
      </w:tr>
    </w:tbl>
    <w:p w14:paraId="4A17DCE2" w14:textId="77777777" w:rsidR="00924A2B" w:rsidRPr="009A36A4" w:rsidRDefault="00924A2B" w:rsidP="00924A2B">
      <w:pPr>
        <w:spacing w:after="0" w:line="259" w:lineRule="auto"/>
        <w:ind w:left="480"/>
      </w:pPr>
      <w:r w:rsidRPr="009A36A4">
        <w:rPr>
          <w:rFonts w:eastAsia="Arial" w:cs="Arial"/>
          <w:sz w:val="20"/>
        </w:rPr>
        <w:t xml:space="preserve"> </w:t>
      </w:r>
    </w:p>
    <w:p w14:paraId="1081B64D" w14:textId="77777777" w:rsidR="00924A2B" w:rsidRPr="009A36A4" w:rsidRDefault="00924A2B" w:rsidP="00924A2B">
      <w:pPr>
        <w:spacing w:after="0" w:line="259" w:lineRule="auto"/>
        <w:ind w:left="480"/>
      </w:pPr>
      <w:r w:rsidRPr="009A36A4">
        <w:rPr>
          <w:rFonts w:eastAsia="Arial" w:cs="Arial"/>
          <w:sz w:val="20"/>
        </w:rPr>
        <w:t xml:space="preserve"> </w:t>
      </w:r>
    </w:p>
    <w:tbl>
      <w:tblPr>
        <w:tblStyle w:val="TableGrid2"/>
        <w:tblW w:w="5000" w:type="pct"/>
        <w:tblInd w:w="0" w:type="dxa"/>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CellMar>
          <w:top w:w="45" w:type="dxa"/>
          <w:left w:w="107" w:type="dxa"/>
          <w:right w:w="62" w:type="dxa"/>
        </w:tblCellMar>
        <w:tblLook w:val="04A0" w:firstRow="1" w:lastRow="0" w:firstColumn="1" w:lastColumn="0" w:noHBand="0" w:noVBand="1"/>
      </w:tblPr>
      <w:tblGrid>
        <w:gridCol w:w="9348"/>
      </w:tblGrid>
      <w:tr w:rsidR="00924A2B" w:rsidRPr="009A36A4" w14:paraId="10D98950" w14:textId="77777777" w:rsidTr="00924A2B">
        <w:trPr>
          <w:trHeight w:val="256"/>
        </w:trPr>
        <w:tc>
          <w:tcPr>
            <w:tcW w:w="5000" w:type="pct"/>
          </w:tcPr>
          <w:p w14:paraId="5B3B6689" w14:textId="77777777" w:rsidR="00924A2B" w:rsidRPr="009A36A4" w:rsidRDefault="00924A2B" w:rsidP="00C701E7">
            <w:pPr>
              <w:spacing w:after="0" w:line="259" w:lineRule="auto"/>
              <w:ind w:right="49"/>
              <w:jc w:val="center"/>
            </w:pPr>
            <w:r w:rsidRPr="009A36A4">
              <w:rPr>
                <w:b/>
                <w:sz w:val="20"/>
              </w:rPr>
              <w:t xml:space="preserve">Indicateurs de performance par secteur d’intervention utilisés au Niger </w:t>
            </w:r>
          </w:p>
        </w:tc>
      </w:tr>
      <w:tr w:rsidR="00924A2B" w:rsidRPr="009A36A4" w14:paraId="29AF3ADB" w14:textId="77777777" w:rsidTr="00924A2B">
        <w:trPr>
          <w:trHeight w:val="253"/>
        </w:trPr>
        <w:tc>
          <w:tcPr>
            <w:tcW w:w="5000" w:type="pct"/>
            <w:shd w:val="clear" w:color="auto" w:fill="00B0F0"/>
          </w:tcPr>
          <w:p w14:paraId="047578FD" w14:textId="77777777" w:rsidR="00924A2B" w:rsidRPr="009A36A4" w:rsidRDefault="00924A2B" w:rsidP="00C701E7">
            <w:pPr>
              <w:spacing w:after="0" w:line="259" w:lineRule="auto"/>
            </w:pPr>
            <w:r w:rsidRPr="009A36A4">
              <w:rPr>
                <w:b/>
                <w:color w:val="FFFFFF"/>
                <w:sz w:val="20"/>
              </w:rPr>
              <w:t xml:space="preserve">NUTRITION </w:t>
            </w:r>
          </w:p>
        </w:tc>
      </w:tr>
      <w:tr w:rsidR="00924A2B" w:rsidRPr="009A36A4" w14:paraId="20C0C0A0" w14:textId="77777777" w:rsidTr="00924A2B">
        <w:trPr>
          <w:trHeight w:val="497"/>
        </w:trPr>
        <w:tc>
          <w:tcPr>
            <w:tcW w:w="5000" w:type="pct"/>
            <w:shd w:val="clear" w:color="auto" w:fill="E7E6E6"/>
          </w:tcPr>
          <w:p w14:paraId="4271BF32" w14:textId="77777777" w:rsidR="00924A2B" w:rsidRPr="009A36A4" w:rsidRDefault="00924A2B" w:rsidP="00C701E7">
            <w:pPr>
              <w:spacing w:after="0" w:line="259" w:lineRule="auto"/>
            </w:pPr>
            <w:r w:rsidRPr="009A36A4">
              <w:rPr>
                <w:sz w:val="20"/>
              </w:rPr>
              <w:t xml:space="preserve">Nombre d’enfants de moins de 5 ans avec une malnutrition aigüe sévère admis dans les centres d’alimentation thérapeutique. </w:t>
            </w:r>
          </w:p>
        </w:tc>
      </w:tr>
      <w:tr w:rsidR="00924A2B" w:rsidRPr="009A36A4" w14:paraId="30972376" w14:textId="77777777" w:rsidTr="00924A2B">
        <w:trPr>
          <w:trHeight w:val="254"/>
        </w:trPr>
        <w:tc>
          <w:tcPr>
            <w:tcW w:w="5000" w:type="pct"/>
            <w:shd w:val="clear" w:color="auto" w:fill="00B0F0"/>
          </w:tcPr>
          <w:p w14:paraId="1DAA7D57" w14:textId="77777777" w:rsidR="00924A2B" w:rsidRPr="009A36A4" w:rsidRDefault="00924A2B" w:rsidP="00C701E7">
            <w:pPr>
              <w:spacing w:after="0" w:line="259" w:lineRule="auto"/>
            </w:pPr>
            <w:r w:rsidRPr="009A36A4">
              <w:rPr>
                <w:b/>
                <w:color w:val="FFFFFF"/>
                <w:sz w:val="20"/>
              </w:rPr>
              <w:t xml:space="preserve">SANTE </w:t>
            </w:r>
          </w:p>
        </w:tc>
      </w:tr>
      <w:tr w:rsidR="00924A2B" w:rsidRPr="009A36A4" w14:paraId="52A97A30" w14:textId="77777777" w:rsidTr="00924A2B">
        <w:trPr>
          <w:trHeight w:val="500"/>
        </w:trPr>
        <w:tc>
          <w:tcPr>
            <w:tcW w:w="5000" w:type="pct"/>
            <w:shd w:val="clear" w:color="auto" w:fill="E7E6E6"/>
          </w:tcPr>
          <w:p w14:paraId="313829D4" w14:textId="77777777" w:rsidR="00924A2B" w:rsidRPr="009A36A4" w:rsidRDefault="00924A2B" w:rsidP="00C701E7">
            <w:pPr>
              <w:spacing w:after="0" w:line="259" w:lineRule="auto"/>
            </w:pPr>
            <w:r w:rsidRPr="009A36A4">
              <w:rPr>
                <w:sz w:val="20"/>
              </w:rPr>
              <w:t xml:space="preserve">Nombre d’enfants de moins de 5 ans qui ont accès à des interventions vitales par le biais d'activités fixes, mobiles et communautaires (i) </w:t>
            </w:r>
          </w:p>
        </w:tc>
      </w:tr>
      <w:tr w:rsidR="00924A2B" w:rsidRPr="009A36A4" w14:paraId="792F66ED" w14:textId="77777777" w:rsidTr="00924A2B">
        <w:trPr>
          <w:trHeight w:val="254"/>
        </w:trPr>
        <w:tc>
          <w:tcPr>
            <w:tcW w:w="5000" w:type="pct"/>
            <w:shd w:val="clear" w:color="auto" w:fill="E7E6E6"/>
          </w:tcPr>
          <w:p w14:paraId="4AC16AEA" w14:textId="77777777" w:rsidR="00924A2B" w:rsidRPr="009A36A4" w:rsidRDefault="00924A2B" w:rsidP="00C701E7">
            <w:pPr>
              <w:spacing w:after="0" w:line="259" w:lineRule="auto"/>
            </w:pPr>
            <w:r w:rsidRPr="009A36A4">
              <w:rPr>
                <w:sz w:val="20"/>
              </w:rPr>
              <w:t xml:space="preserve">Nombre d’enfants âgés de 6 mois à 14 ans vaccinés contre la rougeole </w:t>
            </w:r>
          </w:p>
        </w:tc>
      </w:tr>
      <w:tr w:rsidR="00924A2B" w:rsidRPr="009A36A4" w14:paraId="6A998AF7" w14:textId="77777777" w:rsidTr="00924A2B">
        <w:trPr>
          <w:trHeight w:val="253"/>
        </w:trPr>
        <w:tc>
          <w:tcPr>
            <w:tcW w:w="5000" w:type="pct"/>
            <w:shd w:val="clear" w:color="auto" w:fill="00B0F0"/>
          </w:tcPr>
          <w:p w14:paraId="2A8C7CB9" w14:textId="77777777" w:rsidR="00924A2B" w:rsidRPr="009A36A4" w:rsidRDefault="00924A2B" w:rsidP="00C701E7">
            <w:pPr>
              <w:spacing w:after="0" w:line="259" w:lineRule="auto"/>
            </w:pPr>
            <w:r w:rsidRPr="009A36A4">
              <w:rPr>
                <w:b/>
                <w:color w:val="FFFFFF"/>
                <w:sz w:val="20"/>
              </w:rPr>
              <w:t xml:space="preserve">EAU, ASSAINISSEMENT ET HYGIENE </w:t>
            </w:r>
          </w:p>
        </w:tc>
      </w:tr>
      <w:tr w:rsidR="00924A2B" w:rsidRPr="009A36A4" w14:paraId="671B6E99" w14:textId="77777777" w:rsidTr="00924A2B">
        <w:trPr>
          <w:trHeight w:val="253"/>
        </w:trPr>
        <w:tc>
          <w:tcPr>
            <w:tcW w:w="5000" w:type="pct"/>
            <w:shd w:val="clear" w:color="auto" w:fill="E7E6E6"/>
          </w:tcPr>
          <w:p w14:paraId="1F7503B1" w14:textId="77777777" w:rsidR="00924A2B" w:rsidRPr="009A36A4" w:rsidRDefault="00924A2B" w:rsidP="00C701E7">
            <w:pPr>
              <w:spacing w:after="0" w:line="259" w:lineRule="auto"/>
            </w:pPr>
            <w:r w:rsidRPr="009A36A4">
              <w:rPr>
                <w:sz w:val="20"/>
              </w:rPr>
              <w:t xml:space="preserve">Nombre de personnes touchées par les mouvements de population et les catastrophes naturelles ayant accès à l'eau potable </w:t>
            </w:r>
          </w:p>
        </w:tc>
      </w:tr>
      <w:tr w:rsidR="00924A2B" w:rsidRPr="009A36A4" w14:paraId="0DDB849B" w14:textId="77777777" w:rsidTr="00924A2B">
        <w:trPr>
          <w:trHeight w:val="499"/>
        </w:trPr>
        <w:tc>
          <w:tcPr>
            <w:tcW w:w="5000" w:type="pct"/>
            <w:shd w:val="clear" w:color="auto" w:fill="E7E6E6"/>
          </w:tcPr>
          <w:p w14:paraId="226EC07F" w14:textId="77777777" w:rsidR="00924A2B" w:rsidRPr="009A36A4" w:rsidRDefault="00924A2B" w:rsidP="00C701E7">
            <w:pPr>
              <w:spacing w:after="0" w:line="259" w:lineRule="auto"/>
            </w:pPr>
            <w:r w:rsidRPr="009A36A4">
              <w:rPr>
                <w:sz w:val="20"/>
              </w:rPr>
              <w:t xml:space="preserve">Nombre de personnes touchées par une épidémie de maladie d'origine hydrique qui ont accès à des kits d'hygiène et à des activités de sensibilisation </w:t>
            </w:r>
          </w:p>
        </w:tc>
      </w:tr>
      <w:tr w:rsidR="00924A2B" w:rsidRPr="009A36A4" w14:paraId="3D902706" w14:textId="77777777" w:rsidTr="00924A2B">
        <w:trPr>
          <w:trHeight w:val="254"/>
        </w:trPr>
        <w:tc>
          <w:tcPr>
            <w:tcW w:w="5000" w:type="pct"/>
            <w:shd w:val="clear" w:color="auto" w:fill="E7E6E6"/>
          </w:tcPr>
          <w:p w14:paraId="397AF830" w14:textId="77777777" w:rsidR="00924A2B" w:rsidRPr="009A36A4" w:rsidRDefault="00924A2B" w:rsidP="00C701E7">
            <w:pPr>
              <w:spacing w:after="0" w:line="259" w:lineRule="auto"/>
            </w:pPr>
            <w:r w:rsidRPr="009A36A4">
              <w:rPr>
                <w:sz w:val="20"/>
              </w:rPr>
              <w:t xml:space="preserve">Nombre d'enfants mal nourris admis pour les SAM/MAM et bénéficiant du paquet minimum WASH dans la communauté </w:t>
            </w:r>
          </w:p>
        </w:tc>
      </w:tr>
      <w:tr w:rsidR="00924A2B" w:rsidRPr="009A36A4" w14:paraId="54C55927" w14:textId="77777777" w:rsidTr="00924A2B">
        <w:trPr>
          <w:trHeight w:val="498"/>
        </w:trPr>
        <w:tc>
          <w:tcPr>
            <w:tcW w:w="5000" w:type="pct"/>
            <w:shd w:val="clear" w:color="auto" w:fill="E7E6E6"/>
          </w:tcPr>
          <w:p w14:paraId="5E35E5FF" w14:textId="77777777" w:rsidR="00924A2B" w:rsidRPr="009A36A4" w:rsidRDefault="00924A2B" w:rsidP="00C701E7">
            <w:pPr>
              <w:spacing w:after="0" w:line="259" w:lineRule="auto"/>
            </w:pPr>
            <w:r w:rsidRPr="009A36A4">
              <w:rPr>
                <w:sz w:val="20"/>
              </w:rPr>
              <w:t xml:space="preserve">Nombre de personnes touchées par les mouvements de population et les catastrophes naturelles au Niger d'avoir accès aux infrastructures sanitaires </w:t>
            </w:r>
          </w:p>
        </w:tc>
      </w:tr>
      <w:tr w:rsidR="00924A2B" w:rsidRPr="009A36A4" w14:paraId="60FCBD1C" w14:textId="77777777" w:rsidTr="00924A2B">
        <w:trPr>
          <w:trHeight w:val="253"/>
        </w:trPr>
        <w:tc>
          <w:tcPr>
            <w:tcW w:w="5000" w:type="pct"/>
            <w:shd w:val="clear" w:color="auto" w:fill="00B0F0"/>
          </w:tcPr>
          <w:p w14:paraId="31FA0E20" w14:textId="77777777" w:rsidR="00924A2B" w:rsidRPr="009A36A4" w:rsidRDefault="00924A2B" w:rsidP="00C701E7">
            <w:pPr>
              <w:spacing w:after="0" w:line="259" w:lineRule="auto"/>
            </w:pPr>
            <w:r w:rsidRPr="009A36A4">
              <w:rPr>
                <w:b/>
                <w:color w:val="FFFFFF"/>
                <w:sz w:val="20"/>
              </w:rPr>
              <w:t xml:space="preserve">PROTECTION </w:t>
            </w:r>
          </w:p>
        </w:tc>
      </w:tr>
      <w:tr w:rsidR="00924A2B" w:rsidRPr="009A36A4" w14:paraId="3D80B1E7" w14:textId="77777777" w:rsidTr="00924A2B">
        <w:trPr>
          <w:trHeight w:val="254"/>
        </w:trPr>
        <w:tc>
          <w:tcPr>
            <w:tcW w:w="5000" w:type="pct"/>
            <w:shd w:val="clear" w:color="auto" w:fill="E7E6E6"/>
          </w:tcPr>
          <w:p w14:paraId="5AEFD30E" w14:textId="77777777" w:rsidR="00924A2B" w:rsidRPr="009A36A4" w:rsidRDefault="00924A2B" w:rsidP="00C701E7">
            <w:pPr>
              <w:spacing w:after="0" w:line="259" w:lineRule="auto"/>
            </w:pPr>
            <w:r w:rsidRPr="009A36A4">
              <w:rPr>
                <w:sz w:val="20"/>
              </w:rPr>
              <w:t xml:space="preserve">Nombre de filles et de garçons atteints avec des services de soutien psychosocial incluant les espaces amis des enfants. </w:t>
            </w:r>
          </w:p>
        </w:tc>
      </w:tr>
      <w:tr w:rsidR="00924A2B" w:rsidRPr="009A36A4" w14:paraId="6248BDF7" w14:textId="77777777" w:rsidTr="00924A2B">
        <w:trPr>
          <w:trHeight w:val="499"/>
        </w:trPr>
        <w:tc>
          <w:tcPr>
            <w:tcW w:w="5000" w:type="pct"/>
            <w:shd w:val="clear" w:color="auto" w:fill="E7E6E6"/>
          </w:tcPr>
          <w:p w14:paraId="0D35C163" w14:textId="77777777" w:rsidR="00924A2B" w:rsidRPr="009A36A4" w:rsidRDefault="00924A2B" w:rsidP="00C701E7">
            <w:pPr>
              <w:spacing w:after="0" w:line="259" w:lineRule="auto"/>
            </w:pPr>
            <w:r w:rsidRPr="009A36A4">
              <w:rPr>
                <w:sz w:val="20"/>
              </w:rPr>
              <w:t xml:space="preserve">Nombre d'enfants non accompagnés et séparés enregistrés bénéficiant de services de recherche et de regroupement familial et de dispositifs de prise en charge familiale ou de mesures de protection de remplacement </w:t>
            </w:r>
          </w:p>
        </w:tc>
      </w:tr>
      <w:tr w:rsidR="00924A2B" w:rsidRPr="009A36A4" w14:paraId="496D8A44" w14:textId="77777777" w:rsidTr="00924A2B">
        <w:trPr>
          <w:trHeight w:val="498"/>
        </w:trPr>
        <w:tc>
          <w:tcPr>
            <w:tcW w:w="5000" w:type="pct"/>
            <w:shd w:val="clear" w:color="auto" w:fill="E7E6E6"/>
          </w:tcPr>
          <w:p w14:paraId="1BACA61E" w14:textId="77777777" w:rsidR="00924A2B" w:rsidRPr="009A36A4" w:rsidRDefault="00924A2B" w:rsidP="00C701E7">
            <w:pPr>
              <w:spacing w:after="0" w:line="259" w:lineRule="auto"/>
            </w:pPr>
            <w:r w:rsidRPr="009A36A4">
              <w:rPr>
                <w:sz w:val="20"/>
              </w:rPr>
              <w:t xml:space="preserve">Nombre d'enfants suspectés ou vérifiés associés aux groupes et forces armés (CAAFAG) identifiés bénéficiant d'une prise en charge temporaire et/ou d'un soutien à la réinsertion familiale/communautaire </w:t>
            </w:r>
          </w:p>
        </w:tc>
      </w:tr>
      <w:tr w:rsidR="00924A2B" w:rsidRPr="009A36A4" w14:paraId="5883D1D1" w14:textId="77777777" w:rsidTr="00924A2B">
        <w:trPr>
          <w:trHeight w:val="254"/>
        </w:trPr>
        <w:tc>
          <w:tcPr>
            <w:tcW w:w="5000" w:type="pct"/>
            <w:shd w:val="clear" w:color="auto" w:fill="E7E6E6"/>
          </w:tcPr>
          <w:p w14:paraId="0A5E237B" w14:textId="77777777" w:rsidR="00924A2B" w:rsidRPr="009A36A4" w:rsidRDefault="00924A2B" w:rsidP="00C701E7">
            <w:pPr>
              <w:spacing w:after="0" w:line="259" w:lineRule="auto"/>
            </w:pPr>
            <w:r w:rsidRPr="009A36A4">
              <w:rPr>
                <w:sz w:val="20"/>
              </w:rPr>
              <w:t xml:space="preserve">Nombre d’enfants touchés par les mouvements de population bénéficiant d'une sensibilisation </w:t>
            </w:r>
          </w:p>
        </w:tc>
      </w:tr>
      <w:tr w:rsidR="00924A2B" w:rsidRPr="009A36A4" w14:paraId="484FC9C8" w14:textId="77777777" w:rsidTr="00924A2B">
        <w:trPr>
          <w:trHeight w:val="253"/>
        </w:trPr>
        <w:tc>
          <w:tcPr>
            <w:tcW w:w="5000" w:type="pct"/>
            <w:shd w:val="clear" w:color="auto" w:fill="00B0F0"/>
          </w:tcPr>
          <w:p w14:paraId="5415183D" w14:textId="77777777" w:rsidR="00924A2B" w:rsidRPr="009A36A4" w:rsidRDefault="00924A2B" w:rsidP="00C701E7">
            <w:pPr>
              <w:spacing w:after="0" w:line="259" w:lineRule="auto"/>
            </w:pPr>
            <w:r w:rsidRPr="009A36A4">
              <w:rPr>
                <w:b/>
                <w:color w:val="FFFFFF"/>
                <w:sz w:val="20"/>
              </w:rPr>
              <w:t xml:space="preserve">EDUCATION </w:t>
            </w:r>
          </w:p>
        </w:tc>
      </w:tr>
      <w:tr w:rsidR="00924A2B" w:rsidRPr="009A36A4" w14:paraId="7865A601" w14:textId="77777777" w:rsidTr="00924A2B">
        <w:trPr>
          <w:trHeight w:val="254"/>
        </w:trPr>
        <w:tc>
          <w:tcPr>
            <w:tcW w:w="5000" w:type="pct"/>
            <w:shd w:val="clear" w:color="auto" w:fill="E7E6E6"/>
          </w:tcPr>
          <w:p w14:paraId="37FCCD88" w14:textId="77777777" w:rsidR="00924A2B" w:rsidRPr="009A36A4" w:rsidRDefault="00924A2B" w:rsidP="00C701E7">
            <w:pPr>
              <w:spacing w:after="0" w:line="259" w:lineRule="auto"/>
            </w:pPr>
            <w:r w:rsidRPr="009A36A4">
              <w:rPr>
                <w:sz w:val="20"/>
              </w:rPr>
              <w:t xml:space="preserve">Nombre d’enfants (4 à 17 ans) affectés par la crise accédant à une éducation formelle ou non formelle  </w:t>
            </w:r>
          </w:p>
        </w:tc>
      </w:tr>
      <w:tr w:rsidR="00924A2B" w:rsidRPr="009A36A4" w14:paraId="517FFE1D" w14:textId="77777777" w:rsidTr="00924A2B">
        <w:trPr>
          <w:trHeight w:val="499"/>
        </w:trPr>
        <w:tc>
          <w:tcPr>
            <w:tcW w:w="5000" w:type="pct"/>
            <w:shd w:val="clear" w:color="auto" w:fill="E7E6E6"/>
          </w:tcPr>
          <w:p w14:paraId="6E9E7F21" w14:textId="77777777" w:rsidR="00924A2B" w:rsidRPr="009A36A4" w:rsidRDefault="00924A2B" w:rsidP="00C701E7">
            <w:pPr>
              <w:spacing w:after="0" w:line="259" w:lineRule="auto"/>
            </w:pPr>
            <w:r w:rsidRPr="009A36A4">
              <w:rPr>
                <w:sz w:val="20"/>
              </w:rPr>
              <w:t xml:space="preserve">Nombre de garçons et de filles âgés de 4 à 17 ans qui sont dans une classe ou le professeur a été formé au soutien psychosocial </w:t>
            </w:r>
          </w:p>
        </w:tc>
      </w:tr>
      <w:tr w:rsidR="00924A2B" w:rsidRPr="009A36A4" w14:paraId="7AE4D6E4" w14:textId="77777777" w:rsidTr="00924A2B">
        <w:trPr>
          <w:trHeight w:val="254"/>
        </w:trPr>
        <w:tc>
          <w:tcPr>
            <w:tcW w:w="5000" w:type="pct"/>
            <w:shd w:val="clear" w:color="auto" w:fill="E7E6E6"/>
          </w:tcPr>
          <w:p w14:paraId="36447261" w14:textId="77777777" w:rsidR="00924A2B" w:rsidRPr="009A36A4" w:rsidRDefault="00924A2B" w:rsidP="00C701E7">
            <w:pPr>
              <w:spacing w:after="0" w:line="259" w:lineRule="auto"/>
            </w:pPr>
            <w:r w:rsidRPr="009A36A4">
              <w:rPr>
                <w:sz w:val="20"/>
              </w:rPr>
              <w:t xml:space="preserve">Nombre de garçons et de filles en âge scolaire (âgé de 3 à 17 ans) qui ont reçus du matériel scolaire. </w:t>
            </w:r>
          </w:p>
        </w:tc>
      </w:tr>
      <w:tr w:rsidR="00924A2B" w:rsidRPr="009A36A4" w14:paraId="12D58555" w14:textId="77777777" w:rsidTr="00924A2B">
        <w:trPr>
          <w:trHeight w:val="496"/>
        </w:trPr>
        <w:tc>
          <w:tcPr>
            <w:tcW w:w="5000" w:type="pct"/>
            <w:shd w:val="clear" w:color="auto" w:fill="E7E6E6"/>
          </w:tcPr>
          <w:p w14:paraId="3814D8FF" w14:textId="77777777" w:rsidR="00924A2B" w:rsidRPr="009A36A4" w:rsidRDefault="00924A2B" w:rsidP="00C701E7">
            <w:pPr>
              <w:spacing w:after="0" w:line="259" w:lineRule="auto"/>
            </w:pPr>
            <w:r w:rsidRPr="009A36A4">
              <w:rPr>
                <w:sz w:val="20"/>
              </w:rPr>
              <w:t xml:space="preserve">Nombre d’enfants, garçons et filles (4-17 ans), qui fréquentent des écoles dotées d'un plan actualisé de prévention, de préparation et de réponse aux risques. </w:t>
            </w:r>
          </w:p>
        </w:tc>
      </w:tr>
    </w:tbl>
    <w:p w14:paraId="67DB1C44" w14:textId="5BD85A0F" w:rsidR="004B64D1" w:rsidRPr="009A36A4" w:rsidRDefault="004B64D1">
      <w:pPr>
        <w:spacing w:before="0" w:after="0"/>
        <w:ind w:firstLine="272"/>
        <w:rPr>
          <w:rFonts w:eastAsia="Times New Roman" w:cs="Arial"/>
          <w:lang w:eastAsia="fr-FR"/>
        </w:rPr>
      </w:pPr>
      <w:r w:rsidRPr="009A36A4">
        <w:rPr>
          <w:rFonts w:eastAsia="Times New Roman" w:cs="Arial"/>
          <w:lang w:eastAsia="fr-FR"/>
        </w:rPr>
        <w:br w:type="page"/>
      </w:r>
    </w:p>
    <w:p w14:paraId="520D36CB" w14:textId="77777777" w:rsidR="004B64D1" w:rsidRPr="009A36A4" w:rsidRDefault="004B64D1" w:rsidP="009A36A4">
      <w:pPr>
        <w:pStyle w:val="Heading2"/>
        <w:numPr>
          <w:ilvl w:val="1"/>
          <w:numId w:val="46"/>
        </w:numPr>
        <w:rPr>
          <w:rFonts w:ascii="Georgia" w:hAnsi="Georgia"/>
        </w:rPr>
        <w:sectPr w:rsidR="004B64D1" w:rsidRPr="009A36A4" w:rsidSect="00FF37B7">
          <w:headerReference w:type="default" r:id="rId157"/>
          <w:footerReference w:type="default" r:id="rId158"/>
          <w:pgSz w:w="11910" w:h="16850"/>
          <w:pgMar w:top="1134" w:right="1134" w:bottom="1134" w:left="1418" w:header="0" w:footer="997" w:gutter="0"/>
          <w:pgNumType w:start="1"/>
          <w:cols w:space="720"/>
          <w:docGrid w:linePitch="299"/>
        </w:sectPr>
      </w:pPr>
      <w:bookmarkStart w:id="19" w:name="_Toc145429180"/>
      <w:bookmarkStart w:id="20" w:name="_Toc147383926"/>
    </w:p>
    <w:bookmarkEnd w:id="19"/>
    <w:bookmarkEnd w:id="20"/>
    <w:p w14:paraId="02A5AF04" w14:textId="77777777" w:rsidR="004B64D1" w:rsidRPr="009A36A4" w:rsidRDefault="004B64D1" w:rsidP="004B64D1">
      <w:pPr>
        <w:spacing w:line="276" w:lineRule="auto"/>
        <w:rPr>
          <w:color w:val="808080" w:themeColor="background1" w:themeShade="80"/>
        </w:rPr>
      </w:pPr>
    </w:p>
    <w:p w14:paraId="7A52473F" w14:textId="426AAE71" w:rsidR="004B64D1" w:rsidRPr="009A36A4" w:rsidRDefault="00DB70BD" w:rsidP="009A36A4">
      <w:pPr>
        <w:pStyle w:val="Heading2"/>
        <w:rPr>
          <w:rFonts w:ascii="Georgia" w:hAnsi="Georgia"/>
        </w:rPr>
      </w:pPr>
      <w:bookmarkStart w:id="21" w:name="_Toc157535005"/>
      <w:r w:rsidRPr="009A36A4">
        <w:rPr>
          <w:rFonts w:ascii="Georgia" w:hAnsi="Georgia"/>
        </w:rPr>
        <w:t xml:space="preserve">Annexe </w:t>
      </w:r>
      <w:r w:rsidR="00D348DB" w:rsidRPr="009A36A4">
        <w:rPr>
          <w:rFonts w:ascii="Georgia" w:hAnsi="Georgia"/>
        </w:rPr>
        <w:t>7</w:t>
      </w:r>
      <w:r w:rsidRPr="009A36A4">
        <w:rPr>
          <w:rFonts w:ascii="Georgia" w:hAnsi="Georgia"/>
        </w:rPr>
        <w:t> : Liste des personnes rencontrées</w:t>
      </w:r>
      <w:bookmarkEnd w:id="21"/>
    </w:p>
    <w:tbl>
      <w:tblPr>
        <w:tblpPr w:leftFromText="141" w:rightFromText="141" w:vertAnchor="text" w:tblpY="1"/>
        <w:tblOverlap w:val="never"/>
        <w:tblW w:w="4622" w:type="pct"/>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CellMar>
          <w:left w:w="70" w:type="dxa"/>
          <w:right w:w="70" w:type="dxa"/>
        </w:tblCellMar>
        <w:tblLook w:val="04A0" w:firstRow="1" w:lastRow="0" w:firstColumn="1" w:lastColumn="0" w:noHBand="0" w:noVBand="1"/>
      </w:tblPr>
      <w:tblGrid>
        <w:gridCol w:w="1614"/>
        <w:gridCol w:w="4051"/>
        <w:gridCol w:w="2976"/>
      </w:tblGrid>
      <w:tr w:rsidR="001F3BCE" w:rsidRPr="009A36A4" w14:paraId="42A0585D" w14:textId="77777777" w:rsidTr="001F3BCE">
        <w:trPr>
          <w:trHeight w:val="288"/>
          <w:tblHeader/>
        </w:trPr>
        <w:tc>
          <w:tcPr>
            <w:tcW w:w="934" w:type="pct"/>
            <w:shd w:val="clear" w:color="000000" w:fill="00B0F0"/>
            <w:vAlign w:val="center"/>
            <w:hideMark/>
          </w:tcPr>
          <w:p w14:paraId="2459B2E3" w14:textId="77777777" w:rsidR="001F3BCE" w:rsidRPr="009A36A4" w:rsidRDefault="001F3BCE" w:rsidP="00786F7B">
            <w:pPr>
              <w:spacing w:before="0" w:after="0" w:line="240" w:lineRule="auto"/>
              <w:jc w:val="center"/>
              <w:rPr>
                <w:rFonts w:eastAsia="Times New Roman"/>
                <w:b/>
                <w:bCs/>
                <w:color w:val="FFFFFF"/>
                <w:lang w:eastAsia="fr-FR" w:bidi="ar-SA"/>
              </w:rPr>
            </w:pPr>
            <w:r w:rsidRPr="009A36A4">
              <w:rPr>
                <w:rFonts w:eastAsia="Times New Roman"/>
                <w:b/>
                <w:bCs/>
                <w:color w:val="FFFFFF"/>
                <w:lang w:eastAsia="fr-FR" w:bidi="ar-SA"/>
              </w:rPr>
              <w:t>Parties prenantes</w:t>
            </w:r>
          </w:p>
        </w:tc>
        <w:tc>
          <w:tcPr>
            <w:tcW w:w="2344" w:type="pct"/>
            <w:shd w:val="clear" w:color="000000" w:fill="00B0F0"/>
            <w:vAlign w:val="center"/>
            <w:hideMark/>
          </w:tcPr>
          <w:p w14:paraId="20306ADC" w14:textId="77777777" w:rsidR="001F3BCE" w:rsidRPr="009A36A4" w:rsidRDefault="001F3BCE" w:rsidP="00786F7B">
            <w:pPr>
              <w:spacing w:before="0" w:after="0" w:line="240" w:lineRule="auto"/>
              <w:jc w:val="left"/>
              <w:rPr>
                <w:rFonts w:eastAsia="Times New Roman"/>
                <w:b/>
                <w:bCs/>
                <w:color w:val="FFFFFF"/>
                <w:lang w:eastAsia="fr-FR" w:bidi="ar-SA"/>
              </w:rPr>
            </w:pPr>
            <w:r w:rsidRPr="009A36A4">
              <w:rPr>
                <w:rFonts w:eastAsia="Times New Roman"/>
                <w:b/>
                <w:bCs/>
                <w:color w:val="FFFFFF"/>
                <w:lang w:eastAsia="fr-FR" w:bidi="ar-SA"/>
              </w:rPr>
              <w:t>Profil acteurs à rencontrer</w:t>
            </w:r>
          </w:p>
        </w:tc>
        <w:tc>
          <w:tcPr>
            <w:tcW w:w="1722" w:type="pct"/>
            <w:shd w:val="clear" w:color="000000" w:fill="00B0F0"/>
            <w:vAlign w:val="center"/>
            <w:hideMark/>
          </w:tcPr>
          <w:p w14:paraId="7C803CD4" w14:textId="77777777" w:rsidR="001F3BCE" w:rsidRPr="009A36A4" w:rsidRDefault="001F3BCE" w:rsidP="00786F7B">
            <w:pPr>
              <w:spacing w:before="0" w:after="0" w:line="240" w:lineRule="auto"/>
              <w:jc w:val="left"/>
              <w:rPr>
                <w:rFonts w:eastAsia="Times New Roman"/>
                <w:b/>
                <w:bCs/>
                <w:color w:val="FFFFFF"/>
                <w:lang w:eastAsia="fr-FR" w:bidi="ar-SA"/>
              </w:rPr>
            </w:pPr>
            <w:r w:rsidRPr="009A36A4">
              <w:rPr>
                <w:rFonts w:eastAsia="Times New Roman"/>
                <w:b/>
                <w:bCs/>
                <w:color w:val="FFFFFF"/>
                <w:lang w:eastAsia="fr-FR" w:bidi="ar-SA"/>
              </w:rPr>
              <w:t>Personnes à contacter</w:t>
            </w:r>
          </w:p>
        </w:tc>
      </w:tr>
      <w:tr w:rsidR="001F3BCE" w:rsidRPr="009A36A4" w14:paraId="2469996B" w14:textId="77777777" w:rsidTr="001F3BCE">
        <w:trPr>
          <w:trHeight w:val="379"/>
        </w:trPr>
        <w:tc>
          <w:tcPr>
            <w:tcW w:w="934" w:type="pct"/>
            <w:vMerge w:val="restart"/>
            <w:shd w:val="clear" w:color="auto" w:fill="auto"/>
            <w:vAlign w:val="center"/>
            <w:hideMark/>
          </w:tcPr>
          <w:p w14:paraId="1C6AB6FD" w14:textId="5B715E5A" w:rsidR="001F3BCE" w:rsidRPr="002C6877" w:rsidRDefault="001F3BCE" w:rsidP="00786F7B">
            <w:pPr>
              <w:spacing w:before="0" w:after="0" w:line="240" w:lineRule="auto"/>
              <w:jc w:val="center"/>
              <w:rPr>
                <w:rFonts w:eastAsia="Times New Roman"/>
                <w:color w:val="000000"/>
                <w:highlight w:val="yellow"/>
                <w:lang w:eastAsia="fr-FR" w:bidi="ar-SA"/>
              </w:rPr>
            </w:pPr>
            <w:r w:rsidRPr="000E77B5">
              <w:rPr>
                <w:rFonts w:eastAsia="Times New Roman"/>
                <w:color w:val="000000"/>
                <w:lang w:eastAsia="fr-FR" w:bidi="ar-SA"/>
              </w:rPr>
              <w:t>Bureau Pays (BP) de l’UNICEF Mali</w:t>
            </w:r>
          </w:p>
        </w:tc>
        <w:tc>
          <w:tcPr>
            <w:tcW w:w="2344" w:type="pct"/>
            <w:shd w:val="clear" w:color="000000" w:fill="FFFFFF"/>
            <w:vAlign w:val="center"/>
          </w:tcPr>
          <w:p w14:paraId="44FABB29" w14:textId="5F45C631" w:rsidR="001F3BCE" w:rsidRPr="002C6877" w:rsidRDefault="001F3BCE" w:rsidP="00786F7B">
            <w:pPr>
              <w:spacing w:before="0" w:after="0" w:line="240" w:lineRule="auto"/>
              <w:jc w:val="left"/>
              <w:rPr>
                <w:rFonts w:eastAsia="Times New Roman"/>
                <w:color w:val="000000"/>
                <w:highlight w:val="yellow"/>
                <w:lang w:eastAsia="fr-FR" w:bidi="ar-SA"/>
              </w:rPr>
            </w:pPr>
            <w:proofErr w:type="spellStart"/>
            <w:r w:rsidRPr="003B278C">
              <w:rPr>
                <w:rFonts w:eastAsia="Times New Roman"/>
                <w:color w:val="000000"/>
                <w:lang w:eastAsia="fr-FR" w:bidi="ar-SA"/>
              </w:rPr>
              <w:t>Gender</w:t>
            </w:r>
            <w:proofErr w:type="spellEnd"/>
            <w:r w:rsidRPr="003B278C">
              <w:rPr>
                <w:rFonts w:eastAsia="Times New Roman"/>
                <w:color w:val="000000"/>
                <w:lang w:eastAsia="fr-FR" w:bidi="ar-SA"/>
              </w:rPr>
              <w:t xml:space="preserve"> and </w:t>
            </w:r>
            <w:proofErr w:type="spellStart"/>
            <w:r w:rsidRPr="003B278C">
              <w:rPr>
                <w:rFonts w:eastAsia="Times New Roman"/>
                <w:color w:val="000000"/>
                <w:lang w:eastAsia="fr-FR" w:bidi="ar-SA"/>
              </w:rPr>
              <w:t>development</w:t>
            </w:r>
            <w:proofErr w:type="spellEnd"/>
            <w:r w:rsidRPr="003B278C">
              <w:rPr>
                <w:rFonts w:eastAsia="Times New Roman"/>
                <w:color w:val="000000"/>
                <w:lang w:eastAsia="fr-FR" w:bidi="ar-SA"/>
              </w:rPr>
              <w:t xml:space="preserve"> manager</w:t>
            </w:r>
          </w:p>
        </w:tc>
        <w:tc>
          <w:tcPr>
            <w:tcW w:w="1722" w:type="pct"/>
            <w:shd w:val="clear" w:color="000000" w:fill="FFFFFF"/>
            <w:vAlign w:val="center"/>
          </w:tcPr>
          <w:p w14:paraId="61EAF706" w14:textId="27EF4F5A" w:rsidR="001F3BCE" w:rsidRPr="002C6877" w:rsidRDefault="001F3BCE" w:rsidP="00786F7B">
            <w:pPr>
              <w:spacing w:before="0" w:after="0" w:line="240" w:lineRule="auto"/>
              <w:jc w:val="left"/>
              <w:rPr>
                <w:rFonts w:eastAsia="Times New Roman"/>
                <w:color w:val="000000"/>
                <w:highlight w:val="yellow"/>
                <w:lang w:eastAsia="fr-FR" w:bidi="ar-SA"/>
              </w:rPr>
            </w:pPr>
            <w:proofErr w:type="spellStart"/>
            <w:r w:rsidRPr="003B278C">
              <w:rPr>
                <w:rFonts w:eastAsia="Times New Roman"/>
                <w:color w:val="000000"/>
                <w:lang w:eastAsia="fr-FR" w:bidi="ar-SA"/>
              </w:rPr>
              <w:t>Giuliana</w:t>
            </w:r>
            <w:proofErr w:type="spellEnd"/>
            <w:r w:rsidRPr="003B278C">
              <w:rPr>
                <w:rFonts w:eastAsia="Times New Roman"/>
                <w:color w:val="000000"/>
                <w:lang w:eastAsia="fr-FR" w:bidi="ar-SA"/>
              </w:rPr>
              <w:t xml:space="preserve"> Serra</w:t>
            </w:r>
          </w:p>
        </w:tc>
      </w:tr>
      <w:tr w:rsidR="001F3BCE" w:rsidRPr="009A36A4" w14:paraId="77F810DB" w14:textId="77777777" w:rsidTr="001F3BCE">
        <w:trPr>
          <w:trHeight w:val="429"/>
        </w:trPr>
        <w:tc>
          <w:tcPr>
            <w:tcW w:w="934" w:type="pct"/>
            <w:vMerge/>
            <w:vAlign w:val="center"/>
            <w:hideMark/>
          </w:tcPr>
          <w:p w14:paraId="022F5AF1" w14:textId="77777777" w:rsidR="001F3BCE" w:rsidRPr="002C6877" w:rsidRDefault="001F3BCE" w:rsidP="00786F7B">
            <w:pPr>
              <w:spacing w:before="0" w:after="0" w:line="240" w:lineRule="auto"/>
              <w:jc w:val="left"/>
              <w:rPr>
                <w:rFonts w:eastAsia="Times New Roman"/>
                <w:color w:val="000000"/>
                <w:highlight w:val="yellow"/>
                <w:lang w:eastAsia="fr-FR" w:bidi="ar-SA"/>
              </w:rPr>
            </w:pPr>
          </w:p>
        </w:tc>
        <w:tc>
          <w:tcPr>
            <w:tcW w:w="2344" w:type="pct"/>
            <w:shd w:val="clear" w:color="auto" w:fill="auto"/>
            <w:vAlign w:val="center"/>
          </w:tcPr>
          <w:p w14:paraId="6DC08473" w14:textId="1A8C4E73" w:rsidR="001F3BCE" w:rsidRPr="002C6877" w:rsidRDefault="001F3BCE" w:rsidP="00786F7B">
            <w:pPr>
              <w:spacing w:before="0" w:after="0" w:line="240" w:lineRule="auto"/>
              <w:jc w:val="left"/>
              <w:rPr>
                <w:rFonts w:eastAsia="Times New Roman"/>
                <w:color w:val="000000"/>
                <w:highlight w:val="yellow"/>
                <w:lang w:eastAsia="fr-FR" w:bidi="ar-SA"/>
              </w:rPr>
            </w:pPr>
            <w:r w:rsidRPr="003B278C">
              <w:rPr>
                <w:rFonts w:eastAsia="Times New Roman"/>
                <w:color w:val="000000"/>
                <w:lang w:eastAsia="fr-FR" w:bidi="ar-SA"/>
              </w:rPr>
              <w:t xml:space="preserve">Information Management </w:t>
            </w:r>
            <w:proofErr w:type="spellStart"/>
            <w:r w:rsidRPr="003B278C">
              <w:rPr>
                <w:rFonts w:eastAsia="Times New Roman"/>
                <w:color w:val="000000"/>
                <w:lang w:eastAsia="fr-FR" w:bidi="ar-SA"/>
              </w:rPr>
              <w:t>Officer</w:t>
            </w:r>
            <w:proofErr w:type="spellEnd"/>
            <w:r w:rsidRPr="003B278C">
              <w:rPr>
                <w:rFonts w:eastAsia="Times New Roman"/>
                <w:color w:val="000000"/>
                <w:lang w:eastAsia="fr-FR" w:bidi="ar-SA"/>
              </w:rPr>
              <w:t xml:space="preserve"> | Mali WASH Cluster</w:t>
            </w:r>
          </w:p>
        </w:tc>
        <w:tc>
          <w:tcPr>
            <w:tcW w:w="1722" w:type="pct"/>
            <w:shd w:val="clear" w:color="auto" w:fill="auto"/>
            <w:vAlign w:val="center"/>
          </w:tcPr>
          <w:p w14:paraId="0DA612C3" w14:textId="6E519924" w:rsidR="001F3BCE" w:rsidRPr="002C6877" w:rsidRDefault="001F3BCE" w:rsidP="00786F7B">
            <w:pPr>
              <w:spacing w:before="0" w:after="0" w:line="240" w:lineRule="auto"/>
              <w:jc w:val="left"/>
              <w:rPr>
                <w:rFonts w:eastAsia="Times New Roman"/>
                <w:color w:val="000000"/>
                <w:highlight w:val="yellow"/>
                <w:lang w:eastAsia="fr-FR" w:bidi="ar-SA"/>
              </w:rPr>
            </w:pPr>
            <w:r w:rsidRPr="003B278C">
              <w:rPr>
                <w:rFonts w:eastAsia="Times New Roman"/>
                <w:color w:val="000000"/>
                <w:lang w:eastAsia="fr-FR" w:bidi="ar-SA"/>
              </w:rPr>
              <w:t>Aly Oumar CISSE</w:t>
            </w:r>
          </w:p>
        </w:tc>
      </w:tr>
      <w:tr w:rsidR="001F3BCE" w:rsidRPr="009A36A4" w14:paraId="0A061248" w14:textId="77777777" w:rsidTr="001F3BCE">
        <w:trPr>
          <w:trHeight w:val="421"/>
        </w:trPr>
        <w:tc>
          <w:tcPr>
            <w:tcW w:w="934" w:type="pct"/>
            <w:vMerge/>
            <w:vAlign w:val="center"/>
            <w:hideMark/>
          </w:tcPr>
          <w:p w14:paraId="02AB8C09" w14:textId="77777777" w:rsidR="001F3BCE" w:rsidRPr="002C6877" w:rsidRDefault="001F3BCE" w:rsidP="00786F7B">
            <w:pPr>
              <w:spacing w:before="0" w:after="0" w:line="240" w:lineRule="auto"/>
              <w:jc w:val="left"/>
              <w:rPr>
                <w:rFonts w:eastAsia="Times New Roman"/>
                <w:color w:val="000000"/>
                <w:highlight w:val="yellow"/>
                <w:lang w:eastAsia="fr-FR" w:bidi="ar-SA"/>
              </w:rPr>
            </w:pPr>
          </w:p>
        </w:tc>
        <w:tc>
          <w:tcPr>
            <w:tcW w:w="2344" w:type="pct"/>
            <w:shd w:val="clear" w:color="auto" w:fill="auto"/>
            <w:vAlign w:val="center"/>
          </w:tcPr>
          <w:p w14:paraId="0A27ED18" w14:textId="12B7DCE8" w:rsidR="001F3BCE" w:rsidRPr="002C6877" w:rsidRDefault="001F3BCE" w:rsidP="00786F7B">
            <w:pPr>
              <w:spacing w:before="0" w:after="0" w:line="240" w:lineRule="auto"/>
              <w:jc w:val="left"/>
              <w:rPr>
                <w:rFonts w:eastAsia="Times New Roman"/>
                <w:color w:val="000000"/>
                <w:highlight w:val="yellow"/>
                <w:lang w:eastAsia="fr-FR" w:bidi="ar-SA"/>
              </w:rPr>
            </w:pPr>
            <w:r w:rsidRPr="003B278C">
              <w:rPr>
                <w:rFonts w:eastAsia="Times New Roman"/>
                <w:color w:val="000000"/>
                <w:lang w:eastAsia="fr-FR" w:bidi="ar-SA"/>
              </w:rPr>
              <w:t>Chief Section WASH</w:t>
            </w:r>
          </w:p>
        </w:tc>
        <w:tc>
          <w:tcPr>
            <w:tcW w:w="1722" w:type="pct"/>
            <w:shd w:val="clear" w:color="auto" w:fill="auto"/>
            <w:vAlign w:val="center"/>
          </w:tcPr>
          <w:p w14:paraId="38BF7190" w14:textId="4355481B" w:rsidR="001F3BCE" w:rsidRPr="002C6877" w:rsidRDefault="001F3BCE" w:rsidP="00786F7B">
            <w:pPr>
              <w:spacing w:before="0" w:after="0" w:line="240" w:lineRule="auto"/>
              <w:jc w:val="left"/>
              <w:rPr>
                <w:rFonts w:eastAsia="Times New Roman"/>
                <w:color w:val="000000"/>
                <w:highlight w:val="yellow"/>
                <w:lang w:eastAsia="fr-FR" w:bidi="ar-SA"/>
              </w:rPr>
            </w:pPr>
            <w:r w:rsidRPr="003B278C">
              <w:rPr>
                <w:rFonts w:eastAsia="Times New Roman"/>
                <w:color w:val="000000"/>
                <w:lang w:eastAsia="fr-FR" w:bidi="ar-SA"/>
              </w:rPr>
              <w:t>Dr Amah KLUTSE</w:t>
            </w:r>
          </w:p>
        </w:tc>
      </w:tr>
      <w:tr w:rsidR="001F3BCE" w:rsidRPr="009A36A4" w14:paraId="5C53BE44" w14:textId="77777777" w:rsidTr="001F3BCE">
        <w:trPr>
          <w:trHeight w:val="421"/>
        </w:trPr>
        <w:tc>
          <w:tcPr>
            <w:tcW w:w="934" w:type="pct"/>
            <w:vMerge/>
            <w:vAlign w:val="center"/>
          </w:tcPr>
          <w:p w14:paraId="5A720C27" w14:textId="77777777" w:rsidR="001F3BCE" w:rsidRPr="002C6877" w:rsidRDefault="001F3BCE" w:rsidP="00786F7B">
            <w:pPr>
              <w:spacing w:before="0" w:after="0" w:line="240" w:lineRule="auto"/>
              <w:jc w:val="left"/>
              <w:rPr>
                <w:rFonts w:eastAsia="Times New Roman"/>
                <w:color w:val="000000"/>
                <w:highlight w:val="yellow"/>
                <w:lang w:eastAsia="fr-FR" w:bidi="ar-SA"/>
              </w:rPr>
            </w:pPr>
          </w:p>
        </w:tc>
        <w:tc>
          <w:tcPr>
            <w:tcW w:w="2344" w:type="pct"/>
            <w:shd w:val="clear" w:color="auto" w:fill="auto"/>
            <w:vAlign w:val="center"/>
          </w:tcPr>
          <w:p w14:paraId="64492469" w14:textId="36D566DC" w:rsidR="001F3BCE" w:rsidRPr="003B278C" w:rsidRDefault="001F3BCE" w:rsidP="00786F7B">
            <w:pPr>
              <w:spacing w:before="0" w:after="0" w:line="240" w:lineRule="auto"/>
              <w:jc w:val="left"/>
              <w:rPr>
                <w:rFonts w:eastAsia="Times New Roman"/>
                <w:color w:val="000000"/>
                <w:lang w:eastAsia="fr-FR" w:bidi="ar-SA"/>
              </w:rPr>
            </w:pPr>
            <w:r w:rsidRPr="003B278C">
              <w:rPr>
                <w:rFonts w:eastAsia="Times New Roman"/>
                <w:color w:val="000000"/>
                <w:lang w:eastAsia="fr-FR" w:bidi="ar-SA"/>
              </w:rPr>
              <w:t xml:space="preserve">WASH Emergency </w:t>
            </w:r>
            <w:proofErr w:type="spellStart"/>
            <w:r w:rsidRPr="003B278C">
              <w:rPr>
                <w:rFonts w:eastAsia="Times New Roman"/>
                <w:color w:val="000000"/>
                <w:lang w:eastAsia="fr-FR" w:bidi="ar-SA"/>
              </w:rPr>
              <w:t>Officer</w:t>
            </w:r>
            <w:proofErr w:type="spellEnd"/>
          </w:p>
        </w:tc>
        <w:tc>
          <w:tcPr>
            <w:tcW w:w="1722" w:type="pct"/>
            <w:shd w:val="clear" w:color="auto" w:fill="auto"/>
            <w:vAlign w:val="center"/>
          </w:tcPr>
          <w:p w14:paraId="6506ADBA" w14:textId="605DDBB3" w:rsidR="001F3BCE" w:rsidRPr="003B278C" w:rsidRDefault="001F3BCE" w:rsidP="00786F7B">
            <w:pPr>
              <w:spacing w:before="0" w:after="0" w:line="240" w:lineRule="auto"/>
              <w:jc w:val="left"/>
              <w:rPr>
                <w:rFonts w:eastAsia="Times New Roman"/>
                <w:color w:val="000000"/>
                <w:lang w:eastAsia="fr-FR" w:bidi="ar-SA"/>
              </w:rPr>
            </w:pPr>
            <w:r w:rsidRPr="003B278C">
              <w:rPr>
                <w:rFonts w:eastAsia="Times New Roman"/>
                <w:color w:val="000000"/>
                <w:lang w:eastAsia="fr-FR" w:bidi="ar-SA"/>
              </w:rPr>
              <w:t>Madani DIAWARA</w:t>
            </w:r>
          </w:p>
        </w:tc>
      </w:tr>
      <w:tr w:rsidR="001F3BCE" w:rsidRPr="009A36A4" w14:paraId="6710944B" w14:textId="77777777" w:rsidTr="001F3BCE">
        <w:trPr>
          <w:trHeight w:val="421"/>
        </w:trPr>
        <w:tc>
          <w:tcPr>
            <w:tcW w:w="934" w:type="pct"/>
            <w:vMerge/>
            <w:vAlign w:val="center"/>
          </w:tcPr>
          <w:p w14:paraId="2E47293C" w14:textId="77777777" w:rsidR="001F3BCE" w:rsidRPr="002C6877" w:rsidRDefault="001F3BCE" w:rsidP="00786F7B">
            <w:pPr>
              <w:spacing w:before="0" w:after="0" w:line="240" w:lineRule="auto"/>
              <w:jc w:val="left"/>
              <w:rPr>
                <w:rFonts w:eastAsia="Times New Roman"/>
                <w:color w:val="000000"/>
                <w:highlight w:val="yellow"/>
                <w:lang w:eastAsia="fr-FR" w:bidi="ar-SA"/>
              </w:rPr>
            </w:pPr>
          </w:p>
        </w:tc>
        <w:tc>
          <w:tcPr>
            <w:tcW w:w="2344" w:type="pct"/>
            <w:shd w:val="clear" w:color="auto" w:fill="auto"/>
            <w:vAlign w:val="center"/>
          </w:tcPr>
          <w:p w14:paraId="7B05AB8D" w14:textId="0827A7AB" w:rsidR="001F3BCE" w:rsidRPr="003B278C" w:rsidRDefault="001F3BCE" w:rsidP="00786F7B">
            <w:pPr>
              <w:spacing w:before="0" w:after="0" w:line="240" w:lineRule="auto"/>
              <w:jc w:val="left"/>
              <w:rPr>
                <w:rFonts w:eastAsia="Times New Roman"/>
                <w:color w:val="000000"/>
                <w:lang w:eastAsia="fr-FR" w:bidi="ar-SA"/>
              </w:rPr>
            </w:pPr>
            <w:proofErr w:type="spellStart"/>
            <w:r w:rsidRPr="003B278C">
              <w:rPr>
                <w:rFonts w:eastAsia="Times New Roman"/>
                <w:color w:val="000000"/>
                <w:lang w:eastAsia="fr-FR" w:bidi="ar-SA"/>
              </w:rPr>
              <w:t>Supply</w:t>
            </w:r>
            <w:proofErr w:type="spellEnd"/>
            <w:r w:rsidRPr="003B278C">
              <w:rPr>
                <w:rFonts w:eastAsia="Times New Roman"/>
                <w:color w:val="000000"/>
                <w:lang w:eastAsia="fr-FR" w:bidi="ar-SA"/>
              </w:rPr>
              <w:t xml:space="preserve"> &amp; </w:t>
            </w:r>
            <w:proofErr w:type="spellStart"/>
            <w:r w:rsidRPr="003B278C">
              <w:rPr>
                <w:rFonts w:eastAsia="Times New Roman"/>
                <w:color w:val="000000"/>
                <w:lang w:eastAsia="fr-FR" w:bidi="ar-SA"/>
              </w:rPr>
              <w:t>Logistics</w:t>
            </w:r>
            <w:proofErr w:type="spellEnd"/>
            <w:r w:rsidRPr="003B278C">
              <w:rPr>
                <w:rFonts w:eastAsia="Times New Roman"/>
                <w:color w:val="000000"/>
                <w:lang w:eastAsia="fr-FR" w:bidi="ar-SA"/>
              </w:rPr>
              <w:t xml:space="preserve"> Manager</w:t>
            </w:r>
          </w:p>
        </w:tc>
        <w:tc>
          <w:tcPr>
            <w:tcW w:w="1722" w:type="pct"/>
            <w:shd w:val="clear" w:color="auto" w:fill="auto"/>
            <w:vAlign w:val="center"/>
          </w:tcPr>
          <w:p w14:paraId="23932860" w14:textId="1238F7C2" w:rsidR="001F3BCE" w:rsidRPr="003B278C" w:rsidRDefault="001F3BCE" w:rsidP="00786F7B">
            <w:pPr>
              <w:spacing w:before="0" w:after="0" w:line="240" w:lineRule="auto"/>
              <w:jc w:val="left"/>
              <w:rPr>
                <w:rFonts w:eastAsia="Times New Roman"/>
                <w:color w:val="000000"/>
                <w:lang w:eastAsia="fr-FR" w:bidi="ar-SA"/>
              </w:rPr>
            </w:pPr>
            <w:r w:rsidRPr="003B278C">
              <w:rPr>
                <w:rFonts w:eastAsia="Times New Roman"/>
                <w:color w:val="000000"/>
                <w:lang w:eastAsia="fr-FR" w:bidi="ar-SA"/>
              </w:rPr>
              <w:t>Tom ZIRAGUMA</w:t>
            </w:r>
          </w:p>
        </w:tc>
      </w:tr>
      <w:tr w:rsidR="001F3BCE" w:rsidRPr="009A36A4" w14:paraId="4689E14B" w14:textId="77777777" w:rsidTr="001F3BCE">
        <w:trPr>
          <w:trHeight w:val="421"/>
        </w:trPr>
        <w:tc>
          <w:tcPr>
            <w:tcW w:w="934" w:type="pct"/>
            <w:vMerge/>
            <w:vAlign w:val="center"/>
          </w:tcPr>
          <w:p w14:paraId="3C5A3DA3" w14:textId="77777777" w:rsidR="001F3BCE" w:rsidRPr="002C6877" w:rsidRDefault="001F3BCE" w:rsidP="00786F7B">
            <w:pPr>
              <w:spacing w:before="0" w:after="0" w:line="240" w:lineRule="auto"/>
              <w:jc w:val="left"/>
              <w:rPr>
                <w:rFonts w:eastAsia="Times New Roman"/>
                <w:color w:val="000000"/>
                <w:highlight w:val="yellow"/>
                <w:lang w:eastAsia="fr-FR" w:bidi="ar-SA"/>
              </w:rPr>
            </w:pPr>
          </w:p>
        </w:tc>
        <w:tc>
          <w:tcPr>
            <w:tcW w:w="2344" w:type="pct"/>
            <w:vMerge w:val="restart"/>
            <w:shd w:val="clear" w:color="auto" w:fill="auto"/>
            <w:vAlign w:val="center"/>
          </w:tcPr>
          <w:p w14:paraId="6CFB7226" w14:textId="296AE46A" w:rsidR="001F3BCE" w:rsidRPr="003B278C" w:rsidRDefault="001F3BCE" w:rsidP="00786F7B">
            <w:pPr>
              <w:spacing w:before="0" w:after="0" w:line="240" w:lineRule="auto"/>
              <w:jc w:val="left"/>
              <w:rPr>
                <w:rFonts w:eastAsia="Times New Roman"/>
                <w:color w:val="000000"/>
                <w:lang w:eastAsia="fr-FR" w:bidi="ar-SA"/>
              </w:rPr>
            </w:pPr>
            <w:r w:rsidRPr="00826D70">
              <w:rPr>
                <w:rFonts w:eastAsia="Times New Roman"/>
                <w:color w:val="000000"/>
                <w:lang w:eastAsia="fr-FR" w:bidi="ar-SA"/>
              </w:rPr>
              <w:t>Sante / UNICEF</w:t>
            </w:r>
          </w:p>
        </w:tc>
        <w:tc>
          <w:tcPr>
            <w:tcW w:w="1722" w:type="pct"/>
            <w:shd w:val="clear" w:color="auto" w:fill="auto"/>
            <w:vAlign w:val="center"/>
          </w:tcPr>
          <w:p w14:paraId="05571724" w14:textId="020D29BA" w:rsidR="001F3BCE" w:rsidRPr="003B278C" w:rsidRDefault="001F3BCE" w:rsidP="00786F7B">
            <w:pPr>
              <w:spacing w:before="0" w:after="0" w:line="240" w:lineRule="auto"/>
              <w:jc w:val="left"/>
              <w:rPr>
                <w:rFonts w:eastAsia="Times New Roman"/>
                <w:color w:val="000000"/>
                <w:lang w:eastAsia="fr-FR" w:bidi="ar-SA"/>
              </w:rPr>
            </w:pPr>
            <w:r w:rsidRPr="00826D70">
              <w:rPr>
                <w:rFonts w:eastAsia="Times New Roman"/>
                <w:color w:val="000000"/>
                <w:lang w:eastAsia="fr-FR" w:bidi="ar-SA"/>
              </w:rPr>
              <w:t>Dr Fatoumata N. TRAORE</w:t>
            </w:r>
          </w:p>
        </w:tc>
      </w:tr>
      <w:tr w:rsidR="001F3BCE" w:rsidRPr="009A36A4" w14:paraId="78334336" w14:textId="77777777" w:rsidTr="001F3BCE">
        <w:trPr>
          <w:trHeight w:val="421"/>
        </w:trPr>
        <w:tc>
          <w:tcPr>
            <w:tcW w:w="934" w:type="pct"/>
            <w:vMerge/>
            <w:vAlign w:val="center"/>
          </w:tcPr>
          <w:p w14:paraId="71641CDC" w14:textId="77777777" w:rsidR="001F3BCE" w:rsidRPr="002C6877" w:rsidRDefault="001F3BCE" w:rsidP="00786F7B">
            <w:pPr>
              <w:spacing w:before="0" w:after="0" w:line="240" w:lineRule="auto"/>
              <w:jc w:val="left"/>
              <w:rPr>
                <w:rFonts w:eastAsia="Times New Roman"/>
                <w:color w:val="000000"/>
                <w:highlight w:val="yellow"/>
                <w:lang w:eastAsia="fr-FR" w:bidi="ar-SA"/>
              </w:rPr>
            </w:pPr>
          </w:p>
        </w:tc>
        <w:tc>
          <w:tcPr>
            <w:tcW w:w="2344" w:type="pct"/>
            <w:vMerge/>
            <w:shd w:val="clear" w:color="auto" w:fill="auto"/>
            <w:vAlign w:val="center"/>
          </w:tcPr>
          <w:p w14:paraId="28B429BF" w14:textId="77777777" w:rsidR="001F3BCE" w:rsidRPr="003B278C" w:rsidRDefault="001F3BCE" w:rsidP="00786F7B">
            <w:pPr>
              <w:spacing w:before="0" w:after="0" w:line="240" w:lineRule="auto"/>
              <w:jc w:val="left"/>
              <w:rPr>
                <w:rFonts w:eastAsia="Times New Roman"/>
                <w:color w:val="000000"/>
                <w:lang w:eastAsia="fr-FR" w:bidi="ar-SA"/>
              </w:rPr>
            </w:pPr>
          </w:p>
        </w:tc>
        <w:tc>
          <w:tcPr>
            <w:tcW w:w="1722" w:type="pct"/>
            <w:shd w:val="clear" w:color="auto" w:fill="auto"/>
            <w:vAlign w:val="center"/>
          </w:tcPr>
          <w:p w14:paraId="22B247C0" w14:textId="5AFA6566" w:rsidR="001F3BCE" w:rsidRPr="003B278C" w:rsidRDefault="001F3BCE" w:rsidP="00786F7B">
            <w:pPr>
              <w:spacing w:before="0" w:after="0" w:line="240" w:lineRule="auto"/>
              <w:jc w:val="left"/>
              <w:rPr>
                <w:rFonts w:eastAsia="Times New Roman"/>
                <w:color w:val="000000"/>
                <w:lang w:eastAsia="fr-FR" w:bidi="ar-SA"/>
              </w:rPr>
            </w:pPr>
            <w:r w:rsidRPr="00826D70">
              <w:rPr>
                <w:rFonts w:eastAsia="Times New Roman"/>
                <w:color w:val="000000"/>
                <w:lang w:eastAsia="fr-FR" w:bidi="ar-SA"/>
              </w:rPr>
              <w:t>Dr Augustin</w:t>
            </w:r>
            <w:r>
              <w:rPr>
                <w:rFonts w:eastAsia="Times New Roman"/>
                <w:color w:val="000000"/>
                <w:lang w:eastAsia="fr-FR" w:bidi="ar-SA"/>
              </w:rPr>
              <w:t xml:space="preserve"> </w:t>
            </w:r>
            <w:r w:rsidRPr="00826D70">
              <w:rPr>
                <w:rFonts w:eastAsia="Times New Roman"/>
                <w:color w:val="000000"/>
                <w:lang w:eastAsia="fr-FR" w:bidi="ar-SA"/>
              </w:rPr>
              <w:t>RACHIDI</w:t>
            </w:r>
          </w:p>
        </w:tc>
      </w:tr>
      <w:tr w:rsidR="001F3BCE" w:rsidRPr="009A36A4" w14:paraId="2D2F4EE6" w14:textId="77777777" w:rsidTr="001F3BCE">
        <w:trPr>
          <w:trHeight w:val="329"/>
        </w:trPr>
        <w:tc>
          <w:tcPr>
            <w:tcW w:w="934" w:type="pct"/>
            <w:vMerge/>
            <w:vAlign w:val="center"/>
            <w:hideMark/>
          </w:tcPr>
          <w:p w14:paraId="25F816EB" w14:textId="77777777" w:rsidR="001F3BCE" w:rsidRPr="002C6877" w:rsidRDefault="001F3BCE" w:rsidP="00786F7B">
            <w:pPr>
              <w:spacing w:before="0" w:after="0" w:line="240" w:lineRule="auto"/>
              <w:jc w:val="left"/>
              <w:rPr>
                <w:rFonts w:eastAsia="Times New Roman"/>
                <w:color w:val="000000"/>
                <w:highlight w:val="yellow"/>
                <w:lang w:eastAsia="fr-FR" w:bidi="ar-SA"/>
              </w:rPr>
            </w:pPr>
          </w:p>
        </w:tc>
        <w:tc>
          <w:tcPr>
            <w:tcW w:w="2344" w:type="pct"/>
            <w:shd w:val="clear" w:color="auto" w:fill="auto"/>
            <w:vAlign w:val="center"/>
          </w:tcPr>
          <w:p w14:paraId="39940924" w14:textId="1E903B74" w:rsidR="001F3BCE" w:rsidRPr="002C6877" w:rsidRDefault="001F3BCE" w:rsidP="00786F7B">
            <w:pPr>
              <w:spacing w:before="0" w:after="0" w:line="240" w:lineRule="auto"/>
              <w:jc w:val="left"/>
              <w:rPr>
                <w:rFonts w:eastAsia="Times New Roman"/>
                <w:color w:val="000000"/>
                <w:highlight w:val="yellow"/>
                <w:lang w:eastAsia="fr-FR" w:bidi="ar-SA"/>
              </w:rPr>
            </w:pPr>
            <w:r w:rsidRPr="00F73E0B">
              <w:rPr>
                <w:rFonts w:eastAsia="Times New Roman"/>
                <w:color w:val="000000"/>
                <w:lang w:eastAsia="fr-FR" w:bidi="ar-SA"/>
              </w:rPr>
              <w:t>Nutrition / UNICEF</w:t>
            </w:r>
          </w:p>
        </w:tc>
        <w:tc>
          <w:tcPr>
            <w:tcW w:w="1722" w:type="pct"/>
            <w:shd w:val="clear" w:color="auto" w:fill="auto"/>
            <w:vAlign w:val="center"/>
          </w:tcPr>
          <w:p w14:paraId="7F2F86C3" w14:textId="0D55BC80" w:rsidR="001F3BCE" w:rsidRPr="002C6877" w:rsidRDefault="001F3BCE" w:rsidP="00786F7B">
            <w:pPr>
              <w:spacing w:before="0" w:after="0" w:line="240" w:lineRule="auto"/>
              <w:jc w:val="left"/>
              <w:rPr>
                <w:rFonts w:eastAsia="Times New Roman"/>
                <w:color w:val="000000"/>
                <w:highlight w:val="yellow"/>
                <w:lang w:eastAsia="fr-FR" w:bidi="ar-SA"/>
              </w:rPr>
            </w:pPr>
            <w:proofErr w:type="spellStart"/>
            <w:r w:rsidRPr="00F73E0B">
              <w:rPr>
                <w:rFonts w:eastAsia="Times New Roman"/>
                <w:color w:val="000000"/>
                <w:lang w:eastAsia="fr-FR" w:bidi="ar-SA"/>
              </w:rPr>
              <w:t>Marieta</w:t>
            </w:r>
            <w:proofErr w:type="spellEnd"/>
            <w:r w:rsidRPr="00F73E0B">
              <w:rPr>
                <w:rFonts w:eastAsia="Times New Roman"/>
                <w:color w:val="000000"/>
                <w:lang w:eastAsia="fr-FR" w:bidi="ar-SA"/>
              </w:rPr>
              <w:t xml:space="preserve"> MOUKORO</w:t>
            </w:r>
          </w:p>
        </w:tc>
      </w:tr>
      <w:tr w:rsidR="001F3BCE" w:rsidRPr="00F73E0B" w14:paraId="2CCAF2DA" w14:textId="77777777" w:rsidTr="001F3BCE">
        <w:trPr>
          <w:trHeight w:val="329"/>
        </w:trPr>
        <w:tc>
          <w:tcPr>
            <w:tcW w:w="934" w:type="pct"/>
            <w:vMerge/>
            <w:vAlign w:val="center"/>
          </w:tcPr>
          <w:p w14:paraId="699305F7" w14:textId="77777777" w:rsidR="001F3BCE" w:rsidRPr="002C6877" w:rsidRDefault="001F3BCE" w:rsidP="00786F7B">
            <w:pPr>
              <w:spacing w:before="0" w:after="0" w:line="240" w:lineRule="auto"/>
              <w:jc w:val="left"/>
              <w:rPr>
                <w:rFonts w:eastAsia="Times New Roman"/>
                <w:color w:val="000000"/>
                <w:highlight w:val="yellow"/>
                <w:lang w:eastAsia="fr-FR" w:bidi="ar-SA"/>
              </w:rPr>
            </w:pPr>
          </w:p>
        </w:tc>
        <w:tc>
          <w:tcPr>
            <w:tcW w:w="2344" w:type="pct"/>
            <w:shd w:val="clear" w:color="auto" w:fill="auto"/>
            <w:vAlign w:val="center"/>
          </w:tcPr>
          <w:p w14:paraId="4858B3E4" w14:textId="5F53EA42" w:rsidR="001F3BCE" w:rsidRPr="00F73E0B" w:rsidRDefault="001F3BCE" w:rsidP="00786F7B">
            <w:pPr>
              <w:spacing w:before="0" w:after="0" w:line="240" w:lineRule="auto"/>
              <w:jc w:val="left"/>
              <w:rPr>
                <w:rFonts w:eastAsia="Times New Roman"/>
                <w:color w:val="000000"/>
                <w:highlight w:val="yellow"/>
                <w:lang w:val="en-CA" w:eastAsia="fr-FR" w:bidi="ar-SA"/>
              </w:rPr>
            </w:pPr>
            <w:r w:rsidRPr="00F73E0B">
              <w:rPr>
                <w:rFonts w:eastAsia="Times New Roman"/>
                <w:color w:val="000000"/>
                <w:lang w:val="en-CA" w:eastAsia="fr-FR" w:bidi="ar-SA"/>
              </w:rPr>
              <w:t>Social and Behaviour Change (SBC) / UNICEF</w:t>
            </w:r>
          </w:p>
        </w:tc>
        <w:tc>
          <w:tcPr>
            <w:tcW w:w="1722" w:type="pct"/>
            <w:shd w:val="clear" w:color="auto" w:fill="auto"/>
            <w:vAlign w:val="center"/>
          </w:tcPr>
          <w:p w14:paraId="0DF9FF88" w14:textId="1C6D526C" w:rsidR="001F3BCE" w:rsidRPr="00F73E0B" w:rsidRDefault="001F3BCE" w:rsidP="00786F7B">
            <w:pPr>
              <w:spacing w:before="0" w:after="0" w:line="240" w:lineRule="auto"/>
              <w:jc w:val="left"/>
              <w:rPr>
                <w:rFonts w:eastAsia="Times New Roman"/>
                <w:color w:val="000000"/>
                <w:highlight w:val="yellow"/>
                <w:lang w:val="en-CA" w:eastAsia="fr-FR" w:bidi="ar-SA"/>
              </w:rPr>
            </w:pPr>
            <w:r w:rsidRPr="00F73E0B">
              <w:rPr>
                <w:rFonts w:eastAsia="Times New Roman"/>
                <w:color w:val="000000"/>
                <w:lang w:val="en-CA" w:eastAsia="fr-FR" w:bidi="ar-SA"/>
              </w:rPr>
              <w:t>Drissa KONE</w:t>
            </w:r>
          </w:p>
        </w:tc>
      </w:tr>
      <w:tr w:rsidR="001F3BCE" w:rsidRPr="00F73E0B" w14:paraId="12865A84" w14:textId="77777777" w:rsidTr="001F3BCE">
        <w:trPr>
          <w:trHeight w:val="329"/>
        </w:trPr>
        <w:tc>
          <w:tcPr>
            <w:tcW w:w="934" w:type="pct"/>
            <w:vMerge/>
            <w:vAlign w:val="center"/>
          </w:tcPr>
          <w:p w14:paraId="0E206E3F" w14:textId="77777777" w:rsidR="001F3BCE" w:rsidRPr="00F73E0B" w:rsidRDefault="001F3BCE" w:rsidP="00786F7B">
            <w:pPr>
              <w:spacing w:before="0" w:after="0" w:line="240" w:lineRule="auto"/>
              <w:jc w:val="left"/>
              <w:rPr>
                <w:rFonts w:eastAsia="Times New Roman"/>
                <w:color w:val="000000"/>
                <w:highlight w:val="yellow"/>
                <w:lang w:val="en-CA" w:eastAsia="fr-FR" w:bidi="ar-SA"/>
              </w:rPr>
            </w:pPr>
          </w:p>
        </w:tc>
        <w:tc>
          <w:tcPr>
            <w:tcW w:w="2344" w:type="pct"/>
            <w:shd w:val="clear" w:color="auto" w:fill="auto"/>
            <w:vAlign w:val="center"/>
          </w:tcPr>
          <w:p w14:paraId="0D322D3F" w14:textId="45AA13AC" w:rsidR="001F3BCE" w:rsidRPr="00F73E0B" w:rsidRDefault="001F3BCE" w:rsidP="00786F7B">
            <w:pPr>
              <w:spacing w:before="0" w:after="0" w:line="240" w:lineRule="auto"/>
              <w:jc w:val="left"/>
              <w:rPr>
                <w:rFonts w:eastAsia="Times New Roman"/>
                <w:color w:val="000000"/>
                <w:highlight w:val="yellow"/>
                <w:lang w:val="en-CA" w:eastAsia="fr-FR" w:bidi="ar-SA"/>
              </w:rPr>
            </w:pPr>
            <w:r w:rsidRPr="00F73E0B">
              <w:rPr>
                <w:rFonts w:eastAsia="Times New Roman"/>
                <w:color w:val="000000"/>
                <w:lang w:val="en-CA" w:eastAsia="fr-FR" w:bidi="ar-SA"/>
              </w:rPr>
              <w:t>Repr</w:t>
            </w:r>
            <w:r>
              <w:rPr>
                <w:rFonts w:eastAsia="Times New Roman"/>
                <w:color w:val="000000"/>
                <w:lang w:val="en-CA" w:eastAsia="fr-FR" w:bidi="ar-SA"/>
              </w:rPr>
              <w:t>é</w:t>
            </w:r>
            <w:r w:rsidRPr="00F73E0B">
              <w:rPr>
                <w:rFonts w:eastAsia="Times New Roman"/>
                <w:color w:val="000000"/>
                <w:lang w:val="en-CA" w:eastAsia="fr-FR" w:bidi="ar-SA"/>
              </w:rPr>
              <w:t>sentante adjoint Programme</w:t>
            </w:r>
          </w:p>
        </w:tc>
        <w:tc>
          <w:tcPr>
            <w:tcW w:w="1722" w:type="pct"/>
            <w:shd w:val="clear" w:color="auto" w:fill="auto"/>
            <w:vAlign w:val="center"/>
          </w:tcPr>
          <w:p w14:paraId="58FE92DE" w14:textId="33BFFD49" w:rsidR="001F3BCE" w:rsidRPr="00F73E0B" w:rsidRDefault="001F3BCE" w:rsidP="00786F7B">
            <w:pPr>
              <w:spacing w:before="0" w:after="0" w:line="240" w:lineRule="auto"/>
              <w:jc w:val="left"/>
              <w:rPr>
                <w:rFonts w:eastAsia="Times New Roman"/>
                <w:color w:val="000000"/>
                <w:highlight w:val="yellow"/>
                <w:lang w:val="en-CA" w:eastAsia="fr-FR" w:bidi="ar-SA"/>
              </w:rPr>
            </w:pPr>
            <w:r w:rsidRPr="00F73E0B">
              <w:rPr>
                <w:rFonts w:eastAsia="Times New Roman"/>
                <w:color w:val="000000"/>
                <w:lang w:val="en-CA" w:eastAsia="fr-FR" w:bidi="ar-SA"/>
              </w:rPr>
              <w:t>Andrea BERTHER</w:t>
            </w:r>
          </w:p>
        </w:tc>
      </w:tr>
      <w:tr w:rsidR="001F3BCE" w:rsidRPr="00F73E0B" w14:paraId="1B74936F" w14:textId="77777777" w:rsidTr="001F3BCE">
        <w:trPr>
          <w:trHeight w:val="329"/>
        </w:trPr>
        <w:tc>
          <w:tcPr>
            <w:tcW w:w="934" w:type="pct"/>
            <w:vMerge/>
            <w:vAlign w:val="center"/>
          </w:tcPr>
          <w:p w14:paraId="7627E996" w14:textId="77777777" w:rsidR="001F3BCE" w:rsidRPr="00F73E0B" w:rsidRDefault="001F3BCE" w:rsidP="00786F7B">
            <w:pPr>
              <w:spacing w:before="0" w:after="0" w:line="240" w:lineRule="auto"/>
              <w:jc w:val="left"/>
              <w:rPr>
                <w:rFonts w:eastAsia="Times New Roman"/>
                <w:color w:val="000000"/>
                <w:highlight w:val="yellow"/>
                <w:lang w:val="en-CA" w:eastAsia="fr-FR" w:bidi="ar-SA"/>
              </w:rPr>
            </w:pPr>
          </w:p>
        </w:tc>
        <w:tc>
          <w:tcPr>
            <w:tcW w:w="2344" w:type="pct"/>
            <w:shd w:val="clear" w:color="auto" w:fill="auto"/>
            <w:vAlign w:val="center"/>
          </w:tcPr>
          <w:p w14:paraId="74391F8B" w14:textId="2130B786" w:rsidR="001F3BCE" w:rsidRPr="00F73E0B" w:rsidRDefault="001F3BCE" w:rsidP="00786F7B">
            <w:pPr>
              <w:spacing w:before="0" w:after="0" w:line="240" w:lineRule="auto"/>
              <w:jc w:val="left"/>
              <w:rPr>
                <w:rFonts w:eastAsia="Times New Roman"/>
                <w:color w:val="000000"/>
                <w:highlight w:val="yellow"/>
                <w:lang w:val="en-CA" w:eastAsia="fr-FR" w:bidi="ar-SA"/>
              </w:rPr>
            </w:pPr>
            <w:r w:rsidRPr="008B1DF7">
              <w:rPr>
                <w:rFonts w:eastAsia="Times New Roman"/>
                <w:color w:val="000000"/>
                <w:lang w:val="en-CA" w:eastAsia="fr-FR" w:bidi="ar-SA"/>
              </w:rPr>
              <w:t>Programme Officer</w:t>
            </w:r>
          </w:p>
        </w:tc>
        <w:tc>
          <w:tcPr>
            <w:tcW w:w="1722" w:type="pct"/>
            <w:shd w:val="clear" w:color="auto" w:fill="auto"/>
            <w:vAlign w:val="center"/>
          </w:tcPr>
          <w:p w14:paraId="4E7C01AB" w14:textId="46F1FF22" w:rsidR="001F3BCE" w:rsidRPr="00F73E0B" w:rsidRDefault="001F3BCE" w:rsidP="00786F7B">
            <w:pPr>
              <w:spacing w:before="0" w:after="0" w:line="240" w:lineRule="auto"/>
              <w:jc w:val="left"/>
              <w:rPr>
                <w:rFonts w:eastAsia="Times New Roman"/>
                <w:color w:val="000000"/>
                <w:highlight w:val="yellow"/>
                <w:lang w:val="en-CA" w:eastAsia="fr-FR" w:bidi="ar-SA"/>
              </w:rPr>
            </w:pPr>
            <w:r w:rsidRPr="008B1DF7">
              <w:rPr>
                <w:rFonts w:eastAsia="Times New Roman"/>
                <w:color w:val="000000"/>
                <w:lang w:val="en-CA" w:eastAsia="fr-FR" w:bidi="ar-SA"/>
              </w:rPr>
              <w:t>Essi</w:t>
            </w:r>
          </w:p>
        </w:tc>
      </w:tr>
      <w:tr w:rsidR="001F3BCE" w:rsidRPr="00F73E0B" w14:paraId="6A81B920" w14:textId="77777777" w:rsidTr="001F3BCE">
        <w:trPr>
          <w:trHeight w:val="329"/>
        </w:trPr>
        <w:tc>
          <w:tcPr>
            <w:tcW w:w="934" w:type="pct"/>
            <w:vMerge/>
            <w:vAlign w:val="center"/>
          </w:tcPr>
          <w:p w14:paraId="21F70C2D" w14:textId="77777777" w:rsidR="001F3BCE" w:rsidRPr="00F73E0B" w:rsidRDefault="001F3BCE" w:rsidP="00786F7B">
            <w:pPr>
              <w:spacing w:before="0" w:after="0" w:line="240" w:lineRule="auto"/>
              <w:jc w:val="left"/>
              <w:rPr>
                <w:rFonts w:eastAsia="Times New Roman"/>
                <w:color w:val="000000"/>
                <w:highlight w:val="yellow"/>
                <w:lang w:val="en-CA" w:eastAsia="fr-FR" w:bidi="ar-SA"/>
              </w:rPr>
            </w:pPr>
          </w:p>
        </w:tc>
        <w:tc>
          <w:tcPr>
            <w:tcW w:w="2344" w:type="pct"/>
            <w:shd w:val="clear" w:color="auto" w:fill="auto"/>
            <w:vAlign w:val="center"/>
          </w:tcPr>
          <w:p w14:paraId="1D9ACDFA" w14:textId="51D7E0E7" w:rsidR="001F3BCE" w:rsidRPr="00F73E0B" w:rsidRDefault="001F3BCE" w:rsidP="00786F7B">
            <w:pPr>
              <w:spacing w:before="0" w:after="0" w:line="240" w:lineRule="auto"/>
              <w:jc w:val="left"/>
              <w:rPr>
                <w:rFonts w:eastAsia="Times New Roman"/>
                <w:color w:val="000000"/>
                <w:highlight w:val="yellow"/>
                <w:lang w:val="en-CA" w:eastAsia="fr-FR" w:bidi="ar-SA"/>
              </w:rPr>
            </w:pPr>
            <w:r w:rsidRPr="00AF1607">
              <w:rPr>
                <w:rFonts w:eastAsia="Times New Roman"/>
                <w:color w:val="000000"/>
                <w:lang w:val="en-CA" w:eastAsia="fr-FR" w:bidi="ar-SA"/>
              </w:rPr>
              <w:t>Urgence Field Operation</w:t>
            </w:r>
          </w:p>
        </w:tc>
        <w:tc>
          <w:tcPr>
            <w:tcW w:w="1722" w:type="pct"/>
            <w:shd w:val="clear" w:color="auto" w:fill="auto"/>
            <w:vAlign w:val="center"/>
          </w:tcPr>
          <w:p w14:paraId="56DCA911" w14:textId="10FB56E6" w:rsidR="001F3BCE" w:rsidRPr="00F73E0B" w:rsidRDefault="001F3BCE" w:rsidP="00786F7B">
            <w:pPr>
              <w:spacing w:before="0" w:after="0" w:line="240" w:lineRule="auto"/>
              <w:jc w:val="left"/>
              <w:rPr>
                <w:rFonts w:eastAsia="Times New Roman"/>
                <w:color w:val="000000"/>
                <w:highlight w:val="yellow"/>
                <w:lang w:val="en-CA" w:eastAsia="fr-FR" w:bidi="ar-SA"/>
              </w:rPr>
            </w:pPr>
            <w:r w:rsidRPr="00AF1607">
              <w:rPr>
                <w:rFonts w:eastAsia="Times New Roman"/>
                <w:color w:val="000000"/>
                <w:lang w:val="en-CA" w:eastAsia="fr-FR" w:bidi="ar-SA"/>
              </w:rPr>
              <w:t>Abdoul Ba THIERNO</w:t>
            </w:r>
          </w:p>
        </w:tc>
      </w:tr>
      <w:tr w:rsidR="001F3BCE" w:rsidRPr="00AF1607" w14:paraId="2A10AA8B" w14:textId="77777777" w:rsidTr="001F3BCE">
        <w:trPr>
          <w:trHeight w:val="329"/>
        </w:trPr>
        <w:tc>
          <w:tcPr>
            <w:tcW w:w="934" w:type="pct"/>
            <w:vMerge/>
            <w:vAlign w:val="center"/>
          </w:tcPr>
          <w:p w14:paraId="27DB9F79" w14:textId="77777777" w:rsidR="001F3BCE" w:rsidRPr="00F73E0B" w:rsidRDefault="001F3BCE" w:rsidP="00786F7B">
            <w:pPr>
              <w:spacing w:before="0" w:after="0" w:line="240" w:lineRule="auto"/>
              <w:jc w:val="left"/>
              <w:rPr>
                <w:rFonts w:eastAsia="Times New Roman"/>
                <w:color w:val="000000"/>
                <w:highlight w:val="yellow"/>
                <w:lang w:val="en-CA" w:eastAsia="fr-FR" w:bidi="ar-SA"/>
              </w:rPr>
            </w:pPr>
          </w:p>
        </w:tc>
        <w:tc>
          <w:tcPr>
            <w:tcW w:w="2344" w:type="pct"/>
            <w:shd w:val="clear" w:color="auto" w:fill="auto"/>
            <w:vAlign w:val="center"/>
          </w:tcPr>
          <w:p w14:paraId="2F819D28" w14:textId="2C578397" w:rsidR="001F3BCE" w:rsidRPr="00AF1607" w:rsidRDefault="001F3BCE" w:rsidP="00786F7B">
            <w:pPr>
              <w:spacing w:before="0" w:after="0" w:line="240" w:lineRule="auto"/>
              <w:jc w:val="left"/>
              <w:rPr>
                <w:rFonts w:eastAsia="Times New Roman"/>
                <w:color w:val="000000"/>
                <w:lang w:eastAsia="fr-FR" w:bidi="ar-SA"/>
              </w:rPr>
            </w:pPr>
            <w:r w:rsidRPr="00AF1607">
              <w:rPr>
                <w:rFonts w:eastAsia="Times New Roman"/>
                <w:color w:val="000000"/>
                <w:lang w:eastAsia="fr-FR" w:bidi="ar-SA"/>
              </w:rPr>
              <w:t xml:space="preserve">Bureau de zone Gao / </w:t>
            </w:r>
            <w:proofErr w:type="spellStart"/>
            <w:r w:rsidRPr="00AF1607">
              <w:rPr>
                <w:rFonts w:eastAsia="Times New Roman"/>
                <w:color w:val="000000"/>
                <w:lang w:eastAsia="fr-FR" w:bidi="ar-SA"/>
              </w:rPr>
              <w:t>Interim</w:t>
            </w:r>
            <w:proofErr w:type="spellEnd"/>
          </w:p>
        </w:tc>
        <w:tc>
          <w:tcPr>
            <w:tcW w:w="1722" w:type="pct"/>
            <w:shd w:val="clear" w:color="auto" w:fill="auto"/>
            <w:vAlign w:val="center"/>
          </w:tcPr>
          <w:p w14:paraId="1A76C3DA" w14:textId="33D41074" w:rsidR="001F3BCE" w:rsidRPr="00AF1607" w:rsidRDefault="001F3BCE" w:rsidP="00786F7B">
            <w:pPr>
              <w:spacing w:before="0" w:after="0" w:line="240" w:lineRule="auto"/>
              <w:jc w:val="left"/>
              <w:rPr>
                <w:rFonts w:eastAsia="Times New Roman"/>
                <w:color w:val="000000"/>
                <w:lang w:eastAsia="fr-FR" w:bidi="ar-SA"/>
              </w:rPr>
            </w:pPr>
            <w:r w:rsidRPr="00AF1607">
              <w:rPr>
                <w:rFonts w:eastAsia="Times New Roman"/>
                <w:color w:val="000000"/>
                <w:lang w:eastAsia="fr-FR" w:bidi="ar-SA"/>
              </w:rPr>
              <w:t>Bernard NEOSSI</w:t>
            </w:r>
          </w:p>
        </w:tc>
      </w:tr>
      <w:tr w:rsidR="001F3BCE" w:rsidRPr="00AF1607" w14:paraId="5859DC14" w14:textId="77777777" w:rsidTr="001F3BCE">
        <w:trPr>
          <w:trHeight w:val="329"/>
        </w:trPr>
        <w:tc>
          <w:tcPr>
            <w:tcW w:w="934" w:type="pct"/>
            <w:vMerge/>
            <w:vAlign w:val="center"/>
          </w:tcPr>
          <w:p w14:paraId="159CD780" w14:textId="77777777" w:rsidR="001F3BCE" w:rsidRPr="00AF1607" w:rsidRDefault="001F3BCE" w:rsidP="00786F7B">
            <w:pPr>
              <w:spacing w:before="0" w:after="0" w:line="240" w:lineRule="auto"/>
              <w:jc w:val="left"/>
              <w:rPr>
                <w:rFonts w:eastAsia="Times New Roman"/>
                <w:color w:val="000000"/>
                <w:highlight w:val="yellow"/>
                <w:lang w:eastAsia="fr-FR" w:bidi="ar-SA"/>
              </w:rPr>
            </w:pPr>
          </w:p>
        </w:tc>
        <w:tc>
          <w:tcPr>
            <w:tcW w:w="2344" w:type="pct"/>
            <w:shd w:val="clear" w:color="auto" w:fill="auto"/>
            <w:vAlign w:val="center"/>
          </w:tcPr>
          <w:p w14:paraId="3D03FCD4" w14:textId="721A7CC3" w:rsidR="001F3BCE" w:rsidRPr="00AF1607" w:rsidRDefault="001F3BCE" w:rsidP="00786F7B">
            <w:pPr>
              <w:spacing w:before="0" w:after="0" w:line="240" w:lineRule="auto"/>
              <w:jc w:val="left"/>
              <w:rPr>
                <w:rFonts w:eastAsia="Times New Roman"/>
                <w:color w:val="000000"/>
                <w:lang w:eastAsia="fr-FR" w:bidi="ar-SA"/>
              </w:rPr>
            </w:pPr>
            <w:r w:rsidRPr="0016646C">
              <w:rPr>
                <w:rFonts w:eastAsia="Times New Roman"/>
                <w:color w:val="000000"/>
                <w:lang w:eastAsia="fr-FR" w:bidi="ar-SA"/>
              </w:rPr>
              <w:t>Bureau de zone Gao / Wash</w:t>
            </w:r>
          </w:p>
        </w:tc>
        <w:tc>
          <w:tcPr>
            <w:tcW w:w="1722" w:type="pct"/>
            <w:shd w:val="clear" w:color="auto" w:fill="auto"/>
            <w:vAlign w:val="center"/>
          </w:tcPr>
          <w:p w14:paraId="5D0714C0" w14:textId="51759E99" w:rsidR="001F3BCE" w:rsidRPr="00AF1607" w:rsidRDefault="001F3BCE" w:rsidP="00786F7B">
            <w:pPr>
              <w:spacing w:before="0" w:after="0" w:line="240" w:lineRule="auto"/>
              <w:jc w:val="left"/>
              <w:rPr>
                <w:rFonts w:eastAsia="Times New Roman"/>
                <w:color w:val="000000"/>
                <w:lang w:eastAsia="fr-FR" w:bidi="ar-SA"/>
              </w:rPr>
            </w:pPr>
            <w:r w:rsidRPr="0016646C">
              <w:rPr>
                <w:rFonts w:eastAsia="Times New Roman"/>
                <w:color w:val="000000"/>
                <w:lang w:eastAsia="fr-FR" w:bidi="ar-SA"/>
              </w:rPr>
              <w:t>Drissa KONE</w:t>
            </w:r>
          </w:p>
        </w:tc>
      </w:tr>
      <w:tr w:rsidR="001F3BCE" w:rsidRPr="00AF1607" w14:paraId="2FFA57DD" w14:textId="77777777" w:rsidTr="001F3BCE">
        <w:trPr>
          <w:trHeight w:val="329"/>
        </w:trPr>
        <w:tc>
          <w:tcPr>
            <w:tcW w:w="934" w:type="pct"/>
            <w:vMerge/>
            <w:vAlign w:val="center"/>
          </w:tcPr>
          <w:p w14:paraId="60DF0EEF" w14:textId="77777777" w:rsidR="001F3BCE" w:rsidRPr="00AF1607" w:rsidRDefault="001F3BCE" w:rsidP="00786F7B">
            <w:pPr>
              <w:spacing w:before="0" w:after="0" w:line="240" w:lineRule="auto"/>
              <w:jc w:val="left"/>
              <w:rPr>
                <w:rFonts w:eastAsia="Times New Roman"/>
                <w:color w:val="000000"/>
                <w:highlight w:val="yellow"/>
                <w:lang w:eastAsia="fr-FR" w:bidi="ar-SA"/>
              </w:rPr>
            </w:pPr>
          </w:p>
        </w:tc>
        <w:tc>
          <w:tcPr>
            <w:tcW w:w="2344" w:type="pct"/>
            <w:shd w:val="clear" w:color="auto" w:fill="auto"/>
            <w:vAlign w:val="center"/>
          </w:tcPr>
          <w:p w14:paraId="684CC9E1" w14:textId="605896EF" w:rsidR="001F3BCE" w:rsidRPr="00AF1607" w:rsidRDefault="001F3BCE" w:rsidP="00786F7B">
            <w:pPr>
              <w:spacing w:before="0" w:after="0" w:line="240" w:lineRule="auto"/>
              <w:jc w:val="left"/>
              <w:rPr>
                <w:rFonts w:eastAsia="Times New Roman"/>
                <w:color w:val="000000"/>
                <w:highlight w:val="yellow"/>
                <w:lang w:eastAsia="fr-FR" w:bidi="ar-SA"/>
              </w:rPr>
            </w:pPr>
            <w:r w:rsidRPr="0016646C">
              <w:rPr>
                <w:rFonts w:eastAsia="Times New Roman"/>
                <w:color w:val="000000"/>
                <w:lang w:eastAsia="fr-FR" w:bidi="ar-SA"/>
              </w:rPr>
              <w:t>Bureau de zone Gao / Protection</w:t>
            </w:r>
          </w:p>
        </w:tc>
        <w:tc>
          <w:tcPr>
            <w:tcW w:w="1722" w:type="pct"/>
            <w:shd w:val="clear" w:color="auto" w:fill="auto"/>
            <w:vAlign w:val="center"/>
          </w:tcPr>
          <w:p w14:paraId="64E99B85" w14:textId="4D2CE865" w:rsidR="001F3BCE" w:rsidRPr="00AF1607" w:rsidRDefault="001F3BCE" w:rsidP="00786F7B">
            <w:pPr>
              <w:spacing w:before="0" w:after="0" w:line="240" w:lineRule="auto"/>
              <w:jc w:val="left"/>
              <w:rPr>
                <w:rFonts w:eastAsia="Times New Roman"/>
                <w:color w:val="000000"/>
                <w:highlight w:val="yellow"/>
                <w:lang w:eastAsia="fr-FR" w:bidi="ar-SA"/>
              </w:rPr>
            </w:pPr>
            <w:r w:rsidRPr="0016646C">
              <w:rPr>
                <w:rFonts w:eastAsia="Times New Roman"/>
                <w:color w:val="000000"/>
                <w:lang w:eastAsia="fr-FR" w:bidi="ar-SA"/>
              </w:rPr>
              <w:t>Germain</w:t>
            </w:r>
          </w:p>
        </w:tc>
      </w:tr>
      <w:tr w:rsidR="001F3BCE" w:rsidRPr="00AF1607" w14:paraId="01B278B5" w14:textId="77777777" w:rsidTr="001F3BCE">
        <w:trPr>
          <w:trHeight w:val="329"/>
        </w:trPr>
        <w:tc>
          <w:tcPr>
            <w:tcW w:w="934" w:type="pct"/>
            <w:vMerge/>
            <w:vAlign w:val="center"/>
          </w:tcPr>
          <w:p w14:paraId="64D6E6CC" w14:textId="77777777" w:rsidR="001F3BCE" w:rsidRPr="00AF1607" w:rsidRDefault="001F3BCE" w:rsidP="00786F7B">
            <w:pPr>
              <w:spacing w:before="0" w:after="0" w:line="240" w:lineRule="auto"/>
              <w:jc w:val="left"/>
              <w:rPr>
                <w:rFonts w:eastAsia="Times New Roman"/>
                <w:color w:val="000000"/>
                <w:highlight w:val="yellow"/>
                <w:lang w:eastAsia="fr-FR" w:bidi="ar-SA"/>
              </w:rPr>
            </w:pPr>
          </w:p>
        </w:tc>
        <w:tc>
          <w:tcPr>
            <w:tcW w:w="2344" w:type="pct"/>
            <w:shd w:val="clear" w:color="auto" w:fill="auto"/>
            <w:vAlign w:val="center"/>
          </w:tcPr>
          <w:p w14:paraId="23611EAA" w14:textId="5BF4A127" w:rsidR="001F3BCE" w:rsidRPr="0016646C" w:rsidRDefault="001F3BCE" w:rsidP="00786F7B">
            <w:pPr>
              <w:spacing w:before="0" w:after="0" w:line="240" w:lineRule="auto"/>
              <w:jc w:val="left"/>
              <w:rPr>
                <w:rFonts w:eastAsia="Times New Roman"/>
                <w:color w:val="000000"/>
                <w:lang w:eastAsia="fr-FR" w:bidi="ar-SA"/>
              </w:rPr>
            </w:pPr>
            <w:r w:rsidRPr="00F21ADE">
              <w:rPr>
                <w:rFonts w:eastAsia="Times New Roman"/>
                <w:color w:val="000000"/>
                <w:lang w:eastAsia="fr-FR" w:bidi="ar-SA"/>
              </w:rPr>
              <w:t xml:space="preserve">Bureau de zone Gao / </w:t>
            </w:r>
            <w:proofErr w:type="spellStart"/>
            <w:r w:rsidRPr="00F21ADE">
              <w:rPr>
                <w:rFonts w:eastAsia="Times New Roman"/>
                <w:color w:val="000000"/>
                <w:lang w:eastAsia="fr-FR" w:bidi="ar-SA"/>
              </w:rPr>
              <w:t>Operation</w:t>
            </w:r>
            <w:proofErr w:type="spellEnd"/>
          </w:p>
        </w:tc>
        <w:tc>
          <w:tcPr>
            <w:tcW w:w="1722" w:type="pct"/>
            <w:shd w:val="clear" w:color="auto" w:fill="auto"/>
            <w:vAlign w:val="center"/>
          </w:tcPr>
          <w:p w14:paraId="5FE23194" w14:textId="2F517A3C" w:rsidR="001F3BCE" w:rsidRPr="0016646C" w:rsidRDefault="001F3BCE" w:rsidP="00786F7B">
            <w:pPr>
              <w:spacing w:before="0" w:after="0" w:line="240" w:lineRule="auto"/>
              <w:jc w:val="left"/>
              <w:rPr>
                <w:rFonts w:eastAsia="Times New Roman"/>
                <w:color w:val="000000"/>
                <w:lang w:eastAsia="fr-FR" w:bidi="ar-SA"/>
              </w:rPr>
            </w:pPr>
            <w:r w:rsidRPr="00F21ADE">
              <w:rPr>
                <w:rFonts w:eastAsia="Times New Roman"/>
                <w:color w:val="000000"/>
                <w:lang w:eastAsia="fr-FR" w:bidi="ar-SA"/>
              </w:rPr>
              <w:t>Kadidia</w:t>
            </w:r>
          </w:p>
        </w:tc>
      </w:tr>
      <w:tr w:rsidR="001F3BCE" w:rsidRPr="00AF1607" w14:paraId="0665AF7C" w14:textId="77777777" w:rsidTr="001F3BCE">
        <w:trPr>
          <w:trHeight w:val="329"/>
        </w:trPr>
        <w:tc>
          <w:tcPr>
            <w:tcW w:w="934" w:type="pct"/>
            <w:vMerge/>
            <w:vAlign w:val="center"/>
          </w:tcPr>
          <w:p w14:paraId="153C9FD8" w14:textId="77777777" w:rsidR="001F3BCE" w:rsidRPr="00AF1607" w:rsidRDefault="001F3BCE" w:rsidP="00786F7B">
            <w:pPr>
              <w:spacing w:before="0" w:after="0" w:line="240" w:lineRule="auto"/>
              <w:jc w:val="left"/>
              <w:rPr>
                <w:rFonts w:eastAsia="Times New Roman"/>
                <w:color w:val="000000"/>
                <w:highlight w:val="yellow"/>
                <w:lang w:eastAsia="fr-FR" w:bidi="ar-SA"/>
              </w:rPr>
            </w:pPr>
          </w:p>
        </w:tc>
        <w:tc>
          <w:tcPr>
            <w:tcW w:w="2344" w:type="pct"/>
            <w:shd w:val="clear" w:color="auto" w:fill="auto"/>
            <w:vAlign w:val="center"/>
          </w:tcPr>
          <w:p w14:paraId="51CCD911" w14:textId="370D20F3" w:rsidR="001F3BCE" w:rsidRPr="00AF1607" w:rsidRDefault="001F3BCE" w:rsidP="00786F7B">
            <w:pPr>
              <w:spacing w:before="0" w:after="0" w:line="240" w:lineRule="auto"/>
              <w:jc w:val="left"/>
              <w:rPr>
                <w:rFonts w:eastAsia="Times New Roman"/>
                <w:color w:val="000000"/>
                <w:highlight w:val="yellow"/>
                <w:lang w:eastAsia="fr-FR" w:bidi="ar-SA"/>
              </w:rPr>
            </w:pPr>
            <w:r w:rsidRPr="00F21ADE">
              <w:rPr>
                <w:rFonts w:eastAsia="Times New Roman"/>
                <w:color w:val="000000"/>
                <w:lang w:eastAsia="fr-FR" w:bidi="ar-SA"/>
              </w:rPr>
              <w:t xml:space="preserve">Bureau de zone Gao / Chief of </w:t>
            </w:r>
            <w:proofErr w:type="spellStart"/>
            <w:r w:rsidRPr="00F21ADE">
              <w:rPr>
                <w:rFonts w:eastAsia="Times New Roman"/>
                <w:color w:val="000000"/>
                <w:lang w:eastAsia="fr-FR" w:bidi="ar-SA"/>
              </w:rPr>
              <w:t>field</w:t>
            </w:r>
            <w:proofErr w:type="spellEnd"/>
          </w:p>
        </w:tc>
        <w:tc>
          <w:tcPr>
            <w:tcW w:w="1722" w:type="pct"/>
            <w:shd w:val="clear" w:color="auto" w:fill="auto"/>
            <w:vAlign w:val="center"/>
          </w:tcPr>
          <w:p w14:paraId="3AB03279" w14:textId="18EEA49B" w:rsidR="001F3BCE" w:rsidRPr="00AF1607" w:rsidRDefault="001F3BCE" w:rsidP="00786F7B">
            <w:pPr>
              <w:spacing w:before="0" w:after="0" w:line="240" w:lineRule="auto"/>
              <w:jc w:val="left"/>
              <w:rPr>
                <w:rFonts w:eastAsia="Times New Roman"/>
                <w:color w:val="000000"/>
                <w:highlight w:val="yellow"/>
                <w:lang w:eastAsia="fr-FR" w:bidi="ar-SA"/>
              </w:rPr>
            </w:pPr>
            <w:r w:rsidRPr="00F21ADE">
              <w:rPr>
                <w:rFonts w:eastAsia="Times New Roman"/>
                <w:color w:val="000000"/>
                <w:lang w:eastAsia="fr-FR" w:bidi="ar-SA"/>
              </w:rPr>
              <w:t>Patrice Vayikalanga</w:t>
            </w:r>
          </w:p>
        </w:tc>
      </w:tr>
      <w:tr w:rsidR="001F3BCE" w:rsidRPr="00AF1607" w14:paraId="02A7AA60" w14:textId="77777777" w:rsidTr="001F3BCE">
        <w:trPr>
          <w:trHeight w:val="329"/>
        </w:trPr>
        <w:tc>
          <w:tcPr>
            <w:tcW w:w="934" w:type="pct"/>
            <w:vMerge/>
            <w:vAlign w:val="center"/>
          </w:tcPr>
          <w:p w14:paraId="798CC31F" w14:textId="77777777" w:rsidR="001F3BCE" w:rsidRPr="00AF1607" w:rsidRDefault="001F3BCE" w:rsidP="00786F7B">
            <w:pPr>
              <w:spacing w:before="0" w:after="0" w:line="240" w:lineRule="auto"/>
              <w:jc w:val="left"/>
              <w:rPr>
                <w:rFonts w:eastAsia="Times New Roman"/>
                <w:color w:val="000000"/>
                <w:highlight w:val="yellow"/>
                <w:lang w:eastAsia="fr-FR" w:bidi="ar-SA"/>
              </w:rPr>
            </w:pPr>
          </w:p>
        </w:tc>
        <w:tc>
          <w:tcPr>
            <w:tcW w:w="2344" w:type="pct"/>
            <w:shd w:val="clear" w:color="auto" w:fill="auto"/>
            <w:vAlign w:val="center"/>
          </w:tcPr>
          <w:p w14:paraId="28267E30" w14:textId="7F7B9907" w:rsidR="001F3BCE" w:rsidRPr="00F21ADE" w:rsidRDefault="001F3BCE" w:rsidP="00786F7B">
            <w:pPr>
              <w:spacing w:before="0" w:after="0" w:line="240" w:lineRule="auto"/>
              <w:jc w:val="left"/>
              <w:rPr>
                <w:rFonts w:eastAsia="Times New Roman"/>
                <w:color w:val="000000"/>
                <w:lang w:eastAsia="fr-FR" w:bidi="ar-SA"/>
              </w:rPr>
            </w:pPr>
            <w:r w:rsidRPr="00D945A1">
              <w:rPr>
                <w:rFonts w:eastAsia="Times New Roman"/>
                <w:color w:val="000000"/>
                <w:lang w:eastAsia="fr-FR" w:bidi="ar-SA"/>
              </w:rPr>
              <w:t>Bureau de zone / Mopti</w:t>
            </w:r>
          </w:p>
        </w:tc>
        <w:tc>
          <w:tcPr>
            <w:tcW w:w="1722" w:type="pct"/>
            <w:shd w:val="clear" w:color="auto" w:fill="auto"/>
            <w:vAlign w:val="center"/>
          </w:tcPr>
          <w:p w14:paraId="67C3D013" w14:textId="77777777" w:rsidR="001F3BCE" w:rsidRPr="00F21ADE" w:rsidRDefault="001F3BCE" w:rsidP="00786F7B">
            <w:pPr>
              <w:spacing w:before="0" w:after="0" w:line="240" w:lineRule="auto"/>
              <w:jc w:val="left"/>
              <w:rPr>
                <w:rFonts w:eastAsia="Times New Roman"/>
                <w:color w:val="000000"/>
                <w:lang w:eastAsia="fr-FR" w:bidi="ar-SA"/>
              </w:rPr>
            </w:pPr>
          </w:p>
        </w:tc>
      </w:tr>
      <w:tr w:rsidR="001F3BCE" w:rsidRPr="00AF1607" w14:paraId="53BBF7DB" w14:textId="77777777" w:rsidTr="001F3BCE">
        <w:trPr>
          <w:trHeight w:val="329"/>
        </w:trPr>
        <w:tc>
          <w:tcPr>
            <w:tcW w:w="934" w:type="pct"/>
            <w:vMerge/>
            <w:vAlign w:val="center"/>
          </w:tcPr>
          <w:p w14:paraId="091AC9EC" w14:textId="77777777" w:rsidR="001F3BCE" w:rsidRPr="00AF1607" w:rsidRDefault="001F3BCE" w:rsidP="00786F7B">
            <w:pPr>
              <w:spacing w:before="0" w:after="0" w:line="240" w:lineRule="auto"/>
              <w:jc w:val="left"/>
              <w:rPr>
                <w:rFonts w:eastAsia="Times New Roman"/>
                <w:color w:val="000000"/>
                <w:highlight w:val="yellow"/>
                <w:lang w:eastAsia="fr-FR" w:bidi="ar-SA"/>
              </w:rPr>
            </w:pPr>
          </w:p>
        </w:tc>
        <w:tc>
          <w:tcPr>
            <w:tcW w:w="2344" w:type="pct"/>
            <w:shd w:val="clear" w:color="auto" w:fill="auto"/>
            <w:vAlign w:val="center"/>
          </w:tcPr>
          <w:p w14:paraId="63C120FF" w14:textId="6949C923" w:rsidR="001F3BCE" w:rsidRPr="00D945A1" w:rsidRDefault="001F3BCE" w:rsidP="00786F7B">
            <w:pPr>
              <w:spacing w:before="0" w:after="0" w:line="240" w:lineRule="auto"/>
              <w:jc w:val="left"/>
              <w:rPr>
                <w:rFonts w:eastAsia="Times New Roman"/>
                <w:color w:val="000000"/>
                <w:lang w:eastAsia="fr-FR" w:bidi="ar-SA"/>
              </w:rPr>
            </w:pPr>
            <w:r w:rsidRPr="00C16369">
              <w:rPr>
                <w:rFonts w:eastAsia="Times New Roman"/>
                <w:color w:val="000000"/>
                <w:lang w:eastAsia="fr-FR" w:bidi="ar-SA"/>
              </w:rPr>
              <w:t>Bureau de zone / Tombouctou</w:t>
            </w:r>
          </w:p>
        </w:tc>
        <w:tc>
          <w:tcPr>
            <w:tcW w:w="1722" w:type="pct"/>
            <w:shd w:val="clear" w:color="auto" w:fill="auto"/>
            <w:vAlign w:val="center"/>
          </w:tcPr>
          <w:p w14:paraId="031BD4AC" w14:textId="77777777" w:rsidR="001F3BCE" w:rsidRPr="00F21ADE" w:rsidRDefault="001F3BCE" w:rsidP="00786F7B">
            <w:pPr>
              <w:spacing w:before="0" w:after="0" w:line="240" w:lineRule="auto"/>
              <w:jc w:val="left"/>
              <w:rPr>
                <w:rFonts w:eastAsia="Times New Roman"/>
                <w:color w:val="000000"/>
                <w:lang w:eastAsia="fr-FR" w:bidi="ar-SA"/>
              </w:rPr>
            </w:pPr>
          </w:p>
        </w:tc>
      </w:tr>
      <w:tr w:rsidR="001F3BCE" w:rsidRPr="00D945A1" w14:paraId="63A341F4" w14:textId="77777777" w:rsidTr="001F3BCE">
        <w:trPr>
          <w:trHeight w:val="329"/>
        </w:trPr>
        <w:tc>
          <w:tcPr>
            <w:tcW w:w="934" w:type="pct"/>
            <w:vMerge/>
            <w:vAlign w:val="center"/>
          </w:tcPr>
          <w:p w14:paraId="5A8B6EE5" w14:textId="77777777" w:rsidR="001F3BCE" w:rsidRPr="00AF1607" w:rsidRDefault="001F3BCE" w:rsidP="00786F7B">
            <w:pPr>
              <w:spacing w:before="0" w:after="0" w:line="240" w:lineRule="auto"/>
              <w:jc w:val="left"/>
              <w:rPr>
                <w:rFonts w:eastAsia="Times New Roman"/>
                <w:color w:val="000000"/>
                <w:highlight w:val="yellow"/>
                <w:lang w:eastAsia="fr-FR" w:bidi="ar-SA"/>
              </w:rPr>
            </w:pPr>
          </w:p>
        </w:tc>
        <w:tc>
          <w:tcPr>
            <w:tcW w:w="2344" w:type="pct"/>
            <w:shd w:val="clear" w:color="auto" w:fill="auto"/>
            <w:vAlign w:val="center"/>
          </w:tcPr>
          <w:p w14:paraId="322A1B90" w14:textId="1EAACE1C" w:rsidR="001F3BCE" w:rsidRPr="00D945A1" w:rsidRDefault="001F3BCE" w:rsidP="00786F7B">
            <w:pPr>
              <w:spacing w:before="0" w:after="0" w:line="240" w:lineRule="auto"/>
              <w:jc w:val="left"/>
              <w:rPr>
                <w:rFonts w:eastAsia="Times New Roman"/>
                <w:color w:val="000000"/>
                <w:lang w:val="en-CA" w:eastAsia="fr-FR" w:bidi="ar-SA"/>
              </w:rPr>
            </w:pPr>
            <w:r w:rsidRPr="00D945A1">
              <w:rPr>
                <w:rFonts w:eastAsia="Times New Roman"/>
                <w:color w:val="000000"/>
                <w:lang w:val="en-CA" w:eastAsia="fr-FR" w:bidi="ar-SA"/>
              </w:rPr>
              <w:t>Section Planning Monitoring Research and Evaluation</w:t>
            </w:r>
          </w:p>
        </w:tc>
        <w:tc>
          <w:tcPr>
            <w:tcW w:w="1722" w:type="pct"/>
            <w:shd w:val="clear" w:color="auto" w:fill="auto"/>
            <w:vAlign w:val="center"/>
          </w:tcPr>
          <w:p w14:paraId="14702B06" w14:textId="53470DF0" w:rsidR="001F3BCE" w:rsidRPr="00D945A1" w:rsidRDefault="001F3BCE" w:rsidP="00786F7B">
            <w:pPr>
              <w:spacing w:before="0" w:after="0" w:line="240" w:lineRule="auto"/>
              <w:jc w:val="left"/>
              <w:rPr>
                <w:rFonts w:eastAsia="Times New Roman"/>
                <w:color w:val="000000"/>
                <w:lang w:val="en-CA" w:eastAsia="fr-FR" w:bidi="ar-SA"/>
              </w:rPr>
            </w:pPr>
            <w:r w:rsidRPr="00D945A1">
              <w:rPr>
                <w:rFonts w:eastAsia="Times New Roman"/>
                <w:color w:val="000000"/>
                <w:lang w:val="en-CA" w:eastAsia="fr-FR" w:bidi="ar-SA"/>
              </w:rPr>
              <w:t>Dr Patrick MATALA MBAYO</w:t>
            </w:r>
          </w:p>
        </w:tc>
      </w:tr>
      <w:tr w:rsidR="001F3BCE" w:rsidRPr="00D945A1" w14:paraId="6A89A03C" w14:textId="77777777" w:rsidTr="001F3BCE">
        <w:trPr>
          <w:trHeight w:val="329"/>
        </w:trPr>
        <w:tc>
          <w:tcPr>
            <w:tcW w:w="934" w:type="pct"/>
            <w:vMerge/>
            <w:vAlign w:val="center"/>
          </w:tcPr>
          <w:p w14:paraId="5A4EE2C3" w14:textId="77777777" w:rsidR="001F3BCE" w:rsidRPr="00AF1607" w:rsidRDefault="001F3BCE" w:rsidP="00786F7B">
            <w:pPr>
              <w:spacing w:before="0" w:after="0" w:line="240" w:lineRule="auto"/>
              <w:jc w:val="left"/>
              <w:rPr>
                <w:rFonts w:eastAsia="Times New Roman"/>
                <w:color w:val="000000"/>
                <w:highlight w:val="yellow"/>
                <w:lang w:eastAsia="fr-FR" w:bidi="ar-SA"/>
              </w:rPr>
            </w:pPr>
          </w:p>
        </w:tc>
        <w:tc>
          <w:tcPr>
            <w:tcW w:w="2344" w:type="pct"/>
            <w:shd w:val="clear" w:color="auto" w:fill="auto"/>
            <w:vAlign w:val="center"/>
          </w:tcPr>
          <w:p w14:paraId="1F5E4C27" w14:textId="272C6A82" w:rsidR="001F3BCE" w:rsidRPr="00D945A1" w:rsidRDefault="001F3BCE" w:rsidP="00786F7B">
            <w:pPr>
              <w:spacing w:before="0" w:after="0" w:line="240" w:lineRule="auto"/>
              <w:jc w:val="left"/>
              <w:rPr>
                <w:rFonts w:eastAsia="Times New Roman"/>
                <w:color w:val="000000"/>
                <w:lang w:val="en-CA" w:eastAsia="fr-FR" w:bidi="ar-SA"/>
              </w:rPr>
            </w:pPr>
            <w:r w:rsidRPr="00D945A1">
              <w:rPr>
                <w:rFonts w:eastAsia="Times New Roman"/>
                <w:color w:val="000000"/>
                <w:lang w:val="en-CA" w:eastAsia="fr-FR" w:bidi="ar-SA"/>
              </w:rPr>
              <w:t>Section Education</w:t>
            </w:r>
          </w:p>
        </w:tc>
        <w:tc>
          <w:tcPr>
            <w:tcW w:w="1722" w:type="pct"/>
            <w:shd w:val="clear" w:color="auto" w:fill="auto"/>
            <w:vAlign w:val="center"/>
          </w:tcPr>
          <w:p w14:paraId="7F9C2A90" w14:textId="1BA4BA63" w:rsidR="001F3BCE" w:rsidRPr="00D945A1" w:rsidRDefault="001F3BCE" w:rsidP="00786F7B">
            <w:pPr>
              <w:spacing w:before="0" w:after="0" w:line="240" w:lineRule="auto"/>
              <w:jc w:val="left"/>
              <w:rPr>
                <w:rFonts w:eastAsia="Times New Roman"/>
                <w:color w:val="000000"/>
                <w:lang w:val="en-CA" w:eastAsia="fr-FR" w:bidi="ar-SA"/>
              </w:rPr>
            </w:pPr>
            <w:r w:rsidRPr="00D945A1">
              <w:rPr>
                <w:rFonts w:eastAsia="Times New Roman"/>
                <w:color w:val="000000"/>
                <w:lang w:val="en-CA" w:eastAsia="fr-FR" w:bidi="ar-SA"/>
              </w:rPr>
              <w:t>Desire ADOMOU</w:t>
            </w:r>
          </w:p>
        </w:tc>
      </w:tr>
      <w:tr w:rsidR="001F3BCE" w:rsidRPr="00AF1607" w14:paraId="4E21DE82" w14:textId="77777777" w:rsidTr="001F3BCE">
        <w:trPr>
          <w:trHeight w:val="329"/>
        </w:trPr>
        <w:tc>
          <w:tcPr>
            <w:tcW w:w="934" w:type="pct"/>
            <w:vMerge/>
            <w:vAlign w:val="center"/>
          </w:tcPr>
          <w:p w14:paraId="7A49EBB7" w14:textId="77777777" w:rsidR="001F3BCE" w:rsidRPr="00D945A1" w:rsidRDefault="001F3BCE" w:rsidP="00786F7B">
            <w:pPr>
              <w:spacing w:before="0" w:after="0" w:line="240" w:lineRule="auto"/>
              <w:jc w:val="left"/>
              <w:rPr>
                <w:rFonts w:eastAsia="Times New Roman"/>
                <w:color w:val="000000"/>
                <w:highlight w:val="yellow"/>
                <w:lang w:val="en-CA" w:eastAsia="fr-FR" w:bidi="ar-SA"/>
              </w:rPr>
            </w:pPr>
          </w:p>
        </w:tc>
        <w:tc>
          <w:tcPr>
            <w:tcW w:w="2344" w:type="pct"/>
            <w:shd w:val="clear" w:color="auto" w:fill="auto"/>
            <w:vAlign w:val="center"/>
          </w:tcPr>
          <w:p w14:paraId="00E4C9E4" w14:textId="525D6AA5" w:rsidR="001F3BCE" w:rsidRPr="00F21ADE" w:rsidRDefault="001F3BCE" w:rsidP="00786F7B">
            <w:pPr>
              <w:spacing w:before="0" w:after="0" w:line="240" w:lineRule="auto"/>
              <w:jc w:val="left"/>
              <w:rPr>
                <w:rFonts w:eastAsia="Times New Roman"/>
                <w:color w:val="000000"/>
                <w:lang w:eastAsia="fr-FR" w:bidi="ar-SA"/>
              </w:rPr>
            </w:pPr>
            <w:r w:rsidRPr="00F21ADE">
              <w:rPr>
                <w:rFonts w:eastAsia="Times New Roman"/>
                <w:color w:val="000000"/>
                <w:lang w:eastAsia="fr-FR" w:bidi="ar-SA"/>
              </w:rPr>
              <w:t>Urgences / UNICEF</w:t>
            </w:r>
          </w:p>
        </w:tc>
        <w:tc>
          <w:tcPr>
            <w:tcW w:w="1722" w:type="pct"/>
            <w:shd w:val="clear" w:color="auto" w:fill="auto"/>
            <w:vAlign w:val="center"/>
          </w:tcPr>
          <w:p w14:paraId="6421CD6C" w14:textId="1462724C" w:rsidR="001F3BCE" w:rsidRPr="00F21ADE" w:rsidRDefault="001F3BCE" w:rsidP="00786F7B">
            <w:pPr>
              <w:spacing w:before="0" w:after="0" w:line="240" w:lineRule="auto"/>
              <w:jc w:val="left"/>
              <w:rPr>
                <w:rFonts w:eastAsia="Times New Roman"/>
                <w:color w:val="000000"/>
                <w:lang w:eastAsia="fr-FR" w:bidi="ar-SA"/>
              </w:rPr>
            </w:pPr>
            <w:r w:rsidRPr="00F21ADE">
              <w:rPr>
                <w:rFonts w:eastAsia="Times New Roman"/>
                <w:color w:val="000000"/>
                <w:lang w:eastAsia="fr-FR" w:bidi="ar-SA"/>
              </w:rPr>
              <w:t xml:space="preserve">Dr </w:t>
            </w:r>
            <w:proofErr w:type="spellStart"/>
            <w:r w:rsidRPr="00F21ADE">
              <w:rPr>
                <w:rFonts w:eastAsia="Times New Roman"/>
                <w:color w:val="000000"/>
                <w:lang w:eastAsia="fr-FR" w:bidi="ar-SA"/>
              </w:rPr>
              <w:t>Seybou</w:t>
            </w:r>
            <w:proofErr w:type="spellEnd"/>
            <w:r w:rsidRPr="00F21ADE">
              <w:rPr>
                <w:rFonts w:eastAsia="Times New Roman"/>
                <w:color w:val="000000"/>
                <w:lang w:eastAsia="fr-FR" w:bidi="ar-SA"/>
              </w:rPr>
              <w:t xml:space="preserve"> DIARRA</w:t>
            </w:r>
          </w:p>
        </w:tc>
      </w:tr>
      <w:tr w:rsidR="001F3BCE" w:rsidRPr="00AF1607" w14:paraId="0223247A" w14:textId="77777777" w:rsidTr="001F3BCE">
        <w:trPr>
          <w:trHeight w:val="329"/>
        </w:trPr>
        <w:tc>
          <w:tcPr>
            <w:tcW w:w="934" w:type="pct"/>
            <w:vMerge/>
            <w:vAlign w:val="center"/>
          </w:tcPr>
          <w:p w14:paraId="5F6D054E" w14:textId="77777777" w:rsidR="001F3BCE" w:rsidRPr="00AF1607" w:rsidRDefault="001F3BCE" w:rsidP="00786F7B">
            <w:pPr>
              <w:spacing w:before="0" w:after="0" w:line="240" w:lineRule="auto"/>
              <w:jc w:val="left"/>
              <w:rPr>
                <w:rFonts w:eastAsia="Times New Roman"/>
                <w:color w:val="000000"/>
                <w:highlight w:val="yellow"/>
                <w:lang w:eastAsia="fr-FR" w:bidi="ar-SA"/>
              </w:rPr>
            </w:pPr>
          </w:p>
        </w:tc>
        <w:tc>
          <w:tcPr>
            <w:tcW w:w="2344" w:type="pct"/>
            <w:vMerge w:val="restart"/>
            <w:shd w:val="clear" w:color="auto" w:fill="auto"/>
            <w:vAlign w:val="center"/>
          </w:tcPr>
          <w:p w14:paraId="74715E8B" w14:textId="35D32C92" w:rsidR="001F3BCE" w:rsidRPr="00F21ADE" w:rsidRDefault="001F3BCE" w:rsidP="00786F7B">
            <w:pPr>
              <w:spacing w:before="0" w:after="0" w:line="240" w:lineRule="auto"/>
              <w:jc w:val="left"/>
              <w:rPr>
                <w:rFonts w:eastAsia="Times New Roman"/>
                <w:color w:val="000000"/>
                <w:lang w:eastAsia="fr-FR" w:bidi="ar-SA"/>
              </w:rPr>
            </w:pPr>
            <w:r w:rsidRPr="00F21ADE">
              <w:rPr>
                <w:rFonts w:eastAsia="Times New Roman"/>
                <w:color w:val="000000"/>
                <w:lang w:eastAsia="fr-FR" w:bidi="ar-SA"/>
              </w:rPr>
              <w:t>Section Protection UNICEF</w:t>
            </w:r>
          </w:p>
        </w:tc>
        <w:tc>
          <w:tcPr>
            <w:tcW w:w="1722" w:type="pct"/>
            <w:shd w:val="clear" w:color="auto" w:fill="auto"/>
            <w:vAlign w:val="center"/>
          </w:tcPr>
          <w:p w14:paraId="3C44F933" w14:textId="33EE7678" w:rsidR="001F3BCE" w:rsidRPr="00F21ADE" w:rsidRDefault="001F3BCE" w:rsidP="00786F7B">
            <w:pPr>
              <w:spacing w:before="0" w:after="0" w:line="240" w:lineRule="auto"/>
              <w:jc w:val="left"/>
              <w:rPr>
                <w:rFonts w:eastAsia="Times New Roman"/>
                <w:color w:val="000000"/>
                <w:lang w:eastAsia="fr-FR" w:bidi="ar-SA"/>
              </w:rPr>
            </w:pPr>
            <w:r w:rsidRPr="00F21ADE">
              <w:rPr>
                <w:rFonts w:eastAsia="Times New Roman"/>
                <w:color w:val="000000"/>
                <w:lang w:eastAsia="fr-FR" w:bidi="ar-SA"/>
              </w:rPr>
              <w:t>Aida GHORBEL</w:t>
            </w:r>
          </w:p>
        </w:tc>
      </w:tr>
      <w:tr w:rsidR="001F3BCE" w:rsidRPr="00AF1607" w14:paraId="14E60058" w14:textId="77777777" w:rsidTr="001F3BCE">
        <w:trPr>
          <w:trHeight w:val="329"/>
        </w:trPr>
        <w:tc>
          <w:tcPr>
            <w:tcW w:w="934" w:type="pct"/>
            <w:vMerge/>
            <w:vAlign w:val="center"/>
          </w:tcPr>
          <w:p w14:paraId="75C23536" w14:textId="77777777" w:rsidR="001F3BCE" w:rsidRPr="00AF1607" w:rsidRDefault="001F3BCE" w:rsidP="00786F7B">
            <w:pPr>
              <w:spacing w:before="0" w:after="0" w:line="240" w:lineRule="auto"/>
              <w:jc w:val="left"/>
              <w:rPr>
                <w:rFonts w:eastAsia="Times New Roman"/>
                <w:color w:val="000000"/>
                <w:highlight w:val="yellow"/>
                <w:lang w:eastAsia="fr-FR" w:bidi="ar-SA"/>
              </w:rPr>
            </w:pPr>
          </w:p>
        </w:tc>
        <w:tc>
          <w:tcPr>
            <w:tcW w:w="2344" w:type="pct"/>
            <w:vMerge/>
            <w:shd w:val="clear" w:color="auto" w:fill="auto"/>
            <w:vAlign w:val="center"/>
          </w:tcPr>
          <w:p w14:paraId="36805E37" w14:textId="77777777" w:rsidR="001F3BCE" w:rsidRPr="00F21ADE" w:rsidRDefault="001F3BCE" w:rsidP="00786F7B">
            <w:pPr>
              <w:spacing w:before="0" w:after="0" w:line="240" w:lineRule="auto"/>
              <w:jc w:val="left"/>
              <w:rPr>
                <w:rFonts w:eastAsia="Times New Roman"/>
                <w:color w:val="000000"/>
                <w:lang w:eastAsia="fr-FR" w:bidi="ar-SA"/>
              </w:rPr>
            </w:pPr>
          </w:p>
        </w:tc>
        <w:tc>
          <w:tcPr>
            <w:tcW w:w="1722" w:type="pct"/>
            <w:shd w:val="clear" w:color="auto" w:fill="auto"/>
            <w:vAlign w:val="center"/>
          </w:tcPr>
          <w:p w14:paraId="75AB38B9" w14:textId="7BAEDE1E" w:rsidR="001F3BCE" w:rsidRPr="00F21ADE" w:rsidRDefault="001F3BCE" w:rsidP="00786F7B">
            <w:pPr>
              <w:spacing w:before="0" w:after="0" w:line="240" w:lineRule="auto"/>
              <w:jc w:val="left"/>
              <w:rPr>
                <w:rFonts w:eastAsia="Times New Roman"/>
                <w:color w:val="000000"/>
                <w:lang w:eastAsia="fr-FR" w:bidi="ar-SA"/>
              </w:rPr>
            </w:pPr>
            <w:r w:rsidRPr="00F21ADE">
              <w:rPr>
                <w:rFonts w:eastAsia="Times New Roman"/>
                <w:color w:val="000000"/>
                <w:lang w:eastAsia="fr-FR" w:bidi="ar-SA"/>
              </w:rPr>
              <w:t>Anna</w:t>
            </w:r>
          </w:p>
        </w:tc>
      </w:tr>
      <w:tr w:rsidR="001F3BCE" w:rsidRPr="009A36A4" w14:paraId="1B44A47E" w14:textId="77777777" w:rsidTr="001F3BCE">
        <w:trPr>
          <w:trHeight w:val="435"/>
        </w:trPr>
        <w:tc>
          <w:tcPr>
            <w:tcW w:w="934" w:type="pct"/>
            <w:vMerge w:val="restart"/>
            <w:vAlign w:val="center"/>
          </w:tcPr>
          <w:p w14:paraId="416B29AC" w14:textId="78366EC6" w:rsidR="001F3BCE" w:rsidRPr="00221D62" w:rsidRDefault="001F3BCE" w:rsidP="00786F7B">
            <w:pPr>
              <w:spacing w:before="0" w:after="0" w:line="240" w:lineRule="auto"/>
              <w:jc w:val="left"/>
              <w:rPr>
                <w:rFonts w:eastAsia="Times New Roman"/>
                <w:color w:val="000000"/>
                <w:lang w:eastAsia="fr-FR" w:bidi="ar-SA"/>
              </w:rPr>
            </w:pPr>
            <w:r w:rsidRPr="00221D62">
              <w:rPr>
                <w:rFonts w:eastAsia="Times New Roman"/>
                <w:color w:val="000000"/>
                <w:lang w:eastAsia="fr-FR" w:bidi="ar-SA"/>
              </w:rPr>
              <w:t>Bureau régional</w:t>
            </w:r>
            <w:r>
              <w:rPr>
                <w:rFonts w:eastAsia="Times New Roman"/>
                <w:color w:val="000000"/>
                <w:lang w:eastAsia="fr-FR" w:bidi="ar-SA"/>
              </w:rPr>
              <w:t xml:space="preserve"> (BR)</w:t>
            </w:r>
          </w:p>
        </w:tc>
        <w:tc>
          <w:tcPr>
            <w:tcW w:w="2344" w:type="pct"/>
            <w:shd w:val="clear" w:color="auto" w:fill="auto"/>
            <w:vAlign w:val="center"/>
          </w:tcPr>
          <w:p w14:paraId="472A81BA" w14:textId="73CADF3A" w:rsidR="001F3BCE" w:rsidRPr="00221D62" w:rsidRDefault="001F3BCE" w:rsidP="00786F7B">
            <w:pPr>
              <w:spacing w:before="0" w:after="0" w:line="240" w:lineRule="auto"/>
              <w:jc w:val="left"/>
              <w:rPr>
                <w:rFonts w:eastAsia="Times New Roman"/>
                <w:color w:val="000000"/>
                <w:lang w:eastAsia="fr-FR" w:bidi="ar-SA"/>
              </w:rPr>
            </w:pPr>
            <w:r w:rsidRPr="00ED4CA3">
              <w:rPr>
                <w:rFonts w:eastAsia="Times New Roman"/>
                <w:color w:val="000000"/>
                <w:lang w:eastAsia="fr-FR" w:bidi="ar-SA"/>
              </w:rPr>
              <w:t>Conseiller Régional pour l’Evaluation au BR</w:t>
            </w:r>
          </w:p>
        </w:tc>
        <w:tc>
          <w:tcPr>
            <w:tcW w:w="1722" w:type="pct"/>
            <w:shd w:val="clear" w:color="auto" w:fill="auto"/>
            <w:vAlign w:val="center"/>
          </w:tcPr>
          <w:p w14:paraId="44BF9908" w14:textId="7FAA87E3" w:rsidR="001F3BCE" w:rsidRPr="00221D62" w:rsidRDefault="001F3BCE" w:rsidP="00786F7B">
            <w:pPr>
              <w:spacing w:before="0" w:after="0" w:line="240" w:lineRule="auto"/>
              <w:jc w:val="left"/>
              <w:rPr>
                <w:rFonts w:eastAsia="Times New Roman"/>
                <w:color w:val="000000"/>
                <w:lang w:eastAsia="fr-FR" w:bidi="ar-SA"/>
              </w:rPr>
            </w:pPr>
            <w:r w:rsidRPr="00ED4CA3">
              <w:rPr>
                <w:rFonts w:eastAsia="Times New Roman"/>
                <w:color w:val="000000"/>
                <w:lang w:eastAsia="fr-FR" w:bidi="ar-SA"/>
              </w:rPr>
              <w:t>Michele TARSILLA</w:t>
            </w:r>
          </w:p>
        </w:tc>
      </w:tr>
      <w:tr w:rsidR="001F3BCE" w:rsidRPr="009A36A4" w14:paraId="728227D6" w14:textId="77777777" w:rsidTr="001F3BCE">
        <w:trPr>
          <w:trHeight w:val="435"/>
        </w:trPr>
        <w:tc>
          <w:tcPr>
            <w:tcW w:w="934" w:type="pct"/>
            <w:vMerge/>
            <w:vAlign w:val="center"/>
          </w:tcPr>
          <w:p w14:paraId="42E30A3E" w14:textId="77777777" w:rsidR="001F3BCE" w:rsidRPr="00221D62" w:rsidRDefault="001F3BCE" w:rsidP="00786F7B">
            <w:pPr>
              <w:spacing w:before="0" w:after="0" w:line="240" w:lineRule="auto"/>
              <w:jc w:val="left"/>
              <w:rPr>
                <w:rFonts w:eastAsia="Times New Roman"/>
                <w:color w:val="000000"/>
                <w:lang w:eastAsia="fr-FR" w:bidi="ar-SA"/>
              </w:rPr>
            </w:pPr>
          </w:p>
        </w:tc>
        <w:tc>
          <w:tcPr>
            <w:tcW w:w="2344" w:type="pct"/>
            <w:shd w:val="clear" w:color="auto" w:fill="auto"/>
            <w:vAlign w:val="center"/>
          </w:tcPr>
          <w:p w14:paraId="1B0CBC2D" w14:textId="2D6B64AA" w:rsidR="001F3BCE" w:rsidRPr="00ED4CA3" w:rsidRDefault="001F3BCE" w:rsidP="00786F7B">
            <w:pPr>
              <w:spacing w:before="0" w:after="0" w:line="240" w:lineRule="auto"/>
              <w:jc w:val="left"/>
              <w:rPr>
                <w:rFonts w:eastAsia="Times New Roman"/>
                <w:color w:val="000000"/>
                <w:lang w:eastAsia="fr-FR" w:bidi="ar-SA"/>
              </w:rPr>
            </w:pPr>
            <w:r>
              <w:rPr>
                <w:rFonts w:eastAsia="Times New Roman"/>
                <w:color w:val="000000"/>
                <w:lang w:eastAsia="fr-FR" w:bidi="ar-SA"/>
              </w:rPr>
              <w:t>S</w:t>
            </w:r>
            <w:r w:rsidRPr="00ED4CA3">
              <w:rPr>
                <w:rFonts w:eastAsia="Times New Roman"/>
                <w:color w:val="000000"/>
                <w:lang w:eastAsia="fr-FR" w:bidi="ar-SA"/>
              </w:rPr>
              <w:t>pécialiste évaluation multi-pays au BR</w:t>
            </w:r>
          </w:p>
        </w:tc>
        <w:tc>
          <w:tcPr>
            <w:tcW w:w="1722" w:type="pct"/>
            <w:shd w:val="clear" w:color="auto" w:fill="auto"/>
            <w:vAlign w:val="center"/>
          </w:tcPr>
          <w:p w14:paraId="529BC10B" w14:textId="3B27ED13" w:rsidR="001F3BCE" w:rsidRPr="00221D62" w:rsidRDefault="001F3BCE" w:rsidP="00786F7B">
            <w:pPr>
              <w:spacing w:before="0" w:after="0" w:line="240" w:lineRule="auto"/>
              <w:jc w:val="left"/>
              <w:rPr>
                <w:rFonts w:eastAsia="Times New Roman"/>
                <w:color w:val="000000"/>
                <w:lang w:eastAsia="fr-FR" w:bidi="ar-SA"/>
              </w:rPr>
            </w:pPr>
            <w:r w:rsidRPr="00ED4CA3">
              <w:rPr>
                <w:rFonts w:eastAsia="Times New Roman"/>
                <w:color w:val="000000"/>
                <w:lang w:eastAsia="fr-FR" w:bidi="ar-SA"/>
              </w:rPr>
              <w:t>Hamed DALILA</w:t>
            </w:r>
          </w:p>
        </w:tc>
      </w:tr>
      <w:tr w:rsidR="001F3BCE" w:rsidRPr="009A36A4" w14:paraId="4C97B96A" w14:textId="77777777" w:rsidTr="001F3BCE">
        <w:trPr>
          <w:trHeight w:val="435"/>
        </w:trPr>
        <w:tc>
          <w:tcPr>
            <w:tcW w:w="934" w:type="pct"/>
            <w:vMerge/>
            <w:vAlign w:val="center"/>
          </w:tcPr>
          <w:p w14:paraId="24FE0CEC" w14:textId="77777777" w:rsidR="001F3BCE" w:rsidRPr="00221D62" w:rsidRDefault="001F3BCE" w:rsidP="00786F7B">
            <w:pPr>
              <w:spacing w:before="0" w:after="0" w:line="240" w:lineRule="auto"/>
              <w:jc w:val="left"/>
              <w:rPr>
                <w:rFonts w:eastAsia="Times New Roman"/>
                <w:color w:val="000000"/>
                <w:lang w:eastAsia="fr-FR" w:bidi="ar-SA"/>
              </w:rPr>
            </w:pPr>
          </w:p>
        </w:tc>
        <w:tc>
          <w:tcPr>
            <w:tcW w:w="2344" w:type="pct"/>
            <w:shd w:val="clear" w:color="auto" w:fill="auto"/>
            <w:vAlign w:val="center"/>
          </w:tcPr>
          <w:p w14:paraId="4142718E" w14:textId="1B092CEF" w:rsidR="001F3BCE" w:rsidRDefault="001F3BCE" w:rsidP="00786F7B">
            <w:pPr>
              <w:spacing w:before="0" w:after="0" w:line="240" w:lineRule="auto"/>
              <w:jc w:val="left"/>
              <w:rPr>
                <w:rFonts w:eastAsia="Times New Roman"/>
                <w:color w:val="000000"/>
                <w:lang w:eastAsia="fr-FR" w:bidi="ar-SA"/>
              </w:rPr>
            </w:pPr>
            <w:r>
              <w:rPr>
                <w:rFonts w:eastAsia="Times New Roman"/>
                <w:color w:val="000000"/>
                <w:lang w:eastAsia="fr-FR" w:bidi="ar-SA"/>
              </w:rPr>
              <w:t>S</w:t>
            </w:r>
            <w:r w:rsidRPr="00ED4CA3">
              <w:rPr>
                <w:rFonts w:eastAsia="Times New Roman"/>
                <w:color w:val="000000"/>
                <w:lang w:eastAsia="fr-FR" w:bidi="ar-SA"/>
              </w:rPr>
              <w:t>pécialiste évaluation multi-pays au BR</w:t>
            </w:r>
          </w:p>
        </w:tc>
        <w:tc>
          <w:tcPr>
            <w:tcW w:w="1722" w:type="pct"/>
            <w:shd w:val="clear" w:color="auto" w:fill="auto"/>
            <w:vAlign w:val="center"/>
          </w:tcPr>
          <w:p w14:paraId="2D0B3ACA" w14:textId="44AACDD9" w:rsidR="001F3BCE" w:rsidRPr="00ED4CA3" w:rsidRDefault="001F3BCE" w:rsidP="00786F7B">
            <w:pPr>
              <w:spacing w:before="0" w:after="0" w:line="240" w:lineRule="auto"/>
              <w:jc w:val="left"/>
              <w:rPr>
                <w:rFonts w:eastAsia="Times New Roman"/>
                <w:color w:val="000000"/>
                <w:lang w:eastAsia="fr-FR" w:bidi="ar-SA"/>
              </w:rPr>
            </w:pPr>
            <w:r w:rsidRPr="00ED4CA3">
              <w:rPr>
                <w:rFonts w:eastAsia="Times New Roman"/>
                <w:color w:val="000000"/>
                <w:lang w:eastAsia="fr-FR" w:bidi="ar-SA"/>
              </w:rPr>
              <w:t>Amadou MOUKAILA</w:t>
            </w:r>
          </w:p>
        </w:tc>
      </w:tr>
      <w:tr w:rsidR="001F3BCE" w:rsidRPr="009A36A4" w14:paraId="40B8C492" w14:textId="77777777" w:rsidTr="001F3BCE">
        <w:trPr>
          <w:trHeight w:val="435"/>
        </w:trPr>
        <w:tc>
          <w:tcPr>
            <w:tcW w:w="934" w:type="pct"/>
            <w:vMerge/>
            <w:vAlign w:val="center"/>
          </w:tcPr>
          <w:p w14:paraId="6D85FAD5" w14:textId="77777777" w:rsidR="001F3BCE" w:rsidRPr="00221D62" w:rsidRDefault="001F3BCE" w:rsidP="00786F7B">
            <w:pPr>
              <w:spacing w:before="0" w:after="0" w:line="240" w:lineRule="auto"/>
              <w:jc w:val="left"/>
              <w:rPr>
                <w:rFonts w:eastAsia="Times New Roman"/>
                <w:color w:val="000000"/>
                <w:lang w:eastAsia="fr-FR" w:bidi="ar-SA"/>
              </w:rPr>
            </w:pPr>
          </w:p>
        </w:tc>
        <w:tc>
          <w:tcPr>
            <w:tcW w:w="2344" w:type="pct"/>
            <w:shd w:val="clear" w:color="auto" w:fill="auto"/>
            <w:vAlign w:val="center"/>
          </w:tcPr>
          <w:p w14:paraId="47F4A71A" w14:textId="3ACB9796" w:rsidR="001F3BCE" w:rsidRDefault="001F3BCE" w:rsidP="00786F7B">
            <w:pPr>
              <w:spacing w:before="0" w:after="0" w:line="240" w:lineRule="auto"/>
              <w:jc w:val="left"/>
              <w:rPr>
                <w:rFonts w:eastAsia="Times New Roman"/>
                <w:color w:val="000000"/>
                <w:lang w:eastAsia="fr-FR" w:bidi="ar-SA"/>
              </w:rPr>
            </w:pPr>
            <w:r>
              <w:rPr>
                <w:rFonts w:eastAsia="Times New Roman"/>
                <w:color w:val="000000"/>
                <w:lang w:eastAsia="fr-FR" w:bidi="ar-SA"/>
              </w:rPr>
              <w:t>S</w:t>
            </w:r>
            <w:r w:rsidRPr="00ED4CA3">
              <w:rPr>
                <w:rFonts w:eastAsia="Times New Roman"/>
                <w:color w:val="000000"/>
                <w:lang w:eastAsia="fr-FR" w:bidi="ar-SA"/>
              </w:rPr>
              <w:t>pécialiste évaluation multi-pays au BR</w:t>
            </w:r>
          </w:p>
        </w:tc>
        <w:tc>
          <w:tcPr>
            <w:tcW w:w="1722" w:type="pct"/>
            <w:shd w:val="clear" w:color="auto" w:fill="auto"/>
            <w:vAlign w:val="center"/>
          </w:tcPr>
          <w:p w14:paraId="0FBB75AD" w14:textId="01A7EB2B" w:rsidR="001F3BCE" w:rsidRPr="00ED4CA3" w:rsidRDefault="001F3BCE" w:rsidP="00786F7B">
            <w:pPr>
              <w:spacing w:before="0" w:after="0" w:line="240" w:lineRule="auto"/>
              <w:jc w:val="left"/>
              <w:rPr>
                <w:rFonts w:eastAsia="Times New Roman"/>
                <w:color w:val="000000"/>
                <w:lang w:eastAsia="fr-FR" w:bidi="ar-SA"/>
              </w:rPr>
            </w:pPr>
            <w:r w:rsidRPr="00720A44">
              <w:rPr>
                <w:rFonts w:eastAsia="Times New Roman"/>
                <w:color w:val="000000"/>
                <w:lang w:eastAsia="fr-FR" w:bidi="ar-SA"/>
              </w:rPr>
              <w:t>Odette NSABIMANA</w:t>
            </w:r>
          </w:p>
        </w:tc>
      </w:tr>
      <w:tr w:rsidR="001F3BCE" w:rsidRPr="009A36A4" w14:paraId="788197E5" w14:textId="77777777" w:rsidTr="001F3BCE">
        <w:trPr>
          <w:trHeight w:val="435"/>
        </w:trPr>
        <w:tc>
          <w:tcPr>
            <w:tcW w:w="934" w:type="pct"/>
            <w:vMerge/>
            <w:vAlign w:val="center"/>
          </w:tcPr>
          <w:p w14:paraId="4F58E36B" w14:textId="77777777" w:rsidR="001F3BCE" w:rsidRPr="00221D62" w:rsidRDefault="001F3BCE" w:rsidP="00786F7B">
            <w:pPr>
              <w:spacing w:before="0" w:after="0" w:line="240" w:lineRule="auto"/>
              <w:jc w:val="left"/>
              <w:rPr>
                <w:rFonts w:eastAsia="Times New Roman"/>
                <w:color w:val="000000"/>
                <w:lang w:eastAsia="fr-FR" w:bidi="ar-SA"/>
              </w:rPr>
            </w:pPr>
          </w:p>
        </w:tc>
        <w:tc>
          <w:tcPr>
            <w:tcW w:w="2344" w:type="pct"/>
            <w:shd w:val="clear" w:color="auto" w:fill="auto"/>
            <w:vAlign w:val="center"/>
          </w:tcPr>
          <w:p w14:paraId="20195824" w14:textId="4690D7D5" w:rsidR="001F3BCE" w:rsidRDefault="001F3BCE" w:rsidP="00786F7B">
            <w:pPr>
              <w:spacing w:before="0" w:after="0" w:line="240" w:lineRule="auto"/>
              <w:jc w:val="left"/>
              <w:rPr>
                <w:rFonts w:eastAsia="Times New Roman"/>
                <w:color w:val="000000"/>
                <w:lang w:eastAsia="fr-FR" w:bidi="ar-SA"/>
              </w:rPr>
            </w:pPr>
            <w:r>
              <w:rPr>
                <w:rFonts w:eastAsia="Times New Roman"/>
                <w:color w:val="000000"/>
                <w:lang w:eastAsia="fr-FR" w:bidi="ar-SA"/>
              </w:rPr>
              <w:t>S</w:t>
            </w:r>
            <w:r w:rsidRPr="00720A44">
              <w:rPr>
                <w:rFonts w:eastAsia="Times New Roman"/>
                <w:color w:val="000000"/>
                <w:lang w:eastAsia="fr-FR" w:bidi="ar-SA"/>
              </w:rPr>
              <w:t>pécialiste des urgences au BR</w:t>
            </w:r>
          </w:p>
        </w:tc>
        <w:tc>
          <w:tcPr>
            <w:tcW w:w="1722" w:type="pct"/>
            <w:shd w:val="clear" w:color="auto" w:fill="auto"/>
            <w:vAlign w:val="center"/>
          </w:tcPr>
          <w:p w14:paraId="07570F82" w14:textId="39E632B7" w:rsidR="001F3BCE" w:rsidRPr="00720A44" w:rsidRDefault="001F3BCE" w:rsidP="00786F7B">
            <w:pPr>
              <w:spacing w:before="0" w:after="0" w:line="240" w:lineRule="auto"/>
              <w:jc w:val="left"/>
              <w:rPr>
                <w:rFonts w:eastAsia="Times New Roman"/>
                <w:color w:val="000000"/>
                <w:lang w:eastAsia="fr-FR" w:bidi="ar-SA"/>
              </w:rPr>
            </w:pPr>
            <w:r w:rsidRPr="00720A44">
              <w:rPr>
                <w:rFonts w:eastAsia="Times New Roman"/>
                <w:color w:val="000000"/>
                <w:lang w:eastAsia="fr-FR" w:bidi="ar-SA"/>
              </w:rPr>
              <w:t>Pedro Pablo PALMA</w:t>
            </w:r>
          </w:p>
        </w:tc>
      </w:tr>
      <w:tr w:rsidR="001F3BCE" w:rsidRPr="009A36A4" w14:paraId="48BEC5D1" w14:textId="77777777" w:rsidTr="001F3BCE">
        <w:trPr>
          <w:trHeight w:val="435"/>
        </w:trPr>
        <w:tc>
          <w:tcPr>
            <w:tcW w:w="934" w:type="pct"/>
            <w:vMerge w:val="restart"/>
            <w:vAlign w:val="center"/>
          </w:tcPr>
          <w:p w14:paraId="58157806" w14:textId="6C7A4FB0" w:rsidR="001F3BCE" w:rsidRPr="00221D62" w:rsidRDefault="001F3BCE" w:rsidP="00786F7B">
            <w:pPr>
              <w:spacing w:before="0" w:after="0" w:line="240" w:lineRule="auto"/>
              <w:jc w:val="left"/>
              <w:rPr>
                <w:rFonts w:eastAsia="Times New Roman"/>
                <w:color w:val="000000"/>
                <w:lang w:eastAsia="fr-FR" w:bidi="ar-SA"/>
              </w:rPr>
            </w:pPr>
            <w:r>
              <w:rPr>
                <w:rFonts w:eastAsia="Times New Roman"/>
                <w:color w:val="000000"/>
                <w:lang w:eastAsia="fr-FR" w:bidi="ar-SA"/>
              </w:rPr>
              <w:t>Bureau pays UNICEF Bénin (pays côtier)</w:t>
            </w:r>
          </w:p>
        </w:tc>
        <w:tc>
          <w:tcPr>
            <w:tcW w:w="2344" w:type="pct"/>
            <w:shd w:val="clear" w:color="auto" w:fill="auto"/>
            <w:vAlign w:val="center"/>
          </w:tcPr>
          <w:p w14:paraId="4AAA55D8" w14:textId="109AB19C" w:rsidR="001F3BCE" w:rsidRDefault="001F3BCE" w:rsidP="00786F7B">
            <w:pPr>
              <w:spacing w:before="0" w:after="0" w:line="240" w:lineRule="auto"/>
              <w:jc w:val="left"/>
              <w:rPr>
                <w:rFonts w:eastAsia="Times New Roman"/>
                <w:color w:val="000000"/>
                <w:lang w:eastAsia="fr-FR" w:bidi="ar-SA"/>
              </w:rPr>
            </w:pPr>
          </w:p>
        </w:tc>
        <w:tc>
          <w:tcPr>
            <w:tcW w:w="1722" w:type="pct"/>
            <w:shd w:val="clear" w:color="auto" w:fill="auto"/>
            <w:vAlign w:val="center"/>
          </w:tcPr>
          <w:p w14:paraId="03AC2D3E" w14:textId="20CE8DE7" w:rsidR="001F3BCE" w:rsidRPr="00720A44" w:rsidRDefault="001F3BCE" w:rsidP="00786F7B">
            <w:pPr>
              <w:spacing w:before="0" w:line="240" w:lineRule="auto"/>
              <w:jc w:val="left"/>
              <w:rPr>
                <w:rFonts w:eastAsia="Times New Roman"/>
                <w:color w:val="000000"/>
                <w:lang w:eastAsia="fr-FR" w:bidi="ar-SA"/>
              </w:rPr>
            </w:pPr>
            <w:r w:rsidRPr="00720A44">
              <w:rPr>
                <w:rFonts w:eastAsia="Times New Roman"/>
                <w:color w:val="000000"/>
                <w:lang w:eastAsia="fr-FR" w:bidi="ar-SA"/>
              </w:rPr>
              <w:t>Aude RIGOT</w:t>
            </w:r>
          </w:p>
        </w:tc>
      </w:tr>
      <w:tr w:rsidR="001F3BCE" w:rsidRPr="009A36A4" w14:paraId="61C98242" w14:textId="77777777" w:rsidTr="001F3BCE">
        <w:trPr>
          <w:trHeight w:val="435"/>
        </w:trPr>
        <w:tc>
          <w:tcPr>
            <w:tcW w:w="934" w:type="pct"/>
            <w:vMerge/>
            <w:vAlign w:val="center"/>
          </w:tcPr>
          <w:p w14:paraId="234AB791" w14:textId="77777777" w:rsidR="001F3BCE" w:rsidRDefault="001F3BCE" w:rsidP="00786F7B">
            <w:pPr>
              <w:spacing w:before="0" w:after="0" w:line="240" w:lineRule="auto"/>
              <w:jc w:val="left"/>
              <w:rPr>
                <w:rFonts w:eastAsia="Times New Roman"/>
                <w:color w:val="000000"/>
                <w:lang w:eastAsia="fr-FR" w:bidi="ar-SA"/>
              </w:rPr>
            </w:pPr>
          </w:p>
        </w:tc>
        <w:tc>
          <w:tcPr>
            <w:tcW w:w="2344" w:type="pct"/>
            <w:shd w:val="clear" w:color="auto" w:fill="auto"/>
            <w:vAlign w:val="center"/>
          </w:tcPr>
          <w:p w14:paraId="0470E8A2" w14:textId="77777777" w:rsidR="001F3BCE" w:rsidRDefault="001F3BCE" w:rsidP="00786F7B">
            <w:pPr>
              <w:spacing w:before="0" w:after="0" w:line="240" w:lineRule="auto"/>
              <w:jc w:val="left"/>
              <w:rPr>
                <w:rFonts w:eastAsia="Times New Roman"/>
                <w:color w:val="000000"/>
                <w:lang w:eastAsia="fr-FR" w:bidi="ar-SA"/>
              </w:rPr>
            </w:pPr>
          </w:p>
        </w:tc>
        <w:tc>
          <w:tcPr>
            <w:tcW w:w="1722" w:type="pct"/>
            <w:shd w:val="clear" w:color="auto" w:fill="auto"/>
            <w:vAlign w:val="center"/>
          </w:tcPr>
          <w:p w14:paraId="7A992FBE" w14:textId="24D880B6" w:rsidR="001F3BCE" w:rsidRPr="00720A44" w:rsidRDefault="001F3BCE" w:rsidP="00786F7B">
            <w:pPr>
              <w:spacing w:before="0" w:line="240" w:lineRule="auto"/>
              <w:jc w:val="left"/>
              <w:rPr>
                <w:rFonts w:eastAsia="Times New Roman"/>
                <w:color w:val="000000"/>
                <w:lang w:eastAsia="fr-FR" w:bidi="ar-SA"/>
              </w:rPr>
            </w:pPr>
            <w:r w:rsidRPr="00720A44">
              <w:rPr>
                <w:rFonts w:eastAsia="Times New Roman"/>
                <w:color w:val="000000"/>
                <w:lang w:eastAsia="fr-FR" w:bidi="ar-SA"/>
              </w:rPr>
              <w:t>Narcisse KOUTON</w:t>
            </w:r>
          </w:p>
        </w:tc>
      </w:tr>
      <w:tr w:rsidR="001F3BCE" w:rsidRPr="009A36A4" w14:paraId="370D3450" w14:textId="77777777" w:rsidTr="001F3BCE">
        <w:trPr>
          <w:trHeight w:val="435"/>
        </w:trPr>
        <w:tc>
          <w:tcPr>
            <w:tcW w:w="934" w:type="pct"/>
            <w:vMerge w:val="restart"/>
            <w:vAlign w:val="center"/>
          </w:tcPr>
          <w:p w14:paraId="4E8504C0" w14:textId="2B4FF88B" w:rsidR="001F3BCE" w:rsidRDefault="001F3BCE" w:rsidP="00786F7B">
            <w:pPr>
              <w:spacing w:before="0" w:after="0" w:line="240" w:lineRule="auto"/>
              <w:jc w:val="left"/>
              <w:rPr>
                <w:rFonts w:eastAsia="Times New Roman"/>
                <w:color w:val="000000"/>
                <w:lang w:eastAsia="fr-FR" w:bidi="ar-SA"/>
              </w:rPr>
            </w:pPr>
            <w:r>
              <w:rPr>
                <w:rFonts w:eastAsia="Times New Roman"/>
                <w:color w:val="000000"/>
                <w:lang w:eastAsia="fr-FR" w:bidi="ar-SA"/>
              </w:rPr>
              <w:t>Bureau pays du Ghana (pays côtier)</w:t>
            </w:r>
          </w:p>
        </w:tc>
        <w:tc>
          <w:tcPr>
            <w:tcW w:w="2344" w:type="pct"/>
            <w:shd w:val="clear" w:color="auto" w:fill="auto"/>
            <w:vAlign w:val="center"/>
          </w:tcPr>
          <w:p w14:paraId="60141A25" w14:textId="55FCCF6B" w:rsidR="001F3BCE" w:rsidRDefault="001F3BCE" w:rsidP="00786F7B">
            <w:pPr>
              <w:spacing w:before="0" w:after="0" w:line="240" w:lineRule="auto"/>
              <w:jc w:val="left"/>
              <w:rPr>
                <w:rFonts w:eastAsia="Times New Roman"/>
                <w:color w:val="000000"/>
                <w:lang w:eastAsia="fr-FR" w:bidi="ar-SA"/>
              </w:rPr>
            </w:pPr>
            <w:r>
              <w:rPr>
                <w:rFonts w:eastAsia="Times New Roman"/>
                <w:color w:val="000000"/>
                <w:lang w:eastAsia="fr-FR" w:bidi="ar-SA"/>
              </w:rPr>
              <w:t>G</w:t>
            </w:r>
            <w:r w:rsidRPr="00414564">
              <w:rPr>
                <w:rFonts w:eastAsia="Times New Roman"/>
                <w:color w:val="000000"/>
                <w:lang w:eastAsia="fr-FR" w:bidi="ar-SA"/>
              </w:rPr>
              <w:t>estionnaire de la planification, du suivi et de l'évaluation au Ghana</w:t>
            </w:r>
          </w:p>
        </w:tc>
        <w:tc>
          <w:tcPr>
            <w:tcW w:w="1722" w:type="pct"/>
            <w:shd w:val="clear" w:color="auto" w:fill="auto"/>
            <w:vAlign w:val="center"/>
          </w:tcPr>
          <w:p w14:paraId="7E3BDE3F" w14:textId="51B5F13B" w:rsidR="001F3BCE" w:rsidRPr="00720A44" w:rsidRDefault="001F3BCE" w:rsidP="00786F7B">
            <w:pPr>
              <w:spacing w:before="0" w:line="240" w:lineRule="auto"/>
              <w:jc w:val="left"/>
              <w:rPr>
                <w:rFonts w:eastAsia="Times New Roman"/>
                <w:color w:val="000000"/>
                <w:lang w:eastAsia="fr-FR" w:bidi="ar-SA"/>
              </w:rPr>
            </w:pPr>
            <w:r w:rsidRPr="00414564">
              <w:rPr>
                <w:rFonts w:eastAsia="Times New Roman"/>
                <w:color w:val="000000"/>
                <w:lang w:eastAsia="fr-FR" w:bidi="ar-SA"/>
              </w:rPr>
              <w:t>Nirav Nitin Shah</w:t>
            </w:r>
          </w:p>
        </w:tc>
      </w:tr>
      <w:tr w:rsidR="001F3BCE" w:rsidRPr="009A36A4" w14:paraId="502F68A6" w14:textId="77777777" w:rsidTr="001F3BCE">
        <w:trPr>
          <w:trHeight w:val="435"/>
        </w:trPr>
        <w:tc>
          <w:tcPr>
            <w:tcW w:w="934" w:type="pct"/>
            <w:vMerge/>
            <w:vAlign w:val="center"/>
          </w:tcPr>
          <w:p w14:paraId="6C299749" w14:textId="77777777" w:rsidR="001F3BCE" w:rsidRDefault="001F3BCE" w:rsidP="00786F7B">
            <w:pPr>
              <w:spacing w:before="0" w:after="0" w:line="240" w:lineRule="auto"/>
              <w:jc w:val="left"/>
              <w:rPr>
                <w:rFonts w:eastAsia="Times New Roman"/>
                <w:color w:val="000000"/>
                <w:lang w:eastAsia="fr-FR" w:bidi="ar-SA"/>
              </w:rPr>
            </w:pPr>
          </w:p>
        </w:tc>
        <w:tc>
          <w:tcPr>
            <w:tcW w:w="2344" w:type="pct"/>
            <w:shd w:val="clear" w:color="auto" w:fill="auto"/>
            <w:vAlign w:val="center"/>
          </w:tcPr>
          <w:p w14:paraId="129DC25C" w14:textId="08635F8E" w:rsidR="001F3BCE" w:rsidRDefault="001F3BCE" w:rsidP="00786F7B">
            <w:pPr>
              <w:spacing w:before="0" w:after="0" w:line="240" w:lineRule="auto"/>
              <w:jc w:val="left"/>
              <w:rPr>
                <w:rFonts w:eastAsia="Times New Roman"/>
                <w:color w:val="000000"/>
                <w:lang w:eastAsia="fr-FR" w:bidi="ar-SA"/>
              </w:rPr>
            </w:pPr>
            <w:r>
              <w:rPr>
                <w:rFonts w:eastAsia="Times New Roman"/>
                <w:color w:val="000000"/>
                <w:lang w:eastAsia="fr-FR" w:bidi="ar-SA"/>
              </w:rPr>
              <w:t>P</w:t>
            </w:r>
            <w:r w:rsidRPr="00142EDF">
              <w:rPr>
                <w:rFonts w:eastAsia="Times New Roman"/>
                <w:color w:val="000000"/>
                <w:lang w:eastAsia="fr-FR" w:bidi="ar-SA"/>
              </w:rPr>
              <w:t>oint focal d'urgence et spécialiste de la planification</w:t>
            </w:r>
          </w:p>
        </w:tc>
        <w:tc>
          <w:tcPr>
            <w:tcW w:w="1722" w:type="pct"/>
            <w:shd w:val="clear" w:color="auto" w:fill="auto"/>
            <w:vAlign w:val="center"/>
          </w:tcPr>
          <w:p w14:paraId="4935FA32" w14:textId="59FDAE9F" w:rsidR="001F3BCE" w:rsidRPr="00414564" w:rsidRDefault="001F3BCE" w:rsidP="00786F7B">
            <w:pPr>
              <w:spacing w:before="0" w:line="240" w:lineRule="auto"/>
              <w:jc w:val="left"/>
              <w:rPr>
                <w:rFonts w:eastAsia="Times New Roman"/>
                <w:color w:val="000000"/>
                <w:lang w:eastAsia="fr-FR" w:bidi="ar-SA"/>
              </w:rPr>
            </w:pPr>
            <w:r w:rsidRPr="00142EDF">
              <w:rPr>
                <w:rFonts w:eastAsia="Times New Roman"/>
                <w:color w:val="000000"/>
                <w:lang w:eastAsia="fr-FR" w:bidi="ar-SA"/>
              </w:rPr>
              <w:t>Nicolas</w:t>
            </w:r>
          </w:p>
        </w:tc>
      </w:tr>
      <w:tr w:rsidR="001F3BCE" w:rsidRPr="009A36A4" w14:paraId="09F37207" w14:textId="77777777" w:rsidTr="001F3BCE">
        <w:trPr>
          <w:trHeight w:val="435"/>
        </w:trPr>
        <w:tc>
          <w:tcPr>
            <w:tcW w:w="934" w:type="pct"/>
            <w:vMerge w:val="restart"/>
            <w:vAlign w:val="center"/>
          </w:tcPr>
          <w:p w14:paraId="5CA74DFE" w14:textId="35FEABA9" w:rsidR="001F3BCE" w:rsidRDefault="001F3BCE" w:rsidP="00786F7B">
            <w:pPr>
              <w:spacing w:before="0" w:after="0" w:line="240" w:lineRule="auto"/>
              <w:jc w:val="left"/>
              <w:rPr>
                <w:rFonts w:eastAsia="Times New Roman"/>
                <w:color w:val="000000"/>
                <w:lang w:eastAsia="fr-FR" w:bidi="ar-SA"/>
              </w:rPr>
            </w:pPr>
            <w:r>
              <w:rPr>
                <w:rFonts w:eastAsia="Times New Roman"/>
                <w:color w:val="000000"/>
                <w:lang w:eastAsia="fr-FR" w:bidi="ar-SA"/>
              </w:rPr>
              <w:t>Bureau pays du Togo (pays côtier)</w:t>
            </w:r>
          </w:p>
        </w:tc>
        <w:tc>
          <w:tcPr>
            <w:tcW w:w="2344" w:type="pct"/>
            <w:shd w:val="clear" w:color="auto" w:fill="auto"/>
            <w:vAlign w:val="center"/>
          </w:tcPr>
          <w:p w14:paraId="1967FA58" w14:textId="3A100219" w:rsidR="001F3BCE" w:rsidRDefault="001F3BCE" w:rsidP="00786F7B">
            <w:pPr>
              <w:spacing w:before="0" w:after="0" w:line="240" w:lineRule="auto"/>
              <w:jc w:val="left"/>
              <w:rPr>
                <w:rFonts w:eastAsia="Times New Roman"/>
                <w:color w:val="000000"/>
                <w:lang w:eastAsia="fr-FR" w:bidi="ar-SA"/>
              </w:rPr>
            </w:pPr>
            <w:r>
              <w:rPr>
                <w:rFonts w:eastAsia="Times New Roman"/>
                <w:color w:val="000000"/>
                <w:lang w:eastAsia="fr-FR" w:bidi="ar-SA"/>
              </w:rPr>
              <w:t>R</w:t>
            </w:r>
            <w:r w:rsidRPr="00C31930">
              <w:rPr>
                <w:rFonts w:eastAsia="Times New Roman"/>
                <w:color w:val="000000"/>
                <w:lang w:eastAsia="fr-FR" w:bidi="ar-SA"/>
              </w:rPr>
              <w:t>eprésentant adjoint</w:t>
            </w:r>
            <w:r>
              <w:rPr>
                <w:rFonts w:eastAsia="Times New Roman"/>
                <w:color w:val="000000"/>
                <w:lang w:eastAsia="fr-FR" w:bidi="ar-SA"/>
              </w:rPr>
              <w:t xml:space="preserve"> du Togo</w:t>
            </w:r>
          </w:p>
        </w:tc>
        <w:tc>
          <w:tcPr>
            <w:tcW w:w="1722" w:type="pct"/>
            <w:shd w:val="clear" w:color="auto" w:fill="auto"/>
            <w:vAlign w:val="center"/>
          </w:tcPr>
          <w:p w14:paraId="44FBB91E" w14:textId="660A6DC6" w:rsidR="001F3BCE" w:rsidRPr="00142EDF" w:rsidRDefault="001F3BCE" w:rsidP="00786F7B">
            <w:pPr>
              <w:spacing w:before="0" w:line="240" w:lineRule="auto"/>
              <w:jc w:val="left"/>
              <w:rPr>
                <w:rFonts w:eastAsia="Times New Roman"/>
                <w:color w:val="000000"/>
                <w:lang w:eastAsia="fr-FR" w:bidi="ar-SA"/>
              </w:rPr>
            </w:pPr>
            <w:r w:rsidRPr="00C31930">
              <w:rPr>
                <w:rFonts w:eastAsia="Times New Roman"/>
                <w:color w:val="000000"/>
                <w:lang w:eastAsia="fr-FR" w:bidi="ar-SA"/>
              </w:rPr>
              <w:t>Mr Xavier</w:t>
            </w:r>
          </w:p>
        </w:tc>
      </w:tr>
      <w:tr w:rsidR="001F3BCE" w:rsidRPr="009A36A4" w14:paraId="0CA6FA50" w14:textId="77777777" w:rsidTr="001F3BCE">
        <w:trPr>
          <w:trHeight w:val="435"/>
        </w:trPr>
        <w:tc>
          <w:tcPr>
            <w:tcW w:w="934" w:type="pct"/>
            <w:vMerge/>
            <w:vAlign w:val="center"/>
          </w:tcPr>
          <w:p w14:paraId="50CA9AD2" w14:textId="77777777" w:rsidR="001F3BCE" w:rsidRDefault="001F3BCE" w:rsidP="00786F7B">
            <w:pPr>
              <w:spacing w:before="0" w:after="0" w:line="240" w:lineRule="auto"/>
              <w:jc w:val="left"/>
              <w:rPr>
                <w:rFonts w:eastAsia="Times New Roman"/>
                <w:color w:val="000000"/>
                <w:lang w:eastAsia="fr-FR" w:bidi="ar-SA"/>
              </w:rPr>
            </w:pPr>
          </w:p>
        </w:tc>
        <w:tc>
          <w:tcPr>
            <w:tcW w:w="2344" w:type="pct"/>
            <w:shd w:val="clear" w:color="auto" w:fill="auto"/>
            <w:vAlign w:val="center"/>
          </w:tcPr>
          <w:p w14:paraId="07A2390B" w14:textId="2DE70866" w:rsidR="001F3BCE" w:rsidRDefault="001F3BCE" w:rsidP="00786F7B">
            <w:pPr>
              <w:spacing w:before="0" w:after="0" w:line="240" w:lineRule="auto"/>
              <w:jc w:val="left"/>
              <w:rPr>
                <w:rFonts w:eastAsia="Times New Roman"/>
                <w:color w:val="000000"/>
                <w:lang w:eastAsia="fr-FR" w:bidi="ar-SA"/>
              </w:rPr>
            </w:pPr>
            <w:r>
              <w:rPr>
                <w:rFonts w:eastAsia="Times New Roman"/>
                <w:color w:val="000000"/>
                <w:lang w:eastAsia="fr-FR" w:bidi="ar-SA"/>
              </w:rPr>
              <w:t>R</w:t>
            </w:r>
            <w:r w:rsidRPr="00C31930">
              <w:rPr>
                <w:rFonts w:eastAsia="Times New Roman"/>
                <w:color w:val="000000"/>
                <w:lang w:eastAsia="fr-FR" w:bidi="ar-SA"/>
              </w:rPr>
              <w:t>esponsable des urgences au Togo</w:t>
            </w:r>
          </w:p>
        </w:tc>
        <w:tc>
          <w:tcPr>
            <w:tcW w:w="1722" w:type="pct"/>
            <w:shd w:val="clear" w:color="auto" w:fill="auto"/>
            <w:vAlign w:val="center"/>
          </w:tcPr>
          <w:p w14:paraId="75730ACC" w14:textId="70F111EC" w:rsidR="001F3BCE" w:rsidRPr="00C31930" w:rsidRDefault="001F3BCE" w:rsidP="00786F7B">
            <w:pPr>
              <w:spacing w:before="0" w:line="240" w:lineRule="auto"/>
              <w:jc w:val="left"/>
              <w:rPr>
                <w:rFonts w:eastAsia="Times New Roman"/>
                <w:color w:val="000000"/>
                <w:lang w:eastAsia="fr-FR" w:bidi="ar-SA"/>
              </w:rPr>
            </w:pPr>
            <w:r w:rsidRPr="00C31930">
              <w:rPr>
                <w:rFonts w:eastAsia="Times New Roman"/>
                <w:color w:val="000000"/>
                <w:lang w:eastAsia="fr-FR" w:bidi="ar-SA"/>
              </w:rPr>
              <w:t>Amina</w:t>
            </w:r>
          </w:p>
        </w:tc>
      </w:tr>
      <w:tr w:rsidR="001F3BCE" w:rsidRPr="009A36A4" w14:paraId="0AF0D35C" w14:textId="77777777" w:rsidTr="001F3BCE">
        <w:trPr>
          <w:trHeight w:val="435"/>
        </w:trPr>
        <w:tc>
          <w:tcPr>
            <w:tcW w:w="934" w:type="pct"/>
            <w:vMerge/>
            <w:vAlign w:val="center"/>
          </w:tcPr>
          <w:p w14:paraId="1457FFAE" w14:textId="77777777" w:rsidR="001F3BCE" w:rsidRDefault="001F3BCE" w:rsidP="00786F7B">
            <w:pPr>
              <w:spacing w:before="0" w:after="0" w:line="240" w:lineRule="auto"/>
              <w:jc w:val="left"/>
              <w:rPr>
                <w:rFonts w:eastAsia="Times New Roman"/>
                <w:color w:val="000000"/>
                <w:lang w:eastAsia="fr-FR" w:bidi="ar-SA"/>
              </w:rPr>
            </w:pPr>
          </w:p>
        </w:tc>
        <w:tc>
          <w:tcPr>
            <w:tcW w:w="2344" w:type="pct"/>
            <w:shd w:val="clear" w:color="auto" w:fill="auto"/>
            <w:vAlign w:val="center"/>
          </w:tcPr>
          <w:p w14:paraId="0EF8724F" w14:textId="6C2EDF3C" w:rsidR="001F3BCE" w:rsidRDefault="001F3BCE" w:rsidP="00786F7B">
            <w:pPr>
              <w:spacing w:before="0" w:after="0" w:line="240" w:lineRule="auto"/>
              <w:jc w:val="left"/>
              <w:rPr>
                <w:rFonts w:eastAsia="Times New Roman"/>
                <w:color w:val="000000"/>
                <w:lang w:eastAsia="fr-FR" w:bidi="ar-SA"/>
              </w:rPr>
            </w:pPr>
            <w:r>
              <w:rPr>
                <w:rFonts w:eastAsia="Times New Roman"/>
                <w:color w:val="000000"/>
                <w:lang w:eastAsia="fr-FR" w:bidi="ar-SA"/>
              </w:rPr>
              <w:t>S&amp;E BP Togo</w:t>
            </w:r>
          </w:p>
        </w:tc>
        <w:tc>
          <w:tcPr>
            <w:tcW w:w="1722" w:type="pct"/>
            <w:shd w:val="clear" w:color="auto" w:fill="auto"/>
            <w:vAlign w:val="center"/>
          </w:tcPr>
          <w:p w14:paraId="6C45E7BC" w14:textId="3BB31660" w:rsidR="001F3BCE" w:rsidRPr="00C31930" w:rsidRDefault="001F3BCE" w:rsidP="00786F7B">
            <w:pPr>
              <w:spacing w:before="0" w:line="240" w:lineRule="auto"/>
              <w:jc w:val="left"/>
              <w:rPr>
                <w:rFonts w:eastAsia="Times New Roman"/>
                <w:color w:val="000000"/>
                <w:lang w:eastAsia="fr-FR" w:bidi="ar-SA"/>
              </w:rPr>
            </w:pPr>
            <w:r w:rsidRPr="00C31930">
              <w:rPr>
                <w:rFonts w:eastAsia="Times New Roman"/>
                <w:color w:val="000000"/>
                <w:lang w:eastAsia="fr-FR" w:bidi="ar-SA"/>
              </w:rPr>
              <w:t>Gabriel Bourgon</w:t>
            </w:r>
          </w:p>
        </w:tc>
      </w:tr>
      <w:tr w:rsidR="001F3BCE" w:rsidRPr="009A36A4" w14:paraId="5E1F79C4" w14:textId="77777777" w:rsidTr="001F3BCE">
        <w:trPr>
          <w:trHeight w:val="435"/>
        </w:trPr>
        <w:tc>
          <w:tcPr>
            <w:tcW w:w="934" w:type="pct"/>
            <w:vMerge/>
            <w:vAlign w:val="center"/>
          </w:tcPr>
          <w:p w14:paraId="02056296" w14:textId="77777777" w:rsidR="001F3BCE" w:rsidRDefault="001F3BCE" w:rsidP="00786F7B">
            <w:pPr>
              <w:spacing w:before="0" w:after="0" w:line="240" w:lineRule="auto"/>
              <w:jc w:val="left"/>
              <w:rPr>
                <w:rFonts w:eastAsia="Times New Roman"/>
                <w:color w:val="000000"/>
                <w:lang w:eastAsia="fr-FR" w:bidi="ar-SA"/>
              </w:rPr>
            </w:pPr>
          </w:p>
        </w:tc>
        <w:tc>
          <w:tcPr>
            <w:tcW w:w="2344" w:type="pct"/>
            <w:shd w:val="clear" w:color="auto" w:fill="auto"/>
            <w:vAlign w:val="center"/>
          </w:tcPr>
          <w:p w14:paraId="23A3D8FB" w14:textId="1B4EC9AF" w:rsidR="001F3BCE" w:rsidRDefault="001F3BCE" w:rsidP="00786F7B">
            <w:pPr>
              <w:spacing w:before="0" w:after="0" w:line="240" w:lineRule="auto"/>
              <w:jc w:val="left"/>
              <w:rPr>
                <w:rFonts w:eastAsia="Times New Roman"/>
                <w:color w:val="000000"/>
                <w:lang w:eastAsia="fr-FR" w:bidi="ar-SA"/>
              </w:rPr>
            </w:pPr>
            <w:r>
              <w:rPr>
                <w:rFonts w:eastAsia="Times New Roman"/>
                <w:color w:val="000000"/>
                <w:lang w:eastAsia="fr-FR" w:bidi="ar-SA"/>
              </w:rPr>
              <w:t>S</w:t>
            </w:r>
            <w:r w:rsidRPr="00C31930">
              <w:rPr>
                <w:rFonts w:eastAsia="Times New Roman"/>
                <w:color w:val="000000"/>
                <w:lang w:eastAsia="fr-FR" w:bidi="ar-SA"/>
              </w:rPr>
              <w:t>pécialiste Wash</w:t>
            </w:r>
            <w:r>
              <w:rPr>
                <w:color w:val="000000"/>
                <w:lang w:eastAsia="fr-FR"/>
              </w:rPr>
              <w:t xml:space="preserve">, </w:t>
            </w:r>
            <w:r w:rsidRPr="00C31930">
              <w:rPr>
                <w:rFonts w:eastAsia="Times New Roman"/>
                <w:color w:val="000000"/>
                <w:lang w:eastAsia="fr-FR" w:bidi="ar-SA"/>
              </w:rPr>
              <w:t>changement climatique et urgence</w:t>
            </w:r>
          </w:p>
        </w:tc>
        <w:tc>
          <w:tcPr>
            <w:tcW w:w="1722" w:type="pct"/>
            <w:shd w:val="clear" w:color="auto" w:fill="auto"/>
            <w:vAlign w:val="center"/>
          </w:tcPr>
          <w:p w14:paraId="5FC7C969" w14:textId="2D7518C8" w:rsidR="001F3BCE" w:rsidRPr="00C31930" w:rsidRDefault="001F3BCE" w:rsidP="00786F7B">
            <w:pPr>
              <w:spacing w:before="0" w:line="240" w:lineRule="auto"/>
              <w:jc w:val="left"/>
              <w:rPr>
                <w:rFonts w:eastAsia="Times New Roman"/>
                <w:color w:val="000000"/>
                <w:lang w:eastAsia="fr-FR" w:bidi="ar-SA"/>
              </w:rPr>
            </w:pPr>
            <w:proofErr w:type="spellStart"/>
            <w:r w:rsidRPr="00C31930">
              <w:rPr>
                <w:rFonts w:eastAsia="Times New Roman"/>
                <w:color w:val="000000"/>
                <w:lang w:eastAsia="fr-FR" w:bidi="ar-SA"/>
              </w:rPr>
              <w:t>Assita</w:t>
            </w:r>
            <w:proofErr w:type="spellEnd"/>
          </w:p>
        </w:tc>
      </w:tr>
      <w:tr w:rsidR="001F3BCE" w:rsidRPr="009A36A4" w14:paraId="1EF6747C" w14:textId="77777777" w:rsidTr="001F3BCE">
        <w:trPr>
          <w:trHeight w:val="435"/>
        </w:trPr>
        <w:tc>
          <w:tcPr>
            <w:tcW w:w="934" w:type="pct"/>
            <w:vAlign w:val="center"/>
          </w:tcPr>
          <w:p w14:paraId="4F31F9D4" w14:textId="060C50F5" w:rsidR="001F3BCE" w:rsidRDefault="001F3BCE" w:rsidP="00786F7B">
            <w:pPr>
              <w:spacing w:before="0" w:after="0" w:line="240" w:lineRule="auto"/>
              <w:jc w:val="left"/>
              <w:rPr>
                <w:rFonts w:eastAsia="Times New Roman"/>
                <w:color w:val="000000"/>
                <w:lang w:eastAsia="fr-FR" w:bidi="ar-SA"/>
              </w:rPr>
            </w:pPr>
            <w:r>
              <w:rPr>
                <w:rFonts w:eastAsia="Times New Roman"/>
                <w:color w:val="000000"/>
                <w:lang w:eastAsia="fr-FR" w:bidi="ar-SA"/>
              </w:rPr>
              <w:t>Bureau pays de la Côte d’Ivoire (pays côtier)</w:t>
            </w:r>
          </w:p>
        </w:tc>
        <w:tc>
          <w:tcPr>
            <w:tcW w:w="2344" w:type="pct"/>
            <w:shd w:val="clear" w:color="auto" w:fill="auto"/>
            <w:vAlign w:val="center"/>
          </w:tcPr>
          <w:p w14:paraId="4B4A071E" w14:textId="77777777" w:rsidR="001F3BCE" w:rsidRDefault="001F3BCE" w:rsidP="00786F7B">
            <w:pPr>
              <w:spacing w:before="0" w:after="0" w:line="240" w:lineRule="auto"/>
              <w:jc w:val="left"/>
              <w:rPr>
                <w:rFonts w:eastAsia="Times New Roman"/>
                <w:color w:val="000000"/>
                <w:lang w:eastAsia="fr-FR" w:bidi="ar-SA"/>
              </w:rPr>
            </w:pPr>
          </w:p>
        </w:tc>
        <w:tc>
          <w:tcPr>
            <w:tcW w:w="1722" w:type="pct"/>
            <w:shd w:val="clear" w:color="auto" w:fill="auto"/>
            <w:vAlign w:val="center"/>
          </w:tcPr>
          <w:p w14:paraId="71FFE037" w14:textId="425364F4" w:rsidR="001F3BCE" w:rsidRPr="00C31930" w:rsidRDefault="001F3BCE" w:rsidP="00786F7B">
            <w:pPr>
              <w:spacing w:before="0" w:line="240" w:lineRule="auto"/>
              <w:jc w:val="left"/>
              <w:rPr>
                <w:rFonts w:eastAsia="Times New Roman"/>
                <w:color w:val="000000"/>
                <w:lang w:eastAsia="fr-FR" w:bidi="ar-SA"/>
              </w:rPr>
            </w:pPr>
            <w:r w:rsidRPr="00142777">
              <w:rPr>
                <w:rFonts w:eastAsia="Times New Roman"/>
                <w:color w:val="000000"/>
                <w:lang w:eastAsia="fr-FR" w:bidi="ar-SA"/>
              </w:rPr>
              <w:t>Ives NGUETTIA</w:t>
            </w:r>
          </w:p>
        </w:tc>
      </w:tr>
      <w:tr w:rsidR="001F3BCE" w:rsidRPr="009A36A4" w14:paraId="23459D2D" w14:textId="77777777" w:rsidTr="001F3BCE">
        <w:trPr>
          <w:trHeight w:val="392"/>
        </w:trPr>
        <w:tc>
          <w:tcPr>
            <w:tcW w:w="934" w:type="pct"/>
            <w:vMerge w:val="restart"/>
            <w:shd w:val="clear" w:color="auto" w:fill="auto"/>
            <w:vAlign w:val="center"/>
            <w:hideMark/>
          </w:tcPr>
          <w:p w14:paraId="33FD4B6B" w14:textId="77777777" w:rsidR="001F3BCE" w:rsidRPr="009304BB" w:rsidRDefault="001F3BCE" w:rsidP="00786F7B">
            <w:pPr>
              <w:spacing w:before="0" w:after="0" w:line="240" w:lineRule="auto"/>
              <w:jc w:val="center"/>
              <w:rPr>
                <w:rFonts w:eastAsia="Times New Roman"/>
                <w:color w:val="000000"/>
                <w:lang w:eastAsia="fr-FR" w:bidi="ar-SA"/>
              </w:rPr>
            </w:pPr>
            <w:r w:rsidRPr="009304BB">
              <w:rPr>
                <w:rFonts w:eastAsia="Times New Roman"/>
                <w:color w:val="000000"/>
                <w:lang w:eastAsia="fr-FR" w:bidi="ar-SA"/>
              </w:rPr>
              <w:t xml:space="preserve">ONG internationales nationales et locales </w:t>
            </w:r>
          </w:p>
          <w:p w14:paraId="58542057" w14:textId="17431979" w:rsidR="001F3BCE" w:rsidRPr="002C6877" w:rsidRDefault="001F3BCE" w:rsidP="00786F7B">
            <w:pPr>
              <w:spacing w:before="0" w:after="0" w:line="240" w:lineRule="auto"/>
              <w:jc w:val="center"/>
              <w:rPr>
                <w:rFonts w:eastAsia="Times New Roman"/>
                <w:color w:val="000000"/>
                <w:highlight w:val="yellow"/>
                <w:lang w:eastAsia="fr-FR" w:bidi="ar-SA"/>
              </w:rPr>
            </w:pPr>
            <w:r w:rsidRPr="009304BB">
              <w:rPr>
                <w:rFonts w:eastAsia="Times New Roman"/>
                <w:color w:val="000000"/>
                <w:lang w:eastAsia="fr-FR" w:bidi="ar-SA"/>
              </w:rPr>
              <w:t> </w:t>
            </w:r>
          </w:p>
        </w:tc>
        <w:tc>
          <w:tcPr>
            <w:tcW w:w="2344" w:type="pct"/>
            <w:shd w:val="clear" w:color="auto" w:fill="auto"/>
            <w:noWrap/>
            <w:vAlign w:val="center"/>
          </w:tcPr>
          <w:p w14:paraId="2E69817F" w14:textId="1C257628" w:rsidR="001F3BCE" w:rsidRPr="002C6877" w:rsidRDefault="001F3BCE" w:rsidP="00786F7B">
            <w:pPr>
              <w:spacing w:before="0" w:after="0" w:line="240" w:lineRule="auto"/>
              <w:jc w:val="left"/>
              <w:rPr>
                <w:rFonts w:eastAsia="Times New Roman"/>
                <w:color w:val="000000"/>
                <w:highlight w:val="yellow"/>
                <w:lang w:eastAsia="fr-FR" w:bidi="ar-SA"/>
              </w:rPr>
            </w:pPr>
            <w:r w:rsidRPr="009304BB">
              <w:rPr>
                <w:rFonts w:eastAsia="Times New Roman"/>
                <w:color w:val="000000"/>
                <w:lang w:eastAsia="fr-FR" w:bidi="ar-SA"/>
              </w:rPr>
              <w:t>ACTED Mali</w:t>
            </w:r>
          </w:p>
        </w:tc>
        <w:tc>
          <w:tcPr>
            <w:tcW w:w="1722" w:type="pct"/>
            <w:shd w:val="clear" w:color="auto" w:fill="auto"/>
            <w:vAlign w:val="center"/>
          </w:tcPr>
          <w:p w14:paraId="2099C173" w14:textId="1488C937" w:rsidR="001F3BCE" w:rsidRPr="002C6877" w:rsidRDefault="001F3BCE" w:rsidP="00786F7B">
            <w:pPr>
              <w:spacing w:before="0" w:after="0" w:line="240" w:lineRule="auto"/>
              <w:jc w:val="left"/>
              <w:rPr>
                <w:rFonts w:eastAsia="Times New Roman"/>
                <w:color w:val="000000"/>
                <w:highlight w:val="yellow"/>
                <w:lang w:eastAsia="fr-FR" w:bidi="ar-SA"/>
              </w:rPr>
            </w:pPr>
            <w:r w:rsidRPr="009304BB">
              <w:rPr>
                <w:rFonts w:eastAsia="Times New Roman"/>
                <w:color w:val="000000"/>
                <w:lang w:eastAsia="fr-FR" w:bidi="ar-SA"/>
              </w:rPr>
              <w:t>Paul LECLERC</w:t>
            </w:r>
          </w:p>
        </w:tc>
      </w:tr>
      <w:tr w:rsidR="001F3BCE" w:rsidRPr="009A36A4" w14:paraId="1C286070" w14:textId="77777777" w:rsidTr="001F3BCE">
        <w:trPr>
          <w:trHeight w:val="411"/>
        </w:trPr>
        <w:tc>
          <w:tcPr>
            <w:tcW w:w="934" w:type="pct"/>
            <w:vMerge/>
            <w:vAlign w:val="center"/>
            <w:hideMark/>
          </w:tcPr>
          <w:p w14:paraId="40AB91FA" w14:textId="1C1385B6" w:rsidR="001F3BCE" w:rsidRPr="002C6877" w:rsidRDefault="001F3BCE" w:rsidP="00786F7B">
            <w:pPr>
              <w:spacing w:before="0" w:after="0" w:line="240" w:lineRule="auto"/>
              <w:jc w:val="center"/>
              <w:rPr>
                <w:rFonts w:eastAsia="Times New Roman"/>
                <w:color w:val="000000"/>
                <w:highlight w:val="yellow"/>
                <w:lang w:eastAsia="fr-FR" w:bidi="ar-SA"/>
              </w:rPr>
            </w:pPr>
          </w:p>
        </w:tc>
        <w:tc>
          <w:tcPr>
            <w:tcW w:w="2344" w:type="pct"/>
            <w:shd w:val="clear" w:color="auto" w:fill="auto"/>
            <w:noWrap/>
            <w:vAlign w:val="center"/>
          </w:tcPr>
          <w:p w14:paraId="110BFA5E" w14:textId="4D9FD7C7" w:rsidR="001F3BCE" w:rsidRPr="002C6877" w:rsidRDefault="001F3BCE" w:rsidP="00786F7B">
            <w:pPr>
              <w:spacing w:before="0" w:after="0" w:line="240" w:lineRule="auto"/>
              <w:jc w:val="left"/>
              <w:rPr>
                <w:rFonts w:eastAsia="Times New Roman"/>
                <w:color w:val="000000"/>
                <w:highlight w:val="yellow"/>
                <w:lang w:eastAsia="fr-FR" w:bidi="ar-SA"/>
              </w:rPr>
            </w:pPr>
            <w:r w:rsidRPr="009304BB">
              <w:rPr>
                <w:rFonts w:eastAsia="Times New Roman"/>
                <w:color w:val="000000"/>
                <w:lang w:eastAsia="fr-FR" w:bidi="ar-SA"/>
              </w:rPr>
              <w:t>Solidarité Internationale Mali</w:t>
            </w:r>
          </w:p>
        </w:tc>
        <w:tc>
          <w:tcPr>
            <w:tcW w:w="1722" w:type="pct"/>
            <w:shd w:val="clear" w:color="auto" w:fill="auto"/>
            <w:vAlign w:val="center"/>
          </w:tcPr>
          <w:p w14:paraId="139093C2" w14:textId="1D4275DE" w:rsidR="001F3BCE" w:rsidRPr="002C6877" w:rsidRDefault="001F3BCE" w:rsidP="00786F7B">
            <w:pPr>
              <w:spacing w:before="0" w:after="0" w:line="240" w:lineRule="auto"/>
              <w:jc w:val="left"/>
              <w:rPr>
                <w:rFonts w:eastAsia="Times New Roman"/>
                <w:color w:val="000000"/>
                <w:highlight w:val="yellow"/>
                <w:lang w:eastAsia="fr-FR" w:bidi="ar-SA"/>
              </w:rPr>
            </w:pPr>
            <w:r w:rsidRPr="009304BB">
              <w:rPr>
                <w:rFonts w:eastAsia="Times New Roman"/>
                <w:color w:val="000000"/>
                <w:lang w:eastAsia="fr-FR" w:bidi="ar-SA"/>
              </w:rPr>
              <w:t>Vincent BIANCHINI</w:t>
            </w:r>
          </w:p>
        </w:tc>
      </w:tr>
      <w:tr w:rsidR="001F3BCE" w:rsidRPr="009A36A4" w14:paraId="3340B6CA" w14:textId="77777777" w:rsidTr="001F3BCE">
        <w:trPr>
          <w:trHeight w:val="403"/>
        </w:trPr>
        <w:tc>
          <w:tcPr>
            <w:tcW w:w="934" w:type="pct"/>
            <w:vMerge/>
            <w:vAlign w:val="center"/>
            <w:hideMark/>
          </w:tcPr>
          <w:p w14:paraId="540866A7" w14:textId="3E1E7FE0" w:rsidR="001F3BCE" w:rsidRPr="002C6877" w:rsidRDefault="001F3BCE" w:rsidP="00786F7B">
            <w:pPr>
              <w:spacing w:before="0" w:after="0" w:line="240" w:lineRule="auto"/>
              <w:jc w:val="center"/>
              <w:rPr>
                <w:rFonts w:eastAsia="Times New Roman"/>
                <w:color w:val="000000"/>
                <w:highlight w:val="yellow"/>
                <w:lang w:eastAsia="fr-FR" w:bidi="ar-SA"/>
              </w:rPr>
            </w:pPr>
          </w:p>
        </w:tc>
        <w:tc>
          <w:tcPr>
            <w:tcW w:w="2344" w:type="pct"/>
            <w:vMerge w:val="restart"/>
            <w:shd w:val="clear" w:color="auto" w:fill="auto"/>
            <w:noWrap/>
            <w:vAlign w:val="center"/>
          </w:tcPr>
          <w:p w14:paraId="6156F6D3" w14:textId="729380F9" w:rsidR="001F3BCE" w:rsidRPr="002C6877" w:rsidRDefault="001F3BCE" w:rsidP="00786F7B">
            <w:pPr>
              <w:spacing w:before="0" w:after="0" w:line="240" w:lineRule="auto"/>
              <w:jc w:val="left"/>
              <w:rPr>
                <w:rFonts w:eastAsia="Times New Roman"/>
                <w:color w:val="000000"/>
                <w:highlight w:val="yellow"/>
                <w:lang w:eastAsia="fr-FR" w:bidi="ar-SA"/>
              </w:rPr>
            </w:pPr>
            <w:r w:rsidRPr="009304BB">
              <w:rPr>
                <w:rFonts w:eastAsia="Times New Roman"/>
                <w:color w:val="000000"/>
                <w:lang w:eastAsia="fr-FR" w:bidi="ar-SA"/>
              </w:rPr>
              <w:t>IMPACT Mali</w:t>
            </w:r>
          </w:p>
        </w:tc>
        <w:tc>
          <w:tcPr>
            <w:tcW w:w="1722" w:type="pct"/>
            <w:shd w:val="clear" w:color="auto" w:fill="auto"/>
            <w:vAlign w:val="center"/>
          </w:tcPr>
          <w:p w14:paraId="6047D48B" w14:textId="67151130" w:rsidR="001F3BCE" w:rsidRPr="002C6877" w:rsidRDefault="001F3BCE" w:rsidP="00786F7B">
            <w:pPr>
              <w:spacing w:before="0" w:after="0" w:line="240" w:lineRule="auto"/>
              <w:jc w:val="left"/>
              <w:rPr>
                <w:rFonts w:eastAsia="Times New Roman"/>
                <w:color w:val="000000"/>
                <w:highlight w:val="yellow"/>
                <w:lang w:eastAsia="fr-FR" w:bidi="ar-SA"/>
              </w:rPr>
            </w:pPr>
            <w:proofErr w:type="spellStart"/>
            <w:r w:rsidRPr="009304BB">
              <w:rPr>
                <w:rFonts w:eastAsia="Times New Roman"/>
                <w:color w:val="000000"/>
                <w:lang w:eastAsia="fr-FR" w:bidi="ar-SA"/>
              </w:rPr>
              <w:t>Marouan</w:t>
            </w:r>
            <w:proofErr w:type="spellEnd"/>
            <w:r w:rsidRPr="009304BB">
              <w:rPr>
                <w:rFonts w:eastAsia="Times New Roman"/>
                <w:color w:val="000000"/>
                <w:lang w:eastAsia="fr-FR" w:bidi="ar-SA"/>
              </w:rPr>
              <w:t xml:space="preserve"> FATTI</w:t>
            </w:r>
          </w:p>
        </w:tc>
      </w:tr>
      <w:tr w:rsidR="001F3BCE" w:rsidRPr="009A36A4" w14:paraId="58241BD6" w14:textId="77777777" w:rsidTr="001F3BCE">
        <w:trPr>
          <w:trHeight w:val="423"/>
        </w:trPr>
        <w:tc>
          <w:tcPr>
            <w:tcW w:w="934" w:type="pct"/>
            <w:vMerge/>
            <w:vAlign w:val="center"/>
            <w:hideMark/>
          </w:tcPr>
          <w:p w14:paraId="54B13DF8" w14:textId="5ACBD0DE" w:rsidR="001F3BCE" w:rsidRPr="002C6877" w:rsidRDefault="001F3BCE" w:rsidP="00786F7B">
            <w:pPr>
              <w:spacing w:before="0" w:after="0" w:line="240" w:lineRule="auto"/>
              <w:jc w:val="center"/>
              <w:rPr>
                <w:rFonts w:eastAsia="Times New Roman"/>
                <w:color w:val="000000"/>
                <w:highlight w:val="yellow"/>
                <w:lang w:eastAsia="fr-FR" w:bidi="ar-SA"/>
              </w:rPr>
            </w:pPr>
          </w:p>
        </w:tc>
        <w:tc>
          <w:tcPr>
            <w:tcW w:w="2344" w:type="pct"/>
            <w:vMerge/>
            <w:shd w:val="clear" w:color="auto" w:fill="auto"/>
            <w:noWrap/>
            <w:vAlign w:val="center"/>
          </w:tcPr>
          <w:p w14:paraId="2EA34416" w14:textId="7F135EF9" w:rsidR="001F3BCE" w:rsidRPr="002C6877" w:rsidRDefault="001F3BCE" w:rsidP="00786F7B">
            <w:pPr>
              <w:spacing w:before="0" w:after="0" w:line="240" w:lineRule="auto"/>
              <w:jc w:val="left"/>
              <w:rPr>
                <w:rFonts w:eastAsia="Times New Roman"/>
                <w:color w:val="000000"/>
                <w:highlight w:val="yellow"/>
                <w:lang w:eastAsia="fr-FR" w:bidi="ar-SA"/>
              </w:rPr>
            </w:pPr>
          </w:p>
        </w:tc>
        <w:tc>
          <w:tcPr>
            <w:tcW w:w="1722" w:type="pct"/>
            <w:shd w:val="clear" w:color="auto" w:fill="auto"/>
            <w:vAlign w:val="center"/>
          </w:tcPr>
          <w:p w14:paraId="4877D689" w14:textId="2045B687" w:rsidR="001F3BCE" w:rsidRPr="002C6877" w:rsidRDefault="001F3BCE" w:rsidP="00786F7B">
            <w:pPr>
              <w:spacing w:before="0" w:after="0" w:line="240" w:lineRule="auto"/>
              <w:jc w:val="left"/>
              <w:rPr>
                <w:rFonts w:eastAsia="Times New Roman"/>
                <w:color w:val="000000"/>
                <w:highlight w:val="yellow"/>
                <w:lang w:eastAsia="fr-FR" w:bidi="ar-SA"/>
              </w:rPr>
            </w:pPr>
            <w:proofErr w:type="spellStart"/>
            <w:r w:rsidRPr="009304BB">
              <w:rPr>
                <w:rFonts w:eastAsia="Times New Roman"/>
                <w:color w:val="000000"/>
                <w:lang w:eastAsia="fr-FR" w:bidi="ar-SA"/>
              </w:rPr>
              <w:t>Kopasou</w:t>
            </w:r>
            <w:proofErr w:type="spellEnd"/>
            <w:r w:rsidRPr="009304BB">
              <w:rPr>
                <w:rFonts w:eastAsia="Times New Roman"/>
                <w:color w:val="000000"/>
                <w:lang w:eastAsia="fr-FR" w:bidi="ar-SA"/>
              </w:rPr>
              <w:t xml:space="preserve"> KONE</w:t>
            </w:r>
          </w:p>
        </w:tc>
      </w:tr>
      <w:tr w:rsidR="001F3BCE" w:rsidRPr="009A36A4" w14:paraId="3FB2A52B" w14:textId="77777777" w:rsidTr="001F3BCE">
        <w:trPr>
          <w:trHeight w:val="415"/>
        </w:trPr>
        <w:tc>
          <w:tcPr>
            <w:tcW w:w="934" w:type="pct"/>
            <w:vMerge/>
            <w:vAlign w:val="center"/>
            <w:hideMark/>
          </w:tcPr>
          <w:p w14:paraId="7C4CD45A" w14:textId="2D4FD48E" w:rsidR="001F3BCE" w:rsidRPr="002C6877" w:rsidRDefault="001F3BCE" w:rsidP="00786F7B">
            <w:pPr>
              <w:spacing w:before="0" w:after="0" w:line="240" w:lineRule="auto"/>
              <w:jc w:val="center"/>
              <w:rPr>
                <w:rFonts w:eastAsia="Times New Roman"/>
                <w:color w:val="000000"/>
                <w:highlight w:val="yellow"/>
                <w:lang w:eastAsia="fr-FR" w:bidi="ar-SA"/>
              </w:rPr>
            </w:pPr>
          </w:p>
        </w:tc>
        <w:tc>
          <w:tcPr>
            <w:tcW w:w="2344" w:type="pct"/>
            <w:vMerge/>
            <w:shd w:val="clear" w:color="auto" w:fill="auto"/>
            <w:noWrap/>
            <w:vAlign w:val="center"/>
          </w:tcPr>
          <w:p w14:paraId="2A7B8B50" w14:textId="34466417" w:rsidR="001F3BCE" w:rsidRPr="002C6877" w:rsidRDefault="001F3BCE" w:rsidP="00786F7B">
            <w:pPr>
              <w:spacing w:before="0" w:after="0" w:line="240" w:lineRule="auto"/>
              <w:jc w:val="left"/>
              <w:rPr>
                <w:rFonts w:eastAsia="Times New Roman"/>
                <w:color w:val="000000"/>
                <w:highlight w:val="yellow"/>
                <w:lang w:eastAsia="fr-FR" w:bidi="ar-SA"/>
              </w:rPr>
            </w:pPr>
          </w:p>
        </w:tc>
        <w:tc>
          <w:tcPr>
            <w:tcW w:w="1722" w:type="pct"/>
            <w:shd w:val="clear" w:color="auto" w:fill="auto"/>
            <w:vAlign w:val="center"/>
          </w:tcPr>
          <w:p w14:paraId="609C5766" w14:textId="0A0975E8" w:rsidR="001F3BCE" w:rsidRPr="002C6877" w:rsidRDefault="001F3BCE" w:rsidP="00786F7B">
            <w:pPr>
              <w:spacing w:before="0" w:after="0" w:line="240" w:lineRule="auto"/>
              <w:jc w:val="left"/>
              <w:rPr>
                <w:rFonts w:eastAsia="Times New Roman"/>
                <w:color w:val="000000"/>
                <w:highlight w:val="yellow"/>
                <w:lang w:eastAsia="fr-FR" w:bidi="ar-SA"/>
              </w:rPr>
            </w:pPr>
            <w:proofErr w:type="spellStart"/>
            <w:r w:rsidRPr="009304BB">
              <w:rPr>
                <w:rFonts w:eastAsia="Times New Roman"/>
                <w:color w:val="000000"/>
                <w:lang w:eastAsia="fr-FR" w:bidi="ar-SA"/>
              </w:rPr>
              <w:t>Chabi</w:t>
            </w:r>
            <w:proofErr w:type="spellEnd"/>
            <w:r w:rsidRPr="009304BB">
              <w:rPr>
                <w:rFonts w:eastAsia="Times New Roman"/>
                <w:color w:val="000000"/>
                <w:lang w:eastAsia="fr-FR" w:bidi="ar-SA"/>
              </w:rPr>
              <w:t xml:space="preserve"> OLATONDJI</w:t>
            </w:r>
          </w:p>
        </w:tc>
      </w:tr>
      <w:tr w:rsidR="001F3BCE" w:rsidRPr="009A36A4" w14:paraId="07CE67FB" w14:textId="77777777" w:rsidTr="001F3BCE">
        <w:trPr>
          <w:trHeight w:val="421"/>
        </w:trPr>
        <w:tc>
          <w:tcPr>
            <w:tcW w:w="934" w:type="pct"/>
            <w:vMerge/>
            <w:vAlign w:val="center"/>
            <w:hideMark/>
          </w:tcPr>
          <w:p w14:paraId="437734AB" w14:textId="4D2A1C8B" w:rsidR="001F3BCE" w:rsidRPr="002C6877" w:rsidRDefault="001F3BCE" w:rsidP="00786F7B">
            <w:pPr>
              <w:spacing w:before="0" w:after="0" w:line="240" w:lineRule="auto"/>
              <w:jc w:val="center"/>
              <w:rPr>
                <w:rFonts w:eastAsia="Times New Roman"/>
                <w:color w:val="000000"/>
                <w:highlight w:val="yellow"/>
                <w:lang w:eastAsia="fr-FR" w:bidi="ar-SA"/>
              </w:rPr>
            </w:pPr>
          </w:p>
        </w:tc>
        <w:tc>
          <w:tcPr>
            <w:tcW w:w="2344" w:type="pct"/>
            <w:shd w:val="clear" w:color="auto" w:fill="auto"/>
            <w:noWrap/>
            <w:vAlign w:val="center"/>
          </w:tcPr>
          <w:p w14:paraId="4F2C59FD" w14:textId="52FC4C0F" w:rsidR="001F3BCE" w:rsidRPr="002C6877" w:rsidRDefault="001F3BCE" w:rsidP="00786F7B">
            <w:pPr>
              <w:spacing w:before="0" w:after="0" w:line="240" w:lineRule="auto"/>
              <w:jc w:val="left"/>
              <w:rPr>
                <w:rFonts w:eastAsia="Times New Roman"/>
                <w:color w:val="000000"/>
                <w:highlight w:val="yellow"/>
                <w:lang w:eastAsia="fr-FR" w:bidi="ar-SA"/>
              </w:rPr>
            </w:pPr>
            <w:r w:rsidRPr="0073297A">
              <w:rPr>
                <w:rFonts w:eastAsia="Times New Roman"/>
                <w:color w:val="000000"/>
                <w:lang w:eastAsia="fr-FR" w:bidi="ar-SA"/>
              </w:rPr>
              <w:t>IMADEL/Mopti</w:t>
            </w:r>
          </w:p>
        </w:tc>
        <w:tc>
          <w:tcPr>
            <w:tcW w:w="1722" w:type="pct"/>
            <w:shd w:val="clear" w:color="auto" w:fill="auto"/>
            <w:vAlign w:val="center"/>
          </w:tcPr>
          <w:p w14:paraId="73851EE4" w14:textId="76A05B07" w:rsidR="001F3BCE" w:rsidRPr="002C6877" w:rsidRDefault="001F3BCE" w:rsidP="00786F7B">
            <w:pPr>
              <w:spacing w:before="0" w:after="0" w:line="240" w:lineRule="auto"/>
              <w:jc w:val="left"/>
              <w:rPr>
                <w:rFonts w:eastAsia="Times New Roman"/>
                <w:color w:val="000000"/>
                <w:highlight w:val="yellow"/>
                <w:lang w:eastAsia="fr-FR" w:bidi="ar-SA"/>
              </w:rPr>
            </w:pPr>
          </w:p>
        </w:tc>
      </w:tr>
      <w:tr w:rsidR="001F3BCE" w:rsidRPr="009A36A4" w14:paraId="39055939" w14:textId="77777777" w:rsidTr="001F3BCE">
        <w:trPr>
          <w:trHeight w:val="451"/>
        </w:trPr>
        <w:tc>
          <w:tcPr>
            <w:tcW w:w="934" w:type="pct"/>
            <w:vMerge w:val="restart"/>
            <w:shd w:val="clear" w:color="auto" w:fill="auto"/>
            <w:vAlign w:val="center"/>
            <w:hideMark/>
          </w:tcPr>
          <w:p w14:paraId="4D42AADD" w14:textId="77777777" w:rsidR="001F3BCE" w:rsidRPr="00786F7B" w:rsidRDefault="001F3BCE" w:rsidP="00786F7B">
            <w:pPr>
              <w:spacing w:before="0" w:after="0" w:line="240" w:lineRule="auto"/>
              <w:jc w:val="left"/>
              <w:rPr>
                <w:rFonts w:eastAsia="Times New Roman"/>
                <w:color w:val="000000"/>
                <w:lang w:eastAsia="fr-FR" w:bidi="ar-SA"/>
              </w:rPr>
            </w:pPr>
            <w:r w:rsidRPr="00786F7B">
              <w:rPr>
                <w:rFonts w:eastAsia="Times New Roman"/>
                <w:color w:val="000000"/>
                <w:lang w:eastAsia="fr-FR" w:bidi="ar-SA"/>
              </w:rPr>
              <w:t>Acteurs institutionnels</w:t>
            </w:r>
          </w:p>
          <w:p w14:paraId="11A1AC7E" w14:textId="77777777" w:rsidR="001F3BCE" w:rsidRPr="00786F7B" w:rsidRDefault="001F3BCE" w:rsidP="00786F7B">
            <w:pPr>
              <w:spacing w:before="0" w:after="0" w:line="240" w:lineRule="auto"/>
              <w:jc w:val="left"/>
              <w:rPr>
                <w:rFonts w:eastAsia="Times New Roman"/>
                <w:color w:val="000000"/>
                <w:lang w:eastAsia="fr-FR" w:bidi="ar-SA"/>
              </w:rPr>
            </w:pPr>
            <w:r w:rsidRPr="00786F7B">
              <w:rPr>
                <w:rFonts w:eastAsia="Times New Roman"/>
                <w:color w:val="000000"/>
                <w:lang w:eastAsia="fr-FR" w:bidi="ar-SA"/>
              </w:rPr>
              <w:t> </w:t>
            </w:r>
          </w:p>
          <w:p w14:paraId="769671F7" w14:textId="026306D7" w:rsidR="001F3BCE" w:rsidRPr="002C6877" w:rsidRDefault="001F3BCE" w:rsidP="00786F7B">
            <w:pPr>
              <w:spacing w:before="0" w:after="0" w:line="240" w:lineRule="auto"/>
              <w:jc w:val="left"/>
              <w:rPr>
                <w:rFonts w:eastAsia="Times New Roman"/>
                <w:color w:val="000000"/>
                <w:highlight w:val="yellow"/>
                <w:lang w:eastAsia="fr-FR" w:bidi="ar-SA"/>
              </w:rPr>
            </w:pPr>
            <w:r w:rsidRPr="00786F7B">
              <w:rPr>
                <w:rFonts w:eastAsia="Times New Roman"/>
                <w:color w:val="000000"/>
                <w:lang w:eastAsia="fr-FR" w:bidi="ar-SA"/>
              </w:rPr>
              <w:t> </w:t>
            </w:r>
          </w:p>
        </w:tc>
        <w:tc>
          <w:tcPr>
            <w:tcW w:w="2344" w:type="pct"/>
            <w:vMerge w:val="restart"/>
            <w:shd w:val="clear" w:color="auto" w:fill="auto"/>
            <w:vAlign w:val="center"/>
          </w:tcPr>
          <w:p w14:paraId="049F01F3" w14:textId="47762FA1" w:rsidR="001F3BCE" w:rsidRPr="002C6877" w:rsidRDefault="001F3BCE" w:rsidP="00786F7B">
            <w:pPr>
              <w:spacing w:before="0" w:after="0" w:line="240" w:lineRule="auto"/>
              <w:jc w:val="left"/>
              <w:rPr>
                <w:rFonts w:eastAsia="Times New Roman"/>
                <w:color w:val="000000"/>
                <w:highlight w:val="yellow"/>
                <w:lang w:eastAsia="fr-FR" w:bidi="ar-SA"/>
              </w:rPr>
            </w:pPr>
            <w:r w:rsidRPr="00786F7B">
              <w:rPr>
                <w:rFonts w:eastAsia="Times New Roman"/>
                <w:color w:val="000000"/>
                <w:lang w:eastAsia="fr-FR" w:bidi="ar-SA"/>
              </w:rPr>
              <w:t>Direction Nationale de la Protection de l'Enfant / Ministère de la famille</w:t>
            </w:r>
          </w:p>
        </w:tc>
        <w:tc>
          <w:tcPr>
            <w:tcW w:w="1722" w:type="pct"/>
            <w:shd w:val="clear" w:color="auto" w:fill="auto"/>
            <w:vAlign w:val="center"/>
          </w:tcPr>
          <w:p w14:paraId="631A8C6F" w14:textId="5373E82F" w:rsidR="001F3BCE" w:rsidRPr="002C6877" w:rsidRDefault="001F3BCE" w:rsidP="00786F7B">
            <w:pPr>
              <w:spacing w:before="0" w:after="0" w:line="240" w:lineRule="auto"/>
              <w:jc w:val="left"/>
              <w:rPr>
                <w:rFonts w:eastAsia="Times New Roman"/>
                <w:color w:val="000000"/>
                <w:highlight w:val="yellow"/>
                <w:lang w:eastAsia="fr-FR" w:bidi="ar-SA"/>
              </w:rPr>
            </w:pPr>
            <w:r w:rsidRPr="00786F7B">
              <w:rPr>
                <w:rFonts w:eastAsia="Times New Roman"/>
                <w:color w:val="000000"/>
                <w:lang w:eastAsia="fr-FR" w:bidi="ar-SA"/>
              </w:rPr>
              <w:t>Issoufou BAKAYOGO</w:t>
            </w:r>
          </w:p>
        </w:tc>
      </w:tr>
      <w:tr w:rsidR="001F3BCE" w:rsidRPr="009A36A4" w14:paraId="254BF821" w14:textId="77777777" w:rsidTr="001F3BCE">
        <w:trPr>
          <w:trHeight w:val="385"/>
        </w:trPr>
        <w:tc>
          <w:tcPr>
            <w:tcW w:w="934" w:type="pct"/>
            <w:vMerge/>
            <w:shd w:val="clear" w:color="auto" w:fill="auto"/>
            <w:vAlign w:val="center"/>
          </w:tcPr>
          <w:p w14:paraId="0068869B" w14:textId="77777777" w:rsidR="001F3BCE" w:rsidRPr="002C6877" w:rsidRDefault="001F3BCE" w:rsidP="00786F7B">
            <w:pPr>
              <w:spacing w:before="0" w:after="0" w:line="240" w:lineRule="auto"/>
              <w:jc w:val="left"/>
              <w:rPr>
                <w:rFonts w:eastAsia="Times New Roman"/>
                <w:color w:val="000000"/>
                <w:highlight w:val="yellow"/>
                <w:lang w:eastAsia="fr-FR" w:bidi="ar-SA"/>
              </w:rPr>
            </w:pPr>
          </w:p>
        </w:tc>
        <w:tc>
          <w:tcPr>
            <w:tcW w:w="2344" w:type="pct"/>
            <w:vMerge/>
            <w:shd w:val="clear" w:color="auto" w:fill="auto"/>
            <w:vAlign w:val="center"/>
          </w:tcPr>
          <w:p w14:paraId="45009CAF" w14:textId="77777777" w:rsidR="001F3BCE" w:rsidRPr="002C6877" w:rsidRDefault="001F3BCE" w:rsidP="00786F7B">
            <w:pPr>
              <w:spacing w:before="0" w:after="0" w:line="240" w:lineRule="auto"/>
              <w:jc w:val="left"/>
              <w:rPr>
                <w:rFonts w:eastAsia="Times New Roman"/>
                <w:color w:val="000000"/>
                <w:highlight w:val="yellow"/>
                <w:lang w:eastAsia="fr-FR" w:bidi="ar-SA"/>
              </w:rPr>
            </w:pPr>
          </w:p>
        </w:tc>
        <w:tc>
          <w:tcPr>
            <w:tcW w:w="1722" w:type="pct"/>
            <w:shd w:val="clear" w:color="auto" w:fill="auto"/>
            <w:vAlign w:val="center"/>
          </w:tcPr>
          <w:p w14:paraId="4387BE24" w14:textId="3922BD63" w:rsidR="001F3BCE" w:rsidRPr="002C6877" w:rsidRDefault="001F3BCE" w:rsidP="00786F7B">
            <w:pPr>
              <w:spacing w:before="0" w:after="0" w:line="240" w:lineRule="auto"/>
              <w:jc w:val="left"/>
              <w:rPr>
                <w:rFonts w:eastAsia="Times New Roman"/>
                <w:color w:val="000000"/>
                <w:highlight w:val="yellow"/>
                <w:lang w:eastAsia="fr-FR" w:bidi="ar-SA"/>
              </w:rPr>
            </w:pPr>
            <w:r w:rsidRPr="00786F7B">
              <w:rPr>
                <w:rFonts w:eastAsia="Times New Roman"/>
                <w:color w:val="000000"/>
                <w:lang w:eastAsia="fr-FR" w:bidi="ar-SA"/>
              </w:rPr>
              <w:t>Balla DIARRA</w:t>
            </w:r>
          </w:p>
        </w:tc>
      </w:tr>
      <w:tr w:rsidR="001F3BCE" w:rsidRPr="009A36A4" w14:paraId="299A5D1D" w14:textId="77777777" w:rsidTr="001F3BCE">
        <w:trPr>
          <w:trHeight w:val="449"/>
        </w:trPr>
        <w:tc>
          <w:tcPr>
            <w:tcW w:w="934" w:type="pct"/>
            <w:vMerge/>
            <w:vAlign w:val="center"/>
            <w:hideMark/>
          </w:tcPr>
          <w:p w14:paraId="1D3CB85A" w14:textId="24438499" w:rsidR="001F3BCE" w:rsidRPr="002C6877" w:rsidRDefault="001F3BCE" w:rsidP="00786F7B">
            <w:pPr>
              <w:spacing w:before="0" w:after="0" w:line="240" w:lineRule="auto"/>
              <w:jc w:val="left"/>
              <w:rPr>
                <w:rFonts w:eastAsia="Times New Roman"/>
                <w:color w:val="000000"/>
                <w:highlight w:val="yellow"/>
                <w:lang w:eastAsia="fr-FR" w:bidi="ar-SA"/>
              </w:rPr>
            </w:pPr>
          </w:p>
        </w:tc>
        <w:tc>
          <w:tcPr>
            <w:tcW w:w="2344" w:type="pct"/>
            <w:vMerge/>
            <w:shd w:val="clear" w:color="auto" w:fill="auto"/>
            <w:vAlign w:val="center"/>
          </w:tcPr>
          <w:p w14:paraId="3D79039A" w14:textId="743B0F0E" w:rsidR="001F3BCE" w:rsidRPr="002C6877" w:rsidRDefault="001F3BCE" w:rsidP="00786F7B">
            <w:pPr>
              <w:spacing w:before="0" w:after="0" w:line="240" w:lineRule="auto"/>
              <w:jc w:val="left"/>
              <w:rPr>
                <w:rFonts w:eastAsia="Times New Roman"/>
                <w:color w:val="000000"/>
                <w:highlight w:val="yellow"/>
                <w:lang w:eastAsia="fr-FR" w:bidi="ar-SA"/>
              </w:rPr>
            </w:pPr>
          </w:p>
        </w:tc>
        <w:tc>
          <w:tcPr>
            <w:tcW w:w="1722" w:type="pct"/>
            <w:shd w:val="clear" w:color="auto" w:fill="auto"/>
            <w:vAlign w:val="center"/>
          </w:tcPr>
          <w:p w14:paraId="668BF98B" w14:textId="13B86BA3" w:rsidR="001F3BCE" w:rsidRPr="002C6877" w:rsidRDefault="001F3BCE" w:rsidP="00786F7B">
            <w:pPr>
              <w:spacing w:before="0" w:after="0" w:line="240" w:lineRule="auto"/>
              <w:jc w:val="left"/>
              <w:rPr>
                <w:rFonts w:eastAsia="Times New Roman"/>
                <w:color w:val="000000"/>
                <w:highlight w:val="yellow"/>
                <w:lang w:eastAsia="fr-FR" w:bidi="ar-SA"/>
              </w:rPr>
            </w:pPr>
            <w:r w:rsidRPr="00786F7B">
              <w:rPr>
                <w:rFonts w:eastAsia="Times New Roman"/>
                <w:color w:val="000000"/>
                <w:lang w:eastAsia="fr-FR" w:bidi="ar-SA"/>
              </w:rPr>
              <w:t>Siaka TRAORE</w:t>
            </w:r>
          </w:p>
        </w:tc>
      </w:tr>
      <w:tr w:rsidR="001F3BCE" w:rsidRPr="009A36A4" w14:paraId="5B367D45" w14:textId="77777777" w:rsidTr="001F3BCE">
        <w:trPr>
          <w:trHeight w:val="400"/>
        </w:trPr>
        <w:tc>
          <w:tcPr>
            <w:tcW w:w="934" w:type="pct"/>
            <w:vMerge/>
            <w:vAlign w:val="center"/>
            <w:hideMark/>
          </w:tcPr>
          <w:p w14:paraId="21F2E473" w14:textId="7E66CB7B" w:rsidR="001F3BCE" w:rsidRPr="002C6877" w:rsidRDefault="001F3BCE" w:rsidP="00786F7B">
            <w:pPr>
              <w:spacing w:before="0" w:after="0" w:line="240" w:lineRule="auto"/>
              <w:jc w:val="left"/>
              <w:rPr>
                <w:rFonts w:eastAsia="Times New Roman"/>
                <w:color w:val="000000"/>
                <w:highlight w:val="yellow"/>
                <w:lang w:eastAsia="fr-FR" w:bidi="ar-SA"/>
              </w:rPr>
            </w:pPr>
          </w:p>
        </w:tc>
        <w:tc>
          <w:tcPr>
            <w:tcW w:w="2344" w:type="pct"/>
            <w:vMerge/>
            <w:shd w:val="clear" w:color="auto" w:fill="auto"/>
            <w:vAlign w:val="center"/>
          </w:tcPr>
          <w:p w14:paraId="7E32CB1E" w14:textId="276799AC" w:rsidR="001F3BCE" w:rsidRPr="002C6877" w:rsidRDefault="001F3BCE" w:rsidP="00786F7B">
            <w:pPr>
              <w:spacing w:before="0" w:after="0" w:line="240" w:lineRule="auto"/>
              <w:jc w:val="left"/>
              <w:rPr>
                <w:rFonts w:eastAsia="Times New Roman"/>
                <w:color w:val="000000"/>
                <w:highlight w:val="yellow"/>
                <w:lang w:eastAsia="fr-FR" w:bidi="ar-SA"/>
              </w:rPr>
            </w:pPr>
          </w:p>
        </w:tc>
        <w:tc>
          <w:tcPr>
            <w:tcW w:w="1722" w:type="pct"/>
            <w:shd w:val="clear" w:color="auto" w:fill="auto"/>
            <w:vAlign w:val="center"/>
          </w:tcPr>
          <w:p w14:paraId="7DA738B4" w14:textId="285F8481" w:rsidR="001F3BCE" w:rsidRPr="002C6877" w:rsidRDefault="001F3BCE" w:rsidP="00786F7B">
            <w:pPr>
              <w:spacing w:before="0" w:after="0" w:line="240" w:lineRule="auto"/>
              <w:jc w:val="left"/>
              <w:rPr>
                <w:rFonts w:eastAsia="Times New Roman"/>
                <w:color w:val="000000"/>
                <w:highlight w:val="yellow"/>
                <w:lang w:eastAsia="fr-FR" w:bidi="ar-SA"/>
              </w:rPr>
            </w:pPr>
            <w:proofErr w:type="spellStart"/>
            <w:r w:rsidRPr="00786F7B">
              <w:rPr>
                <w:rFonts w:eastAsia="Times New Roman"/>
                <w:color w:val="000000"/>
                <w:lang w:eastAsia="fr-FR" w:bidi="ar-SA"/>
              </w:rPr>
              <w:t>Almami</w:t>
            </w:r>
            <w:proofErr w:type="spellEnd"/>
            <w:r w:rsidRPr="00786F7B">
              <w:rPr>
                <w:rFonts w:eastAsia="Times New Roman"/>
                <w:color w:val="000000"/>
                <w:lang w:eastAsia="fr-FR" w:bidi="ar-SA"/>
              </w:rPr>
              <w:t xml:space="preserve"> KANTE</w:t>
            </w:r>
          </w:p>
        </w:tc>
      </w:tr>
      <w:tr w:rsidR="001F3BCE" w:rsidRPr="009A36A4" w14:paraId="1A26A024" w14:textId="77777777" w:rsidTr="001F3BCE">
        <w:trPr>
          <w:trHeight w:val="419"/>
        </w:trPr>
        <w:tc>
          <w:tcPr>
            <w:tcW w:w="934" w:type="pct"/>
            <w:vMerge/>
            <w:vAlign w:val="center"/>
            <w:hideMark/>
          </w:tcPr>
          <w:p w14:paraId="54709F73" w14:textId="66BC2DDC" w:rsidR="001F3BCE" w:rsidRPr="002C6877" w:rsidRDefault="001F3BCE" w:rsidP="00786F7B">
            <w:pPr>
              <w:spacing w:before="0" w:after="0" w:line="240" w:lineRule="auto"/>
              <w:jc w:val="left"/>
              <w:rPr>
                <w:rFonts w:eastAsia="Times New Roman"/>
                <w:color w:val="000000"/>
                <w:highlight w:val="yellow"/>
                <w:lang w:eastAsia="fr-FR" w:bidi="ar-SA"/>
              </w:rPr>
            </w:pPr>
          </w:p>
        </w:tc>
        <w:tc>
          <w:tcPr>
            <w:tcW w:w="2344" w:type="pct"/>
            <w:vMerge/>
            <w:shd w:val="clear" w:color="auto" w:fill="auto"/>
            <w:vAlign w:val="center"/>
          </w:tcPr>
          <w:p w14:paraId="7FA1E161" w14:textId="3FDA7C83" w:rsidR="001F3BCE" w:rsidRPr="002C6877" w:rsidRDefault="001F3BCE" w:rsidP="00786F7B">
            <w:pPr>
              <w:spacing w:before="0" w:after="0" w:line="240" w:lineRule="auto"/>
              <w:jc w:val="left"/>
              <w:rPr>
                <w:rFonts w:eastAsia="Times New Roman"/>
                <w:color w:val="000000"/>
                <w:highlight w:val="yellow"/>
                <w:lang w:eastAsia="fr-FR" w:bidi="ar-SA"/>
              </w:rPr>
            </w:pPr>
          </w:p>
        </w:tc>
        <w:tc>
          <w:tcPr>
            <w:tcW w:w="1722" w:type="pct"/>
            <w:shd w:val="clear" w:color="auto" w:fill="auto"/>
            <w:vAlign w:val="center"/>
          </w:tcPr>
          <w:p w14:paraId="005047F2" w14:textId="0D09ACC1" w:rsidR="001F3BCE" w:rsidRPr="002C6877" w:rsidRDefault="001F3BCE" w:rsidP="00786F7B">
            <w:pPr>
              <w:spacing w:before="0" w:after="0" w:line="240" w:lineRule="auto"/>
              <w:jc w:val="left"/>
              <w:rPr>
                <w:rFonts w:eastAsia="Times New Roman"/>
                <w:color w:val="000000"/>
                <w:highlight w:val="yellow"/>
                <w:lang w:eastAsia="fr-FR" w:bidi="ar-SA"/>
              </w:rPr>
            </w:pPr>
            <w:r w:rsidRPr="00786F7B">
              <w:rPr>
                <w:rFonts w:eastAsia="Times New Roman"/>
                <w:color w:val="000000"/>
                <w:lang w:eastAsia="fr-FR" w:bidi="ar-SA"/>
              </w:rPr>
              <w:t>Rene SANOU</w:t>
            </w:r>
          </w:p>
        </w:tc>
      </w:tr>
      <w:tr w:rsidR="001F3BCE" w:rsidRPr="009A36A4" w14:paraId="5A7C0D00" w14:textId="77777777" w:rsidTr="001F3BCE">
        <w:trPr>
          <w:trHeight w:val="419"/>
        </w:trPr>
        <w:tc>
          <w:tcPr>
            <w:tcW w:w="934" w:type="pct"/>
            <w:vMerge/>
            <w:vAlign w:val="center"/>
          </w:tcPr>
          <w:p w14:paraId="07546BFD" w14:textId="77777777" w:rsidR="001F3BCE" w:rsidRPr="002C6877" w:rsidRDefault="001F3BCE" w:rsidP="00786F7B">
            <w:pPr>
              <w:spacing w:before="0" w:after="0" w:line="240" w:lineRule="auto"/>
              <w:jc w:val="left"/>
              <w:rPr>
                <w:rFonts w:eastAsia="Times New Roman"/>
                <w:color w:val="000000"/>
                <w:highlight w:val="yellow"/>
                <w:lang w:eastAsia="fr-FR" w:bidi="ar-SA"/>
              </w:rPr>
            </w:pPr>
          </w:p>
        </w:tc>
        <w:tc>
          <w:tcPr>
            <w:tcW w:w="2344" w:type="pct"/>
            <w:vMerge w:val="restart"/>
            <w:shd w:val="clear" w:color="auto" w:fill="auto"/>
            <w:vAlign w:val="center"/>
          </w:tcPr>
          <w:p w14:paraId="4CBF8C6C" w14:textId="09E293B5" w:rsidR="001F3BCE" w:rsidRPr="002C6877" w:rsidRDefault="001F3BCE" w:rsidP="00786F7B">
            <w:pPr>
              <w:spacing w:before="0" w:after="0" w:line="240" w:lineRule="auto"/>
              <w:jc w:val="left"/>
              <w:rPr>
                <w:rFonts w:eastAsia="Times New Roman"/>
                <w:color w:val="000000"/>
                <w:highlight w:val="yellow"/>
                <w:lang w:eastAsia="fr-FR" w:bidi="ar-SA"/>
              </w:rPr>
            </w:pPr>
            <w:r w:rsidRPr="00F767C0">
              <w:rPr>
                <w:rFonts w:eastAsia="Times New Roman"/>
                <w:color w:val="000000"/>
                <w:lang w:eastAsia="fr-FR" w:bidi="ar-SA"/>
              </w:rPr>
              <w:t>Direction National</w:t>
            </w:r>
            <w:r>
              <w:rPr>
                <w:rFonts w:eastAsia="Times New Roman"/>
                <w:color w:val="000000"/>
                <w:lang w:eastAsia="fr-FR" w:bidi="ar-SA"/>
              </w:rPr>
              <w:t>e</w:t>
            </w:r>
            <w:r w:rsidRPr="00F767C0">
              <w:rPr>
                <w:rFonts w:eastAsia="Times New Roman"/>
                <w:color w:val="000000"/>
                <w:lang w:eastAsia="fr-FR" w:bidi="ar-SA"/>
              </w:rPr>
              <w:t xml:space="preserve"> du Développement Social</w:t>
            </w:r>
          </w:p>
        </w:tc>
        <w:tc>
          <w:tcPr>
            <w:tcW w:w="1722" w:type="pct"/>
            <w:shd w:val="clear" w:color="auto" w:fill="auto"/>
            <w:vAlign w:val="center"/>
          </w:tcPr>
          <w:p w14:paraId="6B7AD7F5" w14:textId="6DAC0BCE" w:rsidR="001F3BCE" w:rsidRPr="00786F7B" w:rsidRDefault="001F3BCE" w:rsidP="00786F7B">
            <w:pPr>
              <w:spacing w:before="0" w:after="0" w:line="240" w:lineRule="auto"/>
              <w:jc w:val="left"/>
              <w:rPr>
                <w:rFonts w:eastAsia="Times New Roman"/>
                <w:color w:val="000000"/>
                <w:lang w:eastAsia="fr-FR" w:bidi="ar-SA"/>
              </w:rPr>
            </w:pPr>
            <w:r w:rsidRPr="00F767C0">
              <w:rPr>
                <w:rFonts w:eastAsia="Times New Roman"/>
                <w:color w:val="000000"/>
                <w:lang w:eastAsia="fr-FR" w:bidi="ar-SA"/>
              </w:rPr>
              <w:t>Ibrahima ABBA</w:t>
            </w:r>
          </w:p>
        </w:tc>
      </w:tr>
      <w:tr w:rsidR="001F3BCE" w:rsidRPr="009A36A4" w14:paraId="335D0728" w14:textId="77777777" w:rsidTr="001F3BCE">
        <w:trPr>
          <w:trHeight w:val="419"/>
        </w:trPr>
        <w:tc>
          <w:tcPr>
            <w:tcW w:w="934" w:type="pct"/>
            <w:vMerge/>
            <w:vAlign w:val="center"/>
          </w:tcPr>
          <w:p w14:paraId="0940305F" w14:textId="77777777" w:rsidR="001F3BCE" w:rsidRPr="002C6877" w:rsidRDefault="001F3BCE" w:rsidP="00786F7B">
            <w:pPr>
              <w:spacing w:before="0" w:after="0" w:line="240" w:lineRule="auto"/>
              <w:jc w:val="left"/>
              <w:rPr>
                <w:rFonts w:eastAsia="Times New Roman"/>
                <w:color w:val="000000"/>
                <w:highlight w:val="yellow"/>
                <w:lang w:eastAsia="fr-FR" w:bidi="ar-SA"/>
              </w:rPr>
            </w:pPr>
          </w:p>
        </w:tc>
        <w:tc>
          <w:tcPr>
            <w:tcW w:w="2344" w:type="pct"/>
            <w:vMerge/>
            <w:shd w:val="clear" w:color="auto" w:fill="auto"/>
            <w:vAlign w:val="center"/>
          </w:tcPr>
          <w:p w14:paraId="7E8C6741" w14:textId="333A84EF" w:rsidR="001F3BCE" w:rsidRPr="00F767C0" w:rsidRDefault="001F3BCE" w:rsidP="00786F7B">
            <w:pPr>
              <w:spacing w:before="0" w:after="0" w:line="240" w:lineRule="auto"/>
              <w:jc w:val="left"/>
              <w:rPr>
                <w:rFonts w:eastAsia="Times New Roman"/>
                <w:color w:val="000000"/>
                <w:lang w:eastAsia="fr-FR" w:bidi="ar-SA"/>
              </w:rPr>
            </w:pPr>
          </w:p>
        </w:tc>
        <w:tc>
          <w:tcPr>
            <w:tcW w:w="1722" w:type="pct"/>
            <w:shd w:val="clear" w:color="auto" w:fill="auto"/>
            <w:vAlign w:val="center"/>
          </w:tcPr>
          <w:p w14:paraId="6B621209" w14:textId="670A900D" w:rsidR="001F3BCE" w:rsidRPr="00F767C0" w:rsidRDefault="001F3BCE" w:rsidP="00786F7B">
            <w:pPr>
              <w:spacing w:before="0" w:after="0" w:line="240" w:lineRule="auto"/>
              <w:jc w:val="left"/>
              <w:rPr>
                <w:rFonts w:eastAsia="Times New Roman"/>
                <w:color w:val="000000"/>
                <w:lang w:eastAsia="fr-FR" w:bidi="ar-SA"/>
              </w:rPr>
            </w:pPr>
            <w:r w:rsidRPr="00F767C0">
              <w:rPr>
                <w:rFonts w:eastAsia="Times New Roman"/>
                <w:color w:val="000000"/>
                <w:lang w:eastAsia="fr-FR" w:bidi="ar-SA"/>
              </w:rPr>
              <w:t>Kalifa COULIBALY</w:t>
            </w:r>
          </w:p>
        </w:tc>
      </w:tr>
      <w:tr w:rsidR="001F3BCE" w:rsidRPr="009A36A4" w14:paraId="1B5C54A6" w14:textId="77777777" w:rsidTr="001F3BCE">
        <w:trPr>
          <w:trHeight w:val="419"/>
        </w:trPr>
        <w:tc>
          <w:tcPr>
            <w:tcW w:w="934" w:type="pct"/>
            <w:vMerge/>
            <w:vAlign w:val="center"/>
          </w:tcPr>
          <w:p w14:paraId="66BB6A50" w14:textId="77777777" w:rsidR="001F3BCE" w:rsidRPr="002C6877" w:rsidRDefault="001F3BCE" w:rsidP="00786F7B">
            <w:pPr>
              <w:spacing w:before="0" w:after="0" w:line="240" w:lineRule="auto"/>
              <w:jc w:val="left"/>
              <w:rPr>
                <w:rFonts w:eastAsia="Times New Roman"/>
                <w:color w:val="000000"/>
                <w:highlight w:val="yellow"/>
                <w:lang w:eastAsia="fr-FR" w:bidi="ar-SA"/>
              </w:rPr>
            </w:pPr>
          </w:p>
        </w:tc>
        <w:tc>
          <w:tcPr>
            <w:tcW w:w="2344" w:type="pct"/>
            <w:shd w:val="clear" w:color="auto" w:fill="auto"/>
            <w:vAlign w:val="center"/>
          </w:tcPr>
          <w:p w14:paraId="3EEA723A" w14:textId="241AD766" w:rsidR="001F3BCE" w:rsidRPr="00F767C0" w:rsidRDefault="001F3BCE" w:rsidP="00786F7B">
            <w:pPr>
              <w:spacing w:before="0" w:after="0" w:line="240" w:lineRule="auto"/>
              <w:jc w:val="left"/>
              <w:rPr>
                <w:rFonts w:eastAsia="Times New Roman"/>
                <w:color w:val="000000"/>
                <w:lang w:eastAsia="fr-FR" w:bidi="ar-SA"/>
              </w:rPr>
            </w:pPr>
            <w:r w:rsidRPr="00EF6760">
              <w:rPr>
                <w:rFonts w:eastAsia="Times New Roman"/>
                <w:color w:val="000000"/>
                <w:lang w:eastAsia="fr-FR" w:bidi="ar-SA"/>
              </w:rPr>
              <w:t>Direction National</w:t>
            </w:r>
            <w:r>
              <w:rPr>
                <w:rFonts w:eastAsia="Times New Roman"/>
                <w:color w:val="000000"/>
                <w:lang w:eastAsia="fr-FR" w:bidi="ar-SA"/>
              </w:rPr>
              <w:t>e</w:t>
            </w:r>
            <w:r w:rsidRPr="00EF6760">
              <w:rPr>
                <w:rFonts w:eastAsia="Times New Roman"/>
                <w:color w:val="000000"/>
                <w:lang w:eastAsia="fr-FR" w:bidi="ar-SA"/>
              </w:rPr>
              <w:t xml:space="preserve"> de la Protection Sociale et de l'Economie Solidaire</w:t>
            </w:r>
            <w:r>
              <w:rPr>
                <w:rFonts w:eastAsia="Times New Roman"/>
                <w:color w:val="000000"/>
                <w:lang w:eastAsia="fr-FR" w:bidi="ar-SA"/>
              </w:rPr>
              <w:t xml:space="preserve"> (DNPSES)</w:t>
            </w:r>
          </w:p>
        </w:tc>
        <w:tc>
          <w:tcPr>
            <w:tcW w:w="1722" w:type="pct"/>
            <w:shd w:val="clear" w:color="auto" w:fill="auto"/>
            <w:vAlign w:val="center"/>
          </w:tcPr>
          <w:p w14:paraId="432CFBE1" w14:textId="22D821BE" w:rsidR="001F3BCE" w:rsidRPr="00F767C0" w:rsidRDefault="001F3BCE" w:rsidP="00786F7B">
            <w:pPr>
              <w:spacing w:before="0" w:after="0" w:line="240" w:lineRule="auto"/>
              <w:jc w:val="left"/>
              <w:rPr>
                <w:rFonts w:eastAsia="Times New Roman"/>
                <w:color w:val="000000"/>
                <w:lang w:eastAsia="fr-FR" w:bidi="ar-SA"/>
              </w:rPr>
            </w:pPr>
            <w:r w:rsidRPr="00EF6760">
              <w:rPr>
                <w:rFonts w:eastAsia="Times New Roman"/>
                <w:color w:val="000000"/>
                <w:lang w:eastAsia="fr-FR" w:bidi="ar-SA"/>
              </w:rPr>
              <w:t>Mohamed Bassirou TRAORE</w:t>
            </w:r>
          </w:p>
        </w:tc>
      </w:tr>
      <w:tr w:rsidR="001F3BCE" w:rsidRPr="009A36A4" w14:paraId="31A74E57" w14:textId="77777777" w:rsidTr="001F3BCE">
        <w:trPr>
          <w:trHeight w:val="419"/>
        </w:trPr>
        <w:tc>
          <w:tcPr>
            <w:tcW w:w="934" w:type="pct"/>
            <w:vMerge/>
            <w:vAlign w:val="center"/>
          </w:tcPr>
          <w:p w14:paraId="526C943B" w14:textId="77777777" w:rsidR="001F3BCE" w:rsidRPr="002C6877" w:rsidRDefault="001F3BCE" w:rsidP="00786F7B">
            <w:pPr>
              <w:spacing w:before="0" w:after="0" w:line="240" w:lineRule="auto"/>
              <w:jc w:val="left"/>
              <w:rPr>
                <w:rFonts w:eastAsia="Times New Roman"/>
                <w:color w:val="000000"/>
                <w:highlight w:val="yellow"/>
                <w:lang w:eastAsia="fr-FR" w:bidi="ar-SA"/>
              </w:rPr>
            </w:pPr>
          </w:p>
        </w:tc>
        <w:tc>
          <w:tcPr>
            <w:tcW w:w="2344" w:type="pct"/>
            <w:shd w:val="clear" w:color="auto" w:fill="auto"/>
            <w:vAlign w:val="center"/>
          </w:tcPr>
          <w:p w14:paraId="2A7F726D" w14:textId="47803891" w:rsidR="001F3BCE" w:rsidRPr="00EF6760" w:rsidRDefault="001F3BCE" w:rsidP="00786F7B">
            <w:pPr>
              <w:spacing w:before="0" w:after="0" w:line="240" w:lineRule="auto"/>
              <w:jc w:val="left"/>
              <w:rPr>
                <w:rFonts w:eastAsia="Times New Roman"/>
                <w:color w:val="000000"/>
                <w:lang w:eastAsia="fr-FR" w:bidi="ar-SA"/>
              </w:rPr>
            </w:pPr>
            <w:r w:rsidRPr="00826D70">
              <w:rPr>
                <w:rFonts w:eastAsia="Times New Roman"/>
                <w:color w:val="000000"/>
                <w:lang w:eastAsia="fr-FR" w:bidi="ar-SA"/>
              </w:rPr>
              <w:t>Chef Division Filets Sociaux / DNPSES</w:t>
            </w:r>
          </w:p>
        </w:tc>
        <w:tc>
          <w:tcPr>
            <w:tcW w:w="1722" w:type="pct"/>
            <w:shd w:val="clear" w:color="auto" w:fill="auto"/>
            <w:vAlign w:val="center"/>
          </w:tcPr>
          <w:p w14:paraId="76559503" w14:textId="37ECB4E0" w:rsidR="001F3BCE" w:rsidRPr="00EF6760" w:rsidRDefault="001F3BCE" w:rsidP="00786F7B">
            <w:pPr>
              <w:spacing w:before="0" w:after="0" w:line="240" w:lineRule="auto"/>
              <w:jc w:val="left"/>
              <w:rPr>
                <w:rFonts w:eastAsia="Times New Roman"/>
                <w:color w:val="000000"/>
                <w:lang w:eastAsia="fr-FR" w:bidi="ar-SA"/>
              </w:rPr>
            </w:pPr>
            <w:r w:rsidRPr="00826D70">
              <w:rPr>
                <w:rFonts w:eastAsia="Times New Roman"/>
                <w:color w:val="000000"/>
                <w:lang w:eastAsia="fr-FR" w:bidi="ar-SA"/>
              </w:rPr>
              <w:t>Moussa TRAORE</w:t>
            </w:r>
          </w:p>
        </w:tc>
      </w:tr>
      <w:tr w:rsidR="001F3BCE" w:rsidRPr="009A36A4" w14:paraId="38DAAEAF" w14:textId="77777777" w:rsidTr="001F3BCE">
        <w:trPr>
          <w:trHeight w:val="747"/>
        </w:trPr>
        <w:tc>
          <w:tcPr>
            <w:tcW w:w="934" w:type="pct"/>
            <w:vMerge/>
            <w:shd w:val="clear" w:color="auto" w:fill="auto"/>
            <w:vAlign w:val="center"/>
            <w:hideMark/>
          </w:tcPr>
          <w:p w14:paraId="56DA52B4" w14:textId="49562B2E" w:rsidR="001F3BCE" w:rsidRPr="002C6877" w:rsidRDefault="001F3BCE" w:rsidP="00786F7B">
            <w:pPr>
              <w:spacing w:before="0" w:after="0" w:line="240" w:lineRule="auto"/>
              <w:jc w:val="left"/>
              <w:rPr>
                <w:rFonts w:eastAsia="Times New Roman"/>
                <w:color w:val="000000"/>
                <w:highlight w:val="yellow"/>
                <w:lang w:eastAsia="fr-FR" w:bidi="ar-SA"/>
              </w:rPr>
            </w:pPr>
          </w:p>
        </w:tc>
        <w:tc>
          <w:tcPr>
            <w:tcW w:w="2344" w:type="pct"/>
            <w:shd w:val="clear" w:color="auto" w:fill="auto"/>
            <w:vAlign w:val="center"/>
          </w:tcPr>
          <w:p w14:paraId="10A3A420" w14:textId="6C6C13DB" w:rsidR="001F3BCE" w:rsidRPr="002C6877" w:rsidRDefault="001F3BCE" w:rsidP="00786F7B">
            <w:pPr>
              <w:spacing w:before="0" w:after="0" w:line="240" w:lineRule="auto"/>
              <w:jc w:val="left"/>
              <w:rPr>
                <w:rFonts w:eastAsia="Times New Roman"/>
                <w:color w:val="000000"/>
                <w:highlight w:val="yellow"/>
                <w:lang w:eastAsia="fr-FR" w:bidi="ar-SA"/>
              </w:rPr>
            </w:pPr>
            <w:r w:rsidRPr="00786F7B">
              <w:rPr>
                <w:rFonts w:eastAsia="Times New Roman"/>
                <w:color w:val="000000"/>
                <w:lang w:eastAsia="fr-FR" w:bidi="ar-SA"/>
              </w:rPr>
              <w:t>Direction Régionale de la Protection Civile / Mopti</w:t>
            </w:r>
          </w:p>
        </w:tc>
        <w:tc>
          <w:tcPr>
            <w:tcW w:w="1722" w:type="pct"/>
            <w:shd w:val="clear" w:color="auto" w:fill="auto"/>
            <w:vAlign w:val="center"/>
          </w:tcPr>
          <w:p w14:paraId="70DC2634" w14:textId="28B02DAE" w:rsidR="001F3BCE" w:rsidRPr="002C6877" w:rsidRDefault="001F3BCE" w:rsidP="00786F7B">
            <w:pPr>
              <w:spacing w:before="0" w:after="0" w:line="240" w:lineRule="auto"/>
              <w:jc w:val="left"/>
              <w:rPr>
                <w:rFonts w:eastAsia="Times New Roman"/>
                <w:color w:val="000000"/>
                <w:highlight w:val="yellow"/>
                <w:lang w:eastAsia="fr-FR" w:bidi="ar-SA"/>
              </w:rPr>
            </w:pPr>
          </w:p>
        </w:tc>
      </w:tr>
      <w:tr w:rsidR="001F3BCE" w:rsidRPr="009A36A4" w14:paraId="67897286" w14:textId="77777777" w:rsidTr="001F3BCE">
        <w:trPr>
          <w:trHeight w:val="559"/>
        </w:trPr>
        <w:tc>
          <w:tcPr>
            <w:tcW w:w="934" w:type="pct"/>
            <w:vMerge/>
            <w:shd w:val="clear" w:color="auto" w:fill="auto"/>
            <w:vAlign w:val="center"/>
            <w:hideMark/>
          </w:tcPr>
          <w:p w14:paraId="386C4DE9" w14:textId="025FEA9D" w:rsidR="001F3BCE" w:rsidRPr="002C6877" w:rsidRDefault="001F3BCE" w:rsidP="00786F7B">
            <w:pPr>
              <w:spacing w:before="0" w:after="0" w:line="240" w:lineRule="auto"/>
              <w:jc w:val="left"/>
              <w:rPr>
                <w:rFonts w:eastAsia="Times New Roman"/>
                <w:color w:val="000000"/>
                <w:highlight w:val="yellow"/>
                <w:lang w:eastAsia="fr-FR" w:bidi="ar-SA"/>
              </w:rPr>
            </w:pPr>
          </w:p>
        </w:tc>
        <w:tc>
          <w:tcPr>
            <w:tcW w:w="2344" w:type="pct"/>
            <w:shd w:val="clear" w:color="auto" w:fill="auto"/>
            <w:vAlign w:val="center"/>
          </w:tcPr>
          <w:p w14:paraId="2DF5B16C" w14:textId="4A097378" w:rsidR="001F3BCE" w:rsidRPr="002C6877" w:rsidRDefault="001F3BCE" w:rsidP="00786F7B">
            <w:pPr>
              <w:spacing w:before="0" w:after="0" w:line="240" w:lineRule="auto"/>
              <w:jc w:val="left"/>
              <w:rPr>
                <w:rFonts w:eastAsia="Times New Roman"/>
                <w:color w:val="000000"/>
                <w:highlight w:val="yellow"/>
                <w:lang w:eastAsia="fr-FR" w:bidi="ar-SA"/>
              </w:rPr>
            </w:pPr>
            <w:r w:rsidRPr="00786F7B">
              <w:rPr>
                <w:rFonts w:eastAsia="Times New Roman"/>
                <w:color w:val="000000"/>
                <w:lang w:eastAsia="fr-FR" w:bidi="ar-SA"/>
              </w:rPr>
              <w:t>Direction Régionale de l'Hydraulique/Mopti</w:t>
            </w:r>
          </w:p>
        </w:tc>
        <w:tc>
          <w:tcPr>
            <w:tcW w:w="1722" w:type="pct"/>
            <w:shd w:val="clear" w:color="auto" w:fill="auto"/>
            <w:vAlign w:val="center"/>
          </w:tcPr>
          <w:p w14:paraId="45A4448A" w14:textId="27F41BB5" w:rsidR="001F3BCE" w:rsidRPr="002C6877" w:rsidRDefault="001F3BCE" w:rsidP="00786F7B">
            <w:pPr>
              <w:spacing w:before="0" w:after="0" w:line="240" w:lineRule="auto"/>
              <w:jc w:val="left"/>
              <w:rPr>
                <w:rFonts w:eastAsia="Times New Roman"/>
                <w:color w:val="000000"/>
                <w:highlight w:val="yellow"/>
                <w:lang w:eastAsia="fr-FR" w:bidi="ar-SA"/>
              </w:rPr>
            </w:pPr>
          </w:p>
        </w:tc>
      </w:tr>
      <w:tr w:rsidR="001F3BCE" w:rsidRPr="009A36A4" w14:paraId="4916F9B9" w14:textId="77777777" w:rsidTr="001F3BCE">
        <w:trPr>
          <w:trHeight w:val="322"/>
        </w:trPr>
        <w:tc>
          <w:tcPr>
            <w:tcW w:w="934" w:type="pct"/>
            <w:vMerge/>
            <w:shd w:val="clear" w:color="auto" w:fill="auto"/>
            <w:vAlign w:val="center"/>
          </w:tcPr>
          <w:p w14:paraId="009BD7C5" w14:textId="77777777" w:rsidR="001F3BCE" w:rsidRPr="002C6877" w:rsidRDefault="001F3BCE" w:rsidP="00786F7B">
            <w:pPr>
              <w:spacing w:before="0" w:after="0" w:line="240" w:lineRule="auto"/>
              <w:jc w:val="left"/>
              <w:rPr>
                <w:rFonts w:eastAsia="Times New Roman"/>
                <w:color w:val="000000"/>
                <w:highlight w:val="yellow"/>
                <w:lang w:eastAsia="fr-FR" w:bidi="ar-SA"/>
              </w:rPr>
            </w:pPr>
          </w:p>
        </w:tc>
        <w:tc>
          <w:tcPr>
            <w:tcW w:w="2344" w:type="pct"/>
            <w:shd w:val="clear" w:color="auto" w:fill="auto"/>
            <w:vAlign w:val="center"/>
          </w:tcPr>
          <w:p w14:paraId="75B14474" w14:textId="1F33FE74" w:rsidR="001F3BCE" w:rsidRPr="002C6877" w:rsidRDefault="001F3BCE" w:rsidP="00786F7B">
            <w:pPr>
              <w:spacing w:before="0" w:after="0" w:line="240" w:lineRule="auto"/>
              <w:jc w:val="left"/>
              <w:rPr>
                <w:rFonts w:eastAsia="Times New Roman"/>
                <w:color w:val="000000"/>
                <w:highlight w:val="yellow"/>
                <w:lang w:eastAsia="fr-FR" w:bidi="ar-SA"/>
              </w:rPr>
            </w:pPr>
            <w:r w:rsidRPr="00786F7B">
              <w:rPr>
                <w:rFonts w:eastAsia="Times New Roman"/>
                <w:color w:val="000000"/>
                <w:lang w:eastAsia="fr-FR" w:bidi="ar-SA"/>
              </w:rPr>
              <w:t>Direction Régionale du Développement Social/Mopti</w:t>
            </w:r>
          </w:p>
        </w:tc>
        <w:tc>
          <w:tcPr>
            <w:tcW w:w="1722" w:type="pct"/>
            <w:shd w:val="clear" w:color="auto" w:fill="auto"/>
            <w:vAlign w:val="center"/>
          </w:tcPr>
          <w:p w14:paraId="2C9C1692" w14:textId="72DC2D80" w:rsidR="001F3BCE" w:rsidRPr="002C6877" w:rsidRDefault="001F3BCE" w:rsidP="00786F7B">
            <w:pPr>
              <w:spacing w:before="0" w:after="0" w:line="240" w:lineRule="auto"/>
              <w:jc w:val="left"/>
              <w:rPr>
                <w:rFonts w:eastAsia="Times New Roman"/>
                <w:color w:val="000000"/>
                <w:highlight w:val="yellow"/>
                <w:lang w:eastAsia="fr-FR" w:bidi="ar-SA"/>
              </w:rPr>
            </w:pPr>
          </w:p>
        </w:tc>
      </w:tr>
      <w:tr w:rsidR="001F3BCE" w:rsidRPr="009A36A4" w14:paraId="772A2FDF" w14:textId="77777777" w:rsidTr="001F3BCE">
        <w:trPr>
          <w:trHeight w:val="322"/>
        </w:trPr>
        <w:tc>
          <w:tcPr>
            <w:tcW w:w="934" w:type="pct"/>
            <w:vMerge/>
            <w:shd w:val="clear" w:color="auto" w:fill="auto"/>
            <w:vAlign w:val="center"/>
          </w:tcPr>
          <w:p w14:paraId="3F3BA07A" w14:textId="77777777" w:rsidR="001F3BCE" w:rsidRPr="002C6877" w:rsidRDefault="001F3BCE" w:rsidP="00786F7B">
            <w:pPr>
              <w:spacing w:before="0" w:after="0" w:line="240" w:lineRule="auto"/>
              <w:jc w:val="left"/>
              <w:rPr>
                <w:rFonts w:eastAsia="Times New Roman"/>
                <w:color w:val="000000"/>
                <w:highlight w:val="yellow"/>
                <w:lang w:eastAsia="fr-FR" w:bidi="ar-SA"/>
              </w:rPr>
            </w:pPr>
          </w:p>
        </w:tc>
        <w:tc>
          <w:tcPr>
            <w:tcW w:w="2344" w:type="pct"/>
            <w:shd w:val="clear" w:color="auto" w:fill="auto"/>
            <w:vAlign w:val="center"/>
          </w:tcPr>
          <w:p w14:paraId="6D883CD6" w14:textId="7B2F67F9" w:rsidR="001F3BCE" w:rsidRPr="00786F7B" w:rsidRDefault="001F3BCE" w:rsidP="00786F7B">
            <w:pPr>
              <w:spacing w:before="0" w:after="0" w:line="240" w:lineRule="auto"/>
              <w:jc w:val="left"/>
              <w:rPr>
                <w:rFonts w:eastAsia="Times New Roman"/>
                <w:color w:val="000000"/>
                <w:lang w:eastAsia="fr-FR" w:bidi="ar-SA"/>
              </w:rPr>
            </w:pPr>
            <w:r w:rsidRPr="00786F7B">
              <w:rPr>
                <w:rFonts w:eastAsia="Times New Roman"/>
                <w:color w:val="000000"/>
                <w:lang w:eastAsia="fr-FR" w:bidi="ar-SA"/>
              </w:rPr>
              <w:t>Direction Régionale de la Promotion de la Femme, Enfant</w:t>
            </w:r>
          </w:p>
        </w:tc>
        <w:tc>
          <w:tcPr>
            <w:tcW w:w="1722" w:type="pct"/>
            <w:shd w:val="clear" w:color="auto" w:fill="auto"/>
            <w:vAlign w:val="center"/>
          </w:tcPr>
          <w:p w14:paraId="1E92D9C0" w14:textId="77777777" w:rsidR="001F3BCE" w:rsidRPr="002C6877" w:rsidRDefault="001F3BCE" w:rsidP="00786F7B">
            <w:pPr>
              <w:spacing w:before="0" w:after="0" w:line="240" w:lineRule="auto"/>
              <w:jc w:val="left"/>
              <w:rPr>
                <w:rFonts w:eastAsia="Times New Roman"/>
                <w:color w:val="000000"/>
                <w:highlight w:val="yellow"/>
                <w:lang w:eastAsia="fr-FR" w:bidi="ar-SA"/>
              </w:rPr>
            </w:pPr>
          </w:p>
        </w:tc>
      </w:tr>
      <w:tr w:rsidR="001F3BCE" w:rsidRPr="009A36A4" w14:paraId="3B79D359" w14:textId="77777777" w:rsidTr="001F3BCE">
        <w:trPr>
          <w:trHeight w:val="322"/>
        </w:trPr>
        <w:tc>
          <w:tcPr>
            <w:tcW w:w="934" w:type="pct"/>
            <w:vMerge/>
            <w:shd w:val="clear" w:color="auto" w:fill="auto"/>
            <w:vAlign w:val="center"/>
          </w:tcPr>
          <w:p w14:paraId="74925907" w14:textId="77777777" w:rsidR="001F3BCE" w:rsidRPr="002C6877" w:rsidRDefault="001F3BCE" w:rsidP="00786F7B">
            <w:pPr>
              <w:spacing w:before="0" w:after="0" w:line="240" w:lineRule="auto"/>
              <w:jc w:val="left"/>
              <w:rPr>
                <w:rFonts w:eastAsia="Times New Roman"/>
                <w:color w:val="000000"/>
                <w:highlight w:val="yellow"/>
                <w:lang w:eastAsia="fr-FR" w:bidi="ar-SA"/>
              </w:rPr>
            </w:pPr>
          </w:p>
        </w:tc>
        <w:tc>
          <w:tcPr>
            <w:tcW w:w="2344" w:type="pct"/>
            <w:shd w:val="clear" w:color="auto" w:fill="auto"/>
            <w:vAlign w:val="center"/>
          </w:tcPr>
          <w:p w14:paraId="2D6E668B" w14:textId="1458C51D" w:rsidR="001F3BCE" w:rsidRPr="00786F7B" w:rsidRDefault="001F3BCE" w:rsidP="00786F7B">
            <w:pPr>
              <w:spacing w:before="0" w:after="0" w:line="240" w:lineRule="auto"/>
              <w:jc w:val="left"/>
              <w:rPr>
                <w:rFonts w:eastAsia="Times New Roman"/>
                <w:color w:val="000000"/>
                <w:lang w:eastAsia="fr-FR" w:bidi="ar-SA"/>
              </w:rPr>
            </w:pPr>
            <w:r w:rsidRPr="00786F7B">
              <w:rPr>
                <w:rFonts w:eastAsia="Times New Roman"/>
                <w:color w:val="000000"/>
                <w:lang w:eastAsia="fr-FR" w:bidi="ar-SA"/>
              </w:rPr>
              <w:t>Direction de l'Académie de l'Enseignement/Mopti</w:t>
            </w:r>
          </w:p>
        </w:tc>
        <w:tc>
          <w:tcPr>
            <w:tcW w:w="1722" w:type="pct"/>
            <w:shd w:val="clear" w:color="auto" w:fill="auto"/>
            <w:vAlign w:val="center"/>
          </w:tcPr>
          <w:p w14:paraId="7F60A5DA" w14:textId="77777777" w:rsidR="001F3BCE" w:rsidRPr="002C6877" w:rsidRDefault="001F3BCE" w:rsidP="00786F7B">
            <w:pPr>
              <w:spacing w:before="0" w:after="0" w:line="240" w:lineRule="auto"/>
              <w:jc w:val="left"/>
              <w:rPr>
                <w:rFonts w:eastAsia="Times New Roman"/>
                <w:color w:val="000000"/>
                <w:highlight w:val="yellow"/>
                <w:lang w:eastAsia="fr-FR" w:bidi="ar-SA"/>
              </w:rPr>
            </w:pPr>
          </w:p>
        </w:tc>
      </w:tr>
    </w:tbl>
    <w:p w14:paraId="5FBACC69" w14:textId="3FC2AC97" w:rsidR="00DB70BD" w:rsidRPr="009A36A4" w:rsidRDefault="00786F7B" w:rsidP="00A70A4C">
      <w:pPr>
        <w:tabs>
          <w:tab w:val="left" w:pos="1790"/>
        </w:tabs>
        <w:rPr>
          <w:rFonts w:eastAsia="Times New Roman" w:cs="Arial"/>
          <w:lang w:eastAsia="fr-FR"/>
        </w:rPr>
      </w:pPr>
      <w:r>
        <w:rPr>
          <w:rFonts w:eastAsia="Times New Roman" w:cs="Arial"/>
          <w:lang w:eastAsia="fr-FR"/>
        </w:rPr>
        <w:br w:type="textWrapping" w:clear="all"/>
      </w:r>
    </w:p>
    <w:p w14:paraId="497206C3" w14:textId="2B563B0E" w:rsidR="00667D55" w:rsidRPr="009A36A4" w:rsidRDefault="00667D55" w:rsidP="007831D2">
      <w:pPr>
        <w:widowControl w:val="0"/>
        <w:spacing w:line="240" w:lineRule="auto"/>
        <w:rPr>
          <w:rFonts w:cs="Arial"/>
          <w:iCs/>
        </w:rPr>
      </w:pPr>
    </w:p>
    <w:sectPr w:rsidR="00667D55" w:rsidRPr="009A36A4" w:rsidSect="00FF37B7">
      <w:headerReference w:type="default" r:id="rId159"/>
      <w:pgSz w:w="11910" w:h="16850"/>
      <w:pgMar w:top="1134" w:right="1134" w:bottom="1134" w:left="1418" w:header="0" w:footer="99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B2CE0F" w14:textId="77777777" w:rsidR="00E37C63" w:rsidRPr="00C4772F" w:rsidRDefault="00E37C63">
      <w:r w:rsidRPr="00C4772F">
        <w:separator/>
      </w:r>
    </w:p>
  </w:endnote>
  <w:endnote w:type="continuationSeparator" w:id="0">
    <w:p w14:paraId="2BFADBA1" w14:textId="77777777" w:rsidR="00E37C63" w:rsidRPr="00C4772F" w:rsidRDefault="00E37C63">
      <w:r w:rsidRPr="00C4772F">
        <w:continuationSeparator/>
      </w:r>
    </w:p>
  </w:endnote>
  <w:endnote w:type="continuationNotice" w:id="1">
    <w:p w14:paraId="132705C3" w14:textId="77777777" w:rsidR="00E37C63" w:rsidRPr="00C4772F" w:rsidRDefault="00E37C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BoldMT">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Light">
    <w:altName w:val="Calibri"/>
    <w:panose1 w:val="00000000000000000000"/>
    <w:charset w:val="00"/>
    <w:family w:val="roman"/>
    <w:notTrueType/>
    <w:pitch w:val="default"/>
  </w:font>
  <w:font w:name="SymbolMT">
    <w:altName w:val="Times New Roman"/>
    <w:panose1 w:val="00000000000000000000"/>
    <w:charset w:val="00"/>
    <w:family w:val="roman"/>
    <w:notTrueType/>
    <w:pitch w:val="default"/>
  </w:font>
  <w:font w:name="UniversLTStd-Bold">
    <w:altName w:val="Calibri"/>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Times New Roman"/>
    <w:panose1 w:val="00000000000000000000"/>
    <w:charset w:val="00"/>
    <w:family w:val="script"/>
    <w:notTrueType/>
    <w:pitch w:val="default"/>
    <w:sig w:usb0="00002003" w:usb1="00000000" w:usb2="00000000" w:usb3="00000000" w:csb0="00000041" w:csb1="00000000"/>
  </w:font>
  <w:font w:name="Myriad Pro">
    <w:altName w:val="Segoe UI"/>
    <w:panose1 w:val="00000000000000000000"/>
    <w:charset w:val="00"/>
    <w:family w:val="swiss"/>
    <w:notTrueType/>
    <w:pitch w:val="default"/>
    <w:sig w:usb0="00000003" w:usb1="00000000" w:usb2="00000000" w:usb3="00000000" w:csb0="00000001" w:csb1="00000000"/>
  </w:font>
  <w:font w:name="Gurmukhi Sangam MN">
    <w:charset w:val="00"/>
    <w:family w:val="auto"/>
    <w:pitch w:val="variable"/>
    <w:sig w:usb0="00020003" w:usb1="00000000" w:usb2="00000000" w:usb3="00000000" w:csb0="00000001" w:csb1="00000000"/>
  </w:font>
  <w:font w:name="Minion Pro">
    <w:altName w:val="Cambria"/>
    <w:panose1 w:val="00000000000000000000"/>
    <w:charset w:val="00"/>
    <w:family w:val="roman"/>
    <w:notTrueType/>
    <w:pitch w:val="default"/>
    <w:sig w:usb0="00000003" w:usb1="00000000" w:usb2="00000000" w:usb3="00000000" w:csb0="00000001" w:csb1="00000000"/>
  </w:font>
  <w:font w:name="Avenir Next">
    <w:altName w:val="Calibri"/>
    <w:charset w:val="00"/>
    <w:family w:val="swiss"/>
    <w:pitch w:val="variable"/>
    <w:sig w:usb0="8000002F" w:usb1="5000204A" w:usb2="00000000" w:usb3="00000000" w:csb0="0000009B" w:csb1="00000000"/>
  </w:font>
  <w:font w:name="Verdana">
    <w:panose1 w:val="020B0604030504040204"/>
    <w:charset w:val="00"/>
    <w:family w:val="swiss"/>
    <w:pitch w:val="variable"/>
    <w:sig w:usb0="A00006FF" w:usb1="4000205B" w:usb2="00000010" w:usb3="00000000" w:csb0="0000019F" w:csb1="00000000"/>
  </w:font>
  <w:font w:name="Arial Nova">
    <w:charset w:val="00"/>
    <w:family w:val="swiss"/>
    <w:pitch w:val="variable"/>
    <w:sig w:usb0="0000028F" w:usb1="00000002" w:usb2="00000000" w:usb3="00000000" w:csb0="0000019F" w:csb1="00000000"/>
  </w:font>
  <w:font w:name="Bahnschrift SemiLight">
    <w:panose1 w:val="020B0502040204020203"/>
    <w:charset w:val="00"/>
    <w:family w:val="swiss"/>
    <w:pitch w:val="variable"/>
    <w:sig w:usb0="A00002C7" w:usb1="00000002"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2F979" w14:textId="77777777" w:rsidR="000B54E4" w:rsidRPr="00C4772F" w:rsidRDefault="000B54E4">
    <w:pPr>
      <w:pStyle w:val="Footer"/>
    </w:pPr>
    <w:r w:rsidRPr="00C4772F">
      <w:rPr>
        <w:noProof/>
        <w:lang w:eastAsia="fr-FR"/>
      </w:rPr>
      <w:drawing>
        <wp:anchor distT="0" distB="0" distL="114300" distR="114300" simplePos="0" relativeHeight="251714595" behindDoc="0" locked="0" layoutInCell="1" allowOverlap="1" wp14:anchorId="790CA671" wp14:editId="755A42A5">
          <wp:simplePos x="0" y="0"/>
          <wp:positionH relativeFrom="column">
            <wp:posOffset>5074285</wp:posOffset>
          </wp:positionH>
          <wp:positionV relativeFrom="paragraph">
            <wp:posOffset>-177800</wp:posOffset>
          </wp:positionV>
          <wp:extent cx="1310640" cy="678180"/>
          <wp:effectExtent l="0" t="0" r="3810" b="7620"/>
          <wp:wrapSquare wrapText="bothSides"/>
          <wp:docPr id="11" name="Picture 1" descr="Une image contenant texte&#10;&#10;Description générée automatiquement"/>
          <wp:cNvGraphicFramePr/>
          <a:graphic xmlns:a="http://schemas.openxmlformats.org/drawingml/2006/main">
            <a:graphicData uri="http://schemas.openxmlformats.org/drawingml/2006/picture">
              <pic:pic xmlns:pic="http://schemas.openxmlformats.org/drawingml/2006/picture">
                <pic:nvPicPr>
                  <pic:cNvPr id="1" name="Image 1" descr="Une image contenant texte&#10;&#10;Description générée automatiquement"/>
                  <pic:cNvPicPr/>
                </pic:nvPicPr>
                <pic:blipFill rotWithShape="1">
                  <a:blip r:embed="rId1" r:link="rId2" cstate="print">
                    <a:extLst>
                      <a:ext uri="{28A0092B-C50C-407E-A947-70E740481C1C}">
                        <a14:useLocalDpi xmlns:a14="http://schemas.microsoft.com/office/drawing/2010/main" val="0"/>
                      </a:ext>
                    </a:extLst>
                  </a:blip>
                  <a:srcRect t="25591" b="20380"/>
                  <a:stretch/>
                </pic:blipFill>
                <pic:spPr bwMode="auto">
                  <a:xfrm>
                    <a:off x="0" y="0"/>
                    <a:ext cx="1310640" cy="6781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11C50" w14:textId="77777777" w:rsidR="00924A2B" w:rsidRDefault="00924A2B">
    <w:pPr>
      <w:spacing w:after="0" w:line="259" w:lineRule="auto"/>
      <w:ind w:right="145"/>
      <w:jc w:val="right"/>
    </w:pPr>
    <w:r>
      <w:rPr>
        <w:rFonts w:ascii="Calibri" w:hAnsi="Calibri"/>
      </w:rPr>
      <w:fldChar w:fldCharType="begin"/>
    </w:r>
    <w:r>
      <w:instrText xml:space="preserve"> PAGE   \* MERGEFORMAT </w:instrText>
    </w:r>
    <w:r>
      <w:rPr>
        <w:rFonts w:ascii="Calibri" w:hAnsi="Calibri"/>
      </w:rPr>
      <w:fldChar w:fldCharType="separate"/>
    </w:r>
    <w:r>
      <w:rPr>
        <w:rFonts w:ascii="Times New Roman" w:eastAsia="Times New Roman" w:hAnsi="Times New Roman" w:cs="Times New Roman"/>
        <w:sz w:val="18"/>
      </w:rPr>
      <w:t>2</w:t>
    </w:r>
    <w:r>
      <w:rPr>
        <w:rFonts w:ascii="Times New Roman" w:eastAsia="Times New Roman" w:hAnsi="Times New Roman" w:cs="Times New Roman"/>
        <w:sz w:val="18"/>
      </w:rPr>
      <w:fldChar w:fldCharType="end"/>
    </w:r>
    <w:r>
      <w:rPr>
        <w:rFonts w:ascii="Times New Roman" w:eastAsia="Times New Roman" w:hAnsi="Times New Roman" w:cs="Times New Roman"/>
        <w:sz w:val="18"/>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B9474" w14:textId="77777777" w:rsidR="00924A2B" w:rsidRDefault="00924A2B">
    <w:pPr>
      <w:spacing w:after="0" w:line="259" w:lineRule="auto"/>
      <w:ind w:right="145"/>
      <w:jc w:val="right"/>
    </w:pPr>
    <w:r>
      <w:rPr>
        <w:rFonts w:ascii="Calibri" w:hAnsi="Calibri"/>
      </w:rPr>
      <w:fldChar w:fldCharType="begin"/>
    </w:r>
    <w:r>
      <w:instrText xml:space="preserve"> PAGE   \* MERGEFORMAT </w:instrText>
    </w:r>
    <w:r>
      <w:rPr>
        <w:rFonts w:ascii="Calibri" w:hAnsi="Calibri"/>
      </w:rPr>
      <w:fldChar w:fldCharType="separate"/>
    </w:r>
    <w:r>
      <w:rPr>
        <w:rFonts w:ascii="Times New Roman" w:eastAsia="Times New Roman" w:hAnsi="Times New Roman" w:cs="Times New Roman"/>
        <w:sz w:val="18"/>
      </w:rPr>
      <w:t>2</w:t>
    </w:r>
    <w:r>
      <w:rPr>
        <w:rFonts w:ascii="Times New Roman" w:eastAsia="Times New Roman" w:hAnsi="Times New Roman" w:cs="Times New Roman"/>
        <w:sz w:val="18"/>
      </w:rPr>
      <w:fldChar w:fldCharType="end"/>
    </w:r>
    <w:r>
      <w:rPr>
        <w:rFonts w:ascii="Times New Roman" w:eastAsia="Times New Roman" w:hAnsi="Times New Roman" w:cs="Times New Roman"/>
        <w:sz w:val="18"/>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88D42" w14:textId="77777777" w:rsidR="00924A2B" w:rsidRDefault="00924A2B">
    <w:pPr>
      <w:spacing w:after="160" w:line="259" w:lineRule="auto"/>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9077275"/>
      <w:docPartObj>
        <w:docPartGallery w:val="Page Numbers (Bottom of Page)"/>
        <w:docPartUnique/>
      </w:docPartObj>
    </w:sdtPr>
    <w:sdtContent>
      <w:p w14:paraId="1128E5A2" w14:textId="77777777" w:rsidR="00FA07B2" w:rsidRPr="00C4772F" w:rsidRDefault="00FA07B2">
        <w:pPr>
          <w:pStyle w:val="Footer"/>
          <w:jc w:val="right"/>
        </w:pPr>
        <w:r w:rsidRPr="00C4772F">
          <w:fldChar w:fldCharType="begin"/>
        </w:r>
        <w:r w:rsidRPr="00C4772F">
          <w:instrText>PAGE   \* MERGEFORMAT</w:instrText>
        </w:r>
        <w:r w:rsidRPr="00C4772F">
          <w:fldChar w:fldCharType="separate"/>
        </w:r>
        <w:r w:rsidRPr="00C4772F">
          <w:t>8</w:t>
        </w:r>
        <w:r w:rsidRPr="00C4772F">
          <w:fldChar w:fldCharType="end"/>
        </w:r>
      </w:p>
    </w:sdtContent>
  </w:sdt>
  <w:p w14:paraId="68FE2C97" w14:textId="77777777" w:rsidR="00FA07B2" w:rsidRPr="00C4772F" w:rsidRDefault="00FA07B2">
    <w:pPr>
      <w:pStyle w:val="BodyText"/>
      <w:spacing w:line="14" w:lineRule="auto"/>
      <w:rPr>
        <w:i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8A2BDC" w14:textId="77777777" w:rsidR="00E37C63" w:rsidRPr="00C4772F" w:rsidRDefault="00E37C63">
      <w:r w:rsidRPr="00C4772F">
        <w:separator/>
      </w:r>
    </w:p>
  </w:footnote>
  <w:footnote w:type="continuationSeparator" w:id="0">
    <w:p w14:paraId="67D6941E" w14:textId="77777777" w:rsidR="00E37C63" w:rsidRPr="00C4772F" w:rsidRDefault="00E37C63">
      <w:r w:rsidRPr="00C4772F">
        <w:continuationSeparator/>
      </w:r>
    </w:p>
  </w:footnote>
  <w:footnote w:type="continuationNotice" w:id="1">
    <w:p w14:paraId="63BFBF42" w14:textId="77777777" w:rsidR="00E37C63" w:rsidRPr="00C4772F" w:rsidRDefault="00E37C63"/>
  </w:footnote>
  <w:footnote w:id="2">
    <w:p w14:paraId="568544E3" w14:textId="77777777" w:rsidR="00D348DB" w:rsidRDefault="00D348DB" w:rsidP="00D348DB">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La durée maximale ne doit pas dépasser 72h</w:t>
      </w:r>
    </w:p>
  </w:footnote>
  <w:footnote w:id="3">
    <w:p w14:paraId="51B0AD81" w14:textId="77777777" w:rsidR="00D348DB" w:rsidRPr="00AC740C" w:rsidRDefault="00D348DB" w:rsidP="00D348DB">
      <w:pPr>
        <w:pStyle w:val="CommentText"/>
        <w:rPr>
          <w:rFonts w:ascii="Times New Roman" w:hAnsi="Times New Roman" w:cs="Times New Roman"/>
        </w:rPr>
      </w:pPr>
      <w:r>
        <w:rPr>
          <w:rStyle w:val="FootnoteReference"/>
          <w:rFonts w:ascii="Times New Roman" w:hAnsi="Times New Roman" w:cs="Times New Roman"/>
        </w:rPr>
        <w:footnoteRef/>
      </w:r>
      <w:r w:rsidRPr="00AC740C">
        <w:rPr>
          <w:rFonts w:ascii="Times New Roman" w:hAnsi="Times New Roman" w:cs="Times New Roman"/>
        </w:rPr>
        <w:t xml:space="preserve"> Norme: 1 cabine pour 10 personnes (ménage); lieux publics: 60 hommes/cabine et 50femmes/cabine</w:t>
      </w:r>
    </w:p>
  </w:footnote>
  <w:footnote w:id="4">
    <w:p w14:paraId="12BF63D9" w14:textId="77777777" w:rsidR="00924A2B" w:rsidRPr="00E76E19" w:rsidRDefault="00924A2B" w:rsidP="00924A2B">
      <w:pPr>
        <w:pStyle w:val="footnotedescription"/>
        <w:rPr>
          <w:lang w:val="fr-FR"/>
        </w:rPr>
      </w:pPr>
      <w:r>
        <w:rPr>
          <w:rStyle w:val="footnotemark"/>
        </w:rPr>
        <w:footnoteRef/>
      </w:r>
      <w:r w:rsidRPr="00E76E19">
        <w:rPr>
          <w:lang w:val="fr-FR"/>
        </w:rPr>
        <w:t xml:space="preserve"> </w:t>
      </w:r>
      <w:r w:rsidRPr="00E76E19">
        <w:rPr>
          <w:color w:val="000000"/>
          <w:sz w:val="20"/>
          <w:u w:val="none" w:color="000000"/>
          <w:lang w:val="fr-FR"/>
        </w:rPr>
        <w:t>A noter que le Burkina Faso, dispose d’une stratégie initiale de réponse et non d’une TOC.</w:t>
      </w:r>
      <w:r w:rsidRPr="00E76E19">
        <w:rPr>
          <w:rFonts w:ascii="Times New Roman" w:eastAsia="Times New Roman" w:hAnsi="Times New Roman" w:cs="Times New Roman"/>
          <w:color w:val="000000"/>
          <w:sz w:val="20"/>
          <w:u w:val="none" w:color="000000"/>
          <w:lang w:val="fr-FR"/>
        </w:rPr>
        <w:t xml:space="preserve"> </w:t>
      </w:r>
    </w:p>
  </w:footnote>
  <w:footnote w:id="5">
    <w:p w14:paraId="536639DF" w14:textId="77777777" w:rsidR="00924A2B" w:rsidRPr="00E76E19" w:rsidRDefault="00924A2B" w:rsidP="00924A2B">
      <w:pPr>
        <w:pStyle w:val="footnotedescription"/>
        <w:rPr>
          <w:lang w:val="fr-FR"/>
        </w:rPr>
      </w:pPr>
      <w:r>
        <w:rPr>
          <w:rStyle w:val="footnotemark"/>
        </w:rPr>
        <w:footnoteRef/>
      </w:r>
      <w:r w:rsidRPr="00E76E19">
        <w:rPr>
          <w:lang w:val="fr-FR"/>
        </w:rPr>
        <w:t xml:space="preserve"> </w:t>
      </w:r>
      <w:r w:rsidRPr="00E76E19">
        <w:rPr>
          <w:color w:val="000000"/>
          <w:sz w:val="20"/>
          <w:u w:val="none" w:color="000000"/>
          <w:lang w:val="fr-FR"/>
        </w:rPr>
        <w:t>Boucle du Mohoun, Centre Est, Centre Nord, Est, Nord, Sahel</w:t>
      </w:r>
      <w:r w:rsidRPr="00E76E19">
        <w:rPr>
          <w:rFonts w:ascii="Times New Roman" w:eastAsia="Times New Roman" w:hAnsi="Times New Roman" w:cs="Times New Roman"/>
          <w:color w:val="000000"/>
          <w:sz w:val="20"/>
          <w:u w:val="none" w:color="000000"/>
          <w:lang w:val="fr-FR"/>
        </w:rPr>
        <w:t xml:space="preserve">  </w:t>
      </w:r>
    </w:p>
  </w:footnote>
  <w:footnote w:id="6">
    <w:p w14:paraId="13C70924" w14:textId="77777777" w:rsidR="00924A2B" w:rsidRDefault="00924A2B" w:rsidP="00924A2B">
      <w:pPr>
        <w:pStyle w:val="footnotedescription"/>
      </w:pPr>
      <w:r>
        <w:rPr>
          <w:rStyle w:val="footnotemark"/>
        </w:rPr>
        <w:footnoteRef/>
      </w:r>
      <w:r>
        <w:t xml:space="preserve"> </w:t>
      </w:r>
      <w:r>
        <w:rPr>
          <w:color w:val="000000"/>
          <w:sz w:val="22"/>
          <w:u w:val="none" w:color="000000"/>
        </w:rPr>
        <w:t>Unicef Procedure on linking Humanitarian and Development Programming</w:t>
      </w:r>
      <w:r>
        <w:rPr>
          <w:color w:val="000000"/>
          <w:sz w:val="24"/>
          <w:u w:val="none" w:color="000000"/>
        </w:rPr>
        <w:t xml:space="preserve"> </w:t>
      </w:r>
      <w:r>
        <w:rPr>
          <w:rFonts w:ascii="Arial" w:eastAsia="Arial" w:hAnsi="Arial" w:cs="Arial"/>
          <w:color w:val="000000"/>
          <w:sz w:val="24"/>
          <w:u w:val="none" w:color="000000"/>
        </w:rPr>
        <w:t xml:space="preserve"> </w:t>
      </w:r>
    </w:p>
    <w:p w14:paraId="55B6577C" w14:textId="77777777" w:rsidR="00924A2B" w:rsidRDefault="00924A2B" w:rsidP="00924A2B">
      <w:pPr>
        <w:pStyle w:val="footnotedescription"/>
      </w:pPr>
      <w:r>
        <w:rPr>
          <w:rFonts w:ascii="Arial" w:eastAsia="Arial" w:hAnsi="Arial" w:cs="Arial"/>
          <w:color w:val="000000"/>
          <w:sz w:val="24"/>
          <w:u w:val="none" w:color="000000"/>
        </w:rPr>
        <w:t xml:space="preserve"> </w:t>
      </w:r>
      <w:r>
        <w:rPr>
          <w:rFonts w:ascii="Times New Roman" w:eastAsia="Times New Roman" w:hAnsi="Times New Roman" w:cs="Times New Roman"/>
          <w:color w:val="000000"/>
          <w:sz w:val="20"/>
          <w:u w:val="none" w:color="000000"/>
        </w:rPr>
        <w:t xml:space="preserve"> </w:t>
      </w:r>
    </w:p>
  </w:footnote>
  <w:footnote w:id="7">
    <w:p w14:paraId="4F470CBC" w14:textId="77777777" w:rsidR="00924A2B" w:rsidRPr="00E76E19" w:rsidRDefault="00924A2B" w:rsidP="00924A2B">
      <w:pPr>
        <w:pStyle w:val="footnotedescription"/>
        <w:spacing w:line="282" w:lineRule="auto"/>
        <w:rPr>
          <w:lang w:val="fr-FR"/>
        </w:rPr>
      </w:pPr>
      <w:r>
        <w:rPr>
          <w:rStyle w:val="footnotemark"/>
        </w:rPr>
        <w:footnoteRef/>
      </w:r>
      <w:r w:rsidRPr="00E76E19">
        <w:rPr>
          <w:lang w:val="fr-FR"/>
        </w:rPr>
        <w:t xml:space="preserve"> </w:t>
      </w:r>
      <w:r w:rsidRPr="00E76E19">
        <w:rPr>
          <w:color w:val="000000"/>
          <w:sz w:val="20"/>
          <w:u w:val="none" w:color="000000"/>
          <w:lang w:val="fr-FR"/>
        </w:rPr>
        <w:t xml:space="preserve">Sécurité Alimentaire, Santé, WASH, Protection de l’Enfant, Education, Communication pour le Développement, Protection Sociale, Coordination, Cohésion Sociale, RRM  </w:t>
      </w:r>
    </w:p>
  </w:footnote>
  <w:footnote w:id="8">
    <w:p w14:paraId="73C05638" w14:textId="77777777" w:rsidR="00924A2B" w:rsidRPr="00E76E19" w:rsidRDefault="00924A2B" w:rsidP="00924A2B">
      <w:pPr>
        <w:pStyle w:val="footnotedescription"/>
        <w:rPr>
          <w:lang w:val="fr-FR"/>
        </w:rPr>
      </w:pPr>
      <w:r>
        <w:rPr>
          <w:rStyle w:val="footnotemark"/>
        </w:rPr>
        <w:footnoteRef/>
      </w:r>
      <w:r w:rsidRPr="00E76E19">
        <w:rPr>
          <w:lang w:val="fr-FR"/>
        </w:rPr>
        <w:t xml:space="preserve"> </w:t>
      </w:r>
      <w:r w:rsidRPr="00E76E19">
        <w:rPr>
          <w:rFonts w:ascii="Times New Roman" w:eastAsia="Times New Roman" w:hAnsi="Times New Roman" w:cs="Times New Roman"/>
          <w:color w:val="000000"/>
          <w:sz w:val="20"/>
          <w:u w:val="none" w:color="000000"/>
          <w:lang w:val="fr-FR"/>
        </w:rPr>
        <w:t xml:space="preserve">Corporate Emergency Activation Procedure  </w:t>
      </w:r>
    </w:p>
  </w:footnote>
  <w:footnote w:id="9">
    <w:p w14:paraId="34B89EF3" w14:textId="77777777" w:rsidR="00924A2B" w:rsidRPr="00E76E19" w:rsidRDefault="00924A2B" w:rsidP="00924A2B">
      <w:pPr>
        <w:pStyle w:val="footnotedescription"/>
        <w:spacing w:line="271" w:lineRule="auto"/>
        <w:ind w:right="140"/>
        <w:jc w:val="both"/>
        <w:rPr>
          <w:lang w:val="fr-FR"/>
        </w:rPr>
      </w:pPr>
      <w:r>
        <w:rPr>
          <w:rStyle w:val="footnotemark"/>
        </w:rPr>
        <w:footnoteRef/>
      </w:r>
      <w:r w:rsidRPr="00E76E19">
        <w:rPr>
          <w:lang w:val="fr-FR"/>
        </w:rPr>
        <w:t xml:space="preserve"> </w:t>
      </w:r>
      <w:r w:rsidRPr="00E76E19">
        <w:rPr>
          <w:color w:val="000000"/>
          <w:sz w:val="20"/>
          <w:u w:val="none" w:color="000000"/>
          <w:lang w:val="fr-FR"/>
        </w:rPr>
        <w:t xml:space="preserve">a Plateforme de préparation aux situations d'urgence (EPP) est un outil en ligne permettant de mettre en œuvre la </w:t>
      </w:r>
      <w:hyperlink r:id="rId1">
        <w:r w:rsidRPr="00E76E19">
          <w:rPr>
            <w:rFonts w:ascii="Times New Roman" w:eastAsia="Times New Roman" w:hAnsi="Times New Roman" w:cs="Times New Roman"/>
            <w:sz w:val="20"/>
            <w:lang w:val="fr-FR"/>
          </w:rPr>
          <w:t>Procédure de préparation aux interventions d'urgence de l'UNICEF</w:t>
        </w:r>
      </w:hyperlink>
      <w:hyperlink r:id="rId2">
        <w:r w:rsidRPr="00E76E19">
          <w:rPr>
            <w:color w:val="000000"/>
            <w:sz w:val="20"/>
            <w:u w:val="none" w:color="000000"/>
            <w:lang w:val="fr-FR"/>
          </w:rPr>
          <w:t>.</w:t>
        </w:r>
      </w:hyperlink>
      <w:r w:rsidRPr="00E76E19">
        <w:rPr>
          <w:color w:val="000000"/>
          <w:sz w:val="20"/>
          <w:u w:val="none" w:color="000000"/>
          <w:lang w:val="fr-FR"/>
        </w:rPr>
        <w:t xml:space="preserve"> L'EPP permet aux équipes d'analyser les risques, d'autoévaluer et de surveiller leur préparation opérationnelle et d'identifier les actions à haut rendement pour se préparer à une réponse immédiate avant qu'une urgence ne survienne ou lorsqu'une situation se détériore. </w:t>
      </w:r>
    </w:p>
    <w:p w14:paraId="29B6ACD1" w14:textId="77777777" w:rsidR="00924A2B" w:rsidRPr="00E76E19" w:rsidRDefault="00924A2B" w:rsidP="00924A2B">
      <w:pPr>
        <w:pStyle w:val="footnotedescription"/>
        <w:rPr>
          <w:lang w:val="fr-FR"/>
        </w:rPr>
      </w:pPr>
      <w:r w:rsidRPr="00E76E19">
        <w:rPr>
          <w:color w:val="000000"/>
          <w:sz w:val="20"/>
          <w:u w:val="none" w:color="000000"/>
          <w:lang w:val="fr-FR"/>
        </w:rPr>
        <w:t xml:space="preserve"> </w:t>
      </w:r>
    </w:p>
  </w:footnote>
  <w:footnote w:id="10">
    <w:p w14:paraId="60108DEA" w14:textId="77777777" w:rsidR="00924A2B" w:rsidRPr="00E76E19" w:rsidRDefault="00924A2B" w:rsidP="00924A2B">
      <w:pPr>
        <w:pStyle w:val="footnotedescription"/>
        <w:spacing w:line="247" w:lineRule="auto"/>
        <w:rPr>
          <w:lang w:val="fr-FR"/>
        </w:rPr>
      </w:pPr>
      <w:r>
        <w:rPr>
          <w:rStyle w:val="footnotemark"/>
        </w:rPr>
        <w:footnoteRef/>
      </w:r>
      <w:r w:rsidRPr="00E76E19">
        <w:rPr>
          <w:lang w:val="fr-FR"/>
        </w:rPr>
        <w:t xml:space="preserve"> </w:t>
      </w:r>
      <w:hyperlink r:id="rId3">
        <w:r w:rsidRPr="00E76E19">
          <w:rPr>
            <w:lang w:val="fr-FR"/>
          </w:rPr>
          <w:t>https://www.unicef.org/supply/files/ATTACHMENT_IV</w:t>
        </w:r>
      </w:hyperlink>
      <w:hyperlink r:id="rId4">
        <w:r w:rsidRPr="00E76E19">
          <w:rPr>
            <w:lang w:val="fr-FR"/>
          </w:rPr>
          <w:t>-</w:t>
        </w:r>
      </w:hyperlink>
      <w:hyperlink r:id="rId5">
        <w:r w:rsidRPr="00E76E19">
          <w:rPr>
            <w:lang w:val="fr-FR"/>
          </w:rPr>
          <w:t>UNICEF_Procedure_for_Ethical_Standards.PDF</w:t>
        </w:r>
      </w:hyperlink>
      <w:hyperlink r:id="rId6">
        <w:r w:rsidRPr="00E76E19">
          <w:rPr>
            <w:color w:val="000000"/>
            <w:u w:val="none" w:color="000000"/>
            <w:lang w:val="fr-FR"/>
          </w:rPr>
          <w:t xml:space="preserve"> </w:t>
        </w:r>
      </w:hyperlink>
      <w:hyperlink r:id="rId7">
        <w:r w:rsidRPr="00E76E19">
          <w:rPr>
            <w:lang w:val="fr-FR"/>
          </w:rPr>
          <w:t>https://childethics.com/wp</w:t>
        </w:r>
      </w:hyperlink>
      <w:hyperlink r:id="rId8">
        <w:r w:rsidRPr="00E76E19">
          <w:rPr>
            <w:lang w:val="fr-FR"/>
          </w:rPr>
          <w:t>-</w:t>
        </w:r>
      </w:hyperlink>
      <w:hyperlink r:id="rId9">
        <w:r w:rsidRPr="00E76E19">
          <w:rPr>
            <w:lang w:val="fr-FR"/>
          </w:rPr>
          <w:t>content/uploads/2015/04/ERIC</w:t>
        </w:r>
      </w:hyperlink>
      <w:hyperlink r:id="rId10">
        <w:r w:rsidRPr="00E76E19">
          <w:rPr>
            <w:lang w:val="fr-FR"/>
          </w:rPr>
          <w:t>-</w:t>
        </w:r>
      </w:hyperlink>
      <w:hyperlink r:id="rId11">
        <w:r w:rsidRPr="00E76E19">
          <w:rPr>
            <w:lang w:val="fr-FR"/>
          </w:rPr>
          <w:t>compendium</w:t>
        </w:r>
      </w:hyperlink>
      <w:hyperlink r:id="rId12">
        <w:r w:rsidRPr="00E76E19">
          <w:rPr>
            <w:lang w:val="fr-FR"/>
          </w:rPr>
          <w:t>-</w:t>
        </w:r>
      </w:hyperlink>
      <w:hyperlink r:id="rId13">
        <w:r w:rsidRPr="00E76E19">
          <w:rPr>
            <w:lang w:val="fr-FR"/>
          </w:rPr>
          <w:t>FR_LR.pdf</w:t>
        </w:r>
      </w:hyperlink>
      <w:hyperlink r:id="rId14">
        <w:r w:rsidRPr="00E76E19">
          <w:rPr>
            <w:color w:val="000000"/>
            <w:u w:val="none" w:color="000000"/>
            <w:lang w:val="fr-FR"/>
          </w:rPr>
          <w:t xml:space="preserve"> </w:t>
        </w:r>
      </w:hyperlink>
    </w:p>
  </w:footnote>
  <w:footnote w:id="11">
    <w:p w14:paraId="7621287D" w14:textId="77777777" w:rsidR="00924A2B" w:rsidRPr="00E76E19" w:rsidRDefault="00924A2B" w:rsidP="00924A2B">
      <w:pPr>
        <w:pStyle w:val="footnotedescription"/>
        <w:rPr>
          <w:lang w:val="fr-FR"/>
        </w:rPr>
      </w:pPr>
      <w:r>
        <w:rPr>
          <w:rStyle w:val="footnotemark"/>
        </w:rPr>
        <w:footnoteRef/>
      </w:r>
      <w:r w:rsidRPr="00E76E19">
        <w:rPr>
          <w:lang w:val="fr-FR"/>
        </w:rPr>
        <w:t xml:space="preserve"> </w:t>
      </w:r>
      <w:hyperlink r:id="rId15">
        <w:r w:rsidRPr="00E76E19">
          <w:rPr>
            <w:lang w:val="fr-FR"/>
          </w:rPr>
          <w:t>http://www.unevaluation.org/document/detail/1914</w:t>
        </w:r>
      </w:hyperlink>
      <w:hyperlink r:id="rId16">
        <w:r w:rsidRPr="00E76E19">
          <w:rPr>
            <w:color w:val="000000"/>
            <w:u w:val="none" w:color="000000"/>
            <w:lang w:val="fr-FR"/>
          </w:rPr>
          <w:t xml:space="preserve"> </w:t>
        </w:r>
      </w:hyperlink>
    </w:p>
  </w:footnote>
  <w:footnote w:id="12">
    <w:p w14:paraId="711B457C" w14:textId="77777777" w:rsidR="00924A2B" w:rsidRPr="00E76E19" w:rsidRDefault="00924A2B" w:rsidP="00924A2B">
      <w:pPr>
        <w:pStyle w:val="footnotedescription"/>
        <w:rPr>
          <w:lang w:val="fr-FR"/>
        </w:rPr>
      </w:pPr>
      <w:r>
        <w:rPr>
          <w:rStyle w:val="footnotemark"/>
        </w:rPr>
        <w:footnoteRef/>
      </w:r>
      <w:r w:rsidRPr="00E76E19">
        <w:rPr>
          <w:lang w:val="fr-FR"/>
        </w:rPr>
        <w:t xml:space="preserve"> </w:t>
      </w:r>
      <w:hyperlink r:id="rId17">
        <w:r w:rsidRPr="00E76E19">
          <w:rPr>
            <w:lang w:val="fr-FR"/>
          </w:rPr>
          <w:t>http://www.unevaluation.org/document/detail/100</w:t>
        </w:r>
      </w:hyperlink>
      <w:hyperlink r:id="rId18">
        <w:r w:rsidRPr="00E76E19">
          <w:rPr>
            <w:color w:val="000000"/>
            <w:u w:val="none" w:color="000000"/>
            <w:lang w:val="fr-FR"/>
          </w:rPr>
          <w:t xml:space="preserve">  </w:t>
        </w:r>
      </w:hyperlink>
    </w:p>
  </w:footnote>
  <w:footnote w:id="13">
    <w:p w14:paraId="3E458C79" w14:textId="77777777" w:rsidR="00924A2B" w:rsidRPr="00E76E19" w:rsidRDefault="00924A2B" w:rsidP="00924A2B">
      <w:pPr>
        <w:pStyle w:val="footnotedescription"/>
        <w:rPr>
          <w:lang w:val="fr-FR"/>
        </w:rPr>
      </w:pPr>
      <w:r>
        <w:rPr>
          <w:rStyle w:val="footnotemark"/>
        </w:rPr>
        <w:footnoteRef/>
      </w:r>
      <w:r w:rsidRPr="00E76E19">
        <w:rPr>
          <w:lang w:val="fr-FR"/>
        </w:rPr>
        <w:t xml:space="preserve"> </w:t>
      </w:r>
      <w:hyperlink r:id="rId19">
        <w:r w:rsidRPr="00E76E19">
          <w:rPr>
            <w:lang w:val="fr-FR"/>
          </w:rPr>
          <w:t>http://www.uneval.org/document/detail/980</w:t>
        </w:r>
      </w:hyperlink>
      <w:hyperlink r:id="rId20">
        <w:r w:rsidRPr="00E76E19">
          <w:rPr>
            <w:color w:val="000000"/>
            <w:u w:val="none" w:color="000000"/>
            <w:lang w:val="fr-FR"/>
          </w:rPr>
          <w:t xml:space="preserve"> </w:t>
        </w:r>
      </w:hyperlink>
    </w:p>
  </w:footnote>
  <w:footnote w:id="14">
    <w:p w14:paraId="0D2AE37D" w14:textId="77777777" w:rsidR="00924A2B" w:rsidRPr="00E76E19" w:rsidRDefault="00924A2B" w:rsidP="00924A2B">
      <w:pPr>
        <w:pStyle w:val="footnotedescription"/>
        <w:rPr>
          <w:lang w:val="fr-FR"/>
        </w:rPr>
      </w:pPr>
      <w:r>
        <w:rPr>
          <w:rStyle w:val="footnotemark"/>
        </w:rPr>
        <w:footnoteRef/>
      </w:r>
      <w:r w:rsidRPr="00E76E19">
        <w:rPr>
          <w:lang w:val="fr-FR"/>
        </w:rPr>
        <w:t xml:space="preserve"> </w:t>
      </w:r>
      <w:hyperlink r:id="rId21">
        <w:r w:rsidRPr="00E76E19">
          <w:rPr>
            <w:lang w:val="fr-FR"/>
          </w:rPr>
          <w:t>http://www.uneval.org/document/detail/607</w:t>
        </w:r>
      </w:hyperlink>
      <w:hyperlink r:id="rId22">
        <w:r w:rsidRPr="00E76E19">
          <w:rPr>
            <w:color w:val="000000"/>
            <w:u w:val="none" w:color="000000"/>
            <w:lang w:val="fr-FR"/>
          </w:rPr>
          <w:t xml:space="preserve"> </w:t>
        </w:r>
      </w:hyperlink>
    </w:p>
  </w:footnote>
  <w:footnote w:id="15">
    <w:p w14:paraId="4165EA9B" w14:textId="77777777" w:rsidR="00924A2B" w:rsidRPr="00E76E19" w:rsidRDefault="00924A2B" w:rsidP="00924A2B">
      <w:pPr>
        <w:pStyle w:val="footnotedescription"/>
        <w:spacing w:after="102"/>
        <w:ind w:left="120"/>
        <w:rPr>
          <w:lang w:val="fr-FR"/>
        </w:rPr>
      </w:pPr>
      <w:r>
        <w:rPr>
          <w:rStyle w:val="footnotemark"/>
        </w:rPr>
        <w:footnoteRef/>
      </w:r>
      <w:r w:rsidRPr="00E76E19">
        <w:rPr>
          <w:lang w:val="fr-FR"/>
        </w:rPr>
        <w:t xml:space="preserve"> </w:t>
      </w:r>
      <w:hyperlink r:id="rId23">
        <w:r w:rsidRPr="00E76E19">
          <w:rPr>
            <w:lang w:val="fr-FR"/>
          </w:rPr>
          <w:t>https://www.unicef.org/evaluation/files/UNICEF_adapated_reporting_standards_updated_June_2017_FINAL.pdf</w:t>
        </w:r>
      </w:hyperlink>
      <w:hyperlink r:id="rId24">
        <w:r w:rsidRPr="00E76E19">
          <w:rPr>
            <w:color w:val="000000"/>
            <w:u w:val="none" w:color="000000"/>
            <w:lang w:val="fr-FR"/>
          </w:rPr>
          <w:t xml:space="preserve">  </w:t>
        </w:r>
      </w:hyperlink>
    </w:p>
  </w:footnote>
  <w:footnote w:id="16">
    <w:p w14:paraId="7DE61EFC" w14:textId="77777777" w:rsidR="00924A2B" w:rsidRPr="00E76E19" w:rsidRDefault="00924A2B" w:rsidP="00924A2B">
      <w:pPr>
        <w:pStyle w:val="footnotedescription"/>
        <w:ind w:left="120"/>
        <w:rPr>
          <w:lang w:val="fr-FR"/>
        </w:rPr>
      </w:pPr>
      <w:r>
        <w:rPr>
          <w:rStyle w:val="footnotemark"/>
        </w:rPr>
        <w:footnoteRef/>
      </w:r>
      <w:r w:rsidRPr="00E76E19">
        <w:rPr>
          <w:lang w:val="fr-FR"/>
        </w:rPr>
        <w:t xml:space="preserve"> </w:t>
      </w:r>
      <w:hyperlink r:id="rId25">
        <w:r w:rsidRPr="00E76E19">
          <w:rPr>
            <w:lang w:val="fr-FR"/>
          </w:rPr>
          <w:t>https://www.unicef.org/evaluation/files/FINAL_GEROS_2016_4.xltx</w:t>
        </w:r>
      </w:hyperlink>
      <w:hyperlink r:id="rId26">
        <w:r w:rsidRPr="00E76E19">
          <w:rPr>
            <w:rFonts w:ascii="Times New Roman" w:eastAsia="Times New Roman" w:hAnsi="Times New Roman" w:cs="Times New Roman"/>
            <w:color w:val="000000"/>
            <w:sz w:val="20"/>
            <w:u w:val="none" w:color="000000"/>
            <w:lang w:val="fr-FR"/>
          </w:rPr>
          <w:t xml:space="preserve"> </w:t>
        </w:r>
      </w:hyperlink>
      <w:r w:rsidRPr="00E76E19">
        <w:rPr>
          <w:rFonts w:ascii="Times New Roman" w:eastAsia="Times New Roman" w:hAnsi="Times New Roman" w:cs="Times New Roman"/>
          <w:color w:val="000000"/>
          <w:sz w:val="20"/>
          <w:u w:val="none" w:color="000000"/>
          <w:lang w:val="fr-FR"/>
        </w:rPr>
        <w:t xml:space="preserve"> </w:t>
      </w:r>
    </w:p>
  </w:footnote>
  <w:footnote w:id="17">
    <w:p w14:paraId="003FB238" w14:textId="77777777" w:rsidR="00924A2B" w:rsidRPr="00E76E19" w:rsidRDefault="00924A2B" w:rsidP="00924A2B">
      <w:pPr>
        <w:pStyle w:val="footnotedescription"/>
        <w:spacing w:after="4" w:line="320" w:lineRule="auto"/>
        <w:ind w:left="120" w:right="3126" w:hanging="13"/>
        <w:rPr>
          <w:lang w:val="fr-FR"/>
        </w:rPr>
      </w:pPr>
      <w:r>
        <w:rPr>
          <w:rStyle w:val="footnotemark"/>
        </w:rPr>
        <w:footnoteRef/>
      </w:r>
      <w:r w:rsidRPr="00E76E19">
        <w:rPr>
          <w:lang w:val="fr-FR"/>
        </w:rPr>
        <w:t xml:space="preserve"> 17</w:t>
      </w:r>
      <w:hyperlink r:id="rId27">
        <w:r w:rsidRPr="00E76E19">
          <w:rPr>
            <w:lang w:val="fr-FR"/>
          </w:rPr>
          <w:t xml:space="preserve"> </w:t>
        </w:r>
      </w:hyperlink>
      <w:hyperlink r:id="rId28">
        <w:r w:rsidRPr="00E76E19">
          <w:rPr>
            <w:lang w:val="fr-FR"/>
          </w:rPr>
          <w:t>http://www.unevaluation.org/document/detail/1914</w:t>
        </w:r>
      </w:hyperlink>
      <w:hyperlink r:id="rId29">
        <w:r w:rsidRPr="00E76E19">
          <w:rPr>
            <w:color w:val="000000"/>
            <w:u w:val="none" w:color="000000"/>
            <w:lang w:val="fr-FR"/>
          </w:rPr>
          <w:t xml:space="preserve">; </w:t>
        </w:r>
      </w:hyperlink>
      <w:hyperlink r:id="rId30">
        <w:r w:rsidRPr="00E76E19">
          <w:rPr>
            <w:lang w:val="fr-FR"/>
          </w:rPr>
          <w:t>http://www.unevaluation.org/document/detail/607</w:t>
        </w:r>
      </w:hyperlink>
      <w:hyperlink r:id="rId31">
        <w:r w:rsidRPr="00E76E19">
          <w:rPr>
            <w:color w:val="000000"/>
            <w:u w:val="none" w:color="000000"/>
            <w:lang w:val="fr-FR"/>
          </w:rPr>
          <w:t xml:space="preserve"> </w:t>
        </w:r>
      </w:hyperlink>
    </w:p>
    <w:p w14:paraId="26A4CDCF" w14:textId="77777777" w:rsidR="00924A2B" w:rsidRPr="00E76E19" w:rsidRDefault="00924A2B" w:rsidP="00924A2B">
      <w:pPr>
        <w:pStyle w:val="footnotedescription"/>
        <w:ind w:left="120"/>
        <w:rPr>
          <w:lang w:val="fr-FR"/>
        </w:rPr>
      </w:pPr>
      <w:r w:rsidRPr="00E76E19">
        <w:rPr>
          <w:rFonts w:ascii="Times New Roman" w:eastAsia="Times New Roman" w:hAnsi="Times New Roman" w:cs="Times New Roman"/>
          <w:color w:val="000000"/>
          <w:sz w:val="20"/>
          <w:u w:val="none" w:color="000000"/>
          <w:lang w:val="fr-FR"/>
        </w:rPr>
        <w:t xml:space="preserve"> </w:t>
      </w:r>
    </w:p>
  </w:footnote>
  <w:footnote w:id="18">
    <w:p w14:paraId="1B785246" w14:textId="77777777" w:rsidR="00924A2B" w:rsidRDefault="00924A2B" w:rsidP="00924A2B">
      <w:pPr>
        <w:pStyle w:val="footnotedescription"/>
        <w:ind w:left="120"/>
      </w:pPr>
      <w:r>
        <w:rPr>
          <w:rStyle w:val="footnotemark"/>
        </w:rPr>
        <w:footnoteRef/>
      </w:r>
      <w:r>
        <w:t xml:space="preserve"> </w:t>
      </w:r>
      <w:r>
        <w:rPr>
          <w:rFonts w:ascii="Times New Roman" w:eastAsia="Times New Roman" w:hAnsi="Times New Roman" w:cs="Times New Roman"/>
          <w:color w:val="000000"/>
          <w:sz w:val="18"/>
          <w:u w:val="none" w:color="000000"/>
        </w:rPr>
        <w:t>Source: M</w:t>
      </w:r>
      <w:r>
        <w:rPr>
          <w:rFonts w:ascii="Segoe UI" w:eastAsia="Segoe UI" w:hAnsi="Segoe UI" w:cs="Segoe UI"/>
          <w:color w:val="000000"/>
          <w:sz w:val="18"/>
          <w:u w:val="none" w:color="000000"/>
        </w:rPr>
        <w:t>onitoring Tool media LexisNexis / DOC</w:t>
      </w:r>
      <w:r>
        <w:rPr>
          <w:rFonts w:ascii="Segoe UI" w:eastAsia="Segoe UI" w:hAnsi="Segoe UI" w:cs="Segoe UI"/>
          <w:color w:val="000000"/>
          <w:sz w:val="21"/>
          <w:u w:val="none" w:color="000000"/>
        </w:rPr>
        <w:t xml:space="preserve"> </w:t>
      </w:r>
    </w:p>
    <w:p w14:paraId="71F901A5" w14:textId="77777777" w:rsidR="00924A2B" w:rsidRDefault="00924A2B" w:rsidP="00924A2B">
      <w:pPr>
        <w:pStyle w:val="footnotedescription"/>
        <w:ind w:left="120"/>
      </w:pPr>
      <w:r>
        <w:rPr>
          <w:rFonts w:ascii="Times New Roman" w:eastAsia="Times New Roman" w:hAnsi="Times New Roman" w:cs="Times New Roman"/>
          <w:color w:val="000000"/>
          <w:sz w:val="20"/>
          <w:u w:val="none" w:color="00000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12A05" w14:textId="77777777" w:rsidR="000B54E4" w:rsidRPr="00C4772F" w:rsidRDefault="000B54E4">
    <w:pPr>
      <w:pStyle w:val="Header"/>
    </w:pPr>
    <w:r>
      <w:rPr>
        <w:rFonts w:ascii="Times New Roman"/>
        <w:noProof/>
        <w:lang w:eastAsia="fr-FR"/>
      </w:rPr>
      <mc:AlternateContent>
        <mc:Choice Requires="wps">
          <w:drawing>
            <wp:anchor distT="0" distB="0" distL="114300" distR="114300" simplePos="0" relativeHeight="251716643" behindDoc="0" locked="0" layoutInCell="1" allowOverlap="1" wp14:anchorId="664D436D" wp14:editId="3D20AC47">
              <wp:simplePos x="0" y="0"/>
              <wp:positionH relativeFrom="column">
                <wp:posOffset>-663575</wp:posOffset>
              </wp:positionH>
              <wp:positionV relativeFrom="paragraph">
                <wp:posOffset>449580</wp:posOffset>
              </wp:positionV>
              <wp:extent cx="6835140" cy="1417320"/>
              <wp:effectExtent l="0" t="0" r="3810" b="0"/>
              <wp:wrapNone/>
              <wp:docPr id="1755743958" name="Organigramme : Préparation 35"/>
              <wp:cNvGraphicFramePr/>
              <a:graphic xmlns:a="http://schemas.openxmlformats.org/drawingml/2006/main">
                <a:graphicData uri="http://schemas.microsoft.com/office/word/2010/wordprocessingShape">
                  <wps:wsp>
                    <wps:cNvSpPr/>
                    <wps:spPr>
                      <a:xfrm>
                        <a:off x="0" y="0"/>
                        <a:ext cx="6835140" cy="1417320"/>
                      </a:xfrm>
                      <a:prstGeom prst="flowChartPreparation">
                        <a:avLst/>
                      </a:prstGeom>
                      <a:solidFill>
                        <a:srgbClr val="F9FCFD"/>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97854F" id="_x0000_t117" coordsize="21600,21600" o:spt="117" path="m4353,l17214,r4386,10800l17214,21600r-12861,l,10800xe">
              <v:stroke joinstyle="miter"/>
              <v:path gradientshapeok="t" o:connecttype="rect" textboxrect="4353,0,17214,21600"/>
            </v:shapetype>
            <v:shape id="Organigramme : Préparation 35" o:spid="_x0000_s1026" type="#_x0000_t117" style="position:absolute;margin-left:-52.25pt;margin-top:35.4pt;width:538.2pt;height:111.6pt;z-index:2517166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" fillcolor="#f9fcfd" stroked="f" strokeweight="2pt"/>
          </w:pict>
        </mc:Fallback>
      </mc:AlternateContent>
    </w:r>
    <w:r w:rsidRPr="00C4772F">
      <w:rPr>
        <w:rFonts w:ascii="Times New Roman"/>
        <w:noProof/>
        <w:lang w:eastAsia="fr-FR"/>
      </w:rPr>
      <mc:AlternateContent>
        <mc:Choice Requires="wps">
          <w:drawing>
            <wp:anchor distT="0" distB="0" distL="114300" distR="114300" simplePos="0" relativeHeight="251715619" behindDoc="0" locked="0" layoutInCell="1" allowOverlap="1" wp14:anchorId="297DE70D" wp14:editId="5E15AD98">
              <wp:simplePos x="0" y="0"/>
              <wp:positionH relativeFrom="column">
                <wp:posOffset>-884555</wp:posOffset>
              </wp:positionH>
              <wp:positionV relativeFrom="paragraph">
                <wp:posOffset>-441960</wp:posOffset>
              </wp:positionV>
              <wp:extent cx="7513320" cy="10675620"/>
              <wp:effectExtent l="0" t="0" r="0" b="0"/>
              <wp:wrapNone/>
              <wp:docPr id="1562377536" name="Cadre 1"/>
              <wp:cNvGraphicFramePr/>
              <a:graphic xmlns:a="http://schemas.openxmlformats.org/drawingml/2006/main">
                <a:graphicData uri="http://schemas.microsoft.com/office/word/2010/wordprocessingShape">
                  <wps:wsp>
                    <wps:cNvSpPr/>
                    <wps:spPr>
                      <a:xfrm>
                        <a:off x="0" y="0"/>
                        <a:ext cx="7513320" cy="10675620"/>
                      </a:xfrm>
                      <a:prstGeom prst="frame">
                        <a:avLst>
                          <a:gd name="adj1" fmla="val 504"/>
                        </a:avLst>
                      </a:prstGeom>
                      <a:solidFill>
                        <a:srgbClr val="00B0F0"/>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43FA35" id="Cadre 1" o:spid="_x0000_s1026" style="position:absolute;margin-left:-69.65pt;margin-top:-34.8pt;width:591.6pt;height:840.6pt;z-index:2517156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513320,10675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" path="m,l7513320,r,10675620l,10675620,,xm37867,37867r,10599886l7475453,10637753r,-10599886l37867,37867xe" fillcolor="#00b0f0" stroked="f" strokeweight="2pt">
              <v:path arrowok="t" o:connecttype="custom" o:connectlocs="0,0;7513320,0;7513320,10675620;0,10675620;0,0;37867,37867;37867,10637753;7475453,10637753;7475453,37867;37867,37867" o:connectangles="0,0,0,0,0,0,0,0,0,0"/>
            </v:shape>
          </w:pict>
        </mc:Fallback>
      </mc:AlternateContent>
    </w:r>
    <w:r w:rsidRPr="00C4772F">
      <w:rPr>
        <w:rFonts w:ascii="Times New Roman"/>
        <w:noProof/>
        <w:lang w:eastAsia="fr-FR"/>
      </w:rPr>
      <w:drawing>
        <wp:anchor distT="0" distB="0" distL="114300" distR="114300" simplePos="0" relativeHeight="251713571" behindDoc="1" locked="0" layoutInCell="1" allowOverlap="1" wp14:anchorId="00B19230" wp14:editId="3741F97B">
          <wp:simplePos x="0" y="0"/>
          <wp:positionH relativeFrom="column">
            <wp:posOffset>5454650</wp:posOffset>
          </wp:positionH>
          <wp:positionV relativeFrom="paragraph">
            <wp:posOffset>-381000</wp:posOffset>
          </wp:positionV>
          <wp:extent cx="1098550" cy="1088289"/>
          <wp:effectExtent l="0" t="0" r="6350" b="0"/>
          <wp:wrapNone/>
          <wp:docPr id="7"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98550" cy="1088289"/>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8D1CC" w14:textId="0646E884" w:rsidR="00372F7A" w:rsidRPr="00C4772F" w:rsidRDefault="00372F7A">
    <w:pPr>
      <w:pStyle w:val="Header"/>
    </w:pPr>
    <w:r>
      <w:rPr>
        <w:rFonts w:ascii="Times New Roman"/>
        <w:noProof/>
        <w:lang w:eastAsia="fr-FR" w:bidi="ar-SA"/>
      </w:rPr>
      <mc:AlternateContent>
        <mc:Choice Requires="wps">
          <w:drawing>
            <wp:anchor distT="0" distB="0" distL="114300" distR="114300" simplePos="0" relativeHeight="251711523" behindDoc="0" locked="0" layoutInCell="1" allowOverlap="1" wp14:anchorId="309EBCC8" wp14:editId="1E237768">
              <wp:simplePos x="0" y="0"/>
              <wp:positionH relativeFrom="column">
                <wp:posOffset>-663575</wp:posOffset>
              </wp:positionH>
              <wp:positionV relativeFrom="paragraph">
                <wp:posOffset>449580</wp:posOffset>
              </wp:positionV>
              <wp:extent cx="6835140" cy="1417320"/>
              <wp:effectExtent l="0" t="0" r="3810" b="0"/>
              <wp:wrapNone/>
              <wp:docPr id="1936256419" name="Flowchart: Preparation 1755743958"/>
              <wp:cNvGraphicFramePr/>
              <a:graphic xmlns:a="http://schemas.openxmlformats.org/drawingml/2006/main">
                <a:graphicData uri="http://schemas.microsoft.com/office/word/2010/wordprocessingShape">
                  <wps:wsp>
                    <wps:cNvSpPr/>
                    <wps:spPr>
                      <a:xfrm>
                        <a:off x="0" y="0"/>
                        <a:ext cx="6835140" cy="1417320"/>
                      </a:xfrm>
                      <a:prstGeom prst="flowChartPreparation">
                        <a:avLst/>
                      </a:prstGeom>
                      <a:solidFill>
                        <a:srgbClr val="F9FCFD"/>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503945" id="_x0000_t117" coordsize="21600,21600" o:spt="117" path="m4353,l17214,r4386,10800l17214,21600r-12861,l,10800xe">
              <v:stroke joinstyle="miter"/>
              <v:path gradientshapeok="t" o:connecttype="rect" textboxrect="4353,0,17214,21600"/>
            </v:shapetype>
            <v:shape id="Flowchart: Preparation 1755743958" o:spid="_x0000_s1026" type="#_x0000_t117" style="position:absolute;margin-left:-52.25pt;margin-top:35.4pt;width:538.2pt;height:111.6pt;z-index:2517115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" fillcolor="#f9fcfd" stroked="f" strokeweight="2p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AADC4" w14:textId="77777777" w:rsidR="006627EE" w:rsidRPr="00C4772F" w:rsidRDefault="006627E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F0F19" w14:textId="77777777" w:rsidR="004B64D1" w:rsidRPr="00C4772F" w:rsidRDefault="004B64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B182C"/>
    <w:multiLevelType w:val="hybridMultilevel"/>
    <w:tmpl w:val="E8EC21A6"/>
    <w:lvl w:ilvl="0" w:tplc="57583330">
      <w:start w:val="1"/>
      <w:numFmt w:val="bullet"/>
      <w:lvlText w:val="o"/>
      <w:lvlJc w:val="left"/>
      <w:pPr>
        <w:ind w:left="929"/>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39BA1A30">
      <w:start w:val="1"/>
      <w:numFmt w:val="bullet"/>
      <w:lvlText w:val="o"/>
      <w:lvlJc w:val="left"/>
      <w:pPr>
        <w:ind w:left="1649"/>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F404BD58">
      <w:start w:val="1"/>
      <w:numFmt w:val="bullet"/>
      <w:lvlText w:val="▪"/>
      <w:lvlJc w:val="left"/>
      <w:pPr>
        <w:ind w:left="2369"/>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4CCE0346">
      <w:start w:val="1"/>
      <w:numFmt w:val="bullet"/>
      <w:lvlText w:val="•"/>
      <w:lvlJc w:val="left"/>
      <w:pPr>
        <w:ind w:left="3089"/>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1314368A">
      <w:start w:val="1"/>
      <w:numFmt w:val="bullet"/>
      <w:lvlText w:val="o"/>
      <w:lvlJc w:val="left"/>
      <w:pPr>
        <w:ind w:left="3809"/>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DCE0F93C">
      <w:start w:val="1"/>
      <w:numFmt w:val="bullet"/>
      <w:lvlText w:val="▪"/>
      <w:lvlJc w:val="left"/>
      <w:pPr>
        <w:ind w:left="4529"/>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37763A96">
      <w:start w:val="1"/>
      <w:numFmt w:val="bullet"/>
      <w:lvlText w:val="•"/>
      <w:lvlJc w:val="left"/>
      <w:pPr>
        <w:ind w:left="5249"/>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17E8986E">
      <w:start w:val="1"/>
      <w:numFmt w:val="bullet"/>
      <w:lvlText w:val="o"/>
      <w:lvlJc w:val="left"/>
      <w:pPr>
        <w:ind w:left="5969"/>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2C18E866">
      <w:start w:val="1"/>
      <w:numFmt w:val="bullet"/>
      <w:lvlText w:val="▪"/>
      <w:lvlJc w:val="left"/>
      <w:pPr>
        <w:ind w:left="6689"/>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26E6B33"/>
    <w:multiLevelType w:val="hybridMultilevel"/>
    <w:tmpl w:val="98D6E79E"/>
    <w:lvl w:ilvl="0" w:tplc="5998B8F6">
      <w:start w:val="1"/>
      <w:numFmt w:val="bullet"/>
      <w:lvlText w:val="▪"/>
      <w:lvlJc w:val="left"/>
      <w:pPr>
        <w:ind w:left="8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6302B6FC">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83A4A148">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D1BEE58A">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6F382020">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BB52E260">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151E7BC4">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9F368BF4">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A8401278">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30E60B0"/>
    <w:multiLevelType w:val="hybridMultilevel"/>
    <w:tmpl w:val="0EEA86FE"/>
    <w:lvl w:ilvl="0" w:tplc="0409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 w15:restartNumberingAfterBreak="0">
    <w:nsid w:val="050B36CE"/>
    <w:multiLevelType w:val="hybridMultilevel"/>
    <w:tmpl w:val="124EA2B6"/>
    <w:lvl w:ilvl="0" w:tplc="FFFFFFFF">
      <w:start w:val="1"/>
      <w:numFmt w:val="lowerRoman"/>
      <w:lvlText w:val="%1."/>
      <w:lvlJc w:val="left"/>
      <w:pPr>
        <w:ind w:left="1080" w:hanging="720"/>
      </w:pPr>
      <w:rPr>
        <w:rFonts w:ascii="Georgia" w:hAnsi="Georgia" w:hint="default"/>
        <w:b/>
        <w:color w:val="000000"/>
        <w:sz w:val="2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054C6B3C"/>
    <w:multiLevelType w:val="hybridMultilevel"/>
    <w:tmpl w:val="9E828D88"/>
    <w:lvl w:ilvl="0" w:tplc="FFFFFFFF">
      <w:start w:val="1"/>
      <w:numFmt w:val="lowerRoman"/>
      <w:lvlText w:val="%1."/>
      <w:lvlJc w:val="left"/>
      <w:pPr>
        <w:ind w:left="1080" w:hanging="720"/>
      </w:pPr>
      <w:rPr>
        <w:b/>
        <w:sz w:val="20"/>
        <w:szCs w:val="2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095D7332"/>
    <w:multiLevelType w:val="hybridMultilevel"/>
    <w:tmpl w:val="D79E484C"/>
    <w:lvl w:ilvl="0" w:tplc="040C0011">
      <w:start w:val="1"/>
      <w:numFmt w:val="decimal"/>
      <w:lvlText w:val="%1)"/>
      <w:lvlJc w:val="left"/>
      <w:pPr>
        <w:ind w:left="720" w:hanging="360"/>
      </w:pPr>
      <w:rPr>
        <w:rFonts w:hint="default"/>
        <w:color w:val="00B0F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A824ABE"/>
    <w:multiLevelType w:val="hybridMultilevel"/>
    <w:tmpl w:val="149E3166"/>
    <w:lvl w:ilvl="0" w:tplc="FFFFFFFF">
      <w:start w:val="1"/>
      <w:numFmt w:val="lowerRoman"/>
      <w:lvlText w:val="%1."/>
      <w:lvlJc w:val="left"/>
      <w:pPr>
        <w:ind w:left="1080" w:hanging="72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0AA57F24"/>
    <w:multiLevelType w:val="hybridMultilevel"/>
    <w:tmpl w:val="B4FEFC80"/>
    <w:lvl w:ilvl="0" w:tplc="3DEE666C">
      <w:start w:val="1"/>
      <w:numFmt w:val="bullet"/>
      <w:lvlText w:val="•"/>
      <w:lvlJc w:val="left"/>
      <w:pPr>
        <w:ind w:left="7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30E7EA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A98125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57A362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278ED2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4FCE2B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A32172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97AE43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18E092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049748E"/>
    <w:multiLevelType w:val="hybridMultilevel"/>
    <w:tmpl w:val="588A1BCE"/>
    <w:lvl w:ilvl="0" w:tplc="B13852C0">
      <w:start w:val="1"/>
      <w:numFmt w:val="bullet"/>
      <w:pStyle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start w:val="1"/>
      <w:numFmt w:val="bullet"/>
      <w:lvlText w:val=""/>
      <w:lvlJc w:val="left"/>
      <w:pPr>
        <w:ind w:left="3960" w:hanging="360"/>
      </w:pPr>
      <w:rPr>
        <w:rFonts w:ascii="Wingdings" w:hAnsi="Wingdings" w:hint="default"/>
      </w:rPr>
    </w:lvl>
    <w:lvl w:ilvl="6" w:tplc="10090001">
      <w:start w:val="1"/>
      <w:numFmt w:val="bullet"/>
      <w:lvlText w:val=""/>
      <w:lvlJc w:val="left"/>
      <w:pPr>
        <w:ind w:left="4680" w:hanging="360"/>
      </w:pPr>
      <w:rPr>
        <w:rFonts w:ascii="Symbol" w:hAnsi="Symbol" w:hint="default"/>
      </w:rPr>
    </w:lvl>
    <w:lvl w:ilvl="7" w:tplc="10090003">
      <w:start w:val="1"/>
      <w:numFmt w:val="bullet"/>
      <w:lvlText w:val="o"/>
      <w:lvlJc w:val="left"/>
      <w:pPr>
        <w:ind w:left="5400" w:hanging="360"/>
      </w:pPr>
      <w:rPr>
        <w:rFonts w:ascii="Courier New" w:hAnsi="Courier New" w:cs="Courier New" w:hint="default"/>
      </w:rPr>
    </w:lvl>
    <w:lvl w:ilvl="8" w:tplc="10090005">
      <w:start w:val="1"/>
      <w:numFmt w:val="bullet"/>
      <w:lvlText w:val=""/>
      <w:lvlJc w:val="left"/>
      <w:pPr>
        <w:ind w:left="6120" w:hanging="360"/>
      </w:pPr>
      <w:rPr>
        <w:rFonts w:ascii="Wingdings" w:hAnsi="Wingdings" w:hint="default"/>
      </w:rPr>
    </w:lvl>
  </w:abstractNum>
  <w:abstractNum w:abstractNumId="9" w15:restartNumberingAfterBreak="0">
    <w:nsid w:val="10605934"/>
    <w:multiLevelType w:val="hybridMultilevel"/>
    <w:tmpl w:val="149E3166"/>
    <w:lvl w:ilvl="0" w:tplc="61F43AAA">
      <w:start w:val="1"/>
      <w:numFmt w:val="lowerRoman"/>
      <w:lvlText w:val="%1."/>
      <w:lvlJc w:val="left"/>
      <w:pPr>
        <w:ind w:left="1080" w:hanging="72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10" w15:restartNumberingAfterBreak="0">
    <w:nsid w:val="10C21A43"/>
    <w:multiLevelType w:val="hybridMultilevel"/>
    <w:tmpl w:val="7444E158"/>
    <w:lvl w:ilvl="0" w:tplc="AC4A1004">
      <w:start w:val="1"/>
      <w:numFmt w:val="bullet"/>
      <w:lvlText w:val="•"/>
      <w:lvlJc w:val="left"/>
      <w:pPr>
        <w:ind w:left="3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68A1DE8">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234C48E">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CCA9400">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7380F7A">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0BA4E34">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FDC5CF8">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662DBBE">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6C85002">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120742A9"/>
    <w:multiLevelType w:val="hybridMultilevel"/>
    <w:tmpl w:val="296EB3A4"/>
    <w:lvl w:ilvl="0" w:tplc="1E8C40CA">
      <w:start w:val="1"/>
      <w:numFmt w:val="bullet"/>
      <w:lvlText w:val="•"/>
      <w:lvlJc w:val="left"/>
      <w:pPr>
        <w:ind w:left="8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5BE880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57E47D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5161DA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8D82E1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25249E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1026A7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96648A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1CA96C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131A0C7E"/>
    <w:multiLevelType w:val="hybridMultilevel"/>
    <w:tmpl w:val="BA086638"/>
    <w:lvl w:ilvl="0" w:tplc="0520EB36">
      <w:start w:val="1"/>
      <w:numFmt w:val="bullet"/>
      <w:lvlText w:val="•"/>
      <w:lvlJc w:val="left"/>
      <w:pPr>
        <w:ind w:left="113"/>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1" w:tplc="12B87378">
      <w:start w:val="1"/>
      <w:numFmt w:val="bullet"/>
      <w:lvlText w:val="o"/>
      <w:lvlJc w:val="left"/>
      <w:pPr>
        <w:ind w:left="1211"/>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2" w:tplc="3BEADEEE">
      <w:start w:val="1"/>
      <w:numFmt w:val="bullet"/>
      <w:lvlText w:val="▪"/>
      <w:lvlJc w:val="left"/>
      <w:pPr>
        <w:ind w:left="1931"/>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3" w:tplc="01C2A6CC">
      <w:start w:val="1"/>
      <w:numFmt w:val="bullet"/>
      <w:lvlText w:val="•"/>
      <w:lvlJc w:val="left"/>
      <w:pPr>
        <w:ind w:left="2651"/>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4" w:tplc="88940814">
      <w:start w:val="1"/>
      <w:numFmt w:val="bullet"/>
      <w:lvlText w:val="o"/>
      <w:lvlJc w:val="left"/>
      <w:pPr>
        <w:ind w:left="3371"/>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5" w:tplc="23B6745C">
      <w:start w:val="1"/>
      <w:numFmt w:val="bullet"/>
      <w:lvlText w:val="▪"/>
      <w:lvlJc w:val="left"/>
      <w:pPr>
        <w:ind w:left="4091"/>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6" w:tplc="8E18C40E">
      <w:start w:val="1"/>
      <w:numFmt w:val="bullet"/>
      <w:lvlText w:val="•"/>
      <w:lvlJc w:val="left"/>
      <w:pPr>
        <w:ind w:left="4811"/>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7" w:tplc="032C2FF2">
      <w:start w:val="1"/>
      <w:numFmt w:val="bullet"/>
      <w:lvlText w:val="o"/>
      <w:lvlJc w:val="left"/>
      <w:pPr>
        <w:ind w:left="5531"/>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8" w:tplc="D3DC40F6">
      <w:start w:val="1"/>
      <w:numFmt w:val="bullet"/>
      <w:lvlText w:val="▪"/>
      <w:lvlJc w:val="left"/>
      <w:pPr>
        <w:ind w:left="6251"/>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abstractNum>
  <w:abstractNum w:abstractNumId="13" w15:restartNumberingAfterBreak="0">
    <w:nsid w:val="13AD78CE"/>
    <w:multiLevelType w:val="hybridMultilevel"/>
    <w:tmpl w:val="89EED0F4"/>
    <w:lvl w:ilvl="0" w:tplc="A52AA5CE">
      <w:start w:val="1"/>
      <w:numFmt w:val="bullet"/>
      <w:lvlText w:val="•"/>
      <w:lvlJc w:val="left"/>
      <w:pPr>
        <w:ind w:left="7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C0A108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878F30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98236C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2EE473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FEAE4C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77040C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BE667B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C563D4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13AE36B5"/>
    <w:multiLevelType w:val="hybridMultilevel"/>
    <w:tmpl w:val="FAC626BA"/>
    <w:lvl w:ilvl="0" w:tplc="F3E64DB6">
      <w:start w:val="1"/>
      <w:numFmt w:val="bullet"/>
      <w:lvlText w:val="•"/>
      <w:lvlJc w:val="left"/>
      <w:pPr>
        <w:ind w:left="7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90E5BF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E5CD6B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F10F61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BCEE2F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8501CB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77E637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A12787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74648F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16475711"/>
    <w:multiLevelType w:val="hybridMultilevel"/>
    <w:tmpl w:val="149E3166"/>
    <w:lvl w:ilvl="0" w:tplc="FFFFFFFF">
      <w:start w:val="1"/>
      <w:numFmt w:val="lowerRoman"/>
      <w:lvlText w:val="%1."/>
      <w:lvlJc w:val="left"/>
      <w:pPr>
        <w:ind w:left="1080" w:hanging="72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17711236"/>
    <w:multiLevelType w:val="hybridMultilevel"/>
    <w:tmpl w:val="BEAC500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7" w15:restartNumberingAfterBreak="0">
    <w:nsid w:val="19F03609"/>
    <w:multiLevelType w:val="multilevel"/>
    <w:tmpl w:val="4632410A"/>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8" w15:restartNumberingAfterBreak="0">
    <w:nsid w:val="1BDD290E"/>
    <w:multiLevelType w:val="multilevel"/>
    <w:tmpl w:val="16169418"/>
    <w:lvl w:ilvl="0">
      <w:start w:val="1"/>
      <w:numFmt w:val="decimal"/>
      <w:lvlText w:val="%1"/>
      <w:lvlJc w:val="left"/>
      <w:pPr>
        <w:ind w:left="564" w:hanging="564"/>
      </w:pPr>
      <w:rPr>
        <w:rFonts w:hint="default"/>
      </w:rPr>
    </w:lvl>
    <w:lvl w:ilvl="1">
      <w:start w:val="2"/>
      <w:numFmt w:val="decimal"/>
      <w:lvlText w:val="%1.%2"/>
      <w:lvlJc w:val="left"/>
      <w:pPr>
        <w:ind w:left="747" w:hanging="720"/>
      </w:pPr>
      <w:rPr>
        <w:rFonts w:hint="default"/>
      </w:rPr>
    </w:lvl>
    <w:lvl w:ilvl="2">
      <w:start w:val="1"/>
      <w:numFmt w:val="decimal"/>
      <w:pStyle w:val="Heading3"/>
      <w:lvlText w:val="%1.%2.%3"/>
      <w:lvlJc w:val="left"/>
      <w:pPr>
        <w:ind w:left="774" w:hanging="720"/>
      </w:pPr>
      <w:rPr>
        <w:rFonts w:hint="default"/>
      </w:rPr>
    </w:lvl>
    <w:lvl w:ilvl="3">
      <w:start w:val="1"/>
      <w:numFmt w:val="decimal"/>
      <w:lvlText w:val="%1.%2.%3.%4"/>
      <w:lvlJc w:val="left"/>
      <w:pPr>
        <w:ind w:left="1161" w:hanging="1080"/>
      </w:pPr>
      <w:rPr>
        <w:rFonts w:hint="default"/>
      </w:rPr>
    </w:lvl>
    <w:lvl w:ilvl="4">
      <w:start w:val="1"/>
      <w:numFmt w:val="decimal"/>
      <w:lvlText w:val="%1.%2.%3.%4.%5"/>
      <w:lvlJc w:val="left"/>
      <w:pPr>
        <w:ind w:left="1548" w:hanging="1440"/>
      </w:pPr>
      <w:rPr>
        <w:rFonts w:hint="default"/>
      </w:rPr>
    </w:lvl>
    <w:lvl w:ilvl="5">
      <w:start w:val="1"/>
      <w:numFmt w:val="decimal"/>
      <w:lvlText w:val="%1.%2.%3.%4.%5.%6"/>
      <w:lvlJc w:val="left"/>
      <w:pPr>
        <w:ind w:left="1575" w:hanging="1440"/>
      </w:pPr>
      <w:rPr>
        <w:rFonts w:hint="default"/>
      </w:rPr>
    </w:lvl>
    <w:lvl w:ilvl="6">
      <w:start w:val="1"/>
      <w:numFmt w:val="decimal"/>
      <w:lvlText w:val="%1.%2.%3.%4.%5.%6.%7"/>
      <w:lvlJc w:val="left"/>
      <w:pPr>
        <w:ind w:left="1962" w:hanging="1800"/>
      </w:pPr>
      <w:rPr>
        <w:rFonts w:hint="default"/>
      </w:rPr>
    </w:lvl>
    <w:lvl w:ilvl="7">
      <w:start w:val="1"/>
      <w:numFmt w:val="decimal"/>
      <w:lvlText w:val="%1.%2.%3.%4.%5.%6.%7.%8"/>
      <w:lvlJc w:val="left"/>
      <w:pPr>
        <w:ind w:left="2349" w:hanging="2160"/>
      </w:pPr>
      <w:rPr>
        <w:rFonts w:hint="default"/>
      </w:rPr>
    </w:lvl>
    <w:lvl w:ilvl="8">
      <w:start w:val="1"/>
      <w:numFmt w:val="decimal"/>
      <w:lvlText w:val="%1.%2.%3.%4.%5.%6.%7.%8.%9"/>
      <w:lvlJc w:val="left"/>
      <w:pPr>
        <w:ind w:left="2376" w:hanging="2160"/>
      </w:pPr>
      <w:rPr>
        <w:rFonts w:hint="default"/>
      </w:rPr>
    </w:lvl>
  </w:abstractNum>
  <w:abstractNum w:abstractNumId="19" w15:restartNumberingAfterBreak="0">
    <w:nsid w:val="1CCF6D1E"/>
    <w:multiLevelType w:val="hybridMultilevel"/>
    <w:tmpl w:val="F39EBC44"/>
    <w:lvl w:ilvl="0" w:tplc="0422C710">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0" w15:restartNumberingAfterBreak="0">
    <w:nsid w:val="1D8B0812"/>
    <w:multiLevelType w:val="hybridMultilevel"/>
    <w:tmpl w:val="9CC6F8CC"/>
    <w:lvl w:ilvl="0" w:tplc="3DA2E408">
      <w:start w:val="1"/>
      <w:numFmt w:val="bullet"/>
      <w:lvlText w:val="•"/>
      <w:lvlJc w:val="left"/>
      <w:pPr>
        <w:ind w:left="40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468FA5A">
      <w:start w:val="1"/>
      <w:numFmt w:val="bullet"/>
      <w:lvlText w:val="o"/>
      <w:lvlJc w:val="left"/>
      <w:pPr>
        <w:ind w:left="135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2200306">
      <w:start w:val="1"/>
      <w:numFmt w:val="bullet"/>
      <w:lvlText w:val="▪"/>
      <w:lvlJc w:val="left"/>
      <w:pPr>
        <w:ind w:left="207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3FC67F4">
      <w:start w:val="1"/>
      <w:numFmt w:val="bullet"/>
      <w:lvlText w:val="•"/>
      <w:lvlJc w:val="left"/>
      <w:pPr>
        <w:ind w:left="27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4A29D32">
      <w:start w:val="1"/>
      <w:numFmt w:val="bullet"/>
      <w:lvlText w:val="o"/>
      <w:lvlJc w:val="left"/>
      <w:pPr>
        <w:ind w:left="351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32AB964">
      <w:start w:val="1"/>
      <w:numFmt w:val="bullet"/>
      <w:lvlText w:val="▪"/>
      <w:lvlJc w:val="left"/>
      <w:pPr>
        <w:ind w:left="423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1E6BDD8">
      <w:start w:val="1"/>
      <w:numFmt w:val="bullet"/>
      <w:lvlText w:val="•"/>
      <w:lvlJc w:val="left"/>
      <w:pPr>
        <w:ind w:left="49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3AE113E">
      <w:start w:val="1"/>
      <w:numFmt w:val="bullet"/>
      <w:lvlText w:val="o"/>
      <w:lvlJc w:val="left"/>
      <w:pPr>
        <w:ind w:left="567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4FAAED2">
      <w:start w:val="1"/>
      <w:numFmt w:val="bullet"/>
      <w:lvlText w:val="▪"/>
      <w:lvlJc w:val="left"/>
      <w:pPr>
        <w:ind w:left="639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1DB15066"/>
    <w:multiLevelType w:val="hybridMultilevel"/>
    <w:tmpl w:val="21D67E28"/>
    <w:lvl w:ilvl="0" w:tplc="0409000D">
      <w:start w:val="1"/>
      <w:numFmt w:val="bullet"/>
      <w:lvlText w:val=""/>
      <w:lvlJc w:val="left"/>
      <w:pPr>
        <w:ind w:left="720" w:hanging="360"/>
      </w:pPr>
      <w:rPr>
        <w:rFonts w:ascii="Wingdings" w:hAnsi="Wingdings" w:hint="default"/>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22" w15:restartNumberingAfterBreak="0">
    <w:nsid w:val="1E560968"/>
    <w:multiLevelType w:val="hybridMultilevel"/>
    <w:tmpl w:val="124EA2B6"/>
    <w:lvl w:ilvl="0" w:tplc="FFFFFFFF">
      <w:start w:val="1"/>
      <w:numFmt w:val="lowerRoman"/>
      <w:lvlText w:val="%1."/>
      <w:lvlJc w:val="left"/>
      <w:pPr>
        <w:ind w:left="1080" w:hanging="720"/>
      </w:pPr>
      <w:rPr>
        <w:rFonts w:ascii="Georgia" w:hAnsi="Georgia" w:hint="default"/>
        <w:b/>
        <w:color w:val="000000"/>
        <w:sz w:val="2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22FA0854"/>
    <w:multiLevelType w:val="hybridMultilevel"/>
    <w:tmpl w:val="124EA2B6"/>
    <w:lvl w:ilvl="0" w:tplc="FFFFFFFF">
      <w:start w:val="1"/>
      <w:numFmt w:val="lowerRoman"/>
      <w:lvlText w:val="%1."/>
      <w:lvlJc w:val="left"/>
      <w:pPr>
        <w:ind w:left="1080" w:hanging="720"/>
      </w:pPr>
      <w:rPr>
        <w:rFonts w:ascii="Georgia" w:hAnsi="Georgia" w:hint="default"/>
        <w:b/>
        <w:color w:val="000000"/>
        <w:sz w:val="2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4" w15:restartNumberingAfterBreak="0">
    <w:nsid w:val="29420160"/>
    <w:multiLevelType w:val="hybridMultilevel"/>
    <w:tmpl w:val="DF36C60E"/>
    <w:lvl w:ilvl="0" w:tplc="AAD09450">
      <w:start w:val="1"/>
      <w:numFmt w:val="bullet"/>
      <w:lvlText w:val="•"/>
      <w:lvlJc w:val="left"/>
      <w:pPr>
        <w:ind w:left="5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0589152">
      <w:start w:val="1"/>
      <w:numFmt w:val="bullet"/>
      <w:lvlText w:val="o"/>
      <w:lvlJc w:val="left"/>
      <w:pPr>
        <w:ind w:left="15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6772E84C">
      <w:start w:val="1"/>
      <w:numFmt w:val="bullet"/>
      <w:lvlText w:val="▪"/>
      <w:lvlJc w:val="left"/>
      <w:pPr>
        <w:ind w:left="21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2760E102">
      <w:start w:val="1"/>
      <w:numFmt w:val="bullet"/>
      <w:lvlText w:val="•"/>
      <w:lvlJc w:val="left"/>
      <w:pPr>
        <w:ind w:left="28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C6D424C0">
      <w:start w:val="1"/>
      <w:numFmt w:val="bullet"/>
      <w:lvlText w:val="o"/>
      <w:lvlJc w:val="left"/>
      <w:pPr>
        <w:ind w:left="36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4564610E">
      <w:start w:val="1"/>
      <w:numFmt w:val="bullet"/>
      <w:lvlText w:val="▪"/>
      <w:lvlJc w:val="left"/>
      <w:pPr>
        <w:ind w:left="43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CB82E0A4">
      <w:start w:val="1"/>
      <w:numFmt w:val="bullet"/>
      <w:lvlText w:val="•"/>
      <w:lvlJc w:val="left"/>
      <w:pPr>
        <w:ind w:left="50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B1664AD2">
      <w:start w:val="1"/>
      <w:numFmt w:val="bullet"/>
      <w:lvlText w:val="o"/>
      <w:lvlJc w:val="left"/>
      <w:pPr>
        <w:ind w:left="57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AEF43EF6">
      <w:start w:val="1"/>
      <w:numFmt w:val="bullet"/>
      <w:lvlText w:val="▪"/>
      <w:lvlJc w:val="left"/>
      <w:pPr>
        <w:ind w:left="64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2AD20140"/>
    <w:multiLevelType w:val="hybridMultilevel"/>
    <w:tmpl w:val="556470CA"/>
    <w:lvl w:ilvl="0" w:tplc="5080A8D8">
      <w:start w:val="23"/>
      <w:numFmt w:val="decimal"/>
      <w:lvlText w:val="%1."/>
      <w:lvlJc w:val="left"/>
      <w:pPr>
        <w:ind w:left="80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1A630D0">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BF6C946">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8860758">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722EC3E">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14AB586">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E8A1332">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D1AE204">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F8C70B2">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2F5507E1"/>
    <w:multiLevelType w:val="hybridMultilevel"/>
    <w:tmpl w:val="124EA2B6"/>
    <w:lvl w:ilvl="0" w:tplc="FFFFFFFF">
      <w:start w:val="1"/>
      <w:numFmt w:val="lowerRoman"/>
      <w:lvlText w:val="%1."/>
      <w:lvlJc w:val="left"/>
      <w:pPr>
        <w:ind w:left="1080" w:hanging="720"/>
      </w:pPr>
      <w:rPr>
        <w:rFonts w:ascii="Georgia" w:hAnsi="Georgia" w:hint="default"/>
        <w:b/>
        <w:color w:val="000000"/>
        <w:sz w:val="2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7" w15:restartNumberingAfterBreak="0">
    <w:nsid w:val="30600049"/>
    <w:multiLevelType w:val="hybridMultilevel"/>
    <w:tmpl w:val="9E828D88"/>
    <w:lvl w:ilvl="0" w:tplc="FFFFFFFF">
      <w:start w:val="1"/>
      <w:numFmt w:val="lowerRoman"/>
      <w:lvlText w:val="%1."/>
      <w:lvlJc w:val="left"/>
      <w:pPr>
        <w:ind w:left="1080" w:hanging="720"/>
      </w:pPr>
      <w:rPr>
        <w:b/>
        <w:sz w:val="20"/>
        <w:szCs w:val="2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8" w15:restartNumberingAfterBreak="0">
    <w:nsid w:val="328F4C1C"/>
    <w:multiLevelType w:val="hybridMultilevel"/>
    <w:tmpl w:val="42505EE8"/>
    <w:lvl w:ilvl="0" w:tplc="60F8798E">
      <w:start w:val="1"/>
      <w:numFmt w:val="bullet"/>
      <w:lvlText w:val="•"/>
      <w:lvlJc w:val="left"/>
      <w:pPr>
        <w:ind w:left="11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A769DB4">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9F83CE0">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D64FC22">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01C744E">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DAE8576">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940BD48">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F38C918">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E4EAB14">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34597EE4"/>
    <w:multiLevelType w:val="hybridMultilevel"/>
    <w:tmpl w:val="82F202AE"/>
    <w:lvl w:ilvl="0" w:tplc="081C736A">
      <w:start w:val="1"/>
      <w:numFmt w:val="bullet"/>
      <w:lvlText w:val="▪"/>
      <w:lvlJc w:val="left"/>
      <w:pPr>
        <w:ind w:left="8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144046CA">
      <w:start w:val="1"/>
      <w:numFmt w:val="bullet"/>
      <w:lvlText w:val="o"/>
      <w:lvlJc w:val="left"/>
      <w:pPr>
        <w:ind w:left="14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42A4EDD0">
      <w:start w:val="1"/>
      <w:numFmt w:val="bullet"/>
      <w:lvlText w:val="▪"/>
      <w:lvlJc w:val="left"/>
      <w:pPr>
        <w:ind w:left="21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C5F4AE26">
      <w:start w:val="1"/>
      <w:numFmt w:val="bullet"/>
      <w:lvlText w:val="•"/>
      <w:lvlJc w:val="left"/>
      <w:pPr>
        <w:ind w:left="28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879A8CD0">
      <w:start w:val="1"/>
      <w:numFmt w:val="bullet"/>
      <w:lvlText w:val="o"/>
      <w:lvlJc w:val="left"/>
      <w:pPr>
        <w:ind w:left="36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89D0995E">
      <w:start w:val="1"/>
      <w:numFmt w:val="bullet"/>
      <w:lvlText w:val="▪"/>
      <w:lvlJc w:val="left"/>
      <w:pPr>
        <w:ind w:left="43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3806C87A">
      <w:start w:val="1"/>
      <w:numFmt w:val="bullet"/>
      <w:lvlText w:val="•"/>
      <w:lvlJc w:val="left"/>
      <w:pPr>
        <w:ind w:left="50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838AB234">
      <w:start w:val="1"/>
      <w:numFmt w:val="bullet"/>
      <w:lvlText w:val="o"/>
      <w:lvlJc w:val="left"/>
      <w:pPr>
        <w:ind w:left="57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006212E2">
      <w:start w:val="1"/>
      <w:numFmt w:val="bullet"/>
      <w:lvlText w:val="▪"/>
      <w:lvlJc w:val="left"/>
      <w:pPr>
        <w:ind w:left="64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345B52A7"/>
    <w:multiLevelType w:val="hybridMultilevel"/>
    <w:tmpl w:val="211229BC"/>
    <w:lvl w:ilvl="0" w:tplc="738635D6">
      <w:start w:val="1"/>
      <w:numFmt w:val="bullet"/>
      <w:lvlText w:val="•"/>
      <w:lvlJc w:val="left"/>
      <w:pPr>
        <w:ind w:left="3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F8A5F9C">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92AE500">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4DA1F0E">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E104030">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0422880">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9DA74D2">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CCC3446">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44E6D8C">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36F05C01"/>
    <w:multiLevelType w:val="hybridMultilevel"/>
    <w:tmpl w:val="B122D496"/>
    <w:lvl w:ilvl="0" w:tplc="283AA38E">
      <w:start w:val="11"/>
      <w:numFmt w:val="decimal"/>
      <w:lvlText w:val="%1."/>
      <w:lvlJc w:val="left"/>
      <w:pPr>
        <w:ind w:left="7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FB0BF72">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AAC7A2E">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674F778">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910844C">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BF89826">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E24B94C">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272A4EE">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6EADC5E">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39B5150B"/>
    <w:multiLevelType w:val="hybridMultilevel"/>
    <w:tmpl w:val="151AFFD4"/>
    <w:lvl w:ilvl="0" w:tplc="2E40C476">
      <w:start w:val="7"/>
      <w:numFmt w:val="decimal"/>
      <w:lvlText w:val="%1."/>
      <w:lvlJc w:val="left"/>
      <w:pPr>
        <w:ind w:left="7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670BDA4">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F9A2A2A">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53A8F2A">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D8E2F2C">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CB0AB06">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59211F8">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E4CA6F8">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CC2AEA2">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3A0A4DC8"/>
    <w:multiLevelType w:val="hybridMultilevel"/>
    <w:tmpl w:val="9E828D88"/>
    <w:lvl w:ilvl="0" w:tplc="FFFFFFFF">
      <w:start w:val="1"/>
      <w:numFmt w:val="lowerRoman"/>
      <w:lvlText w:val="%1."/>
      <w:lvlJc w:val="left"/>
      <w:pPr>
        <w:ind w:left="1080" w:hanging="720"/>
      </w:pPr>
      <w:rPr>
        <w:b/>
        <w:sz w:val="20"/>
        <w:szCs w:val="2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4" w15:restartNumberingAfterBreak="0">
    <w:nsid w:val="3D981FD8"/>
    <w:multiLevelType w:val="hybridMultilevel"/>
    <w:tmpl w:val="A6F228E4"/>
    <w:lvl w:ilvl="0" w:tplc="17BCE14C">
      <w:start w:val="1"/>
      <w:numFmt w:val="bullet"/>
      <w:lvlText w:val="•"/>
      <w:lvlJc w:val="left"/>
      <w:pPr>
        <w:ind w:left="8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602157A">
      <w:start w:val="1"/>
      <w:numFmt w:val="bullet"/>
      <w:lvlText w:val="o"/>
      <w:lvlJc w:val="left"/>
      <w:pPr>
        <w:ind w:left="15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6644A934">
      <w:start w:val="1"/>
      <w:numFmt w:val="bullet"/>
      <w:lvlText w:val="▪"/>
      <w:lvlJc w:val="left"/>
      <w:pPr>
        <w:ind w:left="21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C49E8950">
      <w:start w:val="1"/>
      <w:numFmt w:val="bullet"/>
      <w:lvlText w:val="•"/>
      <w:lvlJc w:val="left"/>
      <w:pPr>
        <w:ind w:left="28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2BBC59D8">
      <w:start w:val="1"/>
      <w:numFmt w:val="bullet"/>
      <w:lvlText w:val="o"/>
      <w:lvlJc w:val="left"/>
      <w:pPr>
        <w:ind w:left="36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32B0F7A8">
      <w:start w:val="1"/>
      <w:numFmt w:val="bullet"/>
      <w:lvlText w:val="▪"/>
      <w:lvlJc w:val="left"/>
      <w:pPr>
        <w:ind w:left="43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76169B70">
      <w:start w:val="1"/>
      <w:numFmt w:val="bullet"/>
      <w:lvlText w:val="•"/>
      <w:lvlJc w:val="left"/>
      <w:pPr>
        <w:ind w:left="50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A5DEB63C">
      <w:start w:val="1"/>
      <w:numFmt w:val="bullet"/>
      <w:lvlText w:val="o"/>
      <w:lvlJc w:val="left"/>
      <w:pPr>
        <w:ind w:left="57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D39E1500">
      <w:start w:val="1"/>
      <w:numFmt w:val="bullet"/>
      <w:lvlText w:val="▪"/>
      <w:lvlJc w:val="left"/>
      <w:pPr>
        <w:ind w:left="64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3E797438"/>
    <w:multiLevelType w:val="hybridMultilevel"/>
    <w:tmpl w:val="A13E557E"/>
    <w:lvl w:ilvl="0" w:tplc="1A6E779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5444DFE">
      <w:start w:val="1"/>
      <w:numFmt w:val="bullet"/>
      <w:lvlText w:val="o"/>
      <w:lvlJc w:val="left"/>
      <w:pPr>
        <w:ind w:left="1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B48722E">
      <w:start w:val="1"/>
      <w:numFmt w:val="bullet"/>
      <w:lvlText w:val="▪"/>
      <w:lvlJc w:val="left"/>
      <w:pPr>
        <w:ind w:left="22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EE626FE">
      <w:start w:val="1"/>
      <w:numFmt w:val="bullet"/>
      <w:lvlText w:val="•"/>
      <w:lvlJc w:val="left"/>
      <w:pPr>
        <w:ind w:left="29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3CA2CCE">
      <w:start w:val="1"/>
      <w:numFmt w:val="bullet"/>
      <w:lvlText w:val="o"/>
      <w:lvlJc w:val="left"/>
      <w:pPr>
        <w:ind w:left="37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2120AF8">
      <w:start w:val="1"/>
      <w:numFmt w:val="bullet"/>
      <w:lvlText w:val="▪"/>
      <w:lvlJc w:val="left"/>
      <w:pPr>
        <w:ind w:left="44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F447BC2">
      <w:start w:val="1"/>
      <w:numFmt w:val="bullet"/>
      <w:lvlText w:val="•"/>
      <w:lvlJc w:val="left"/>
      <w:pPr>
        <w:ind w:left="51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4F6F61A">
      <w:start w:val="1"/>
      <w:numFmt w:val="bullet"/>
      <w:lvlText w:val="o"/>
      <w:lvlJc w:val="left"/>
      <w:pPr>
        <w:ind w:left="58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F8A6C26">
      <w:start w:val="1"/>
      <w:numFmt w:val="bullet"/>
      <w:lvlText w:val="▪"/>
      <w:lvlJc w:val="left"/>
      <w:pPr>
        <w:ind w:left="65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45564462"/>
    <w:multiLevelType w:val="multilevel"/>
    <w:tmpl w:val="FCE20662"/>
    <w:lvl w:ilvl="0">
      <w:start w:val="1"/>
      <w:numFmt w:val="upperRoman"/>
      <w:pStyle w:val="Heading1"/>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7" w15:restartNumberingAfterBreak="0">
    <w:nsid w:val="46160BA3"/>
    <w:multiLevelType w:val="hybridMultilevel"/>
    <w:tmpl w:val="183C095C"/>
    <w:lvl w:ilvl="0" w:tplc="625CBD10">
      <w:start w:val="32"/>
      <w:numFmt w:val="decimal"/>
      <w:lvlText w:val="%1."/>
      <w:lvlJc w:val="left"/>
      <w:pPr>
        <w:ind w:left="7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A3C7D6A">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554085A">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55EAF72">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35A8B9C">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124164C">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4442FDC">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6EEA724">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78A3514">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4766684E"/>
    <w:multiLevelType w:val="hybridMultilevel"/>
    <w:tmpl w:val="124EA2B6"/>
    <w:lvl w:ilvl="0" w:tplc="FFFFFFFF">
      <w:start w:val="1"/>
      <w:numFmt w:val="lowerRoman"/>
      <w:lvlText w:val="%1."/>
      <w:lvlJc w:val="left"/>
      <w:pPr>
        <w:ind w:left="1080" w:hanging="720"/>
      </w:pPr>
      <w:rPr>
        <w:rFonts w:ascii="Georgia" w:hAnsi="Georgia" w:hint="default"/>
        <w:b/>
        <w:color w:val="000000"/>
        <w:sz w:val="2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9" w15:restartNumberingAfterBreak="0">
    <w:nsid w:val="479443EB"/>
    <w:multiLevelType w:val="hybridMultilevel"/>
    <w:tmpl w:val="124EA2B6"/>
    <w:lvl w:ilvl="0" w:tplc="FFFFFFFF">
      <w:start w:val="1"/>
      <w:numFmt w:val="lowerRoman"/>
      <w:lvlText w:val="%1."/>
      <w:lvlJc w:val="left"/>
      <w:pPr>
        <w:ind w:left="1080" w:hanging="720"/>
      </w:pPr>
      <w:rPr>
        <w:rFonts w:ascii="Georgia" w:hAnsi="Georgia" w:hint="default"/>
        <w:b/>
        <w:color w:val="000000"/>
        <w:sz w:val="2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0" w15:restartNumberingAfterBreak="0">
    <w:nsid w:val="4A235A54"/>
    <w:multiLevelType w:val="hybridMultilevel"/>
    <w:tmpl w:val="2DFED7E0"/>
    <w:lvl w:ilvl="0" w:tplc="6018E96A">
      <w:start w:val="1"/>
      <w:numFmt w:val="bullet"/>
      <w:lvlText w:val="o"/>
      <w:lvlJc w:val="left"/>
      <w:pPr>
        <w:ind w:left="40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31EEFCAC">
      <w:start w:val="1"/>
      <w:numFmt w:val="bullet"/>
      <w:lvlText w:val="o"/>
      <w:lvlJc w:val="left"/>
      <w:pPr>
        <w:ind w:left="112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DE146276">
      <w:start w:val="1"/>
      <w:numFmt w:val="bullet"/>
      <w:lvlText w:val="▪"/>
      <w:lvlJc w:val="left"/>
      <w:pPr>
        <w:ind w:left="184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D5DAC85C">
      <w:start w:val="1"/>
      <w:numFmt w:val="bullet"/>
      <w:lvlText w:val="•"/>
      <w:lvlJc w:val="left"/>
      <w:pPr>
        <w:ind w:left="256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0B7E3652">
      <w:start w:val="1"/>
      <w:numFmt w:val="bullet"/>
      <w:lvlText w:val="o"/>
      <w:lvlJc w:val="left"/>
      <w:pPr>
        <w:ind w:left="328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6FEC4798">
      <w:start w:val="1"/>
      <w:numFmt w:val="bullet"/>
      <w:lvlText w:val="▪"/>
      <w:lvlJc w:val="left"/>
      <w:pPr>
        <w:ind w:left="400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271818CE">
      <w:start w:val="1"/>
      <w:numFmt w:val="bullet"/>
      <w:lvlText w:val="•"/>
      <w:lvlJc w:val="left"/>
      <w:pPr>
        <w:ind w:left="472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E90E7EE0">
      <w:start w:val="1"/>
      <w:numFmt w:val="bullet"/>
      <w:lvlText w:val="o"/>
      <w:lvlJc w:val="left"/>
      <w:pPr>
        <w:ind w:left="544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D16EF2B4">
      <w:start w:val="1"/>
      <w:numFmt w:val="bullet"/>
      <w:lvlText w:val="▪"/>
      <w:lvlJc w:val="left"/>
      <w:pPr>
        <w:ind w:left="616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41" w15:restartNumberingAfterBreak="0">
    <w:nsid w:val="4AC2416E"/>
    <w:multiLevelType w:val="hybridMultilevel"/>
    <w:tmpl w:val="B158F60E"/>
    <w:lvl w:ilvl="0" w:tplc="34949ECE">
      <w:start w:val="1"/>
      <w:numFmt w:val="bullet"/>
      <w:lvlText w:val="•"/>
      <w:lvlJc w:val="left"/>
      <w:pPr>
        <w:ind w:left="5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A34AC28">
      <w:start w:val="1"/>
      <w:numFmt w:val="bullet"/>
      <w:lvlText w:val="o"/>
      <w:lvlJc w:val="left"/>
      <w:pPr>
        <w:ind w:left="117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EB65EC0">
      <w:start w:val="1"/>
      <w:numFmt w:val="bullet"/>
      <w:lvlText w:val="▪"/>
      <w:lvlJc w:val="left"/>
      <w:pPr>
        <w:ind w:left="189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4E03C9A">
      <w:start w:val="1"/>
      <w:numFmt w:val="bullet"/>
      <w:lvlText w:val="•"/>
      <w:lvlJc w:val="left"/>
      <w:pPr>
        <w:ind w:left="26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A2007E0">
      <w:start w:val="1"/>
      <w:numFmt w:val="bullet"/>
      <w:lvlText w:val="o"/>
      <w:lvlJc w:val="left"/>
      <w:pPr>
        <w:ind w:left="333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10A477E">
      <w:start w:val="1"/>
      <w:numFmt w:val="bullet"/>
      <w:lvlText w:val="▪"/>
      <w:lvlJc w:val="left"/>
      <w:pPr>
        <w:ind w:left="405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56867A4">
      <w:start w:val="1"/>
      <w:numFmt w:val="bullet"/>
      <w:lvlText w:val="•"/>
      <w:lvlJc w:val="left"/>
      <w:pPr>
        <w:ind w:left="47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D76124C">
      <w:start w:val="1"/>
      <w:numFmt w:val="bullet"/>
      <w:lvlText w:val="o"/>
      <w:lvlJc w:val="left"/>
      <w:pPr>
        <w:ind w:left="549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FF4AB9C">
      <w:start w:val="1"/>
      <w:numFmt w:val="bullet"/>
      <w:lvlText w:val="▪"/>
      <w:lvlJc w:val="left"/>
      <w:pPr>
        <w:ind w:left="621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4AE02659"/>
    <w:multiLevelType w:val="multilevel"/>
    <w:tmpl w:val="1A16084C"/>
    <w:lvl w:ilvl="0">
      <w:start w:val="1"/>
      <w:numFmt w:val="decimal"/>
      <w:lvlText w:val="%1"/>
      <w:lvlJc w:val="left"/>
      <w:pPr>
        <w:ind w:left="528" w:hanging="528"/>
      </w:pPr>
      <w:rPr>
        <w:rFonts w:hint="default"/>
      </w:rPr>
    </w:lvl>
    <w:lvl w:ilvl="1">
      <w:start w:val="1"/>
      <w:numFmt w:val="decimal"/>
      <w:lvlText w:val="%1.%2"/>
      <w:lvlJc w:val="left"/>
      <w:pPr>
        <w:ind w:left="747" w:hanging="720"/>
      </w:pPr>
      <w:rPr>
        <w:rFonts w:hint="default"/>
      </w:rPr>
    </w:lvl>
    <w:lvl w:ilvl="2">
      <w:start w:val="1"/>
      <w:numFmt w:val="decimal"/>
      <w:lvlText w:val="%1.%2.%3"/>
      <w:lvlJc w:val="left"/>
      <w:pPr>
        <w:ind w:left="774" w:hanging="720"/>
      </w:pPr>
      <w:rPr>
        <w:rFonts w:hint="default"/>
      </w:rPr>
    </w:lvl>
    <w:lvl w:ilvl="3">
      <w:start w:val="1"/>
      <w:numFmt w:val="decimal"/>
      <w:pStyle w:val="Heading4"/>
      <w:lvlText w:val="%1.%2.%3.%4"/>
      <w:lvlJc w:val="left"/>
      <w:pPr>
        <w:ind w:left="1161" w:hanging="1080"/>
      </w:pPr>
      <w:rPr>
        <w:rFonts w:hint="default"/>
      </w:rPr>
    </w:lvl>
    <w:lvl w:ilvl="4">
      <w:start w:val="1"/>
      <w:numFmt w:val="decimal"/>
      <w:lvlText w:val="%1.%2.%3.%4.%5"/>
      <w:lvlJc w:val="left"/>
      <w:pPr>
        <w:ind w:left="1548" w:hanging="1440"/>
      </w:pPr>
      <w:rPr>
        <w:rFonts w:hint="default"/>
      </w:rPr>
    </w:lvl>
    <w:lvl w:ilvl="5">
      <w:start w:val="1"/>
      <w:numFmt w:val="decimal"/>
      <w:lvlText w:val="%1.%2.%3.%4.%5.%6"/>
      <w:lvlJc w:val="left"/>
      <w:pPr>
        <w:ind w:left="1575" w:hanging="1440"/>
      </w:pPr>
      <w:rPr>
        <w:rFonts w:hint="default"/>
      </w:rPr>
    </w:lvl>
    <w:lvl w:ilvl="6">
      <w:start w:val="1"/>
      <w:numFmt w:val="decimal"/>
      <w:lvlText w:val="%1.%2.%3.%4.%5.%6.%7"/>
      <w:lvlJc w:val="left"/>
      <w:pPr>
        <w:ind w:left="1962" w:hanging="1800"/>
      </w:pPr>
      <w:rPr>
        <w:rFonts w:hint="default"/>
      </w:rPr>
    </w:lvl>
    <w:lvl w:ilvl="7">
      <w:start w:val="1"/>
      <w:numFmt w:val="decimal"/>
      <w:lvlText w:val="%1.%2.%3.%4.%5.%6.%7.%8"/>
      <w:lvlJc w:val="left"/>
      <w:pPr>
        <w:ind w:left="2349" w:hanging="2160"/>
      </w:pPr>
      <w:rPr>
        <w:rFonts w:hint="default"/>
      </w:rPr>
    </w:lvl>
    <w:lvl w:ilvl="8">
      <w:start w:val="1"/>
      <w:numFmt w:val="decimal"/>
      <w:lvlText w:val="%1.%2.%3.%4.%5.%6.%7.%8.%9"/>
      <w:lvlJc w:val="left"/>
      <w:pPr>
        <w:ind w:left="2376" w:hanging="2160"/>
      </w:pPr>
      <w:rPr>
        <w:rFonts w:hint="default"/>
      </w:rPr>
    </w:lvl>
  </w:abstractNum>
  <w:abstractNum w:abstractNumId="43" w15:restartNumberingAfterBreak="0">
    <w:nsid w:val="4C38459E"/>
    <w:multiLevelType w:val="hybridMultilevel"/>
    <w:tmpl w:val="22D49CF6"/>
    <w:lvl w:ilvl="0" w:tplc="056A1C5A">
      <w:start w:val="1"/>
      <w:numFmt w:val="bullet"/>
      <w:lvlText w:val="•"/>
      <w:lvlJc w:val="left"/>
      <w:pPr>
        <w:ind w:left="8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F88480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8C8791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6D039D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66EC57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5BCED3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70AE21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F3CC07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6B4431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4" w15:restartNumberingAfterBreak="0">
    <w:nsid w:val="4D144935"/>
    <w:multiLevelType w:val="hybridMultilevel"/>
    <w:tmpl w:val="8BAA621E"/>
    <w:lvl w:ilvl="0" w:tplc="0422C710">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45" w15:restartNumberingAfterBreak="0">
    <w:nsid w:val="4E0845FF"/>
    <w:multiLevelType w:val="hybridMultilevel"/>
    <w:tmpl w:val="9E828D88"/>
    <w:lvl w:ilvl="0" w:tplc="09DEF0B8">
      <w:start w:val="1"/>
      <w:numFmt w:val="lowerRoman"/>
      <w:lvlText w:val="%1."/>
      <w:lvlJc w:val="left"/>
      <w:pPr>
        <w:ind w:left="1080" w:hanging="720"/>
      </w:pPr>
      <w:rPr>
        <w:b/>
        <w:sz w:val="20"/>
        <w:szCs w:val="2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6" w15:restartNumberingAfterBreak="0">
    <w:nsid w:val="4E833C22"/>
    <w:multiLevelType w:val="hybridMultilevel"/>
    <w:tmpl w:val="149E3166"/>
    <w:lvl w:ilvl="0" w:tplc="FFFFFFFF">
      <w:start w:val="1"/>
      <w:numFmt w:val="lowerRoman"/>
      <w:lvlText w:val="%1."/>
      <w:lvlJc w:val="left"/>
      <w:pPr>
        <w:ind w:left="1080" w:hanging="72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7" w15:restartNumberingAfterBreak="0">
    <w:nsid w:val="4F163793"/>
    <w:multiLevelType w:val="hybridMultilevel"/>
    <w:tmpl w:val="124EA2B6"/>
    <w:lvl w:ilvl="0" w:tplc="17DCBACE">
      <w:start w:val="1"/>
      <w:numFmt w:val="lowerRoman"/>
      <w:lvlText w:val="%1."/>
      <w:lvlJc w:val="left"/>
      <w:pPr>
        <w:ind w:left="1080" w:hanging="720"/>
      </w:pPr>
      <w:rPr>
        <w:rFonts w:ascii="Georgia" w:hAnsi="Georgia" w:hint="default"/>
        <w:b/>
        <w:color w:val="000000"/>
        <w:sz w:val="20"/>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48" w15:restartNumberingAfterBreak="0">
    <w:nsid w:val="4F5B0A50"/>
    <w:multiLevelType w:val="hybridMultilevel"/>
    <w:tmpl w:val="A1CA4D92"/>
    <w:lvl w:ilvl="0" w:tplc="F7309334">
      <w:start w:val="1"/>
      <w:numFmt w:val="lowerRoman"/>
      <w:lvlText w:val="%1."/>
      <w:lvlJc w:val="left"/>
      <w:pPr>
        <w:ind w:left="1080" w:hanging="720"/>
      </w:pPr>
      <w:rPr>
        <w:b/>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49" w15:restartNumberingAfterBreak="0">
    <w:nsid w:val="4F7C1F98"/>
    <w:multiLevelType w:val="hybridMultilevel"/>
    <w:tmpl w:val="924E476E"/>
    <w:lvl w:ilvl="0" w:tplc="9CBC7378">
      <w:start w:val="1"/>
      <w:numFmt w:val="bullet"/>
      <w:lvlText w:val="o"/>
      <w:lvlJc w:val="left"/>
      <w:pPr>
        <w:ind w:left="15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2AE27574">
      <w:start w:val="1"/>
      <w:numFmt w:val="bullet"/>
      <w:lvlText w:val="o"/>
      <w:lvlJc w:val="left"/>
      <w:pPr>
        <w:ind w:left="21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8206AE74">
      <w:start w:val="1"/>
      <w:numFmt w:val="bullet"/>
      <w:lvlText w:val="▪"/>
      <w:lvlJc w:val="left"/>
      <w:pPr>
        <w:ind w:left="28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4776F724">
      <w:start w:val="1"/>
      <w:numFmt w:val="bullet"/>
      <w:lvlText w:val="•"/>
      <w:lvlJc w:val="left"/>
      <w:pPr>
        <w:ind w:left="36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B3A66F54">
      <w:start w:val="1"/>
      <w:numFmt w:val="bullet"/>
      <w:lvlText w:val="o"/>
      <w:lvlJc w:val="left"/>
      <w:pPr>
        <w:ind w:left="43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4314DB3E">
      <w:start w:val="1"/>
      <w:numFmt w:val="bullet"/>
      <w:lvlText w:val="▪"/>
      <w:lvlJc w:val="left"/>
      <w:pPr>
        <w:ind w:left="50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69705902">
      <w:start w:val="1"/>
      <w:numFmt w:val="bullet"/>
      <w:lvlText w:val="•"/>
      <w:lvlJc w:val="left"/>
      <w:pPr>
        <w:ind w:left="57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11401484">
      <w:start w:val="1"/>
      <w:numFmt w:val="bullet"/>
      <w:lvlText w:val="o"/>
      <w:lvlJc w:val="left"/>
      <w:pPr>
        <w:ind w:left="64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487AC20A">
      <w:start w:val="1"/>
      <w:numFmt w:val="bullet"/>
      <w:lvlText w:val="▪"/>
      <w:lvlJc w:val="left"/>
      <w:pPr>
        <w:ind w:left="72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50" w15:restartNumberingAfterBreak="0">
    <w:nsid w:val="4FF76FF0"/>
    <w:multiLevelType w:val="hybridMultilevel"/>
    <w:tmpl w:val="49885B7A"/>
    <w:lvl w:ilvl="0" w:tplc="C3D8D462">
      <w:start w:val="1"/>
      <w:numFmt w:val="bullet"/>
      <w:lvlText w:val="•"/>
      <w:lvlJc w:val="left"/>
      <w:pPr>
        <w:ind w:left="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DD47226">
      <w:start w:val="1"/>
      <w:numFmt w:val="bullet"/>
      <w:lvlText w:val="o"/>
      <w:lvlJc w:val="left"/>
      <w:pPr>
        <w:ind w:left="15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AF1A105E">
      <w:start w:val="1"/>
      <w:numFmt w:val="bullet"/>
      <w:lvlText w:val="▪"/>
      <w:lvlJc w:val="left"/>
      <w:pPr>
        <w:ind w:left="21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4D484B88">
      <w:start w:val="1"/>
      <w:numFmt w:val="bullet"/>
      <w:lvlText w:val="•"/>
      <w:lvlJc w:val="left"/>
      <w:pPr>
        <w:ind w:left="28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1326E54E">
      <w:start w:val="1"/>
      <w:numFmt w:val="bullet"/>
      <w:lvlText w:val="o"/>
      <w:lvlJc w:val="left"/>
      <w:pPr>
        <w:ind w:left="36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68A026DC">
      <w:start w:val="1"/>
      <w:numFmt w:val="bullet"/>
      <w:lvlText w:val="▪"/>
      <w:lvlJc w:val="left"/>
      <w:pPr>
        <w:ind w:left="43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40B83716">
      <w:start w:val="1"/>
      <w:numFmt w:val="bullet"/>
      <w:lvlText w:val="•"/>
      <w:lvlJc w:val="left"/>
      <w:pPr>
        <w:ind w:left="50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A538C396">
      <w:start w:val="1"/>
      <w:numFmt w:val="bullet"/>
      <w:lvlText w:val="o"/>
      <w:lvlJc w:val="left"/>
      <w:pPr>
        <w:ind w:left="57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D54C633C">
      <w:start w:val="1"/>
      <w:numFmt w:val="bullet"/>
      <w:lvlText w:val="▪"/>
      <w:lvlJc w:val="left"/>
      <w:pPr>
        <w:ind w:left="64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51" w15:restartNumberingAfterBreak="0">
    <w:nsid w:val="50A20B2B"/>
    <w:multiLevelType w:val="hybridMultilevel"/>
    <w:tmpl w:val="43A810B0"/>
    <w:lvl w:ilvl="0" w:tplc="9B603D32">
      <w:start w:val="1"/>
      <w:numFmt w:val="bullet"/>
      <w:lvlText w:val="•"/>
      <w:lvlJc w:val="left"/>
      <w:pPr>
        <w:ind w:left="113"/>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1" w:tplc="2634FA58">
      <w:start w:val="1"/>
      <w:numFmt w:val="bullet"/>
      <w:lvlText w:val="o"/>
      <w:lvlJc w:val="left"/>
      <w:pPr>
        <w:ind w:left="1211"/>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2" w:tplc="8E0495FE">
      <w:start w:val="1"/>
      <w:numFmt w:val="bullet"/>
      <w:lvlText w:val="▪"/>
      <w:lvlJc w:val="left"/>
      <w:pPr>
        <w:ind w:left="1931"/>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3" w:tplc="B21E9956">
      <w:start w:val="1"/>
      <w:numFmt w:val="bullet"/>
      <w:lvlText w:val="•"/>
      <w:lvlJc w:val="left"/>
      <w:pPr>
        <w:ind w:left="2651"/>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4" w:tplc="143E1636">
      <w:start w:val="1"/>
      <w:numFmt w:val="bullet"/>
      <w:lvlText w:val="o"/>
      <w:lvlJc w:val="left"/>
      <w:pPr>
        <w:ind w:left="3371"/>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5" w:tplc="98184628">
      <w:start w:val="1"/>
      <w:numFmt w:val="bullet"/>
      <w:lvlText w:val="▪"/>
      <w:lvlJc w:val="left"/>
      <w:pPr>
        <w:ind w:left="4091"/>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6" w:tplc="EE06071A">
      <w:start w:val="1"/>
      <w:numFmt w:val="bullet"/>
      <w:lvlText w:val="•"/>
      <w:lvlJc w:val="left"/>
      <w:pPr>
        <w:ind w:left="4811"/>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7" w:tplc="F3A6AF8A">
      <w:start w:val="1"/>
      <w:numFmt w:val="bullet"/>
      <w:lvlText w:val="o"/>
      <w:lvlJc w:val="left"/>
      <w:pPr>
        <w:ind w:left="5531"/>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8" w:tplc="E3F81C84">
      <w:start w:val="1"/>
      <w:numFmt w:val="bullet"/>
      <w:lvlText w:val="▪"/>
      <w:lvlJc w:val="left"/>
      <w:pPr>
        <w:ind w:left="6251"/>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abstractNum>
  <w:abstractNum w:abstractNumId="52" w15:restartNumberingAfterBreak="0">
    <w:nsid w:val="523E6819"/>
    <w:multiLevelType w:val="hybridMultilevel"/>
    <w:tmpl w:val="9E828D88"/>
    <w:lvl w:ilvl="0" w:tplc="FFFFFFFF">
      <w:start w:val="1"/>
      <w:numFmt w:val="lowerRoman"/>
      <w:lvlText w:val="%1."/>
      <w:lvlJc w:val="left"/>
      <w:pPr>
        <w:ind w:left="1080" w:hanging="720"/>
      </w:pPr>
      <w:rPr>
        <w:b/>
        <w:sz w:val="20"/>
        <w:szCs w:val="2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3" w15:restartNumberingAfterBreak="0">
    <w:nsid w:val="53330AEE"/>
    <w:multiLevelType w:val="multilevel"/>
    <w:tmpl w:val="A9E0867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color w:val="F2F2F2" w:themeColor="background1" w:themeShade="F2"/>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54144695"/>
    <w:multiLevelType w:val="hybridMultilevel"/>
    <w:tmpl w:val="124EA2B6"/>
    <w:lvl w:ilvl="0" w:tplc="FFFFFFFF">
      <w:start w:val="1"/>
      <w:numFmt w:val="lowerRoman"/>
      <w:lvlText w:val="%1."/>
      <w:lvlJc w:val="left"/>
      <w:pPr>
        <w:ind w:left="1080" w:hanging="720"/>
      </w:pPr>
      <w:rPr>
        <w:rFonts w:ascii="Georgia" w:hAnsi="Georgia" w:hint="default"/>
        <w:b/>
        <w:color w:val="000000"/>
        <w:sz w:val="2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5" w15:restartNumberingAfterBreak="0">
    <w:nsid w:val="543A7828"/>
    <w:multiLevelType w:val="hybridMultilevel"/>
    <w:tmpl w:val="CD864000"/>
    <w:lvl w:ilvl="0" w:tplc="925EC1C2">
      <w:start w:val="1"/>
      <w:numFmt w:val="bullet"/>
      <w:lvlText w:val="▪"/>
      <w:lvlJc w:val="left"/>
      <w:pPr>
        <w:ind w:left="720"/>
      </w:pPr>
      <w:rPr>
        <w:rFonts w:ascii="Wingdings" w:eastAsia="Wingdings" w:hAnsi="Wingdings" w:cs="Wingdings"/>
        <w:b w:val="0"/>
        <w:i w:val="0"/>
        <w:strike w:val="0"/>
        <w:dstrike w:val="0"/>
        <w:color w:val="4472C4"/>
        <w:sz w:val="22"/>
        <w:szCs w:val="22"/>
        <w:u w:val="none" w:color="000000"/>
        <w:bdr w:val="none" w:sz="0" w:space="0" w:color="auto"/>
        <w:shd w:val="clear" w:color="auto" w:fill="auto"/>
        <w:vertAlign w:val="baseline"/>
      </w:rPr>
    </w:lvl>
    <w:lvl w:ilvl="1" w:tplc="AC06ED2A">
      <w:start w:val="1"/>
      <w:numFmt w:val="bullet"/>
      <w:lvlText w:val="o"/>
      <w:lvlJc w:val="left"/>
      <w:pPr>
        <w:ind w:left="1548"/>
      </w:pPr>
      <w:rPr>
        <w:rFonts w:ascii="Wingdings" w:eastAsia="Wingdings" w:hAnsi="Wingdings" w:cs="Wingdings"/>
        <w:b w:val="0"/>
        <w:i w:val="0"/>
        <w:strike w:val="0"/>
        <w:dstrike w:val="0"/>
        <w:color w:val="4472C4"/>
        <w:sz w:val="22"/>
        <w:szCs w:val="22"/>
        <w:u w:val="none" w:color="000000"/>
        <w:bdr w:val="none" w:sz="0" w:space="0" w:color="auto"/>
        <w:shd w:val="clear" w:color="auto" w:fill="auto"/>
        <w:vertAlign w:val="baseline"/>
      </w:rPr>
    </w:lvl>
    <w:lvl w:ilvl="2" w:tplc="0FA0B926">
      <w:start w:val="1"/>
      <w:numFmt w:val="bullet"/>
      <w:lvlText w:val="▪"/>
      <w:lvlJc w:val="left"/>
      <w:pPr>
        <w:ind w:left="2268"/>
      </w:pPr>
      <w:rPr>
        <w:rFonts w:ascii="Wingdings" w:eastAsia="Wingdings" w:hAnsi="Wingdings" w:cs="Wingdings"/>
        <w:b w:val="0"/>
        <w:i w:val="0"/>
        <w:strike w:val="0"/>
        <w:dstrike w:val="0"/>
        <w:color w:val="4472C4"/>
        <w:sz w:val="22"/>
        <w:szCs w:val="22"/>
        <w:u w:val="none" w:color="000000"/>
        <w:bdr w:val="none" w:sz="0" w:space="0" w:color="auto"/>
        <w:shd w:val="clear" w:color="auto" w:fill="auto"/>
        <w:vertAlign w:val="baseline"/>
      </w:rPr>
    </w:lvl>
    <w:lvl w:ilvl="3" w:tplc="5AA8680C">
      <w:start w:val="1"/>
      <w:numFmt w:val="bullet"/>
      <w:lvlText w:val="•"/>
      <w:lvlJc w:val="left"/>
      <w:pPr>
        <w:ind w:left="2988"/>
      </w:pPr>
      <w:rPr>
        <w:rFonts w:ascii="Wingdings" w:eastAsia="Wingdings" w:hAnsi="Wingdings" w:cs="Wingdings"/>
        <w:b w:val="0"/>
        <w:i w:val="0"/>
        <w:strike w:val="0"/>
        <w:dstrike w:val="0"/>
        <w:color w:val="4472C4"/>
        <w:sz w:val="22"/>
        <w:szCs w:val="22"/>
        <w:u w:val="none" w:color="000000"/>
        <w:bdr w:val="none" w:sz="0" w:space="0" w:color="auto"/>
        <w:shd w:val="clear" w:color="auto" w:fill="auto"/>
        <w:vertAlign w:val="baseline"/>
      </w:rPr>
    </w:lvl>
    <w:lvl w:ilvl="4" w:tplc="1F48670A">
      <w:start w:val="1"/>
      <w:numFmt w:val="bullet"/>
      <w:lvlText w:val="o"/>
      <w:lvlJc w:val="left"/>
      <w:pPr>
        <w:ind w:left="3708"/>
      </w:pPr>
      <w:rPr>
        <w:rFonts w:ascii="Wingdings" w:eastAsia="Wingdings" w:hAnsi="Wingdings" w:cs="Wingdings"/>
        <w:b w:val="0"/>
        <w:i w:val="0"/>
        <w:strike w:val="0"/>
        <w:dstrike w:val="0"/>
        <w:color w:val="4472C4"/>
        <w:sz w:val="22"/>
        <w:szCs w:val="22"/>
        <w:u w:val="none" w:color="000000"/>
        <w:bdr w:val="none" w:sz="0" w:space="0" w:color="auto"/>
        <w:shd w:val="clear" w:color="auto" w:fill="auto"/>
        <w:vertAlign w:val="baseline"/>
      </w:rPr>
    </w:lvl>
    <w:lvl w:ilvl="5" w:tplc="716A84AE">
      <w:start w:val="1"/>
      <w:numFmt w:val="bullet"/>
      <w:lvlText w:val="▪"/>
      <w:lvlJc w:val="left"/>
      <w:pPr>
        <w:ind w:left="4428"/>
      </w:pPr>
      <w:rPr>
        <w:rFonts w:ascii="Wingdings" w:eastAsia="Wingdings" w:hAnsi="Wingdings" w:cs="Wingdings"/>
        <w:b w:val="0"/>
        <w:i w:val="0"/>
        <w:strike w:val="0"/>
        <w:dstrike w:val="0"/>
        <w:color w:val="4472C4"/>
        <w:sz w:val="22"/>
        <w:szCs w:val="22"/>
        <w:u w:val="none" w:color="000000"/>
        <w:bdr w:val="none" w:sz="0" w:space="0" w:color="auto"/>
        <w:shd w:val="clear" w:color="auto" w:fill="auto"/>
        <w:vertAlign w:val="baseline"/>
      </w:rPr>
    </w:lvl>
    <w:lvl w:ilvl="6" w:tplc="9CDC2C9A">
      <w:start w:val="1"/>
      <w:numFmt w:val="bullet"/>
      <w:lvlText w:val="•"/>
      <w:lvlJc w:val="left"/>
      <w:pPr>
        <w:ind w:left="5148"/>
      </w:pPr>
      <w:rPr>
        <w:rFonts w:ascii="Wingdings" w:eastAsia="Wingdings" w:hAnsi="Wingdings" w:cs="Wingdings"/>
        <w:b w:val="0"/>
        <w:i w:val="0"/>
        <w:strike w:val="0"/>
        <w:dstrike w:val="0"/>
        <w:color w:val="4472C4"/>
        <w:sz w:val="22"/>
        <w:szCs w:val="22"/>
        <w:u w:val="none" w:color="000000"/>
        <w:bdr w:val="none" w:sz="0" w:space="0" w:color="auto"/>
        <w:shd w:val="clear" w:color="auto" w:fill="auto"/>
        <w:vertAlign w:val="baseline"/>
      </w:rPr>
    </w:lvl>
    <w:lvl w:ilvl="7" w:tplc="7C52BB8E">
      <w:start w:val="1"/>
      <w:numFmt w:val="bullet"/>
      <w:lvlText w:val="o"/>
      <w:lvlJc w:val="left"/>
      <w:pPr>
        <w:ind w:left="5868"/>
      </w:pPr>
      <w:rPr>
        <w:rFonts w:ascii="Wingdings" w:eastAsia="Wingdings" w:hAnsi="Wingdings" w:cs="Wingdings"/>
        <w:b w:val="0"/>
        <w:i w:val="0"/>
        <w:strike w:val="0"/>
        <w:dstrike w:val="0"/>
        <w:color w:val="4472C4"/>
        <w:sz w:val="22"/>
        <w:szCs w:val="22"/>
        <w:u w:val="none" w:color="000000"/>
        <w:bdr w:val="none" w:sz="0" w:space="0" w:color="auto"/>
        <w:shd w:val="clear" w:color="auto" w:fill="auto"/>
        <w:vertAlign w:val="baseline"/>
      </w:rPr>
    </w:lvl>
    <w:lvl w:ilvl="8" w:tplc="ED44D9C8">
      <w:start w:val="1"/>
      <w:numFmt w:val="bullet"/>
      <w:lvlText w:val="▪"/>
      <w:lvlJc w:val="left"/>
      <w:pPr>
        <w:ind w:left="6588"/>
      </w:pPr>
      <w:rPr>
        <w:rFonts w:ascii="Wingdings" w:eastAsia="Wingdings" w:hAnsi="Wingdings" w:cs="Wingdings"/>
        <w:b w:val="0"/>
        <w:i w:val="0"/>
        <w:strike w:val="0"/>
        <w:dstrike w:val="0"/>
        <w:color w:val="4472C4"/>
        <w:sz w:val="22"/>
        <w:szCs w:val="22"/>
        <w:u w:val="none" w:color="000000"/>
        <w:bdr w:val="none" w:sz="0" w:space="0" w:color="auto"/>
        <w:shd w:val="clear" w:color="auto" w:fill="auto"/>
        <w:vertAlign w:val="baseline"/>
      </w:rPr>
    </w:lvl>
  </w:abstractNum>
  <w:abstractNum w:abstractNumId="56" w15:restartNumberingAfterBreak="0">
    <w:nsid w:val="549D54F1"/>
    <w:multiLevelType w:val="multilevel"/>
    <w:tmpl w:val="4632410A"/>
    <w:styleLink w:val="Style1"/>
    <w:lvl w:ilvl="0">
      <w:start w:val="2"/>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7" w15:restartNumberingAfterBreak="0">
    <w:nsid w:val="54F04527"/>
    <w:multiLevelType w:val="hybridMultilevel"/>
    <w:tmpl w:val="124EA2B6"/>
    <w:lvl w:ilvl="0" w:tplc="FFFFFFFF">
      <w:start w:val="1"/>
      <w:numFmt w:val="lowerRoman"/>
      <w:lvlText w:val="%1."/>
      <w:lvlJc w:val="left"/>
      <w:pPr>
        <w:ind w:left="1080" w:hanging="720"/>
      </w:pPr>
      <w:rPr>
        <w:rFonts w:ascii="Georgia" w:hAnsi="Georgia" w:hint="default"/>
        <w:b/>
        <w:color w:val="000000"/>
        <w:sz w:val="2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8" w15:restartNumberingAfterBreak="0">
    <w:nsid w:val="55265676"/>
    <w:multiLevelType w:val="hybridMultilevel"/>
    <w:tmpl w:val="124EA2B6"/>
    <w:lvl w:ilvl="0" w:tplc="FFFFFFFF">
      <w:start w:val="1"/>
      <w:numFmt w:val="lowerRoman"/>
      <w:lvlText w:val="%1."/>
      <w:lvlJc w:val="left"/>
      <w:pPr>
        <w:ind w:left="1080" w:hanging="720"/>
      </w:pPr>
      <w:rPr>
        <w:rFonts w:ascii="Georgia" w:hAnsi="Georgia" w:hint="default"/>
        <w:b/>
        <w:color w:val="000000"/>
        <w:sz w:val="2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9" w15:restartNumberingAfterBreak="0">
    <w:nsid w:val="59060540"/>
    <w:multiLevelType w:val="hybridMultilevel"/>
    <w:tmpl w:val="31A84086"/>
    <w:lvl w:ilvl="0" w:tplc="0422C710">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60" w15:restartNumberingAfterBreak="0">
    <w:nsid w:val="59234D43"/>
    <w:multiLevelType w:val="hybridMultilevel"/>
    <w:tmpl w:val="149E3166"/>
    <w:lvl w:ilvl="0" w:tplc="FFFFFFFF">
      <w:start w:val="1"/>
      <w:numFmt w:val="lowerRoman"/>
      <w:lvlText w:val="%1."/>
      <w:lvlJc w:val="left"/>
      <w:pPr>
        <w:ind w:left="1080" w:hanging="72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1" w15:restartNumberingAfterBreak="0">
    <w:nsid w:val="59DC05FC"/>
    <w:multiLevelType w:val="hybridMultilevel"/>
    <w:tmpl w:val="66DA2856"/>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62" w15:restartNumberingAfterBreak="0">
    <w:nsid w:val="5CDC20F8"/>
    <w:multiLevelType w:val="hybridMultilevel"/>
    <w:tmpl w:val="2180B334"/>
    <w:lvl w:ilvl="0" w:tplc="4A76F4B8">
      <w:start w:val="1"/>
      <w:numFmt w:val="bullet"/>
      <w:lvlText w:val="•"/>
      <w:lvlJc w:val="left"/>
      <w:pPr>
        <w:ind w:left="8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1D0C536">
      <w:start w:val="1"/>
      <w:numFmt w:val="bullet"/>
      <w:lvlText w:val="o"/>
      <w:lvlJc w:val="left"/>
      <w:pPr>
        <w:ind w:left="127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1C6802A">
      <w:start w:val="1"/>
      <w:numFmt w:val="bullet"/>
      <w:lvlText w:val="▪"/>
      <w:lvlJc w:val="left"/>
      <w:pPr>
        <w:ind w:left="199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0282E58">
      <w:start w:val="1"/>
      <w:numFmt w:val="bullet"/>
      <w:lvlText w:val="•"/>
      <w:lvlJc w:val="left"/>
      <w:pPr>
        <w:ind w:left="271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D181DAE">
      <w:start w:val="1"/>
      <w:numFmt w:val="bullet"/>
      <w:lvlText w:val="o"/>
      <w:lvlJc w:val="left"/>
      <w:pPr>
        <w:ind w:left="343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D540898">
      <w:start w:val="1"/>
      <w:numFmt w:val="bullet"/>
      <w:lvlText w:val="▪"/>
      <w:lvlJc w:val="left"/>
      <w:pPr>
        <w:ind w:left="415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86AFA32">
      <w:start w:val="1"/>
      <w:numFmt w:val="bullet"/>
      <w:lvlText w:val="•"/>
      <w:lvlJc w:val="left"/>
      <w:pPr>
        <w:ind w:left="48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6380C72">
      <w:start w:val="1"/>
      <w:numFmt w:val="bullet"/>
      <w:lvlText w:val="o"/>
      <w:lvlJc w:val="left"/>
      <w:pPr>
        <w:ind w:left="559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C80CAD4">
      <w:start w:val="1"/>
      <w:numFmt w:val="bullet"/>
      <w:lvlText w:val="▪"/>
      <w:lvlJc w:val="left"/>
      <w:pPr>
        <w:ind w:left="631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3" w15:restartNumberingAfterBreak="0">
    <w:nsid w:val="5E965B9D"/>
    <w:multiLevelType w:val="hybridMultilevel"/>
    <w:tmpl w:val="9E828D88"/>
    <w:lvl w:ilvl="0" w:tplc="FFFFFFFF">
      <w:start w:val="1"/>
      <w:numFmt w:val="lowerRoman"/>
      <w:lvlText w:val="%1."/>
      <w:lvlJc w:val="left"/>
      <w:pPr>
        <w:ind w:left="1080" w:hanging="720"/>
      </w:pPr>
      <w:rPr>
        <w:b/>
        <w:sz w:val="20"/>
        <w:szCs w:val="2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4" w15:restartNumberingAfterBreak="0">
    <w:nsid w:val="5FC26239"/>
    <w:multiLevelType w:val="hybridMultilevel"/>
    <w:tmpl w:val="124EA2B6"/>
    <w:lvl w:ilvl="0" w:tplc="FFFFFFFF">
      <w:start w:val="1"/>
      <w:numFmt w:val="lowerRoman"/>
      <w:lvlText w:val="%1."/>
      <w:lvlJc w:val="left"/>
      <w:pPr>
        <w:ind w:left="1080" w:hanging="720"/>
      </w:pPr>
      <w:rPr>
        <w:rFonts w:ascii="Georgia" w:hAnsi="Georgia" w:hint="default"/>
        <w:b/>
        <w:color w:val="000000"/>
        <w:sz w:val="2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5" w15:restartNumberingAfterBreak="0">
    <w:nsid w:val="619904B8"/>
    <w:multiLevelType w:val="hybridMultilevel"/>
    <w:tmpl w:val="613A5886"/>
    <w:lvl w:ilvl="0" w:tplc="903E2EA6">
      <w:start w:val="37"/>
      <w:numFmt w:val="decimal"/>
      <w:lvlText w:val="%1."/>
      <w:lvlJc w:val="left"/>
      <w:pPr>
        <w:ind w:left="7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30837D4">
      <w:start w:val="1"/>
      <w:numFmt w:val="bullet"/>
      <w:lvlText w:val="•"/>
      <w:lvlJc w:val="left"/>
      <w:pPr>
        <w:ind w:left="19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88CA0A4">
      <w:start w:val="1"/>
      <w:numFmt w:val="bullet"/>
      <w:lvlText w:val="▪"/>
      <w:lvlJc w:val="left"/>
      <w:pPr>
        <w:ind w:left="27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EB6ECEE">
      <w:start w:val="1"/>
      <w:numFmt w:val="bullet"/>
      <w:lvlText w:val="•"/>
      <w:lvlJc w:val="left"/>
      <w:pPr>
        <w:ind w:left="34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4A8F28E">
      <w:start w:val="1"/>
      <w:numFmt w:val="bullet"/>
      <w:lvlText w:val="o"/>
      <w:lvlJc w:val="left"/>
      <w:pPr>
        <w:ind w:left="41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116965A">
      <w:start w:val="1"/>
      <w:numFmt w:val="bullet"/>
      <w:lvlText w:val="▪"/>
      <w:lvlJc w:val="left"/>
      <w:pPr>
        <w:ind w:left="48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66A15A4">
      <w:start w:val="1"/>
      <w:numFmt w:val="bullet"/>
      <w:lvlText w:val="•"/>
      <w:lvlJc w:val="left"/>
      <w:pPr>
        <w:ind w:left="55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CB8BD52">
      <w:start w:val="1"/>
      <w:numFmt w:val="bullet"/>
      <w:lvlText w:val="o"/>
      <w:lvlJc w:val="left"/>
      <w:pPr>
        <w:ind w:left="63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DF655DA">
      <w:start w:val="1"/>
      <w:numFmt w:val="bullet"/>
      <w:lvlText w:val="▪"/>
      <w:lvlJc w:val="left"/>
      <w:pPr>
        <w:ind w:left="70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6" w15:restartNumberingAfterBreak="0">
    <w:nsid w:val="640725EB"/>
    <w:multiLevelType w:val="hybridMultilevel"/>
    <w:tmpl w:val="124EA2B6"/>
    <w:lvl w:ilvl="0" w:tplc="FFFFFFFF">
      <w:start w:val="1"/>
      <w:numFmt w:val="lowerRoman"/>
      <w:lvlText w:val="%1."/>
      <w:lvlJc w:val="left"/>
      <w:pPr>
        <w:ind w:left="1080" w:hanging="720"/>
      </w:pPr>
      <w:rPr>
        <w:rFonts w:ascii="Georgia" w:hAnsi="Georgia" w:hint="default"/>
        <w:b/>
        <w:color w:val="000000"/>
        <w:sz w:val="2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7" w15:restartNumberingAfterBreak="0">
    <w:nsid w:val="6444492B"/>
    <w:multiLevelType w:val="hybridMultilevel"/>
    <w:tmpl w:val="124EA2B6"/>
    <w:lvl w:ilvl="0" w:tplc="FFFFFFFF">
      <w:start w:val="1"/>
      <w:numFmt w:val="lowerRoman"/>
      <w:lvlText w:val="%1."/>
      <w:lvlJc w:val="left"/>
      <w:pPr>
        <w:ind w:left="1080" w:hanging="720"/>
      </w:pPr>
      <w:rPr>
        <w:rFonts w:ascii="Georgia" w:hAnsi="Georgia" w:hint="default"/>
        <w:b/>
        <w:color w:val="000000"/>
        <w:sz w:val="2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8" w15:restartNumberingAfterBreak="0">
    <w:nsid w:val="657F0027"/>
    <w:multiLevelType w:val="hybridMultilevel"/>
    <w:tmpl w:val="DB8AD09E"/>
    <w:lvl w:ilvl="0" w:tplc="E0DE6732">
      <w:start w:val="1"/>
      <w:numFmt w:val="decimal"/>
      <w:lvlText w:val="%1."/>
      <w:lvlJc w:val="left"/>
      <w:pPr>
        <w:ind w:left="7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lang w:val="fr-FR"/>
      </w:rPr>
    </w:lvl>
    <w:lvl w:ilvl="1" w:tplc="5FD28980">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91C1E9E">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49C3B38">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124A74E">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7C61A04">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0C27B52">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548B34C">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52E9470">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9" w15:restartNumberingAfterBreak="0">
    <w:nsid w:val="687B14AE"/>
    <w:multiLevelType w:val="hybridMultilevel"/>
    <w:tmpl w:val="149E3166"/>
    <w:lvl w:ilvl="0" w:tplc="FFFFFFFF">
      <w:start w:val="1"/>
      <w:numFmt w:val="lowerRoman"/>
      <w:lvlText w:val="%1."/>
      <w:lvlJc w:val="left"/>
      <w:pPr>
        <w:ind w:left="1080" w:hanging="72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0" w15:restartNumberingAfterBreak="0">
    <w:nsid w:val="697C7ED3"/>
    <w:multiLevelType w:val="hybridMultilevel"/>
    <w:tmpl w:val="72C6BA28"/>
    <w:lvl w:ilvl="0" w:tplc="38CE8CBC">
      <w:start w:val="1"/>
      <w:numFmt w:val="bullet"/>
      <w:lvlText w:val="•"/>
      <w:lvlJc w:val="left"/>
      <w:pPr>
        <w:ind w:left="3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DD607E6">
      <w:start w:val="1"/>
      <w:numFmt w:val="bullet"/>
      <w:lvlText w:val="o"/>
      <w:lvlJc w:val="left"/>
      <w:pPr>
        <w:ind w:left="11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15879AE">
      <w:start w:val="1"/>
      <w:numFmt w:val="bullet"/>
      <w:lvlText w:val="▪"/>
      <w:lvlJc w:val="left"/>
      <w:pPr>
        <w:ind w:left="19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F7056C4">
      <w:start w:val="1"/>
      <w:numFmt w:val="bullet"/>
      <w:lvlText w:val="•"/>
      <w:lvlJc w:val="left"/>
      <w:pPr>
        <w:ind w:left="26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1EC69B4">
      <w:start w:val="1"/>
      <w:numFmt w:val="bullet"/>
      <w:lvlText w:val="o"/>
      <w:lvlJc w:val="left"/>
      <w:pPr>
        <w:ind w:left="33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4F0B316">
      <w:start w:val="1"/>
      <w:numFmt w:val="bullet"/>
      <w:lvlText w:val="▪"/>
      <w:lvlJc w:val="left"/>
      <w:pPr>
        <w:ind w:left="40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42A2BD2">
      <w:start w:val="1"/>
      <w:numFmt w:val="bullet"/>
      <w:lvlText w:val="•"/>
      <w:lvlJc w:val="left"/>
      <w:pPr>
        <w:ind w:left="47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97E277A">
      <w:start w:val="1"/>
      <w:numFmt w:val="bullet"/>
      <w:lvlText w:val="o"/>
      <w:lvlJc w:val="left"/>
      <w:pPr>
        <w:ind w:left="55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E8C1B1E">
      <w:start w:val="1"/>
      <w:numFmt w:val="bullet"/>
      <w:lvlText w:val="▪"/>
      <w:lvlJc w:val="left"/>
      <w:pPr>
        <w:ind w:left="62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1" w15:restartNumberingAfterBreak="0">
    <w:nsid w:val="69925855"/>
    <w:multiLevelType w:val="hybridMultilevel"/>
    <w:tmpl w:val="1F045D7A"/>
    <w:lvl w:ilvl="0" w:tplc="6DFCB530">
      <w:start w:val="1"/>
      <w:numFmt w:val="bullet"/>
      <w:lvlText w:val="▪"/>
      <w:lvlJc w:val="left"/>
      <w:pPr>
        <w:ind w:left="75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71427B98">
      <w:start w:val="1"/>
      <w:numFmt w:val="bullet"/>
      <w:lvlText w:val="o"/>
      <w:lvlJc w:val="left"/>
      <w:pPr>
        <w:ind w:left="1464"/>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D46007F4">
      <w:start w:val="1"/>
      <w:numFmt w:val="bullet"/>
      <w:lvlText w:val="▪"/>
      <w:lvlJc w:val="left"/>
      <w:pPr>
        <w:ind w:left="218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5D82A414">
      <w:start w:val="1"/>
      <w:numFmt w:val="bullet"/>
      <w:lvlText w:val="•"/>
      <w:lvlJc w:val="left"/>
      <w:pPr>
        <w:ind w:left="290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25662F56">
      <w:start w:val="1"/>
      <w:numFmt w:val="bullet"/>
      <w:lvlText w:val="o"/>
      <w:lvlJc w:val="left"/>
      <w:pPr>
        <w:ind w:left="362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59BC14CE">
      <w:start w:val="1"/>
      <w:numFmt w:val="bullet"/>
      <w:lvlText w:val="▪"/>
      <w:lvlJc w:val="left"/>
      <w:pPr>
        <w:ind w:left="434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9A7021D6">
      <w:start w:val="1"/>
      <w:numFmt w:val="bullet"/>
      <w:lvlText w:val="•"/>
      <w:lvlJc w:val="left"/>
      <w:pPr>
        <w:ind w:left="506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8918091C">
      <w:start w:val="1"/>
      <w:numFmt w:val="bullet"/>
      <w:lvlText w:val="o"/>
      <w:lvlJc w:val="left"/>
      <w:pPr>
        <w:ind w:left="578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D7CAF958">
      <w:start w:val="1"/>
      <w:numFmt w:val="bullet"/>
      <w:lvlText w:val="▪"/>
      <w:lvlJc w:val="left"/>
      <w:pPr>
        <w:ind w:left="650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72" w15:restartNumberingAfterBreak="0">
    <w:nsid w:val="6AA80073"/>
    <w:multiLevelType w:val="hybridMultilevel"/>
    <w:tmpl w:val="C4769190"/>
    <w:lvl w:ilvl="0" w:tplc="AE9E927C">
      <w:start w:val="1"/>
      <w:numFmt w:val="bullet"/>
      <w:lvlText w:val="•"/>
      <w:lvlJc w:val="left"/>
      <w:pPr>
        <w:ind w:left="4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5BC5A3E">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AC675A8">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69A6DB6">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B9CFB5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C18D92A">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254754C">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ED6A6CE">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B407A3E">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3" w15:restartNumberingAfterBreak="0">
    <w:nsid w:val="6C61257D"/>
    <w:multiLevelType w:val="hybridMultilevel"/>
    <w:tmpl w:val="124EA2B6"/>
    <w:lvl w:ilvl="0" w:tplc="FFFFFFFF">
      <w:start w:val="1"/>
      <w:numFmt w:val="lowerRoman"/>
      <w:lvlText w:val="%1."/>
      <w:lvlJc w:val="left"/>
      <w:pPr>
        <w:ind w:left="1080" w:hanging="720"/>
      </w:pPr>
      <w:rPr>
        <w:rFonts w:ascii="Georgia" w:hAnsi="Georgia" w:hint="default"/>
        <w:b/>
        <w:color w:val="000000"/>
        <w:sz w:val="2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4" w15:restartNumberingAfterBreak="0">
    <w:nsid w:val="6D1D3747"/>
    <w:multiLevelType w:val="hybridMultilevel"/>
    <w:tmpl w:val="B2E8F404"/>
    <w:lvl w:ilvl="0" w:tplc="FEF6E222">
      <w:start w:val="1"/>
      <w:numFmt w:val="bullet"/>
      <w:lvlText w:val="•"/>
      <w:lvlJc w:val="left"/>
      <w:pPr>
        <w:ind w:left="2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2301CD2">
      <w:start w:val="1"/>
      <w:numFmt w:val="bullet"/>
      <w:lvlText w:val="-"/>
      <w:lvlJc w:val="left"/>
      <w:pPr>
        <w:ind w:left="14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D2E912C">
      <w:start w:val="1"/>
      <w:numFmt w:val="bullet"/>
      <w:lvlText w:val="▪"/>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786B1F4">
      <w:start w:val="1"/>
      <w:numFmt w:val="bullet"/>
      <w:lvlText w:val="•"/>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74AF4DE">
      <w:start w:val="1"/>
      <w:numFmt w:val="bullet"/>
      <w:lvlText w:val="o"/>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4343050">
      <w:start w:val="1"/>
      <w:numFmt w:val="bullet"/>
      <w:lvlText w:val="▪"/>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CE2C2E6">
      <w:start w:val="1"/>
      <w:numFmt w:val="bullet"/>
      <w:lvlText w:val="•"/>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AB248BC">
      <w:start w:val="1"/>
      <w:numFmt w:val="bullet"/>
      <w:lvlText w:val="o"/>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B8844A4">
      <w:start w:val="1"/>
      <w:numFmt w:val="bullet"/>
      <w:lvlText w:val="▪"/>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5" w15:restartNumberingAfterBreak="0">
    <w:nsid w:val="6D3A0BB8"/>
    <w:multiLevelType w:val="hybridMultilevel"/>
    <w:tmpl w:val="81681538"/>
    <w:lvl w:ilvl="0" w:tplc="5A66774E">
      <w:start w:val="1"/>
      <w:numFmt w:val="bullet"/>
      <w:lvlText w:val="•"/>
      <w:lvlJc w:val="left"/>
      <w:pPr>
        <w:ind w:left="7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8FE2F68">
      <w:start w:val="1"/>
      <w:numFmt w:val="bullet"/>
      <w:lvlText w:val="o"/>
      <w:lvlJc w:val="left"/>
      <w:pPr>
        <w:ind w:left="14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D0E29F4">
      <w:start w:val="1"/>
      <w:numFmt w:val="bullet"/>
      <w:lvlText w:val="▪"/>
      <w:lvlJc w:val="left"/>
      <w:pPr>
        <w:ind w:left="21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2F6FC96">
      <w:start w:val="1"/>
      <w:numFmt w:val="bullet"/>
      <w:lvlText w:val="•"/>
      <w:lvlJc w:val="left"/>
      <w:pPr>
        <w:ind w:left="29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90A9D56">
      <w:start w:val="1"/>
      <w:numFmt w:val="bullet"/>
      <w:lvlText w:val="o"/>
      <w:lvlJc w:val="left"/>
      <w:pPr>
        <w:ind w:left="36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96E92A8">
      <w:start w:val="1"/>
      <w:numFmt w:val="bullet"/>
      <w:lvlText w:val="▪"/>
      <w:lvlJc w:val="left"/>
      <w:pPr>
        <w:ind w:left="43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87852B6">
      <w:start w:val="1"/>
      <w:numFmt w:val="bullet"/>
      <w:lvlText w:val="•"/>
      <w:lvlJc w:val="left"/>
      <w:pPr>
        <w:ind w:left="50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868C8DC">
      <w:start w:val="1"/>
      <w:numFmt w:val="bullet"/>
      <w:lvlText w:val="o"/>
      <w:lvlJc w:val="left"/>
      <w:pPr>
        <w:ind w:left="57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652E344">
      <w:start w:val="1"/>
      <w:numFmt w:val="bullet"/>
      <w:lvlText w:val="▪"/>
      <w:lvlJc w:val="left"/>
      <w:pPr>
        <w:ind w:left="65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6" w15:restartNumberingAfterBreak="0">
    <w:nsid w:val="6DA70128"/>
    <w:multiLevelType w:val="hybridMultilevel"/>
    <w:tmpl w:val="1368F47E"/>
    <w:lvl w:ilvl="0" w:tplc="135272EE">
      <w:start w:val="1"/>
      <w:numFmt w:val="decimal"/>
      <w:lvlText w:val="%1."/>
      <w:lvlJc w:val="left"/>
      <w:pPr>
        <w:ind w:left="131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9E20D8D2">
      <w:start w:val="1"/>
      <w:numFmt w:val="lowerLetter"/>
      <w:lvlText w:val="%2."/>
      <w:lvlJc w:val="left"/>
      <w:pPr>
        <w:ind w:left="15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F1AA5B2">
      <w:start w:val="1"/>
      <w:numFmt w:val="lowerRoman"/>
      <w:lvlText w:val="%3"/>
      <w:lvlJc w:val="left"/>
      <w:pPr>
        <w:ind w:left="22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FD894C4">
      <w:start w:val="1"/>
      <w:numFmt w:val="decimal"/>
      <w:lvlText w:val="%4"/>
      <w:lvlJc w:val="left"/>
      <w:pPr>
        <w:ind w:left="30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26EC0D0">
      <w:start w:val="1"/>
      <w:numFmt w:val="lowerLetter"/>
      <w:lvlText w:val="%5"/>
      <w:lvlJc w:val="left"/>
      <w:pPr>
        <w:ind w:left="3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9DC0DB2">
      <w:start w:val="1"/>
      <w:numFmt w:val="lowerRoman"/>
      <w:lvlText w:val="%6"/>
      <w:lvlJc w:val="left"/>
      <w:pPr>
        <w:ind w:left="4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B54104E">
      <w:start w:val="1"/>
      <w:numFmt w:val="decimal"/>
      <w:lvlText w:val="%7"/>
      <w:lvlJc w:val="left"/>
      <w:pPr>
        <w:ind w:left="5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7CC0F1E">
      <w:start w:val="1"/>
      <w:numFmt w:val="lowerLetter"/>
      <w:lvlText w:val="%8"/>
      <w:lvlJc w:val="left"/>
      <w:pPr>
        <w:ind w:left="5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176DC98">
      <w:start w:val="1"/>
      <w:numFmt w:val="lowerRoman"/>
      <w:lvlText w:val="%9"/>
      <w:lvlJc w:val="left"/>
      <w:pPr>
        <w:ind w:left="6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7" w15:restartNumberingAfterBreak="0">
    <w:nsid w:val="6E6E313A"/>
    <w:multiLevelType w:val="hybridMultilevel"/>
    <w:tmpl w:val="8D9C1162"/>
    <w:lvl w:ilvl="0" w:tplc="1C0A113C">
      <w:start w:val="1"/>
      <w:numFmt w:val="decimal"/>
      <w:lvlText w:val="%1."/>
      <w:lvlJc w:val="left"/>
      <w:pPr>
        <w:ind w:left="7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2885142">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6C4799C">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9862EEA">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CD4157E">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95AA19E">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5A2E13E">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8AA4226">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FF0A158">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8" w15:restartNumberingAfterBreak="0">
    <w:nsid w:val="6E71328A"/>
    <w:multiLevelType w:val="hybridMultilevel"/>
    <w:tmpl w:val="A1CA4D92"/>
    <w:lvl w:ilvl="0" w:tplc="FFFFFFFF">
      <w:start w:val="1"/>
      <w:numFmt w:val="lowerRoman"/>
      <w:lvlText w:val="%1."/>
      <w:lvlJc w:val="left"/>
      <w:pPr>
        <w:ind w:left="1080" w:hanging="720"/>
      </w:pPr>
      <w:rPr>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9" w15:restartNumberingAfterBreak="0">
    <w:nsid w:val="6EF619EA"/>
    <w:multiLevelType w:val="hybridMultilevel"/>
    <w:tmpl w:val="A9965076"/>
    <w:lvl w:ilvl="0" w:tplc="464E7D5C">
      <w:start w:val="1"/>
      <w:numFmt w:val="bullet"/>
      <w:lvlText w:val="•"/>
      <w:lvlJc w:val="left"/>
      <w:pPr>
        <w:ind w:left="4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6F0DF7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87C554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810A0A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57495A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9A4D66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DA6D49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C669F3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69E034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0" w15:restartNumberingAfterBreak="0">
    <w:nsid w:val="6F433A53"/>
    <w:multiLevelType w:val="hybridMultilevel"/>
    <w:tmpl w:val="74FA11D0"/>
    <w:lvl w:ilvl="0" w:tplc="D11CABA6">
      <w:start w:val="2"/>
      <w:numFmt w:val="decimal"/>
      <w:lvlText w:val="%1."/>
      <w:lvlJc w:val="left"/>
      <w:pPr>
        <w:ind w:left="84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9B664812">
      <w:start w:val="1"/>
      <w:numFmt w:val="bullet"/>
      <w:lvlText w:val="•"/>
      <w:lvlJc w:val="left"/>
      <w:pPr>
        <w:ind w:left="4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D7615C0">
      <w:start w:val="1"/>
      <w:numFmt w:val="bullet"/>
      <w:lvlText w:val="▪"/>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51C8E90">
      <w:start w:val="1"/>
      <w:numFmt w:val="bullet"/>
      <w:lvlText w:val="•"/>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FE25EB6">
      <w:start w:val="1"/>
      <w:numFmt w:val="bullet"/>
      <w:lvlText w:val="o"/>
      <w:lvlJc w:val="left"/>
      <w:pPr>
        <w:ind w:left="28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B80594C">
      <w:start w:val="1"/>
      <w:numFmt w:val="bullet"/>
      <w:lvlText w:val="▪"/>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48CE816">
      <w:start w:val="1"/>
      <w:numFmt w:val="bullet"/>
      <w:lvlText w:val="•"/>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5E4C1AE">
      <w:start w:val="1"/>
      <w:numFmt w:val="bullet"/>
      <w:lvlText w:val="o"/>
      <w:lvlJc w:val="left"/>
      <w:pPr>
        <w:ind w:left="50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EFC6A8E">
      <w:start w:val="1"/>
      <w:numFmt w:val="bullet"/>
      <w:lvlText w:val="▪"/>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1" w15:restartNumberingAfterBreak="0">
    <w:nsid w:val="70A819F9"/>
    <w:multiLevelType w:val="hybridMultilevel"/>
    <w:tmpl w:val="A1CA4D92"/>
    <w:lvl w:ilvl="0" w:tplc="FFFFFFFF">
      <w:start w:val="1"/>
      <w:numFmt w:val="lowerRoman"/>
      <w:lvlText w:val="%1."/>
      <w:lvlJc w:val="left"/>
      <w:pPr>
        <w:ind w:left="1080" w:hanging="720"/>
      </w:pPr>
      <w:rPr>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2" w15:restartNumberingAfterBreak="0">
    <w:nsid w:val="7149536F"/>
    <w:multiLevelType w:val="hybridMultilevel"/>
    <w:tmpl w:val="2972637E"/>
    <w:lvl w:ilvl="0" w:tplc="3AC29E2E">
      <w:start w:val="1"/>
      <w:numFmt w:val="bullet"/>
      <w:lvlText w:val="•"/>
      <w:lvlJc w:val="left"/>
      <w:pPr>
        <w:ind w:left="113"/>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1" w:tplc="B4B2BC62">
      <w:start w:val="1"/>
      <w:numFmt w:val="bullet"/>
      <w:lvlText w:val="o"/>
      <w:lvlJc w:val="left"/>
      <w:pPr>
        <w:ind w:left="1211"/>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2" w:tplc="755E221C">
      <w:start w:val="1"/>
      <w:numFmt w:val="bullet"/>
      <w:lvlText w:val="▪"/>
      <w:lvlJc w:val="left"/>
      <w:pPr>
        <w:ind w:left="1931"/>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3" w:tplc="0420C214">
      <w:start w:val="1"/>
      <w:numFmt w:val="bullet"/>
      <w:lvlText w:val="•"/>
      <w:lvlJc w:val="left"/>
      <w:pPr>
        <w:ind w:left="2651"/>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4" w:tplc="0DC81E5C">
      <w:start w:val="1"/>
      <w:numFmt w:val="bullet"/>
      <w:lvlText w:val="o"/>
      <w:lvlJc w:val="left"/>
      <w:pPr>
        <w:ind w:left="3371"/>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5" w:tplc="FE246D64">
      <w:start w:val="1"/>
      <w:numFmt w:val="bullet"/>
      <w:lvlText w:val="▪"/>
      <w:lvlJc w:val="left"/>
      <w:pPr>
        <w:ind w:left="4091"/>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6" w:tplc="29365E1A">
      <w:start w:val="1"/>
      <w:numFmt w:val="bullet"/>
      <w:lvlText w:val="•"/>
      <w:lvlJc w:val="left"/>
      <w:pPr>
        <w:ind w:left="4811"/>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7" w:tplc="7E14689E">
      <w:start w:val="1"/>
      <w:numFmt w:val="bullet"/>
      <w:lvlText w:val="o"/>
      <w:lvlJc w:val="left"/>
      <w:pPr>
        <w:ind w:left="5531"/>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lvl w:ilvl="8" w:tplc="F00A3C3A">
      <w:start w:val="1"/>
      <w:numFmt w:val="bullet"/>
      <w:lvlText w:val="▪"/>
      <w:lvlJc w:val="left"/>
      <w:pPr>
        <w:ind w:left="6251"/>
      </w:pPr>
      <w:rPr>
        <w:rFonts w:ascii="Arial" w:eastAsia="Arial" w:hAnsi="Arial" w:cs="Arial"/>
        <w:b/>
        <w:bCs/>
        <w:i w:val="0"/>
        <w:strike w:val="0"/>
        <w:dstrike w:val="0"/>
        <w:color w:val="000000"/>
        <w:sz w:val="14"/>
        <w:szCs w:val="14"/>
        <w:u w:val="none" w:color="000000"/>
        <w:bdr w:val="none" w:sz="0" w:space="0" w:color="auto"/>
        <w:shd w:val="clear" w:color="auto" w:fill="auto"/>
        <w:vertAlign w:val="baseline"/>
      </w:rPr>
    </w:lvl>
  </w:abstractNum>
  <w:abstractNum w:abstractNumId="83" w15:restartNumberingAfterBreak="0">
    <w:nsid w:val="73623B97"/>
    <w:multiLevelType w:val="hybridMultilevel"/>
    <w:tmpl w:val="A1CA4D92"/>
    <w:lvl w:ilvl="0" w:tplc="FFFFFFFF">
      <w:start w:val="1"/>
      <w:numFmt w:val="lowerRoman"/>
      <w:lvlText w:val="%1."/>
      <w:lvlJc w:val="left"/>
      <w:pPr>
        <w:ind w:left="1080" w:hanging="720"/>
      </w:pPr>
      <w:rPr>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4" w15:restartNumberingAfterBreak="0">
    <w:nsid w:val="73A83DBE"/>
    <w:multiLevelType w:val="hybridMultilevel"/>
    <w:tmpl w:val="DC880102"/>
    <w:lvl w:ilvl="0" w:tplc="F65A7AD2">
      <w:start w:val="1"/>
      <w:numFmt w:val="bullet"/>
      <w:lvlText w:val=""/>
      <w:lvlJc w:val="left"/>
      <w:pPr>
        <w:ind w:left="360" w:hanging="360"/>
      </w:pPr>
      <w:rPr>
        <w:rFonts w:ascii="Wingdings" w:hAnsi="Wingdings" w:hint="default"/>
        <w:b/>
        <w:bCs/>
        <w:color w:val="0070C0"/>
        <w:sz w:val="24"/>
        <w:u w:color="000000" w:themeColor="text1"/>
      </w:rPr>
    </w:lvl>
    <w:lvl w:ilvl="1" w:tplc="20000003">
      <w:start w:val="1"/>
      <w:numFmt w:val="bullet"/>
      <w:lvlText w:val="o"/>
      <w:lvlJc w:val="left"/>
      <w:pPr>
        <w:ind w:left="1080" w:hanging="360"/>
      </w:pPr>
      <w:rPr>
        <w:rFonts w:ascii="Courier New" w:hAnsi="Courier New" w:cs="Courier New" w:hint="default"/>
      </w:rPr>
    </w:lvl>
    <w:lvl w:ilvl="2" w:tplc="20000005">
      <w:start w:val="1"/>
      <w:numFmt w:val="bullet"/>
      <w:lvlText w:val=""/>
      <w:lvlJc w:val="left"/>
      <w:pPr>
        <w:ind w:left="1800" w:hanging="360"/>
      </w:pPr>
      <w:rPr>
        <w:rFonts w:ascii="Wingdings" w:hAnsi="Wingdings" w:hint="default"/>
      </w:rPr>
    </w:lvl>
    <w:lvl w:ilvl="3" w:tplc="20000001">
      <w:start w:val="1"/>
      <w:numFmt w:val="bullet"/>
      <w:lvlText w:val=""/>
      <w:lvlJc w:val="left"/>
      <w:pPr>
        <w:ind w:left="2520" w:hanging="360"/>
      </w:pPr>
      <w:rPr>
        <w:rFonts w:ascii="Symbol" w:hAnsi="Symbol" w:hint="default"/>
      </w:rPr>
    </w:lvl>
    <w:lvl w:ilvl="4" w:tplc="20000003">
      <w:start w:val="1"/>
      <w:numFmt w:val="bullet"/>
      <w:lvlText w:val="o"/>
      <w:lvlJc w:val="left"/>
      <w:pPr>
        <w:ind w:left="3240" w:hanging="360"/>
      </w:pPr>
      <w:rPr>
        <w:rFonts w:ascii="Courier New" w:hAnsi="Courier New" w:cs="Courier New" w:hint="default"/>
      </w:rPr>
    </w:lvl>
    <w:lvl w:ilvl="5" w:tplc="20000005">
      <w:start w:val="1"/>
      <w:numFmt w:val="bullet"/>
      <w:lvlText w:val=""/>
      <w:lvlJc w:val="left"/>
      <w:pPr>
        <w:ind w:left="3960" w:hanging="360"/>
      </w:pPr>
      <w:rPr>
        <w:rFonts w:ascii="Wingdings" w:hAnsi="Wingdings" w:hint="default"/>
      </w:rPr>
    </w:lvl>
    <w:lvl w:ilvl="6" w:tplc="20000001">
      <w:start w:val="1"/>
      <w:numFmt w:val="bullet"/>
      <w:lvlText w:val=""/>
      <w:lvlJc w:val="left"/>
      <w:pPr>
        <w:ind w:left="4680" w:hanging="360"/>
      </w:pPr>
      <w:rPr>
        <w:rFonts w:ascii="Symbol" w:hAnsi="Symbol" w:hint="default"/>
      </w:rPr>
    </w:lvl>
    <w:lvl w:ilvl="7" w:tplc="20000003">
      <w:start w:val="1"/>
      <w:numFmt w:val="bullet"/>
      <w:lvlText w:val="o"/>
      <w:lvlJc w:val="left"/>
      <w:pPr>
        <w:ind w:left="5400" w:hanging="360"/>
      </w:pPr>
      <w:rPr>
        <w:rFonts w:ascii="Courier New" w:hAnsi="Courier New" w:cs="Courier New" w:hint="default"/>
      </w:rPr>
    </w:lvl>
    <w:lvl w:ilvl="8" w:tplc="20000005">
      <w:start w:val="1"/>
      <w:numFmt w:val="bullet"/>
      <w:lvlText w:val=""/>
      <w:lvlJc w:val="left"/>
      <w:pPr>
        <w:ind w:left="6120" w:hanging="360"/>
      </w:pPr>
      <w:rPr>
        <w:rFonts w:ascii="Wingdings" w:hAnsi="Wingdings" w:hint="default"/>
      </w:rPr>
    </w:lvl>
  </w:abstractNum>
  <w:abstractNum w:abstractNumId="85" w15:restartNumberingAfterBreak="0">
    <w:nsid w:val="745A7984"/>
    <w:multiLevelType w:val="hybridMultilevel"/>
    <w:tmpl w:val="FD7C0714"/>
    <w:lvl w:ilvl="0" w:tplc="EAB6DBD4">
      <w:start w:val="1"/>
      <w:numFmt w:val="bullet"/>
      <w:lvlText w:val="•"/>
      <w:lvlJc w:val="left"/>
      <w:pPr>
        <w:ind w:left="1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F74E392">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63083B8">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8B667F2">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AC46FB4">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5B4E926">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33A2324">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EDC2990">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E4C82D4">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6" w15:restartNumberingAfterBreak="0">
    <w:nsid w:val="758679C9"/>
    <w:multiLevelType w:val="hybridMultilevel"/>
    <w:tmpl w:val="D90ADA0E"/>
    <w:lvl w:ilvl="0" w:tplc="F0245814">
      <w:start w:val="1"/>
      <w:numFmt w:val="bullet"/>
      <w:lvlText w:val="•"/>
      <w:lvlJc w:val="left"/>
      <w:pPr>
        <w:ind w:left="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25EDC9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05479A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4D2CCC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E4A45A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8D066A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740C9A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64AB61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BC23BB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7" w15:restartNumberingAfterBreak="0">
    <w:nsid w:val="797D737E"/>
    <w:multiLevelType w:val="hybridMultilevel"/>
    <w:tmpl w:val="0DE0B7A0"/>
    <w:lvl w:ilvl="0" w:tplc="FB8A86B4">
      <w:start w:val="1"/>
      <w:numFmt w:val="decimal"/>
      <w:lvlText w:val="%1."/>
      <w:lvlJc w:val="left"/>
      <w:pPr>
        <w:ind w:left="115"/>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1" w:tplc="232E2506">
      <w:start w:val="1"/>
      <w:numFmt w:val="lowerLetter"/>
      <w:lvlText w:val="%2"/>
      <w:lvlJc w:val="left"/>
      <w:pPr>
        <w:ind w:left="108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2" w:tplc="BC48B428">
      <w:start w:val="1"/>
      <w:numFmt w:val="lowerRoman"/>
      <w:lvlText w:val="%3"/>
      <w:lvlJc w:val="left"/>
      <w:pPr>
        <w:ind w:left="180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3" w:tplc="F3BE76BC">
      <w:start w:val="1"/>
      <w:numFmt w:val="decimal"/>
      <w:lvlText w:val="%4"/>
      <w:lvlJc w:val="left"/>
      <w:pPr>
        <w:ind w:left="252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4" w:tplc="ACBE6206">
      <w:start w:val="1"/>
      <w:numFmt w:val="lowerLetter"/>
      <w:lvlText w:val="%5"/>
      <w:lvlJc w:val="left"/>
      <w:pPr>
        <w:ind w:left="324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5" w:tplc="18141154">
      <w:start w:val="1"/>
      <w:numFmt w:val="lowerRoman"/>
      <w:lvlText w:val="%6"/>
      <w:lvlJc w:val="left"/>
      <w:pPr>
        <w:ind w:left="396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6" w:tplc="2364FFCC">
      <w:start w:val="1"/>
      <w:numFmt w:val="decimal"/>
      <w:lvlText w:val="%7"/>
      <w:lvlJc w:val="left"/>
      <w:pPr>
        <w:ind w:left="468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7" w:tplc="EE98D3CC">
      <w:start w:val="1"/>
      <w:numFmt w:val="lowerLetter"/>
      <w:lvlText w:val="%8"/>
      <w:lvlJc w:val="left"/>
      <w:pPr>
        <w:ind w:left="540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8" w:tplc="EC38B52C">
      <w:start w:val="1"/>
      <w:numFmt w:val="lowerRoman"/>
      <w:lvlText w:val="%9"/>
      <w:lvlJc w:val="left"/>
      <w:pPr>
        <w:ind w:left="612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abstractNum>
  <w:abstractNum w:abstractNumId="88" w15:restartNumberingAfterBreak="0">
    <w:nsid w:val="7C464B52"/>
    <w:multiLevelType w:val="hybridMultilevel"/>
    <w:tmpl w:val="B24EF1BC"/>
    <w:lvl w:ilvl="0" w:tplc="658ABE3C">
      <w:start w:val="1"/>
      <w:numFmt w:val="bullet"/>
      <w:lvlText w:val="•"/>
      <w:lvlJc w:val="left"/>
      <w:pPr>
        <w:ind w:left="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85662F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7EC2E5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A684EF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EDE0A4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F36B76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D567CE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A2A1CB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50EC45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9" w15:restartNumberingAfterBreak="0">
    <w:nsid w:val="7C8D1156"/>
    <w:multiLevelType w:val="hybridMultilevel"/>
    <w:tmpl w:val="A5F05C8E"/>
    <w:lvl w:ilvl="0" w:tplc="255A3422">
      <w:start w:val="1"/>
      <w:numFmt w:val="bullet"/>
      <w:lvlText w:val="•"/>
      <w:lvlJc w:val="left"/>
      <w:pPr>
        <w:ind w:left="8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47852B2">
      <w:start w:val="1"/>
      <w:numFmt w:val="bullet"/>
      <w:lvlText w:val="o"/>
      <w:lvlJc w:val="left"/>
      <w:pPr>
        <w:ind w:left="15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1488B8E">
      <w:start w:val="1"/>
      <w:numFmt w:val="bullet"/>
      <w:lvlText w:val="▪"/>
      <w:lvlJc w:val="left"/>
      <w:pPr>
        <w:ind w:left="22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010A3B0">
      <w:start w:val="1"/>
      <w:numFmt w:val="bullet"/>
      <w:lvlText w:val="•"/>
      <w:lvlJc w:val="left"/>
      <w:pPr>
        <w:ind w:left="29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188379A">
      <w:start w:val="1"/>
      <w:numFmt w:val="bullet"/>
      <w:lvlText w:val="o"/>
      <w:lvlJc w:val="left"/>
      <w:pPr>
        <w:ind w:left="37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FCE937A">
      <w:start w:val="1"/>
      <w:numFmt w:val="bullet"/>
      <w:lvlText w:val="▪"/>
      <w:lvlJc w:val="left"/>
      <w:pPr>
        <w:ind w:left="44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FF0A000">
      <w:start w:val="1"/>
      <w:numFmt w:val="bullet"/>
      <w:lvlText w:val="•"/>
      <w:lvlJc w:val="left"/>
      <w:pPr>
        <w:ind w:left="51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61231FA">
      <w:start w:val="1"/>
      <w:numFmt w:val="bullet"/>
      <w:lvlText w:val="o"/>
      <w:lvlJc w:val="left"/>
      <w:pPr>
        <w:ind w:left="58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43474B6">
      <w:start w:val="1"/>
      <w:numFmt w:val="bullet"/>
      <w:lvlText w:val="▪"/>
      <w:lvlJc w:val="left"/>
      <w:pPr>
        <w:ind w:left="65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0" w15:restartNumberingAfterBreak="0">
    <w:nsid w:val="7CE4786C"/>
    <w:multiLevelType w:val="hybridMultilevel"/>
    <w:tmpl w:val="519E8D70"/>
    <w:lvl w:ilvl="0" w:tplc="44CCD7DC">
      <w:start w:val="1"/>
      <w:numFmt w:val="bullet"/>
      <w:lvlText w:val=""/>
      <w:lvlJc w:val="left"/>
      <w:pPr>
        <w:ind w:left="720" w:hanging="360"/>
      </w:pPr>
      <w:rPr>
        <w:rFonts w:ascii="Wingdings" w:hAnsi="Wingdings" w:hint="default"/>
        <w:color w:val="00B0F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1" w15:restartNumberingAfterBreak="0">
    <w:nsid w:val="7D0915ED"/>
    <w:multiLevelType w:val="hybridMultilevel"/>
    <w:tmpl w:val="D5A6CE70"/>
    <w:lvl w:ilvl="0" w:tplc="2D7C566C">
      <w:start w:val="1"/>
      <w:numFmt w:val="bullet"/>
      <w:lvlText w:val="-"/>
      <w:lvlJc w:val="left"/>
      <w:pPr>
        <w:ind w:left="1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D689396">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C7A6F48">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5220648">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EA815EC">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756F9D8">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7460088">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34CDC6C">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6929B2A">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92" w15:restartNumberingAfterBreak="0">
    <w:nsid w:val="7D1E33CD"/>
    <w:multiLevelType w:val="hybridMultilevel"/>
    <w:tmpl w:val="A1CA4D92"/>
    <w:lvl w:ilvl="0" w:tplc="FFFFFFFF">
      <w:start w:val="1"/>
      <w:numFmt w:val="lowerRoman"/>
      <w:lvlText w:val="%1."/>
      <w:lvlJc w:val="left"/>
      <w:pPr>
        <w:ind w:left="1080" w:hanging="720"/>
      </w:pPr>
      <w:rPr>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3" w15:restartNumberingAfterBreak="0">
    <w:nsid w:val="7E303DD6"/>
    <w:multiLevelType w:val="hybridMultilevel"/>
    <w:tmpl w:val="49F6ED36"/>
    <w:lvl w:ilvl="0" w:tplc="0409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322199243">
    <w:abstractNumId w:val="17"/>
  </w:num>
  <w:num w:numId="2" w16cid:durableId="344595951">
    <w:abstractNumId w:val="56"/>
  </w:num>
  <w:num w:numId="3" w16cid:durableId="1802384152">
    <w:abstractNumId w:val="93"/>
  </w:num>
  <w:num w:numId="4" w16cid:durableId="1375538903">
    <w:abstractNumId w:val="8"/>
  </w:num>
  <w:num w:numId="5" w16cid:durableId="1688487186">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66068925">
    <w:abstractNumId w:val="84"/>
  </w:num>
  <w:num w:numId="7" w16cid:durableId="192560239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2476508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5669366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6185681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627975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372383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3829662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84195301">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9115175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74789417">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8035969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4630475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37140069">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80590823">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506778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5620886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1394508">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9957841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7805579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131383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118861862">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455204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93377387">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9822793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704504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4882849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269550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27414667">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0586204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49756182">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671645164">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068840551">
    <w:abstractNumId w:val="16"/>
  </w:num>
  <w:num w:numId="39" w16cid:durableId="1630360533">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50149444">
    <w:abstractNumId w:val="44"/>
  </w:num>
  <w:num w:numId="41" w16cid:durableId="1534924736">
    <w:abstractNumId w:val="19"/>
  </w:num>
  <w:num w:numId="42" w16cid:durableId="222298495">
    <w:abstractNumId w:val="59"/>
  </w:num>
  <w:num w:numId="43" w16cid:durableId="729616286">
    <w:abstractNumId w:val="61"/>
  </w:num>
  <w:num w:numId="44" w16cid:durableId="2123454460">
    <w:abstractNumId w:val="2"/>
  </w:num>
  <w:num w:numId="45" w16cid:durableId="1517966416">
    <w:abstractNumId w:val="36"/>
  </w:num>
  <w:num w:numId="46" w16cid:durableId="1726906080">
    <w:abstractNumId w:val="18"/>
  </w:num>
  <w:num w:numId="47" w16cid:durableId="1806505685">
    <w:abstractNumId w:val="42"/>
  </w:num>
  <w:num w:numId="48" w16cid:durableId="232858107">
    <w:abstractNumId w:val="13"/>
  </w:num>
  <w:num w:numId="49" w16cid:durableId="33891914">
    <w:abstractNumId w:val="89"/>
  </w:num>
  <w:num w:numId="50" w16cid:durableId="1634945329">
    <w:abstractNumId w:val="91"/>
  </w:num>
  <w:num w:numId="51" w16cid:durableId="58672312">
    <w:abstractNumId w:val="74"/>
  </w:num>
  <w:num w:numId="52" w16cid:durableId="1753351631">
    <w:abstractNumId w:val="68"/>
  </w:num>
  <w:num w:numId="53" w16cid:durableId="1565994374">
    <w:abstractNumId w:val="7"/>
  </w:num>
  <w:num w:numId="54" w16cid:durableId="742071522">
    <w:abstractNumId w:val="77"/>
  </w:num>
  <w:num w:numId="55" w16cid:durableId="1337853169">
    <w:abstractNumId w:val="32"/>
  </w:num>
  <w:num w:numId="56" w16cid:durableId="1938521294">
    <w:abstractNumId w:val="31"/>
  </w:num>
  <w:num w:numId="57" w16cid:durableId="124392409">
    <w:abstractNumId w:val="25"/>
  </w:num>
  <w:num w:numId="58" w16cid:durableId="1003971384">
    <w:abstractNumId w:val="37"/>
  </w:num>
  <w:num w:numId="59" w16cid:durableId="796416928">
    <w:abstractNumId w:val="65"/>
  </w:num>
  <w:num w:numId="60" w16cid:durableId="1906793023">
    <w:abstractNumId w:val="75"/>
  </w:num>
  <w:num w:numId="61" w16cid:durableId="1702242491">
    <w:abstractNumId w:val="71"/>
  </w:num>
  <w:num w:numId="62" w16cid:durableId="401832920">
    <w:abstractNumId w:val="14"/>
  </w:num>
  <w:num w:numId="63" w16cid:durableId="2021085020">
    <w:abstractNumId w:val="76"/>
  </w:num>
  <w:num w:numId="64" w16cid:durableId="2093501173">
    <w:abstractNumId w:val="28"/>
  </w:num>
  <w:num w:numId="65" w16cid:durableId="1451124383">
    <w:abstractNumId w:val="1"/>
  </w:num>
  <w:num w:numId="66" w16cid:durableId="810246545">
    <w:abstractNumId w:val="41"/>
  </w:num>
  <w:num w:numId="67" w16cid:durableId="1011877993">
    <w:abstractNumId w:val="10"/>
  </w:num>
  <w:num w:numId="68" w16cid:durableId="2089183361">
    <w:abstractNumId w:val="72"/>
  </w:num>
  <w:num w:numId="69" w16cid:durableId="202138661">
    <w:abstractNumId w:val="30"/>
  </w:num>
  <w:num w:numId="70" w16cid:durableId="2080247978">
    <w:abstractNumId w:val="50"/>
  </w:num>
  <w:num w:numId="71" w16cid:durableId="530608649">
    <w:abstractNumId w:val="86"/>
  </w:num>
  <w:num w:numId="72" w16cid:durableId="1803841973">
    <w:abstractNumId w:val="88"/>
  </w:num>
  <w:num w:numId="73" w16cid:durableId="1432890948">
    <w:abstractNumId w:val="11"/>
  </w:num>
  <w:num w:numId="74" w16cid:durableId="376709619">
    <w:abstractNumId w:val="49"/>
  </w:num>
  <w:num w:numId="75" w16cid:durableId="2090418085">
    <w:abstractNumId w:val="34"/>
  </w:num>
  <w:num w:numId="76" w16cid:durableId="583759840">
    <w:abstractNumId w:val="24"/>
  </w:num>
  <w:num w:numId="77" w16cid:durableId="1069351322">
    <w:abstractNumId w:val="43"/>
  </w:num>
  <w:num w:numId="78" w16cid:durableId="1882476689">
    <w:abstractNumId w:val="20"/>
  </w:num>
  <w:num w:numId="79" w16cid:durableId="68619897">
    <w:abstractNumId w:val="85"/>
  </w:num>
  <w:num w:numId="80" w16cid:durableId="1015767271">
    <w:abstractNumId w:val="29"/>
  </w:num>
  <w:num w:numId="81" w16cid:durableId="900335981">
    <w:abstractNumId w:val="62"/>
  </w:num>
  <w:num w:numId="82" w16cid:durableId="361832920">
    <w:abstractNumId w:val="80"/>
  </w:num>
  <w:num w:numId="83" w16cid:durableId="1711959207">
    <w:abstractNumId w:val="79"/>
  </w:num>
  <w:num w:numId="84" w16cid:durableId="850528139">
    <w:abstractNumId w:val="87"/>
  </w:num>
  <w:num w:numId="85" w16cid:durableId="907300710">
    <w:abstractNumId w:val="55"/>
  </w:num>
  <w:num w:numId="86" w16cid:durableId="1434402794">
    <w:abstractNumId w:val="51"/>
  </w:num>
  <w:num w:numId="87" w16cid:durableId="1745757431">
    <w:abstractNumId w:val="12"/>
  </w:num>
  <w:num w:numId="88" w16cid:durableId="1626765494">
    <w:abstractNumId w:val="82"/>
  </w:num>
  <w:num w:numId="89" w16cid:durableId="1730032409">
    <w:abstractNumId w:val="35"/>
  </w:num>
  <w:num w:numId="90" w16cid:durableId="29915397">
    <w:abstractNumId w:val="70"/>
  </w:num>
  <w:num w:numId="91" w16cid:durableId="1340423914">
    <w:abstractNumId w:val="40"/>
  </w:num>
  <w:num w:numId="92" w16cid:durableId="1921257035">
    <w:abstractNumId w:val="0"/>
  </w:num>
  <w:num w:numId="93" w16cid:durableId="290325052">
    <w:abstractNumId w:val="90"/>
  </w:num>
  <w:num w:numId="94" w16cid:durableId="581446954">
    <w:abstractNumId w:val="5"/>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567"/>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43CA"/>
    <w:rsid w:val="000003D6"/>
    <w:rsid w:val="000007CB"/>
    <w:rsid w:val="00000FEF"/>
    <w:rsid w:val="00001A34"/>
    <w:rsid w:val="00001BC3"/>
    <w:rsid w:val="00003927"/>
    <w:rsid w:val="000053E8"/>
    <w:rsid w:val="00005809"/>
    <w:rsid w:val="00005D7C"/>
    <w:rsid w:val="0001287C"/>
    <w:rsid w:val="00013434"/>
    <w:rsid w:val="00013A67"/>
    <w:rsid w:val="00014318"/>
    <w:rsid w:val="000150A3"/>
    <w:rsid w:val="00015745"/>
    <w:rsid w:val="00016266"/>
    <w:rsid w:val="00016523"/>
    <w:rsid w:val="000166BF"/>
    <w:rsid w:val="000168AD"/>
    <w:rsid w:val="00017517"/>
    <w:rsid w:val="000220CB"/>
    <w:rsid w:val="00022C2B"/>
    <w:rsid w:val="000239F5"/>
    <w:rsid w:val="00023CC3"/>
    <w:rsid w:val="00023DC3"/>
    <w:rsid w:val="00023FF7"/>
    <w:rsid w:val="00024FCB"/>
    <w:rsid w:val="00025CC8"/>
    <w:rsid w:val="000264FE"/>
    <w:rsid w:val="00026AA6"/>
    <w:rsid w:val="000275E7"/>
    <w:rsid w:val="00027A7A"/>
    <w:rsid w:val="00027B6F"/>
    <w:rsid w:val="00027C93"/>
    <w:rsid w:val="00030D89"/>
    <w:rsid w:val="0003143E"/>
    <w:rsid w:val="000314A6"/>
    <w:rsid w:val="00031C3E"/>
    <w:rsid w:val="00031DE6"/>
    <w:rsid w:val="0003287A"/>
    <w:rsid w:val="00032D7E"/>
    <w:rsid w:val="00032F0A"/>
    <w:rsid w:val="00032F7D"/>
    <w:rsid w:val="00033018"/>
    <w:rsid w:val="0003384E"/>
    <w:rsid w:val="00033F00"/>
    <w:rsid w:val="00034403"/>
    <w:rsid w:val="00035175"/>
    <w:rsid w:val="00035E74"/>
    <w:rsid w:val="000370DF"/>
    <w:rsid w:val="00037EF0"/>
    <w:rsid w:val="00040234"/>
    <w:rsid w:val="00040402"/>
    <w:rsid w:val="00040AA7"/>
    <w:rsid w:val="00040AFD"/>
    <w:rsid w:val="0004158C"/>
    <w:rsid w:val="00041C6B"/>
    <w:rsid w:val="00042832"/>
    <w:rsid w:val="0004293E"/>
    <w:rsid w:val="00043197"/>
    <w:rsid w:val="000431CE"/>
    <w:rsid w:val="000438E6"/>
    <w:rsid w:val="00043E5D"/>
    <w:rsid w:val="00044388"/>
    <w:rsid w:val="00045455"/>
    <w:rsid w:val="00045B35"/>
    <w:rsid w:val="000466B3"/>
    <w:rsid w:val="00047557"/>
    <w:rsid w:val="00047AFD"/>
    <w:rsid w:val="00047B9E"/>
    <w:rsid w:val="0005040E"/>
    <w:rsid w:val="00050D1B"/>
    <w:rsid w:val="0005167E"/>
    <w:rsid w:val="000518C5"/>
    <w:rsid w:val="00052C76"/>
    <w:rsid w:val="0005401A"/>
    <w:rsid w:val="000542DA"/>
    <w:rsid w:val="000545B1"/>
    <w:rsid w:val="0005491A"/>
    <w:rsid w:val="000551D7"/>
    <w:rsid w:val="000557CD"/>
    <w:rsid w:val="000560BC"/>
    <w:rsid w:val="00056F31"/>
    <w:rsid w:val="00056FD5"/>
    <w:rsid w:val="000578F1"/>
    <w:rsid w:val="00057B20"/>
    <w:rsid w:val="00057FBE"/>
    <w:rsid w:val="0006013F"/>
    <w:rsid w:val="000601E6"/>
    <w:rsid w:val="00060313"/>
    <w:rsid w:val="000613CE"/>
    <w:rsid w:val="00061698"/>
    <w:rsid w:val="00061B67"/>
    <w:rsid w:val="00062275"/>
    <w:rsid w:val="00062E74"/>
    <w:rsid w:val="000631FF"/>
    <w:rsid w:val="000636F3"/>
    <w:rsid w:val="00063B9D"/>
    <w:rsid w:val="00063FF6"/>
    <w:rsid w:val="00064192"/>
    <w:rsid w:val="00064FF9"/>
    <w:rsid w:val="0006593D"/>
    <w:rsid w:val="00065DB5"/>
    <w:rsid w:val="00067CEE"/>
    <w:rsid w:val="00067DB3"/>
    <w:rsid w:val="000709EA"/>
    <w:rsid w:val="00070C39"/>
    <w:rsid w:val="00070F64"/>
    <w:rsid w:val="00071188"/>
    <w:rsid w:val="00071593"/>
    <w:rsid w:val="000733F4"/>
    <w:rsid w:val="000737E7"/>
    <w:rsid w:val="0007507A"/>
    <w:rsid w:val="00075203"/>
    <w:rsid w:val="000758AD"/>
    <w:rsid w:val="00077476"/>
    <w:rsid w:val="00077CC0"/>
    <w:rsid w:val="00077DC2"/>
    <w:rsid w:val="00081370"/>
    <w:rsid w:val="00081734"/>
    <w:rsid w:val="00082142"/>
    <w:rsid w:val="00082C4B"/>
    <w:rsid w:val="00082E81"/>
    <w:rsid w:val="0008302D"/>
    <w:rsid w:val="0008340B"/>
    <w:rsid w:val="000834F1"/>
    <w:rsid w:val="00083596"/>
    <w:rsid w:val="000836F9"/>
    <w:rsid w:val="00083E50"/>
    <w:rsid w:val="00084DB9"/>
    <w:rsid w:val="00085999"/>
    <w:rsid w:val="00086F60"/>
    <w:rsid w:val="000900DD"/>
    <w:rsid w:val="000901C5"/>
    <w:rsid w:val="000902D0"/>
    <w:rsid w:val="0009266E"/>
    <w:rsid w:val="00094F47"/>
    <w:rsid w:val="00094FDE"/>
    <w:rsid w:val="000954E7"/>
    <w:rsid w:val="00095C91"/>
    <w:rsid w:val="0009629C"/>
    <w:rsid w:val="00096936"/>
    <w:rsid w:val="00096A59"/>
    <w:rsid w:val="00096B11"/>
    <w:rsid w:val="000970C9"/>
    <w:rsid w:val="00097A11"/>
    <w:rsid w:val="00097DDE"/>
    <w:rsid w:val="000A0C51"/>
    <w:rsid w:val="000A0D68"/>
    <w:rsid w:val="000A130B"/>
    <w:rsid w:val="000A1874"/>
    <w:rsid w:val="000A19B1"/>
    <w:rsid w:val="000A213F"/>
    <w:rsid w:val="000A22B6"/>
    <w:rsid w:val="000A2A5B"/>
    <w:rsid w:val="000A2DCF"/>
    <w:rsid w:val="000A423D"/>
    <w:rsid w:val="000A42C4"/>
    <w:rsid w:val="000A4891"/>
    <w:rsid w:val="000A665D"/>
    <w:rsid w:val="000A7237"/>
    <w:rsid w:val="000A75C9"/>
    <w:rsid w:val="000A76DC"/>
    <w:rsid w:val="000A7A69"/>
    <w:rsid w:val="000B0344"/>
    <w:rsid w:val="000B0415"/>
    <w:rsid w:val="000B0E1B"/>
    <w:rsid w:val="000B1184"/>
    <w:rsid w:val="000B2554"/>
    <w:rsid w:val="000B2692"/>
    <w:rsid w:val="000B2EBB"/>
    <w:rsid w:val="000B3061"/>
    <w:rsid w:val="000B3977"/>
    <w:rsid w:val="000B3AC6"/>
    <w:rsid w:val="000B3CCD"/>
    <w:rsid w:val="000B3D91"/>
    <w:rsid w:val="000B3DDA"/>
    <w:rsid w:val="000B4456"/>
    <w:rsid w:val="000B47A9"/>
    <w:rsid w:val="000B4B20"/>
    <w:rsid w:val="000B54E4"/>
    <w:rsid w:val="000B5645"/>
    <w:rsid w:val="000B5BFA"/>
    <w:rsid w:val="000B6339"/>
    <w:rsid w:val="000C22F1"/>
    <w:rsid w:val="000C2526"/>
    <w:rsid w:val="000C267E"/>
    <w:rsid w:val="000C26F3"/>
    <w:rsid w:val="000C27C6"/>
    <w:rsid w:val="000C40C8"/>
    <w:rsid w:val="000C441D"/>
    <w:rsid w:val="000C47A2"/>
    <w:rsid w:val="000C4DD8"/>
    <w:rsid w:val="000C51AC"/>
    <w:rsid w:val="000C5C84"/>
    <w:rsid w:val="000C6D6C"/>
    <w:rsid w:val="000C754D"/>
    <w:rsid w:val="000D0940"/>
    <w:rsid w:val="000D102F"/>
    <w:rsid w:val="000D18BD"/>
    <w:rsid w:val="000D190B"/>
    <w:rsid w:val="000D19C2"/>
    <w:rsid w:val="000D19CF"/>
    <w:rsid w:val="000D1BCA"/>
    <w:rsid w:val="000D2282"/>
    <w:rsid w:val="000D2750"/>
    <w:rsid w:val="000D32F7"/>
    <w:rsid w:val="000D384C"/>
    <w:rsid w:val="000D3FE3"/>
    <w:rsid w:val="000D445A"/>
    <w:rsid w:val="000D5351"/>
    <w:rsid w:val="000D67E0"/>
    <w:rsid w:val="000D748F"/>
    <w:rsid w:val="000D7599"/>
    <w:rsid w:val="000D76C9"/>
    <w:rsid w:val="000E01B6"/>
    <w:rsid w:val="000E0234"/>
    <w:rsid w:val="000E08C9"/>
    <w:rsid w:val="000E0ACB"/>
    <w:rsid w:val="000E0DC1"/>
    <w:rsid w:val="000E0EFF"/>
    <w:rsid w:val="000E0F29"/>
    <w:rsid w:val="000E13FB"/>
    <w:rsid w:val="000E21B9"/>
    <w:rsid w:val="000E3255"/>
    <w:rsid w:val="000E36A1"/>
    <w:rsid w:val="000E3842"/>
    <w:rsid w:val="000E38C4"/>
    <w:rsid w:val="000E485B"/>
    <w:rsid w:val="000E5DB7"/>
    <w:rsid w:val="000E6F07"/>
    <w:rsid w:val="000E7494"/>
    <w:rsid w:val="000E77A4"/>
    <w:rsid w:val="000E77B5"/>
    <w:rsid w:val="000F0F67"/>
    <w:rsid w:val="000F254A"/>
    <w:rsid w:val="000F2755"/>
    <w:rsid w:val="000F354D"/>
    <w:rsid w:val="000F3F9E"/>
    <w:rsid w:val="000F4467"/>
    <w:rsid w:val="000F44B7"/>
    <w:rsid w:val="000F534B"/>
    <w:rsid w:val="000F54E4"/>
    <w:rsid w:val="000F5DBC"/>
    <w:rsid w:val="000F5F36"/>
    <w:rsid w:val="000F7B48"/>
    <w:rsid w:val="0010014D"/>
    <w:rsid w:val="0010019F"/>
    <w:rsid w:val="00100729"/>
    <w:rsid w:val="00101834"/>
    <w:rsid w:val="00101B53"/>
    <w:rsid w:val="001026E2"/>
    <w:rsid w:val="00102988"/>
    <w:rsid w:val="00102F4B"/>
    <w:rsid w:val="001031D5"/>
    <w:rsid w:val="00103616"/>
    <w:rsid w:val="00103619"/>
    <w:rsid w:val="00103E44"/>
    <w:rsid w:val="00104092"/>
    <w:rsid w:val="001049B1"/>
    <w:rsid w:val="00104CC0"/>
    <w:rsid w:val="001050D7"/>
    <w:rsid w:val="001057AF"/>
    <w:rsid w:val="0010587D"/>
    <w:rsid w:val="00106383"/>
    <w:rsid w:val="001064F1"/>
    <w:rsid w:val="00106FE2"/>
    <w:rsid w:val="0010760C"/>
    <w:rsid w:val="001101CC"/>
    <w:rsid w:val="001112FF"/>
    <w:rsid w:val="00111FF6"/>
    <w:rsid w:val="00112271"/>
    <w:rsid w:val="00112488"/>
    <w:rsid w:val="00113269"/>
    <w:rsid w:val="00113449"/>
    <w:rsid w:val="001137F6"/>
    <w:rsid w:val="00113854"/>
    <w:rsid w:val="0011386A"/>
    <w:rsid w:val="00114A7C"/>
    <w:rsid w:val="00115E9C"/>
    <w:rsid w:val="001161C3"/>
    <w:rsid w:val="00116812"/>
    <w:rsid w:val="00117196"/>
    <w:rsid w:val="001172EB"/>
    <w:rsid w:val="0011EAA7"/>
    <w:rsid w:val="001210B5"/>
    <w:rsid w:val="00121AC9"/>
    <w:rsid w:val="0012266C"/>
    <w:rsid w:val="00122A28"/>
    <w:rsid w:val="00122DD4"/>
    <w:rsid w:val="00122F02"/>
    <w:rsid w:val="00123148"/>
    <w:rsid w:val="0012316E"/>
    <w:rsid w:val="00123499"/>
    <w:rsid w:val="0012365C"/>
    <w:rsid w:val="00123B0F"/>
    <w:rsid w:val="00124ECE"/>
    <w:rsid w:val="001260EB"/>
    <w:rsid w:val="00126768"/>
    <w:rsid w:val="00126FBB"/>
    <w:rsid w:val="001300B7"/>
    <w:rsid w:val="00130CDB"/>
    <w:rsid w:val="001312BE"/>
    <w:rsid w:val="00131B96"/>
    <w:rsid w:val="00131DAB"/>
    <w:rsid w:val="00131E06"/>
    <w:rsid w:val="00132626"/>
    <w:rsid w:val="00132661"/>
    <w:rsid w:val="00132D72"/>
    <w:rsid w:val="00133899"/>
    <w:rsid w:val="00133D2E"/>
    <w:rsid w:val="00134A3F"/>
    <w:rsid w:val="001354EA"/>
    <w:rsid w:val="0013561E"/>
    <w:rsid w:val="0013572E"/>
    <w:rsid w:val="00135A07"/>
    <w:rsid w:val="00135B68"/>
    <w:rsid w:val="001363C5"/>
    <w:rsid w:val="00136FDD"/>
    <w:rsid w:val="00137DD9"/>
    <w:rsid w:val="0014042D"/>
    <w:rsid w:val="001407F0"/>
    <w:rsid w:val="00140809"/>
    <w:rsid w:val="00140DDB"/>
    <w:rsid w:val="00141CA6"/>
    <w:rsid w:val="001424E5"/>
    <w:rsid w:val="00142777"/>
    <w:rsid w:val="0014294C"/>
    <w:rsid w:val="0014294F"/>
    <w:rsid w:val="00142B40"/>
    <w:rsid w:val="00142EDF"/>
    <w:rsid w:val="00143319"/>
    <w:rsid w:val="0014572D"/>
    <w:rsid w:val="00145E19"/>
    <w:rsid w:val="001465C4"/>
    <w:rsid w:val="001468CA"/>
    <w:rsid w:val="00146F70"/>
    <w:rsid w:val="00147ADC"/>
    <w:rsid w:val="00150317"/>
    <w:rsid w:val="00150D7C"/>
    <w:rsid w:val="0015153C"/>
    <w:rsid w:val="00151790"/>
    <w:rsid w:val="00152686"/>
    <w:rsid w:val="0015307E"/>
    <w:rsid w:val="00153084"/>
    <w:rsid w:val="00153A4A"/>
    <w:rsid w:val="00153FEC"/>
    <w:rsid w:val="00154250"/>
    <w:rsid w:val="00154489"/>
    <w:rsid w:val="00154C7C"/>
    <w:rsid w:val="00154DE3"/>
    <w:rsid w:val="00155825"/>
    <w:rsid w:val="0015607C"/>
    <w:rsid w:val="00156187"/>
    <w:rsid w:val="00156927"/>
    <w:rsid w:val="00157383"/>
    <w:rsid w:val="00157907"/>
    <w:rsid w:val="00157D86"/>
    <w:rsid w:val="0016006B"/>
    <w:rsid w:val="001608C5"/>
    <w:rsid w:val="0016196A"/>
    <w:rsid w:val="00161CD5"/>
    <w:rsid w:val="001623C2"/>
    <w:rsid w:val="00162880"/>
    <w:rsid w:val="00163510"/>
    <w:rsid w:val="00163553"/>
    <w:rsid w:val="00164329"/>
    <w:rsid w:val="001650DD"/>
    <w:rsid w:val="001652AB"/>
    <w:rsid w:val="00165520"/>
    <w:rsid w:val="001658A7"/>
    <w:rsid w:val="00165B80"/>
    <w:rsid w:val="00165DCF"/>
    <w:rsid w:val="00166154"/>
    <w:rsid w:val="0016646C"/>
    <w:rsid w:val="001671AC"/>
    <w:rsid w:val="001673A6"/>
    <w:rsid w:val="00167B1B"/>
    <w:rsid w:val="001702AD"/>
    <w:rsid w:val="00170A45"/>
    <w:rsid w:val="00170C33"/>
    <w:rsid w:val="001713CA"/>
    <w:rsid w:val="001714E2"/>
    <w:rsid w:val="00171FFF"/>
    <w:rsid w:val="001724F3"/>
    <w:rsid w:val="001726E5"/>
    <w:rsid w:val="001727D7"/>
    <w:rsid w:val="00172E66"/>
    <w:rsid w:val="0017313F"/>
    <w:rsid w:val="00174999"/>
    <w:rsid w:val="00174D6C"/>
    <w:rsid w:val="0017598C"/>
    <w:rsid w:val="00175C6D"/>
    <w:rsid w:val="00176A93"/>
    <w:rsid w:val="00176CFB"/>
    <w:rsid w:val="001771FE"/>
    <w:rsid w:val="001774CE"/>
    <w:rsid w:val="00177726"/>
    <w:rsid w:val="00180A50"/>
    <w:rsid w:val="00180C0A"/>
    <w:rsid w:val="00182213"/>
    <w:rsid w:val="00182B54"/>
    <w:rsid w:val="00182FBC"/>
    <w:rsid w:val="00183811"/>
    <w:rsid w:val="00184E10"/>
    <w:rsid w:val="0018596A"/>
    <w:rsid w:val="00185A78"/>
    <w:rsid w:val="001866DA"/>
    <w:rsid w:val="0019146E"/>
    <w:rsid w:val="001915EE"/>
    <w:rsid w:val="001917B9"/>
    <w:rsid w:val="001919A3"/>
    <w:rsid w:val="00191F4E"/>
    <w:rsid w:val="0019206D"/>
    <w:rsid w:val="00192523"/>
    <w:rsid w:val="001926A7"/>
    <w:rsid w:val="001928D9"/>
    <w:rsid w:val="00193330"/>
    <w:rsid w:val="0019445F"/>
    <w:rsid w:val="00195766"/>
    <w:rsid w:val="00196337"/>
    <w:rsid w:val="00196919"/>
    <w:rsid w:val="00196CF0"/>
    <w:rsid w:val="00197025"/>
    <w:rsid w:val="00197814"/>
    <w:rsid w:val="00197EB2"/>
    <w:rsid w:val="001A0F5E"/>
    <w:rsid w:val="001A1266"/>
    <w:rsid w:val="001A12CB"/>
    <w:rsid w:val="001A19B8"/>
    <w:rsid w:val="001A1A2F"/>
    <w:rsid w:val="001A26F5"/>
    <w:rsid w:val="001A27F7"/>
    <w:rsid w:val="001A3A52"/>
    <w:rsid w:val="001A3F1A"/>
    <w:rsid w:val="001A45CE"/>
    <w:rsid w:val="001A4FB7"/>
    <w:rsid w:val="001A5913"/>
    <w:rsid w:val="001A70C3"/>
    <w:rsid w:val="001B065D"/>
    <w:rsid w:val="001B12A6"/>
    <w:rsid w:val="001B1A87"/>
    <w:rsid w:val="001B207A"/>
    <w:rsid w:val="001B2091"/>
    <w:rsid w:val="001B22AA"/>
    <w:rsid w:val="001B2B56"/>
    <w:rsid w:val="001B319B"/>
    <w:rsid w:val="001B3F5B"/>
    <w:rsid w:val="001B56AF"/>
    <w:rsid w:val="001B5A04"/>
    <w:rsid w:val="001B64EA"/>
    <w:rsid w:val="001B683D"/>
    <w:rsid w:val="001B7D0E"/>
    <w:rsid w:val="001B7EF0"/>
    <w:rsid w:val="001C1437"/>
    <w:rsid w:val="001C2C81"/>
    <w:rsid w:val="001C322B"/>
    <w:rsid w:val="001C3357"/>
    <w:rsid w:val="001C3825"/>
    <w:rsid w:val="001C387D"/>
    <w:rsid w:val="001C3C7A"/>
    <w:rsid w:val="001C3FB4"/>
    <w:rsid w:val="001C41A6"/>
    <w:rsid w:val="001C5159"/>
    <w:rsid w:val="001C53EE"/>
    <w:rsid w:val="001C5ED9"/>
    <w:rsid w:val="001C60D3"/>
    <w:rsid w:val="001C62A2"/>
    <w:rsid w:val="001C668E"/>
    <w:rsid w:val="001C690D"/>
    <w:rsid w:val="001C6ED4"/>
    <w:rsid w:val="001C7457"/>
    <w:rsid w:val="001C7867"/>
    <w:rsid w:val="001C7A73"/>
    <w:rsid w:val="001D137E"/>
    <w:rsid w:val="001D20BE"/>
    <w:rsid w:val="001D2B9C"/>
    <w:rsid w:val="001D2E6D"/>
    <w:rsid w:val="001D38A8"/>
    <w:rsid w:val="001D3F7B"/>
    <w:rsid w:val="001D47E2"/>
    <w:rsid w:val="001D488A"/>
    <w:rsid w:val="001D4B60"/>
    <w:rsid w:val="001D4BBA"/>
    <w:rsid w:val="001D581F"/>
    <w:rsid w:val="001D59B7"/>
    <w:rsid w:val="001D699D"/>
    <w:rsid w:val="001D764C"/>
    <w:rsid w:val="001D7C7D"/>
    <w:rsid w:val="001E19FD"/>
    <w:rsid w:val="001E21B2"/>
    <w:rsid w:val="001E2866"/>
    <w:rsid w:val="001E3070"/>
    <w:rsid w:val="001E3186"/>
    <w:rsid w:val="001E339B"/>
    <w:rsid w:val="001E3B27"/>
    <w:rsid w:val="001E4324"/>
    <w:rsid w:val="001E4CA5"/>
    <w:rsid w:val="001E4F9B"/>
    <w:rsid w:val="001E54ED"/>
    <w:rsid w:val="001E5A9E"/>
    <w:rsid w:val="001E5C21"/>
    <w:rsid w:val="001E5C31"/>
    <w:rsid w:val="001E5C60"/>
    <w:rsid w:val="001E5EE4"/>
    <w:rsid w:val="001E6628"/>
    <w:rsid w:val="001F045B"/>
    <w:rsid w:val="001F053B"/>
    <w:rsid w:val="001F0D2F"/>
    <w:rsid w:val="001F0F90"/>
    <w:rsid w:val="001F1471"/>
    <w:rsid w:val="001F163E"/>
    <w:rsid w:val="001F2823"/>
    <w:rsid w:val="001F2A96"/>
    <w:rsid w:val="001F2E54"/>
    <w:rsid w:val="001F3036"/>
    <w:rsid w:val="001F3283"/>
    <w:rsid w:val="001F3BCE"/>
    <w:rsid w:val="001F4A5D"/>
    <w:rsid w:val="001F6684"/>
    <w:rsid w:val="001F6A2A"/>
    <w:rsid w:val="001F6ADE"/>
    <w:rsid w:val="001F6B94"/>
    <w:rsid w:val="001F7258"/>
    <w:rsid w:val="001F73D8"/>
    <w:rsid w:val="001F7457"/>
    <w:rsid w:val="002006E7"/>
    <w:rsid w:val="00200DDE"/>
    <w:rsid w:val="00201EA3"/>
    <w:rsid w:val="002029E6"/>
    <w:rsid w:val="00202AC4"/>
    <w:rsid w:val="00202EBB"/>
    <w:rsid w:val="00204068"/>
    <w:rsid w:val="002045EB"/>
    <w:rsid w:val="00204F10"/>
    <w:rsid w:val="00204F44"/>
    <w:rsid w:val="00204F7E"/>
    <w:rsid w:val="00204FF0"/>
    <w:rsid w:val="00205916"/>
    <w:rsid w:val="002059A8"/>
    <w:rsid w:val="00206181"/>
    <w:rsid w:val="002061F7"/>
    <w:rsid w:val="0020696C"/>
    <w:rsid w:val="00207981"/>
    <w:rsid w:val="00207A36"/>
    <w:rsid w:val="00207BAB"/>
    <w:rsid w:val="00207FC0"/>
    <w:rsid w:val="0021018A"/>
    <w:rsid w:val="002106D8"/>
    <w:rsid w:val="002106F5"/>
    <w:rsid w:val="002106F9"/>
    <w:rsid w:val="00210C38"/>
    <w:rsid w:val="0021142D"/>
    <w:rsid w:val="00214225"/>
    <w:rsid w:val="0021469A"/>
    <w:rsid w:val="0021471D"/>
    <w:rsid w:val="0021473A"/>
    <w:rsid w:val="00214DF8"/>
    <w:rsid w:val="00215003"/>
    <w:rsid w:val="00215034"/>
    <w:rsid w:val="002151E1"/>
    <w:rsid w:val="00215440"/>
    <w:rsid w:val="0021548D"/>
    <w:rsid w:val="00215FF2"/>
    <w:rsid w:val="00216724"/>
    <w:rsid w:val="00220229"/>
    <w:rsid w:val="00220682"/>
    <w:rsid w:val="00220F21"/>
    <w:rsid w:val="002217E6"/>
    <w:rsid w:val="00221927"/>
    <w:rsid w:val="00221D62"/>
    <w:rsid w:val="00222FB3"/>
    <w:rsid w:val="002235B8"/>
    <w:rsid w:val="002238CB"/>
    <w:rsid w:val="002249F7"/>
    <w:rsid w:val="002271DB"/>
    <w:rsid w:val="0022744E"/>
    <w:rsid w:val="00227451"/>
    <w:rsid w:val="00227612"/>
    <w:rsid w:val="002302DB"/>
    <w:rsid w:val="002310BC"/>
    <w:rsid w:val="00232468"/>
    <w:rsid w:val="002337C1"/>
    <w:rsid w:val="00233ECB"/>
    <w:rsid w:val="00234801"/>
    <w:rsid w:val="00235A88"/>
    <w:rsid w:val="00237690"/>
    <w:rsid w:val="00241442"/>
    <w:rsid w:val="0024173B"/>
    <w:rsid w:val="00241D9B"/>
    <w:rsid w:val="00243566"/>
    <w:rsid w:val="00243904"/>
    <w:rsid w:val="00243F51"/>
    <w:rsid w:val="00244480"/>
    <w:rsid w:val="00244B28"/>
    <w:rsid w:val="002459D8"/>
    <w:rsid w:val="002464E0"/>
    <w:rsid w:val="00246FC1"/>
    <w:rsid w:val="002471D6"/>
    <w:rsid w:val="00247645"/>
    <w:rsid w:val="0025005F"/>
    <w:rsid w:val="0025048E"/>
    <w:rsid w:val="00250814"/>
    <w:rsid w:val="00250D2E"/>
    <w:rsid w:val="002512F4"/>
    <w:rsid w:val="002514C6"/>
    <w:rsid w:val="002518B0"/>
    <w:rsid w:val="002522F7"/>
    <w:rsid w:val="00252643"/>
    <w:rsid w:val="00252644"/>
    <w:rsid w:val="00252CEF"/>
    <w:rsid w:val="002530A3"/>
    <w:rsid w:val="0025343A"/>
    <w:rsid w:val="00253DA1"/>
    <w:rsid w:val="002541D7"/>
    <w:rsid w:val="002542CC"/>
    <w:rsid w:val="002543CA"/>
    <w:rsid w:val="00255156"/>
    <w:rsid w:val="00255397"/>
    <w:rsid w:val="00255571"/>
    <w:rsid w:val="00255A6E"/>
    <w:rsid w:val="0025634D"/>
    <w:rsid w:val="00257741"/>
    <w:rsid w:val="00257ABE"/>
    <w:rsid w:val="0026153E"/>
    <w:rsid w:val="00261999"/>
    <w:rsid w:val="00261F83"/>
    <w:rsid w:val="002621DA"/>
    <w:rsid w:val="002622D8"/>
    <w:rsid w:val="002626BC"/>
    <w:rsid w:val="00262CD7"/>
    <w:rsid w:val="00263B30"/>
    <w:rsid w:val="0026448D"/>
    <w:rsid w:val="00265168"/>
    <w:rsid w:val="00265196"/>
    <w:rsid w:val="0026580F"/>
    <w:rsid w:val="00265ACF"/>
    <w:rsid w:val="00265CA2"/>
    <w:rsid w:val="0026652A"/>
    <w:rsid w:val="00266668"/>
    <w:rsid w:val="002666CB"/>
    <w:rsid w:val="002674F0"/>
    <w:rsid w:val="0027014B"/>
    <w:rsid w:val="002707D5"/>
    <w:rsid w:val="0027264A"/>
    <w:rsid w:val="0027267D"/>
    <w:rsid w:val="00272BFA"/>
    <w:rsid w:val="00272D04"/>
    <w:rsid w:val="00273059"/>
    <w:rsid w:val="002732BF"/>
    <w:rsid w:val="00273A60"/>
    <w:rsid w:val="00273ACD"/>
    <w:rsid w:val="002742A0"/>
    <w:rsid w:val="002749E8"/>
    <w:rsid w:val="00275E72"/>
    <w:rsid w:val="00275F3D"/>
    <w:rsid w:val="00275F58"/>
    <w:rsid w:val="002762BA"/>
    <w:rsid w:val="002771BB"/>
    <w:rsid w:val="0028013E"/>
    <w:rsid w:val="002819F4"/>
    <w:rsid w:val="002822D0"/>
    <w:rsid w:val="0028257C"/>
    <w:rsid w:val="00282DA0"/>
    <w:rsid w:val="002838AF"/>
    <w:rsid w:val="00283BC9"/>
    <w:rsid w:val="00283D20"/>
    <w:rsid w:val="00283FEA"/>
    <w:rsid w:val="0028443C"/>
    <w:rsid w:val="002844AA"/>
    <w:rsid w:val="00284AB6"/>
    <w:rsid w:val="00285700"/>
    <w:rsid w:val="002877F8"/>
    <w:rsid w:val="002878B1"/>
    <w:rsid w:val="00287A45"/>
    <w:rsid w:val="00290C14"/>
    <w:rsid w:val="00290FE2"/>
    <w:rsid w:val="0029177A"/>
    <w:rsid w:val="00291D3B"/>
    <w:rsid w:val="0029251C"/>
    <w:rsid w:val="00293325"/>
    <w:rsid w:val="00293554"/>
    <w:rsid w:val="00293FD2"/>
    <w:rsid w:val="0029533D"/>
    <w:rsid w:val="00296356"/>
    <w:rsid w:val="0029725B"/>
    <w:rsid w:val="002A12E0"/>
    <w:rsid w:val="002A142F"/>
    <w:rsid w:val="002A14BB"/>
    <w:rsid w:val="002A189D"/>
    <w:rsid w:val="002A1A73"/>
    <w:rsid w:val="002A1D70"/>
    <w:rsid w:val="002A27C6"/>
    <w:rsid w:val="002A2ECD"/>
    <w:rsid w:val="002A4000"/>
    <w:rsid w:val="002A4331"/>
    <w:rsid w:val="002A4612"/>
    <w:rsid w:val="002A4997"/>
    <w:rsid w:val="002A4E4A"/>
    <w:rsid w:val="002A5895"/>
    <w:rsid w:val="002A5C7A"/>
    <w:rsid w:val="002A68E9"/>
    <w:rsid w:val="002A6C39"/>
    <w:rsid w:val="002A7026"/>
    <w:rsid w:val="002A79A3"/>
    <w:rsid w:val="002B0B81"/>
    <w:rsid w:val="002B10DC"/>
    <w:rsid w:val="002B19BE"/>
    <w:rsid w:val="002B2532"/>
    <w:rsid w:val="002B357F"/>
    <w:rsid w:val="002B37F8"/>
    <w:rsid w:val="002B52B1"/>
    <w:rsid w:val="002B7975"/>
    <w:rsid w:val="002B7DA3"/>
    <w:rsid w:val="002C0577"/>
    <w:rsid w:val="002C0966"/>
    <w:rsid w:val="002C11DC"/>
    <w:rsid w:val="002C1635"/>
    <w:rsid w:val="002C18E5"/>
    <w:rsid w:val="002C30A8"/>
    <w:rsid w:val="002C3FEE"/>
    <w:rsid w:val="002C6877"/>
    <w:rsid w:val="002C6D0C"/>
    <w:rsid w:val="002C760A"/>
    <w:rsid w:val="002D0499"/>
    <w:rsid w:val="002D10F0"/>
    <w:rsid w:val="002D1660"/>
    <w:rsid w:val="002D22D1"/>
    <w:rsid w:val="002D2B82"/>
    <w:rsid w:val="002D2C48"/>
    <w:rsid w:val="002D4147"/>
    <w:rsid w:val="002D4531"/>
    <w:rsid w:val="002D4A3B"/>
    <w:rsid w:val="002D4BF0"/>
    <w:rsid w:val="002D4CD2"/>
    <w:rsid w:val="002D5414"/>
    <w:rsid w:val="002D5686"/>
    <w:rsid w:val="002D6F9E"/>
    <w:rsid w:val="002D798C"/>
    <w:rsid w:val="002E0725"/>
    <w:rsid w:val="002E098D"/>
    <w:rsid w:val="002E11E8"/>
    <w:rsid w:val="002E169C"/>
    <w:rsid w:val="002E179D"/>
    <w:rsid w:val="002E196C"/>
    <w:rsid w:val="002E19E0"/>
    <w:rsid w:val="002E24BC"/>
    <w:rsid w:val="002E3268"/>
    <w:rsid w:val="002E408D"/>
    <w:rsid w:val="002E4D6B"/>
    <w:rsid w:val="002E4E48"/>
    <w:rsid w:val="002E5A7B"/>
    <w:rsid w:val="002E5DDE"/>
    <w:rsid w:val="002E6B59"/>
    <w:rsid w:val="002E6C2F"/>
    <w:rsid w:val="002E7336"/>
    <w:rsid w:val="002E766F"/>
    <w:rsid w:val="002F0579"/>
    <w:rsid w:val="002F16C3"/>
    <w:rsid w:val="002F20DD"/>
    <w:rsid w:val="002F2C75"/>
    <w:rsid w:val="002F43B6"/>
    <w:rsid w:val="002F441F"/>
    <w:rsid w:val="002F7F7E"/>
    <w:rsid w:val="003002F3"/>
    <w:rsid w:val="003003A0"/>
    <w:rsid w:val="003005A0"/>
    <w:rsid w:val="0030061B"/>
    <w:rsid w:val="00300873"/>
    <w:rsid w:val="00301AB8"/>
    <w:rsid w:val="00301F19"/>
    <w:rsid w:val="00301F2F"/>
    <w:rsid w:val="0030215B"/>
    <w:rsid w:val="00302395"/>
    <w:rsid w:val="00302617"/>
    <w:rsid w:val="00302F92"/>
    <w:rsid w:val="0030348C"/>
    <w:rsid w:val="0030350A"/>
    <w:rsid w:val="003051EE"/>
    <w:rsid w:val="00306401"/>
    <w:rsid w:val="00306436"/>
    <w:rsid w:val="003064A8"/>
    <w:rsid w:val="00306A93"/>
    <w:rsid w:val="0030735E"/>
    <w:rsid w:val="00307F10"/>
    <w:rsid w:val="00307F1A"/>
    <w:rsid w:val="00310EE3"/>
    <w:rsid w:val="00310EF9"/>
    <w:rsid w:val="003110D7"/>
    <w:rsid w:val="00311873"/>
    <w:rsid w:val="00311C1E"/>
    <w:rsid w:val="00311E2E"/>
    <w:rsid w:val="00311F86"/>
    <w:rsid w:val="00313035"/>
    <w:rsid w:val="00313553"/>
    <w:rsid w:val="003135E2"/>
    <w:rsid w:val="00313C27"/>
    <w:rsid w:val="00315BC6"/>
    <w:rsid w:val="0031608F"/>
    <w:rsid w:val="003174CA"/>
    <w:rsid w:val="00317716"/>
    <w:rsid w:val="00317BB2"/>
    <w:rsid w:val="00320767"/>
    <w:rsid w:val="00320BE6"/>
    <w:rsid w:val="0032138B"/>
    <w:rsid w:val="00323215"/>
    <w:rsid w:val="003232E5"/>
    <w:rsid w:val="00323B5B"/>
    <w:rsid w:val="00323C2A"/>
    <w:rsid w:val="00323EFF"/>
    <w:rsid w:val="003240DF"/>
    <w:rsid w:val="003256A2"/>
    <w:rsid w:val="003256C1"/>
    <w:rsid w:val="00325F5B"/>
    <w:rsid w:val="0032666F"/>
    <w:rsid w:val="00326C44"/>
    <w:rsid w:val="00327993"/>
    <w:rsid w:val="003279E0"/>
    <w:rsid w:val="00327B8D"/>
    <w:rsid w:val="00330212"/>
    <w:rsid w:val="00332A69"/>
    <w:rsid w:val="00333A79"/>
    <w:rsid w:val="00333F6F"/>
    <w:rsid w:val="003341F0"/>
    <w:rsid w:val="003345A0"/>
    <w:rsid w:val="003345B5"/>
    <w:rsid w:val="00334885"/>
    <w:rsid w:val="00335D5E"/>
    <w:rsid w:val="00336504"/>
    <w:rsid w:val="00336536"/>
    <w:rsid w:val="00337434"/>
    <w:rsid w:val="00337A18"/>
    <w:rsid w:val="00337FC5"/>
    <w:rsid w:val="003400D9"/>
    <w:rsid w:val="0034031D"/>
    <w:rsid w:val="00340AAB"/>
    <w:rsid w:val="00340BC3"/>
    <w:rsid w:val="00341463"/>
    <w:rsid w:val="003417A9"/>
    <w:rsid w:val="003422BE"/>
    <w:rsid w:val="003424EE"/>
    <w:rsid w:val="00342BDE"/>
    <w:rsid w:val="00342F4D"/>
    <w:rsid w:val="00342FDB"/>
    <w:rsid w:val="003430D6"/>
    <w:rsid w:val="00343F3F"/>
    <w:rsid w:val="00344252"/>
    <w:rsid w:val="00344D41"/>
    <w:rsid w:val="00345F4A"/>
    <w:rsid w:val="00346401"/>
    <w:rsid w:val="00346C11"/>
    <w:rsid w:val="00346CD3"/>
    <w:rsid w:val="00347539"/>
    <w:rsid w:val="003476A0"/>
    <w:rsid w:val="003505D5"/>
    <w:rsid w:val="00350F95"/>
    <w:rsid w:val="003513DF"/>
    <w:rsid w:val="00353ACE"/>
    <w:rsid w:val="00355827"/>
    <w:rsid w:val="00356113"/>
    <w:rsid w:val="0035787F"/>
    <w:rsid w:val="00357CBF"/>
    <w:rsid w:val="00357D3A"/>
    <w:rsid w:val="003604FF"/>
    <w:rsid w:val="003606C1"/>
    <w:rsid w:val="0036092E"/>
    <w:rsid w:val="00360B4E"/>
    <w:rsid w:val="00360CAF"/>
    <w:rsid w:val="003610E9"/>
    <w:rsid w:val="003610F6"/>
    <w:rsid w:val="003611B4"/>
    <w:rsid w:val="0036181D"/>
    <w:rsid w:val="00361876"/>
    <w:rsid w:val="00361F19"/>
    <w:rsid w:val="00361F75"/>
    <w:rsid w:val="003621CC"/>
    <w:rsid w:val="003639D4"/>
    <w:rsid w:val="00363DE5"/>
    <w:rsid w:val="003646EE"/>
    <w:rsid w:val="003648BE"/>
    <w:rsid w:val="00364C7C"/>
    <w:rsid w:val="00366178"/>
    <w:rsid w:val="003672DF"/>
    <w:rsid w:val="00367E08"/>
    <w:rsid w:val="00370033"/>
    <w:rsid w:val="0037017F"/>
    <w:rsid w:val="00370AE1"/>
    <w:rsid w:val="00370B78"/>
    <w:rsid w:val="003722B9"/>
    <w:rsid w:val="00372F7A"/>
    <w:rsid w:val="0037374E"/>
    <w:rsid w:val="00374153"/>
    <w:rsid w:val="00376416"/>
    <w:rsid w:val="00376424"/>
    <w:rsid w:val="00376610"/>
    <w:rsid w:val="00376951"/>
    <w:rsid w:val="00376E55"/>
    <w:rsid w:val="003772B9"/>
    <w:rsid w:val="00377709"/>
    <w:rsid w:val="00377CA6"/>
    <w:rsid w:val="00380647"/>
    <w:rsid w:val="00381189"/>
    <w:rsid w:val="003820BC"/>
    <w:rsid w:val="003828A3"/>
    <w:rsid w:val="00382A81"/>
    <w:rsid w:val="00382F71"/>
    <w:rsid w:val="00384000"/>
    <w:rsid w:val="00384146"/>
    <w:rsid w:val="00384E3C"/>
    <w:rsid w:val="00385399"/>
    <w:rsid w:val="00385CC7"/>
    <w:rsid w:val="00385F5B"/>
    <w:rsid w:val="00386757"/>
    <w:rsid w:val="00386FCD"/>
    <w:rsid w:val="00387B40"/>
    <w:rsid w:val="003904C4"/>
    <w:rsid w:val="0039132D"/>
    <w:rsid w:val="00393873"/>
    <w:rsid w:val="00394D72"/>
    <w:rsid w:val="00395169"/>
    <w:rsid w:val="00395BCB"/>
    <w:rsid w:val="00396D7F"/>
    <w:rsid w:val="00396F50"/>
    <w:rsid w:val="00397296"/>
    <w:rsid w:val="00397409"/>
    <w:rsid w:val="00397757"/>
    <w:rsid w:val="00397E8F"/>
    <w:rsid w:val="003A0D5D"/>
    <w:rsid w:val="003A137C"/>
    <w:rsid w:val="003A245D"/>
    <w:rsid w:val="003A2985"/>
    <w:rsid w:val="003A30C3"/>
    <w:rsid w:val="003A3165"/>
    <w:rsid w:val="003A347E"/>
    <w:rsid w:val="003A3AC9"/>
    <w:rsid w:val="003A41D9"/>
    <w:rsid w:val="003A49E7"/>
    <w:rsid w:val="003A4B0A"/>
    <w:rsid w:val="003A4F3B"/>
    <w:rsid w:val="003A5137"/>
    <w:rsid w:val="003A537A"/>
    <w:rsid w:val="003A5691"/>
    <w:rsid w:val="003A59C9"/>
    <w:rsid w:val="003A5B0C"/>
    <w:rsid w:val="003A5B82"/>
    <w:rsid w:val="003A677F"/>
    <w:rsid w:val="003A6A0B"/>
    <w:rsid w:val="003A715E"/>
    <w:rsid w:val="003A750F"/>
    <w:rsid w:val="003A7B32"/>
    <w:rsid w:val="003B02F0"/>
    <w:rsid w:val="003B0CFA"/>
    <w:rsid w:val="003B1C7F"/>
    <w:rsid w:val="003B224B"/>
    <w:rsid w:val="003B25E2"/>
    <w:rsid w:val="003B2665"/>
    <w:rsid w:val="003B278C"/>
    <w:rsid w:val="003B32AA"/>
    <w:rsid w:val="003B4020"/>
    <w:rsid w:val="003B4147"/>
    <w:rsid w:val="003B4690"/>
    <w:rsid w:val="003B57E3"/>
    <w:rsid w:val="003B5984"/>
    <w:rsid w:val="003B5A46"/>
    <w:rsid w:val="003B5DD7"/>
    <w:rsid w:val="003B606F"/>
    <w:rsid w:val="003B6265"/>
    <w:rsid w:val="003B7026"/>
    <w:rsid w:val="003C0004"/>
    <w:rsid w:val="003C3160"/>
    <w:rsid w:val="003C3497"/>
    <w:rsid w:val="003C4090"/>
    <w:rsid w:val="003C45E3"/>
    <w:rsid w:val="003C52A9"/>
    <w:rsid w:val="003C5621"/>
    <w:rsid w:val="003C5F2C"/>
    <w:rsid w:val="003C6E74"/>
    <w:rsid w:val="003C7508"/>
    <w:rsid w:val="003C76B9"/>
    <w:rsid w:val="003D1100"/>
    <w:rsid w:val="003D1A5F"/>
    <w:rsid w:val="003D1C79"/>
    <w:rsid w:val="003D2399"/>
    <w:rsid w:val="003D2862"/>
    <w:rsid w:val="003D2FE0"/>
    <w:rsid w:val="003D3319"/>
    <w:rsid w:val="003D3521"/>
    <w:rsid w:val="003D3570"/>
    <w:rsid w:val="003D41D1"/>
    <w:rsid w:val="003D43C8"/>
    <w:rsid w:val="003D482C"/>
    <w:rsid w:val="003D4ABE"/>
    <w:rsid w:val="003D4AE1"/>
    <w:rsid w:val="003D4CE8"/>
    <w:rsid w:val="003D5718"/>
    <w:rsid w:val="003D605E"/>
    <w:rsid w:val="003D648E"/>
    <w:rsid w:val="003D6740"/>
    <w:rsid w:val="003D6E25"/>
    <w:rsid w:val="003D7464"/>
    <w:rsid w:val="003E1560"/>
    <w:rsid w:val="003E2A36"/>
    <w:rsid w:val="003E3102"/>
    <w:rsid w:val="003E4017"/>
    <w:rsid w:val="003E4641"/>
    <w:rsid w:val="003E4BE0"/>
    <w:rsid w:val="003E560A"/>
    <w:rsid w:val="003E5F14"/>
    <w:rsid w:val="003E6ACB"/>
    <w:rsid w:val="003E6ACD"/>
    <w:rsid w:val="003E6BA1"/>
    <w:rsid w:val="003E6E21"/>
    <w:rsid w:val="003E796C"/>
    <w:rsid w:val="003F0515"/>
    <w:rsid w:val="003F1212"/>
    <w:rsid w:val="003F17BF"/>
    <w:rsid w:val="003F1AF8"/>
    <w:rsid w:val="003F209A"/>
    <w:rsid w:val="003F20E3"/>
    <w:rsid w:val="003F2CF5"/>
    <w:rsid w:val="003F2E9D"/>
    <w:rsid w:val="003F3E16"/>
    <w:rsid w:val="003F3E5D"/>
    <w:rsid w:val="003F4CD0"/>
    <w:rsid w:val="003F5157"/>
    <w:rsid w:val="003F535C"/>
    <w:rsid w:val="003F5B04"/>
    <w:rsid w:val="003F5DCC"/>
    <w:rsid w:val="003F613B"/>
    <w:rsid w:val="003F70D1"/>
    <w:rsid w:val="003F74F5"/>
    <w:rsid w:val="003F7E12"/>
    <w:rsid w:val="00401011"/>
    <w:rsid w:val="004013CE"/>
    <w:rsid w:val="0040151B"/>
    <w:rsid w:val="00401F56"/>
    <w:rsid w:val="00401F7D"/>
    <w:rsid w:val="004026B8"/>
    <w:rsid w:val="00402AB8"/>
    <w:rsid w:val="004030F1"/>
    <w:rsid w:val="00403619"/>
    <w:rsid w:val="0040423E"/>
    <w:rsid w:val="004045B4"/>
    <w:rsid w:val="0040520E"/>
    <w:rsid w:val="0040526E"/>
    <w:rsid w:val="004053AC"/>
    <w:rsid w:val="004061FA"/>
    <w:rsid w:val="00406370"/>
    <w:rsid w:val="00406C7C"/>
    <w:rsid w:val="00407152"/>
    <w:rsid w:val="004078D9"/>
    <w:rsid w:val="004078F5"/>
    <w:rsid w:val="004103C0"/>
    <w:rsid w:val="004107EE"/>
    <w:rsid w:val="00411747"/>
    <w:rsid w:val="00412175"/>
    <w:rsid w:val="00412965"/>
    <w:rsid w:val="004130B8"/>
    <w:rsid w:val="00413472"/>
    <w:rsid w:val="00413493"/>
    <w:rsid w:val="00413630"/>
    <w:rsid w:val="00414003"/>
    <w:rsid w:val="004143F7"/>
    <w:rsid w:val="00414564"/>
    <w:rsid w:val="00414E3D"/>
    <w:rsid w:val="004153EE"/>
    <w:rsid w:val="004163BA"/>
    <w:rsid w:val="00416661"/>
    <w:rsid w:val="00416B95"/>
    <w:rsid w:val="00417B3F"/>
    <w:rsid w:val="004205AC"/>
    <w:rsid w:val="004217BD"/>
    <w:rsid w:val="004217E8"/>
    <w:rsid w:val="00422310"/>
    <w:rsid w:val="004238EE"/>
    <w:rsid w:val="00424DC1"/>
    <w:rsid w:val="00425C91"/>
    <w:rsid w:val="004268AD"/>
    <w:rsid w:val="00426F78"/>
    <w:rsid w:val="00427C1D"/>
    <w:rsid w:val="004301E4"/>
    <w:rsid w:val="00430449"/>
    <w:rsid w:val="0043072F"/>
    <w:rsid w:val="00430E0C"/>
    <w:rsid w:val="004312A1"/>
    <w:rsid w:val="00432126"/>
    <w:rsid w:val="00432B6C"/>
    <w:rsid w:val="004334AD"/>
    <w:rsid w:val="0043490C"/>
    <w:rsid w:val="00435119"/>
    <w:rsid w:val="00440486"/>
    <w:rsid w:val="00440C57"/>
    <w:rsid w:val="00441131"/>
    <w:rsid w:val="004413C0"/>
    <w:rsid w:val="00441843"/>
    <w:rsid w:val="00441DD7"/>
    <w:rsid w:val="004424D4"/>
    <w:rsid w:val="00443293"/>
    <w:rsid w:val="00443A7E"/>
    <w:rsid w:val="00443BBE"/>
    <w:rsid w:val="00444F6F"/>
    <w:rsid w:val="00445B8E"/>
    <w:rsid w:val="004461D5"/>
    <w:rsid w:val="004471E1"/>
    <w:rsid w:val="00447293"/>
    <w:rsid w:val="00447479"/>
    <w:rsid w:val="004476DF"/>
    <w:rsid w:val="00447AD6"/>
    <w:rsid w:val="00447C2B"/>
    <w:rsid w:val="00447EE5"/>
    <w:rsid w:val="00447FB2"/>
    <w:rsid w:val="004500D0"/>
    <w:rsid w:val="00450374"/>
    <w:rsid w:val="0045054F"/>
    <w:rsid w:val="00450847"/>
    <w:rsid w:val="004511CB"/>
    <w:rsid w:val="00451B65"/>
    <w:rsid w:val="00451B75"/>
    <w:rsid w:val="00453C1A"/>
    <w:rsid w:val="0045452D"/>
    <w:rsid w:val="00454651"/>
    <w:rsid w:val="00454715"/>
    <w:rsid w:val="00454BA6"/>
    <w:rsid w:val="00454C1A"/>
    <w:rsid w:val="00454E89"/>
    <w:rsid w:val="0045670D"/>
    <w:rsid w:val="00456BF8"/>
    <w:rsid w:val="004570C7"/>
    <w:rsid w:val="00457D10"/>
    <w:rsid w:val="00460DC6"/>
    <w:rsid w:val="0046113C"/>
    <w:rsid w:val="00461EA8"/>
    <w:rsid w:val="00461F44"/>
    <w:rsid w:val="004620CC"/>
    <w:rsid w:val="00462567"/>
    <w:rsid w:val="0046271A"/>
    <w:rsid w:val="00463453"/>
    <w:rsid w:val="00464F23"/>
    <w:rsid w:val="00465390"/>
    <w:rsid w:val="004653C8"/>
    <w:rsid w:val="004654C0"/>
    <w:rsid w:val="004655A2"/>
    <w:rsid w:val="004657B4"/>
    <w:rsid w:val="00465AAB"/>
    <w:rsid w:val="004669A9"/>
    <w:rsid w:val="00466C34"/>
    <w:rsid w:val="00467611"/>
    <w:rsid w:val="004678CE"/>
    <w:rsid w:val="0047015C"/>
    <w:rsid w:val="00470A30"/>
    <w:rsid w:val="00470A9D"/>
    <w:rsid w:val="00470D16"/>
    <w:rsid w:val="00471438"/>
    <w:rsid w:val="004714B3"/>
    <w:rsid w:val="00471B91"/>
    <w:rsid w:val="00471E54"/>
    <w:rsid w:val="0047271F"/>
    <w:rsid w:val="00472AB9"/>
    <w:rsid w:val="00472F47"/>
    <w:rsid w:val="004730F3"/>
    <w:rsid w:val="00473A78"/>
    <w:rsid w:val="00473D85"/>
    <w:rsid w:val="004748DE"/>
    <w:rsid w:val="00476336"/>
    <w:rsid w:val="00476795"/>
    <w:rsid w:val="00476FFF"/>
    <w:rsid w:val="00477129"/>
    <w:rsid w:val="00477341"/>
    <w:rsid w:val="00480B88"/>
    <w:rsid w:val="00480E86"/>
    <w:rsid w:val="0048107A"/>
    <w:rsid w:val="00481375"/>
    <w:rsid w:val="0048168B"/>
    <w:rsid w:val="00481EAC"/>
    <w:rsid w:val="00483D47"/>
    <w:rsid w:val="00484BFF"/>
    <w:rsid w:val="00484EE2"/>
    <w:rsid w:val="00485214"/>
    <w:rsid w:val="0048712E"/>
    <w:rsid w:val="00487149"/>
    <w:rsid w:val="00487644"/>
    <w:rsid w:val="00487749"/>
    <w:rsid w:val="00490703"/>
    <w:rsid w:val="00490A03"/>
    <w:rsid w:val="00490F08"/>
    <w:rsid w:val="0049118D"/>
    <w:rsid w:val="00491A86"/>
    <w:rsid w:val="0049465B"/>
    <w:rsid w:val="00495A54"/>
    <w:rsid w:val="00495BD9"/>
    <w:rsid w:val="00496051"/>
    <w:rsid w:val="004960C7"/>
    <w:rsid w:val="00496151"/>
    <w:rsid w:val="0049623C"/>
    <w:rsid w:val="00497CA7"/>
    <w:rsid w:val="004A0A14"/>
    <w:rsid w:val="004A1BF1"/>
    <w:rsid w:val="004A1E84"/>
    <w:rsid w:val="004A266D"/>
    <w:rsid w:val="004A357B"/>
    <w:rsid w:val="004A36EA"/>
    <w:rsid w:val="004A40CD"/>
    <w:rsid w:val="004A4E10"/>
    <w:rsid w:val="004A50E2"/>
    <w:rsid w:val="004A5179"/>
    <w:rsid w:val="004A53D2"/>
    <w:rsid w:val="004A57C2"/>
    <w:rsid w:val="004A6097"/>
    <w:rsid w:val="004A66FC"/>
    <w:rsid w:val="004A68F0"/>
    <w:rsid w:val="004A6D6F"/>
    <w:rsid w:val="004A79A8"/>
    <w:rsid w:val="004A7AF6"/>
    <w:rsid w:val="004A7CD9"/>
    <w:rsid w:val="004B1B6D"/>
    <w:rsid w:val="004B2531"/>
    <w:rsid w:val="004B2AC7"/>
    <w:rsid w:val="004B32E7"/>
    <w:rsid w:val="004B3CDA"/>
    <w:rsid w:val="004B6247"/>
    <w:rsid w:val="004B64D1"/>
    <w:rsid w:val="004B66C6"/>
    <w:rsid w:val="004B6767"/>
    <w:rsid w:val="004B6A65"/>
    <w:rsid w:val="004B6AA2"/>
    <w:rsid w:val="004B6E03"/>
    <w:rsid w:val="004C117F"/>
    <w:rsid w:val="004C11F3"/>
    <w:rsid w:val="004C276E"/>
    <w:rsid w:val="004C2FB2"/>
    <w:rsid w:val="004C3BF2"/>
    <w:rsid w:val="004C3EA3"/>
    <w:rsid w:val="004C40F6"/>
    <w:rsid w:val="004C4834"/>
    <w:rsid w:val="004C4ABE"/>
    <w:rsid w:val="004C58D3"/>
    <w:rsid w:val="004C5E06"/>
    <w:rsid w:val="004C7FB3"/>
    <w:rsid w:val="004D04DA"/>
    <w:rsid w:val="004D1210"/>
    <w:rsid w:val="004D19FD"/>
    <w:rsid w:val="004D36F4"/>
    <w:rsid w:val="004D3EF0"/>
    <w:rsid w:val="004D53FF"/>
    <w:rsid w:val="004D54FA"/>
    <w:rsid w:val="004D6114"/>
    <w:rsid w:val="004D61E8"/>
    <w:rsid w:val="004D61F8"/>
    <w:rsid w:val="004D6B4B"/>
    <w:rsid w:val="004D7439"/>
    <w:rsid w:val="004D7602"/>
    <w:rsid w:val="004D7F2D"/>
    <w:rsid w:val="004E0548"/>
    <w:rsid w:val="004E12C3"/>
    <w:rsid w:val="004E1F0E"/>
    <w:rsid w:val="004E2EDE"/>
    <w:rsid w:val="004E37A5"/>
    <w:rsid w:val="004E3BB9"/>
    <w:rsid w:val="004E3E75"/>
    <w:rsid w:val="004E40E3"/>
    <w:rsid w:val="004E5715"/>
    <w:rsid w:val="004E6092"/>
    <w:rsid w:val="004E6484"/>
    <w:rsid w:val="004E671A"/>
    <w:rsid w:val="004E6C94"/>
    <w:rsid w:val="004E70A7"/>
    <w:rsid w:val="004F031E"/>
    <w:rsid w:val="004F0605"/>
    <w:rsid w:val="004F09E2"/>
    <w:rsid w:val="004F237F"/>
    <w:rsid w:val="004F25DD"/>
    <w:rsid w:val="004F263B"/>
    <w:rsid w:val="004F3566"/>
    <w:rsid w:val="004F3D58"/>
    <w:rsid w:val="004F3E46"/>
    <w:rsid w:val="004F408E"/>
    <w:rsid w:val="004F4671"/>
    <w:rsid w:val="004F4D72"/>
    <w:rsid w:val="004F5069"/>
    <w:rsid w:val="004F51B6"/>
    <w:rsid w:val="004F61F8"/>
    <w:rsid w:val="004F6388"/>
    <w:rsid w:val="004F74AA"/>
    <w:rsid w:val="004F76F2"/>
    <w:rsid w:val="004F7B2F"/>
    <w:rsid w:val="00501E06"/>
    <w:rsid w:val="0050207D"/>
    <w:rsid w:val="00502881"/>
    <w:rsid w:val="00502A8C"/>
    <w:rsid w:val="00503033"/>
    <w:rsid w:val="005037AE"/>
    <w:rsid w:val="005040B8"/>
    <w:rsid w:val="00505529"/>
    <w:rsid w:val="005072E3"/>
    <w:rsid w:val="0050733F"/>
    <w:rsid w:val="00507471"/>
    <w:rsid w:val="00507808"/>
    <w:rsid w:val="00510279"/>
    <w:rsid w:val="005105DE"/>
    <w:rsid w:val="005108D9"/>
    <w:rsid w:val="00510CCC"/>
    <w:rsid w:val="00511CA7"/>
    <w:rsid w:val="00511D84"/>
    <w:rsid w:val="00511D8E"/>
    <w:rsid w:val="00512757"/>
    <w:rsid w:val="005143B1"/>
    <w:rsid w:val="00514E9C"/>
    <w:rsid w:val="00514EEB"/>
    <w:rsid w:val="00514F38"/>
    <w:rsid w:val="00514F70"/>
    <w:rsid w:val="005153F9"/>
    <w:rsid w:val="00515774"/>
    <w:rsid w:val="0051636B"/>
    <w:rsid w:val="00516C40"/>
    <w:rsid w:val="00517B0C"/>
    <w:rsid w:val="00521A47"/>
    <w:rsid w:val="00521A96"/>
    <w:rsid w:val="0052238A"/>
    <w:rsid w:val="00522CA6"/>
    <w:rsid w:val="00522FD0"/>
    <w:rsid w:val="00523A96"/>
    <w:rsid w:val="00524C87"/>
    <w:rsid w:val="00524D8E"/>
    <w:rsid w:val="00524DBC"/>
    <w:rsid w:val="00525757"/>
    <w:rsid w:val="00525E17"/>
    <w:rsid w:val="00526550"/>
    <w:rsid w:val="00527661"/>
    <w:rsid w:val="005278FF"/>
    <w:rsid w:val="005300EC"/>
    <w:rsid w:val="005300FC"/>
    <w:rsid w:val="00530125"/>
    <w:rsid w:val="00530D7E"/>
    <w:rsid w:val="00531B1A"/>
    <w:rsid w:val="00532292"/>
    <w:rsid w:val="00532655"/>
    <w:rsid w:val="00533700"/>
    <w:rsid w:val="00534146"/>
    <w:rsid w:val="00534B5E"/>
    <w:rsid w:val="005358CD"/>
    <w:rsid w:val="00535ECD"/>
    <w:rsid w:val="00535F5B"/>
    <w:rsid w:val="0053672F"/>
    <w:rsid w:val="005378F0"/>
    <w:rsid w:val="00537929"/>
    <w:rsid w:val="00537ACF"/>
    <w:rsid w:val="005414A1"/>
    <w:rsid w:val="00541885"/>
    <w:rsid w:val="00541918"/>
    <w:rsid w:val="0054246A"/>
    <w:rsid w:val="005426B6"/>
    <w:rsid w:val="005428AB"/>
    <w:rsid w:val="00542FE4"/>
    <w:rsid w:val="00543061"/>
    <w:rsid w:val="00543A63"/>
    <w:rsid w:val="00543B8D"/>
    <w:rsid w:val="0054468F"/>
    <w:rsid w:val="0054545B"/>
    <w:rsid w:val="0054547B"/>
    <w:rsid w:val="00546801"/>
    <w:rsid w:val="00546805"/>
    <w:rsid w:val="005468F4"/>
    <w:rsid w:val="00546A27"/>
    <w:rsid w:val="00550E35"/>
    <w:rsid w:val="00551581"/>
    <w:rsid w:val="00551AED"/>
    <w:rsid w:val="005523CA"/>
    <w:rsid w:val="005525DE"/>
    <w:rsid w:val="00553530"/>
    <w:rsid w:val="0055353A"/>
    <w:rsid w:val="00553587"/>
    <w:rsid w:val="00554EB5"/>
    <w:rsid w:val="0055511E"/>
    <w:rsid w:val="00555B7D"/>
    <w:rsid w:val="00555F36"/>
    <w:rsid w:val="00555FD9"/>
    <w:rsid w:val="00556C24"/>
    <w:rsid w:val="00556C56"/>
    <w:rsid w:val="0055713D"/>
    <w:rsid w:val="00557546"/>
    <w:rsid w:val="005578A8"/>
    <w:rsid w:val="00557B58"/>
    <w:rsid w:val="005600BE"/>
    <w:rsid w:val="0056147F"/>
    <w:rsid w:val="005646BE"/>
    <w:rsid w:val="00564793"/>
    <w:rsid w:val="00564FD9"/>
    <w:rsid w:val="0056527F"/>
    <w:rsid w:val="005659D7"/>
    <w:rsid w:val="00566284"/>
    <w:rsid w:val="00566ABA"/>
    <w:rsid w:val="00566F95"/>
    <w:rsid w:val="005673F3"/>
    <w:rsid w:val="005676C1"/>
    <w:rsid w:val="00570888"/>
    <w:rsid w:val="005710DD"/>
    <w:rsid w:val="005712FA"/>
    <w:rsid w:val="00571F4A"/>
    <w:rsid w:val="00572291"/>
    <w:rsid w:val="00572AE4"/>
    <w:rsid w:val="00572F09"/>
    <w:rsid w:val="005734C6"/>
    <w:rsid w:val="00573D20"/>
    <w:rsid w:val="0057441B"/>
    <w:rsid w:val="005763AA"/>
    <w:rsid w:val="00576459"/>
    <w:rsid w:val="0057645A"/>
    <w:rsid w:val="00576622"/>
    <w:rsid w:val="00576A90"/>
    <w:rsid w:val="005773F7"/>
    <w:rsid w:val="005774B5"/>
    <w:rsid w:val="00577BAA"/>
    <w:rsid w:val="00580BF4"/>
    <w:rsid w:val="0058113E"/>
    <w:rsid w:val="00581666"/>
    <w:rsid w:val="005824EF"/>
    <w:rsid w:val="005832AB"/>
    <w:rsid w:val="00583F08"/>
    <w:rsid w:val="0058558E"/>
    <w:rsid w:val="0058626B"/>
    <w:rsid w:val="00587C58"/>
    <w:rsid w:val="00587DA0"/>
    <w:rsid w:val="005906BB"/>
    <w:rsid w:val="005937C2"/>
    <w:rsid w:val="005940F7"/>
    <w:rsid w:val="00594F21"/>
    <w:rsid w:val="005950A1"/>
    <w:rsid w:val="00596327"/>
    <w:rsid w:val="00596410"/>
    <w:rsid w:val="0059666B"/>
    <w:rsid w:val="005966F1"/>
    <w:rsid w:val="00596A4C"/>
    <w:rsid w:val="00597232"/>
    <w:rsid w:val="00597FBC"/>
    <w:rsid w:val="005A0BD7"/>
    <w:rsid w:val="005A0E8D"/>
    <w:rsid w:val="005A0EAE"/>
    <w:rsid w:val="005A1894"/>
    <w:rsid w:val="005A1C76"/>
    <w:rsid w:val="005A2420"/>
    <w:rsid w:val="005A2873"/>
    <w:rsid w:val="005A36F0"/>
    <w:rsid w:val="005A3FC9"/>
    <w:rsid w:val="005A50F5"/>
    <w:rsid w:val="005A62FC"/>
    <w:rsid w:val="005A6532"/>
    <w:rsid w:val="005A654B"/>
    <w:rsid w:val="005A673E"/>
    <w:rsid w:val="005A7D12"/>
    <w:rsid w:val="005B1127"/>
    <w:rsid w:val="005B12EB"/>
    <w:rsid w:val="005B13AA"/>
    <w:rsid w:val="005B19E1"/>
    <w:rsid w:val="005B3062"/>
    <w:rsid w:val="005B32AC"/>
    <w:rsid w:val="005B32FC"/>
    <w:rsid w:val="005B3EFC"/>
    <w:rsid w:val="005B4D53"/>
    <w:rsid w:val="005B50AB"/>
    <w:rsid w:val="005B51E4"/>
    <w:rsid w:val="005B56CE"/>
    <w:rsid w:val="005B63EF"/>
    <w:rsid w:val="005B7822"/>
    <w:rsid w:val="005B7CA9"/>
    <w:rsid w:val="005B7FE4"/>
    <w:rsid w:val="005C05D1"/>
    <w:rsid w:val="005C2673"/>
    <w:rsid w:val="005C317B"/>
    <w:rsid w:val="005C4580"/>
    <w:rsid w:val="005C45A4"/>
    <w:rsid w:val="005C4BAA"/>
    <w:rsid w:val="005C55A3"/>
    <w:rsid w:val="005C5AAF"/>
    <w:rsid w:val="005D0E74"/>
    <w:rsid w:val="005D1A68"/>
    <w:rsid w:val="005D1B9B"/>
    <w:rsid w:val="005D1CD0"/>
    <w:rsid w:val="005D23A8"/>
    <w:rsid w:val="005D351A"/>
    <w:rsid w:val="005D5871"/>
    <w:rsid w:val="005D5EDB"/>
    <w:rsid w:val="005D71AC"/>
    <w:rsid w:val="005D77D9"/>
    <w:rsid w:val="005D78D0"/>
    <w:rsid w:val="005D7F5F"/>
    <w:rsid w:val="005E124B"/>
    <w:rsid w:val="005E15F2"/>
    <w:rsid w:val="005E1A2E"/>
    <w:rsid w:val="005E24D1"/>
    <w:rsid w:val="005E3037"/>
    <w:rsid w:val="005E432B"/>
    <w:rsid w:val="005E454E"/>
    <w:rsid w:val="005E4597"/>
    <w:rsid w:val="005E4BC5"/>
    <w:rsid w:val="005E5442"/>
    <w:rsid w:val="005E61DF"/>
    <w:rsid w:val="005E620C"/>
    <w:rsid w:val="005E68E0"/>
    <w:rsid w:val="005F0F83"/>
    <w:rsid w:val="005F1100"/>
    <w:rsid w:val="005F23F8"/>
    <w:rsid w:val="005F265C"/>
    <w:rsid w:val="005F30E6"/>
    <w:rsid w:val="005F32D9"/>
    <w:rsid w:val="005F4BC6"/>
    <w:rsid w:val="005F4EB6"/>
    <w:rsid w:val="005F4FE7"/>
    <w:rsid w:val="005F4FFD"/>
    <w:rsid w:val="005F68E2"/>
    <w:rsid w:val="005F6B73"/>
    <w:rsid w:val="005F7929"/>
    <w:rsid w:val="005F7CBB"/>
    <w:rsid w:val="005F7D2E"/>
    <w:rsid w:val="005F7F79"/>
    <w:rsid w:val="0060187A"/>
    <w:rsid w:val="00601F37"/>
    <w:rsid w:val="006028A6"/>
    <w:rsid w:val="00602E4B"/>
    <w:rsid w:val="00603049"/>
    <w:rsid w:val="00603655"/>
    <w:rsid w:val="006037B7"/>
    <w:rsid w:val="0060389E"/>
    <w:rsid w:val="00605414"/>
    <w:rsid w:val="006057B1"/>
    <w:rsid w:val="006059A4"/>
    <w:rsid w:val="0060610F"/>
    <w:rsid w:val="006064DB"/>
    <w:rsid w:val="0060652A"/>
    <w:rsid w:val="00606D1D"/>
    <w:rsid w:val="006077AB"/>
    <w:rsid w:val="006078E6"/>
    <w:rsid w:val="00610546"/>
    <w:rsid w:val="00610CAA"/>
    <w:rsid w:val="0061202A"/>
    <w:rsid w:val="00612753"/>
    <w:rsid w:val="00612D09"/>
    <w:rsid w:val="0061374E"/>
    <w:rsid w:val="00614409"/>
    <w:rsid w:val="00615879"/>
    <w:rsid w:val="00615915"/>
    <w:rsid w:val="00615F63"/>
    <w:rsid w:val="006168FF"/>
    <w:rsid w:val="00616E44"/>
    <w:rsid w:val="0061712B"/>
    <w:rsid w:val="006174AF"/>
    <w:rsid w:val="00617531"/>
    <w:rsid w:val="00617895"/>
    <w:rsid w:val="00620206"/>
    <w:rsid w:val="00620752"/>
    <w:rsid w:val="00621212"/>
    <w:rsid w:val="00621346"/>
    <w:rsid w:val="006221C7"/>
    <w:rsid w:val="00623F4C"/>
    <w:rsid w:val="00623F98"/>
    <w:rsid w:val="00624313"/>
    <w:rsid w:val="006243DD"/>
    <w:rsid w:val="006269A1"/>
    <w:rsid w:val="00627229"/>
    <w:rsid w:val="00627DDA"/>
    <w:rsid w:val="00630411"/>
    <w:rsid w:val="006308CC"/>
    <w:rsid w:val="006316F1"/>
    <w:rsid w:val="00631DAF"/>
    <w:rsid w:val="00631DD7"/>
    <w:rsid w:val="00631F58"/>
    <w:rsid w:val="0063318C"/>
    <w:rsid w:val="006337DC"/>
    <w:rsid w:val="00633814"/>
    <w:rsid w:val="0063436C"/>
    <w:rsid w:val="0063450F"/>
    <w:rsid w:val="00634706"/>
    <w:rsid w:val="00634D77"/>
    <w:rsid w:val="00635192"/>
    <w:rsid w:val="006352FE"/>
    <w:rsid w:val="00635488"/>
    <w:rsid w:val="00635F69"/>
    <w:rsid w:val="00635F88"/>
    <w:rsid w:val="00636F8B"/>
    <w:rsid w:val="00641570"/>
    <w:rsid w:val="00642D60"/>
    <w:rsid w:val="00642F60"/>
    <w:rsid w:val="0064327A"/>
    <w:rsid w:val="00643C21"/>
    <w:rsid w:val="006453BD"/>
    <w:rsid w:val="00645BC9"/>
    <w:rsid w:val="00645D4F"/>
    <w:rsid w:val="006464CA"/>
    <w:rsid w:val="006466DE"/>
    <w:rsid w:val="006476BD"/>
    <w:rsid w:val="006477CC"/>
    <w:rsid w:val="00647964"/>
    <w:rsid w:val="00647982"/>
    <w:rsid w:val="00650733"/>
    <w:rsid w:val="00650DC1"/>
    <w:rsid w:val="006513EF"/>
    <w:rsid w:val="00651C35"/>
    <w:rsid w:val="0065250B"/>
    <w:rsid w:val="00652C8F"/>
    <w:rsid w:val="00653A5A"/>
    <w:rsid w:val="0065433A"/>
    <w:rsid w:val="00656421"/>
    <w:rsid w:val="0065754A"/>
    <w:rsid w:val="00657784"/>
    <w:rsid w:val="0066091A"/>
    <w:rsid w:val="00660CF4"/>
    <w:rsid w:val="0066197B"/>
    <w:rsid w:val="00661B56"/>
    <w:rsid w:val="00661DCE"/>
    <w:rsid w:val="006627EE"/>
    <w:rsid w:val="00662C21"/>
    <w:rsid w:val="006631F9"/>
    <w:rsid w:val="0066358A"/>
    <w:rsid w:val="006638D3"/>
    <w:rsid w:val="00663FAE"/>
    <w:rsid w:val="006649DC"/>
    <w:rsid w:val="00664B9B"/>
    <w:rsid w:val="00665DBE"/>
    <w:rsid w:val="00666334"/>
    <w:rsid w:val="00667D55"/>
    <w:rsid w:val="00670806"/>
    <w:rsid w:val="00671839"/>
    <w:rsid w:val="00672452"/>
    <w:rsid w:val="00672671"/>
    <w:rsid w:val="006748E2"/>
    <w:rsid w:val="00676384"/>
    <w:rsid w:val="006801E5"/>
    <w:rsid w:val="00680EE8"/>
    <w:rsid w:val="00681248"/>
    <w:rsid w:val="006812CD"/>
    <w:rsid w:val="00681B18"/>
    <w:rsid w:val="00681E4C"/>
    <w:rsid w:val="00682537"/>
    <w:rsid w:val="006828A1"/>
    <w:rsid w:val="00682A83"/>
    <w:rsid w:val="00683835"/>
    <w:rsid w:val="00684A64"/>
    <w:rsid w:val="00686BCF"/>
    <w:rsid w:val="00686C49"/>
    <w:rsid w:val="006912BF"/>
    <w:rsid w:val="00692193"/>
    <w:rsid w:val="00692772"/>
    <w:rsid w:val="00692DD2"/>
    <w:rsid w:val="00693229"/>
    <w:rsid w:val="00693541"/>
    <w:rsid w:val="006949FC"/>
    <w:rsid w:val="00694D57"/>
    <w:rsid w:val="006958EE"/>
    <w:rsid w:val="00696B4B"/>
    <w:rsid w:val="00696BEC"/>
    <w:rsid w:val="006A035F"/>
    <w:rsid w:val="006A05F0"/>
    <w:rsid w:val="006A0908"/>
    <w:rsid w:val="006A20A6"/>
    <w:rsid w:val="006A213B"/>
    <w:rsid w:val="006A27F3"/>
    <w:rsid w:val="006A39F6"/>
    <w:rsid w:val="006A4D64"/>
    <w:rsid w:val="006A4E1E"/>
    <w:rsid w:val="006A6FE4"/>
    <w:rsid w:val="006A7405"/>
    <w:rsid w:val="006A7469"/>
    <w:rsid w:val="006A78C8"/>
    <w:rsid w:val="006A7E5E"/>
    <w:rsid w:val="006B0665"/>
    <w:rsid w:val="006B0D66"/>
    <w:rsid w:val="006B0E06"/>
    <w:rsid w:val="006B1A57"/>
    <w:rsid w:val="006B1BDB"/>
    <w:rsid w:val="006B1C85"/>
    <w:rsid w:val="006B347C"/>
    <w:rsid w:val="006B35D5"/>
    <w:rsid w:val="006B43AE"/>
    <w:rsid w:val="006B4606"/>
    <w:rsid w:val="006B4AEF"/>
    <w:rsid w:val="006B5F86"/>
    <w:rsid w:val="006B63C1"/>
    <w:rsid w:val="006B6F28"/>
    <w:rsid w:val="006B73C8"/>
    <w:rsid w:val="006B7433"/>
    <w:rsid w:val="006B7B62"/>
    <w:rsid w:val="006C0075"/>
    <w:rsid w:val="006C020B"/>
    <w:rsid w:val="006C091E"/>
    <w:rsid w:val="006C336B"/>
    <w:rsid w:val="006C3709"/>
    <w:rsid w:val="006C3FC5"/>
    <w:rsid w:val="006C48E5"/>
    <w:rsid w:val="006C4FA9"/>
    <w:rsid w:val="006C5284"/>
    <w:rsid w:val="006C56A3"/>
    <w:rsid w:val="006C5926"/>
    <w:rsid w:val="006C59F2"/>
    <w:rsid w:val="006C6014"/>
    <w:rsid w:val="006C6372"/>
    <w:rsid w:val="006C6A0F"/>
    <w:rsid w:val="006C723B"/>
    <w:rsid w:val="006C7259"/>
    <w:rsid w:val="006C7D22"/>
    <w:rsid w:val="006D0515"/>
    <w:rsid w:val="006D081F"/>
    <w:rsid w:val="006D08A4"/>
    <w:rsid w:val="006D22F7"/>
    <w:rsid w:val="006D257A"/>
    <w:rsid w:val="006D341F"/>
    <w:rsid w:val="006D3D91"/>
    <w:rsid w:val="006D4AB5"/>
    <w:rsid w:val="006D6A15"/>
    <w:rsid w:val="006D6AD2"/>
    <w:rsid w:val="006D6B4E"/>
    <w:rsid w:val="006E0446"/>
    <w:rsid w:val="006E05F7"/>
    <w:rsid w:val="006E06B1"/>
    <w:rsid w:val="006E0ABA"/>
    <w:rsid w:val="006E0B21"/>
    <w:rsid w:val="006E0D29"/>
    <w:rsid w:val="006E1DE3"/>
    <w:rsid w:val="006E24B5"/>
    <w:rsid w:val="006E2881"/>
    <w:rsid w:val="006E2BAB"/>
    <w:rsid w:val="006E305C"/>
    <w:rsid w:val="006E307F"/>
    <w:rsid w:val="006E3676"/>
    <w:rsid w:val="006E3A65"/>
    <w:rsid w:val="006E3B2B"/>
    <w:rsid w:val="006E3B88"/>
    <w:rsid w:val="006E56A8"/>
    <w:rsid w:val="006E58BB"/>
    <w:rsid w:val="006E5D68"/>
    <w:rsid w:val="006E7114"/>
    <w:rsid w:val="006F09AC"/>
    <w:rsid w:val="006F2907"/>
    <w:rsid w:val="006F3C02"/>
    <w:rsid w:val="006F40D1"/>
    <w:rsid w:val="006F4241"/>
    <w:rsid w:val="006F4FFE"/>
    <w:rsid w:val="006F569E"/>
    <w:rsid w:val="006F5AB5"/>
    <w:rsid w:val="006F5CFD"/>
    <w:rsid w:val="006F630B"/>
    <w:rsid w:val="006F67B1"/>
    <w:rsid w:val="006F6959"/>
    <w:rsid w:val="006F6C57"/>
    <w:rsid w:val="006F70DA"/>
    <w:rsid w:val="00700948"/>
    <w:rsid w:val="00700D5F"/>
    <w:rsid w:val="007013EE"/>
    <w:rsid w:val="00701641"/>
    <w:rsid w:val="00701B2A"/>
    <w:rsid w:val="007020F4"/>
    <w:rsid w:val="00703A8F"/>
    <w:rsid w:val="00703F14"/>
    <w:rsid w:val="0070546D"/>
    <w:rsid w:val="00705B41"/>
    <w:rsid w:val="00705FDC"/>
    <w:rsid w:val="007063B3"/>
    <w:rsid w:val="00706540"/>
    <w:rsid w:val="00706B3C"/>
    <w:rsid w:val="0070751D"/>
    <w:rsid w:val="00707589"/>
    <w:rsid w:val="00707F3B"/>
    <w:rsid w:val="00710182"/>
    <w:rsid w:val="00710893"/>
    <w:rsid w:val="00710930"/>
    <w:rsid w:val="00710B79"/>
    <w:rsid w:val="00710E13"/>
    <w:rsid w:val="007118E4"/>
    <w:rsid w:val="00711F7A"/>
    <w:rsid w:val="00712C5F"/>
    <w:rsid w:val="0071305D"/>
    <w:rsid w:val="0071310D"/>
    <w:rsid w:val="0071496A"/>
    <w:rsid w:val="00715238"/>
    <w:rsid w:val="00716574"/>
    <w:rsid w:val="00716A5F"/>
    <w:rsid w:val="00716BC7"/>
    <w:rsid w:val="00716FDB"/>
    <w:rsid w:val="00717FB7"/>
    <w:rsid w:val="00720411"/>
    <w:rsid w:val="00720684"/>
    <w:rsid w:val="00720A44"/>
    <w:rsid w:val="00720F77"/>
    <w:rsid w:val="00721339"/>
    <w:rsid w:val="00721626"/>
    <w:rsid w:val="00721F6B"/>
    <w:rsid w:val="00722C11"/>
    <w:rsid w:val="007234C1"/>
    <w:rsid w:val="00725FFE"/>
    <w:rsid w:val="007262D6"/>
    <w:rsid w:val="00726A44"/>
    <w:rsid w:val="00726D1C"/>
    <w:rsid w:val="00727279"/>
    <w:rsid w:val="00727555"/>
    <w:rsid w:val="00730CDA"/>
    <w:rsid w:val="007320CF"/>
    <w:rsid w:val="00732874"/>
    <w:rsid w:val="0073297A"/>
    <w:rsid w:val="00732986"/>
    <w:rsid w:val="00732DE6"/>
    <w:rsid w:val="00732F59"/>
    <w:rsid w:val="007331FB"/>
    <w:rsid w:val="00733F70"/>
    <w:rsid w:val="007345BD"/>
    <w:rsid w:val="00734B6E"/>
    <w:rsid w:val="00734DDC"/>
    <w:rsid w:val="0073509F"/>
    <w:rsid w:val="007353E0"/>
    <w:rsid w:val="00735506"/>
    <w:rsid w:val="007369EF"/>
    <w:rsid w:val="00736AD7"/>
    <w:rsid w:val="00737B8B"/>
    <w:rsid w:val="00737E8B"/>
    <w:rsid w:val="00740704"/>
    <w:rsid w:val="007414E7"/>
    <w:rsid w:val="0074154D"/>
    <w:rsid w:val="00741761"/>
    <w:rsid w:val="00741858"/>
    <w:rsid w:val="007419F7"/>
    <w:rsid w:val="00742421"/>
    <w:rsid w:val="007425BB"/>
    <w:rsid w:val="007428E3"/>
    <w:rsid w:val="00742FED"/>
    <w:rsid w:val="00743EA5"/>
    <w:rsid w:val="00744385"/>
    <w:rsid w:val="00744762"/>
    <w:rsid w:val="0074478C"/>
    <w:rsid w:val="00744CCD"/>
    <w:rsid w:val="00744D6E"/>
    <w:rsid w:val="00745555"/>
    <w:rsid w:val="00745B47"/>
    <w:rsid w:val="00745D12"/>
    <w:rsid w:val="00745D8F"/>
    <w:rsid w:val="00746802"/>
    <w:rsid w:val="00746BEC"/>
    <w:rsid w:val="00746E6E"/>
    <w:rsid w:val="00747A2B"/>
    <w:rsid w:val="00752FC4"/>
    <w:rsid w:val="00753F62"/>
    <w:rsid w:val="0075400F"/>
    <w:rsid w:val="00754D0E"/>
    <w:rsid w:val="00754EB5"/>
    <w:rsid w:val="007552D2"/>
    <w:rsid w:val="0075541E"/>
    <w:rsid w:val="007560D0"/>
    <w:rsid w:val="007563FD"/>
    <w:rsid w:val="00756A8F"/>
    <w:rsid w:val="00757787"/>
    <w:rsid w:val="007578B6"/>
    <w:rsid w:val="00757BEE"/>
    <w:rsid w:val="00757EA1"/>
    <w:rsid w:val="0076038C"/>
    <w:rsid w:val="00760748"/>
    <w:rsid w:val="00760FC0"/>
    <w:rsid w:val="00761B83"/>
    <w:rsid w:val="00761B9F"/>
    <w:rsid w:val="00761DED"/>
    <w:rsid w:val="00762882"/>
    <w:rsid w:val="0076377B"/>
    <w:rsid w:val="00763AD1"/>
    <w:rsid w:val="00764553"/>
    <w:rsid w:val="00766382"/>
    <w:rsid w:val="007673DD"/>
    <w:rsid w:val="00767D09"/>
    <w:rsid w:val="00767DFE"/>
    <w:rsid w:val="00770977"/>
    <w:rsid w:val="00770CC5"/>
    <w:rsid w:val="0077191D"/>
    <w:rsid w:val="0077299A"/>
    <w:rsid w:val="00772A09"/>
    <w:rsid w:val="00772D30"/>
    <w:rsid w:val="00773511"/>
    <w:rsid w:val="007737D4"/>
    <w:rsid w:val="00774ED9"/>
    <w:rsid w:val="00774EEA"/>
    <w:rsid w:val="00774F09"/>
    <w:rsid w:val="00776837"/>
    <w:rsid w:val="00776B14"/>
    <w:rsid w:val="0077742E"/>
    <w:rsid w:val="007776E0"/>
    <w:rsid w:val="007810FF"/>
    <w:rsid w:val="0078144C"/>
    <w:rsid w:val="0078208D"/>
    <w:rsid w:val="007822E3"/>
    <w:rsid w:val="007831D2"/>
    <w:rsid w:val="00783E59"/>
    <w:rsid w:val="0078417D"/>
    <w:rsid w:val="00784F77"/>
    <w:rsid w:val="007854CC"/>
    <w:rsid w:val="0078571D"/>
    <w:rsid w:val="0078579F"/>
    <w:rsid w:val="007864C8"/>
    <w:rsid w:val="00786F7B"/>
    <w:rsid w:val="007876BF"/>
    <w:rsid w:val="007906C5"/>
    <w:rsid w:val="00790AEE"/>
    <w:rsid w:val="00790D22"/>
    <w:rsid w:val="007910A8"/>
    <w:rsid w:val="007917D8"/>
    <w:rsid w:val="0079186C"/>
    <w:rsid w:val="00791B7D"/>
    <w:rsid w:val="00791F7A"/>
    <w:rsid w:val="00792404"/>
    <w:rsid w:val="00792FE9"/>
    <w:rsid w:val="007930D9"/>
    <w:rsid w:val="0079325E"/>
    <w:rsid w:val="0079362A"/>
    <w:rsid w:val="00793F67"/>
    <w:rsid w:val="00794404"/>
    <w:rsid w:val="00794763"/>
    <w:rsid w:val="00794CA5"/>
    <w:rsid w:val="00795A20"/>
    <w:rsid w:val="00796030"/>
    <w:rsid w:val="00796117"/>
    <w:rsid w:val="00796E37"/>
    <w:rsid w:val="00797411"/>
    <w:rsid w:val="00797859"/>
    <w:rsid w:val="00797BA6"/>
    <w:rsid w:val="007A3D38"/>
    <w:rsid w:val="007A3F55"/>
    <w:rsid w:val="007A42D3"/>
    <w:rsid w:val="007A5186"/>
    <w:rsid w:val="007A62B6"/>
    <w:rsid w:val="007A650A"/>
    <w:rsid w:val="007A65EB"/>
    <w:rsid w:val="007A6C6B"/>
    <w:rsid w:val="007B0496"/>
    <w:rsid w:val="007B0900"/>
    <w:rsid w:val="007B1444"/>
    <w:rsid w:val="007B2692"/>
    <w:rsid w:val="007B334E"/>
    <w:rsid w:val="007B4549"/>
    <w:rsid w:val="007B48E7"/>
    <w:rsid w:val="007B4C7C"/>
    <w:rsid w:val="007B5460"/>
    <w:rsid w:val="007B56D3"/>
    <w:rsid w:val="007B5A21"/>
    <w:rsid w:val="007B5A40"/>
    <w:rsid w:val="007B6145"/>
    <w:rsid w:val="007B62FA"/>
    <w:rsid w:val="007B7212"/>
    <w:rsid w:val="007B7318"/>
    <w:rsid w:val="007B733C"/>
    <w:rsid w:val="007B78C6"/>
    <w:rsid w:val="007B7B5E"/>
    <w:rsid w:val="007C16E3"/>
    <w:rsid w:val="007C1AA4"/>
    <w:rsid w:val="007C1BAA"/>
    <w:rsid w:val="007C1E9B"/>
    <w:rsid w:val="007C21D1"/>
    <w:rsid w:val="007C2FD4"/>
    <w:rsid w:val="007C43B4"/>
    <w:rsid w:val="007C5078"/>
    <w:rsid w:val="007C5674"/>
    <w:rsid w:val="007C5BB5"/>
    <w:rsid w:val="007C613D"/>
    <w:rsid w:val="007C65AA"/>
    <w:rsid w:val="007C6693"/>
    <w:rsid w:val="007C67D4"/>
    <w:rsid w:val="007C689E"/>
    <w:rsid w:val="007C6A2D"/>
    <w:rsid w:val="007C758A"/>
    <w:rsid w:val="007D082D"/>
    <w:rsid w:val="007D1697"/>
    <w:rsid w:val="007D1D15"/>
    <w:rsid w:val="007D20EF"/>
    <w:rsid w:val="007D4FD3"/>
    <w:rsid w:val="007D501B"/>
    <w:rsid w:val="007D501E"/>
    <w:rsid w:val="007D66A3"/>
    <w:rsid w:val="007D673D"/>
    <w:rsid w:val="007D6DEC"/>
    <w:rsid w:val="007D729E"/>
    <w:rsid w:val="007E001B"/>
    <w:rsid w:val="007E01AF"/>
    <w:rsid w:val="007E01D9"/>
    <w:rsid w:val="007E0CC2"/>
    <w:rsid w:val="007E169F"/>
    <w:rsid w:val="007E3FE6"/>
    <w:rsid w:val="007E43C6"/>
    <w:rsid w:val="007E4AC4"/>
    <w:rsid w:val="007E5BE8"/>
    <w:rsid w:val="007E64AF"/>
    <w:rsid w:val="007E7B4D"/>
    <w:rsid w:val="007E7E46"/>
    <w:rsid w:val="007F0572"/>
    <w:rsid w:val="007F0B9D"/>
    <w:rsid w:val="007F1662"/>
    <w:rsid w:val="007F1FA5"/>
    <w:rsid w:val="007F2099"/>
    <w:rsid w:val="007F358D"/>
    <w:rsid w:val="007F3DED"/>
    <w:rsid w:val="007F3F0C"/>
    <w:rsid w:val="007F47BD"/>
    <w:rsid w:val="007F4CF4"/>
    <w:rsid w:val="007F4EF2"/>
    <w:rsid w:val="007F5C22"/>
    <w:rsid w:val="007F64F8"/>
    <w:rsid w:val="007F6BE1"/>
    <w:rsid w:val="007F6F15"/>
    <w:rsid w:val="007F70D9"/>
    <w:rsid w:val="007F7629"/>
    <w:rsid w:val="007F7996"/>
    <w:rsid w:val="008006E4"/>
    <w:rsid w:val="00800F8D"/>
    <w:rsid w:val="0080136D"/>
    <w:rsid w:val="008024B0"/>
    <w:rsid w:val="008027E8"/>
    <w:rsid w:val="00806B5B"/>
    <w:rsid w:val="00806D78"/>
    <w:rsid w:val="0081046F"/>
    <w:rsid w:val="008104DF"/>
    <w:rsid w:val="00812027"/>
    <w:rsid w:val="00812888"/>
    <w:rsid w:val="008130D4"/>
    <w:rsid w:val="00814E01"/>
    <w:rsid w:val="00814E7E"/>
    <w:rsid w:val="0081547A"/>
    <w:rsid w:val="00815AF3"/>
    <w:rsid w:val="00816FAC"/>
    <w:rsid w:val="00816FEC"/>
    <w:rsid w:val="00817838"/>
    <w:rsid w:val="00817B6A"/>
    <w:rsid w:val="00817E5C"/>
    <w:rsid w:val="00820064"/>
    <w:rsid w:val="00820157"/>
    <w:rsid w:val="008207DF"/>
    <w:rsid w:val="00821161"/>
    <w:rsid w:val="00821894"/>
    <w:rsid w:val="00821922"/>
    <w:rsid w:val="00821BA9"/>
    <w:rsid w:val="00822610"/>
    <w:rsid w:val="00822A10"/>
    <w:rsid w:val="0082314E"/>
    <w:rsid w:val="008231EE"/>
    <w:rsid w:val="00823D39"/>
    <w:rsid w:val="00823D3D"/>
    <w:rsid w:val="00825025"/>
    <w:rsid w:val="00825E3D"/>
    <w:rsid w:val="00826B30"/>
    <w:rsid w:val="00826D70"/>
    <w:rsid w:val="00826E04"/>
    <w:rsid w:val="008271BA"/>
    <w:rsid w:val="00830802"/>
    <w:rsid w:val="00831007"/>
    <w:rsid w:val="00831D3F"/>
    <w:rsid w:val="00832695"/>
    <w:rsid w:val="00832B78"/>
    <w:rsid w:val="00832C47"/>
    <w:rsid w:val="008345B9"/>
    <w:rsid w:val="0083498A"/>
    <w:rsid w:val="00836F4F"/>
    <w:rsid w:val="00837A3F"/>
    <w:rsid w:val="00837BFB"/>
    <w:rsid w:val="00840664"/>
    <w:rsid w:val="00840E4B"/>
    <w:rsid w:val="00841280"/>
    <w:rsid w:val="0084264F"/>
    <w:rsid w:val="00842FAB"/>
    <w:rsid w:val="008432F9"/>
    <w:rsid w:val="00843D3A"/>
    <w:rsid w:val="008443C8"/>
    <w:rsid w:val="00844722"/>
    <w:rsid w:val="00844945"/>
    <w:rsid w:val="00844F13"/>
    <w:rsid w:val="0084590E"/>
    <w:rsid w:val="008462E2"/>
    <w:rsid w:val="00846D92"/>
    <w:rsid w:val="00850433"/>
    <w:rsid w:val="00850BB2"/>
    <w:rsid w:val="00850C65"/>
    <w:rsid w:val="00852A6E"/>
    <w:rsid w:val="0085313C"/>
    <w:rsid w:val="0085390D"/>
    <w:rsid w:val="00853BBE"/>
    <w:rsid w:val="0085465B"/>
    <w:rsid w:val="00855691"/>
    <w:rsid w:val="008559B9"/>
    <w:rsid w:val="00855EC7"/>
    <w:rsid w:val="00856D7E"/>
    <w:rsid w:val="00857F47"/>
    <w:rsid w:val="008602F4"/>
    <w:rsid w:val="00860985"/>
    <w:rsid w:val="00860A71"/>
    <w:rsid w:val="00860E59"/>
    <w:rsid w:val="008613EB"/>
    <w:rsid w:val="00861A50"/>
    <w:rsid w:val="008626BE"/>
    <w:rsid w:val="00863768"/>
    <w:rsid w:val="00863784"/>
    <w:rsid w:val="0086389C"/>
    <w:rsid w:val="0086448B"/>
    <w:rsid w:val="00864DDA"/>
    <w:rsid w:val="00865060"/>
    <w:rsid w:val="008650D2"/>
    <w:rsid w:val="00866A13"/>
    <w:rsid w:val="00866E2B"/>
    <w:rsid w:val="0086710E"/>
    <w:rsid w:val="00867205"/>
    <w:rsid w:val="008672D1"/>
    <w:rsid w:val="00867C18"/>
    <w:rsid w:val="00871415"/>
    <w:rsid w:val="00871A10"/>
    <w:rsid w:val="008724DF"/>
    <w:rsid w:val="0087266D"/>
    <w:rsid w:val="008733CD"/>
    <w:rsid w:val="008737CA"/>
    <w:rsid w:val="008740EC"/>
    <w:rsid w:val="00874184"/>
    <w:rsid w:val="00874B1B"/>
    <w:rsid w:val="008751EF"/>
    <w:rsid w:val="00876022"/>
    <w:rsid w:val="00876D75"/>
    <w:rsid w:val="0087704E"/>
    <w:rsid w:val="00877BAF"/>
    <w:rsid w:val="00880FB3"/>
    <w:rsid w:val="0088106C"/>
    <w:rsid w:val="00881D34"/>
    <w:rsid w:val="0088218A"/>
    <w:rsid w:val="008827A7"/>
    <w:rsid w:val="00882BB5"/>
    <w:rsid w:val="0088307D"/>
    <w:rsid w:val="008830ED"/>
    <w:rsid w:val="00883AAF"/>
    <w:rsid w:val="00884930"/>
    <w:rsid w:val="00884A33"/>
    <w:rsid w:val="0088625E"/>
    <w:rsid w:val="00886DED"/>
    <w:rsid w:val="008871FB"/>
    <w:rsid w:val="00890242"/>
    <w:rsid w:val="00890D84"/>
    <w:rsid w:val="00890E9C"/>
    <w:rsid w:val="00892065"/>
    <w:rsid w:val="008921A8"/>
    <w:rsid w:val="0089221A"/>
    <w:rsid w:val="0089295A"/>
    <w:rsid w:val="00892F57"/>
    <w:rsid w:val="008944B9"/>
    <w:rsid w:val="008954F1"/>
    <w:rsid w:val="00895DA8"/>
    <w:rsid w:val="00895E95"/>
    <w:rsid w:val="00895EF1"/>
    <w:rsid w:val="00896044"/>
    <w:rsid w:val="008960FF"/>
    <w:rsid w:val="008963A4"/>
    <w:rsid w:val="0089730A"/>
    <w:rsid w:val="00897FF5"/>
    <w:rsid w:val="008A0720"/>
    <w:rsid w:val="008A0B77"/>
    <w:rsid w:val="008A0DEA"/>
    <w:rsid w:val="008A0E5D"/>
    <w:rsid w:val="008A1C35"/>
    <w:rsid w:val="008A2178"/>
    <w:rsid w:val="008A27CA"/>
    <w:rsid w:val="008A2C3A"/>
    <w:rsid w:val="008A2F84"/>
    <w:rsid w:val="008A3A7B"/>
    <w:rsid w:val="008A3A9F"/>
    <w:rsid w:val="008A3EAE"/>
    <w:rsid w:val="008A3F15"/>
    <w:rsid w:val="008A3FB0"/>
    <w:rsid w:val="008A45A2"/>
    <w:rsid w:val="008A47F7"/>
    <w:rsid w:val="008A48E7"/>
    <w:rsid w:val="008A4C90"/>
    <w:rsid w:val="008A4E5A"/>
    <w:rsid w:val="008A6298"/>
    <w:rsid w:val="008A63A6"/>
    <w:rsid w:val="008A63DC"/>
    <w:rsid w:val="008A6661"/>
    <w:rsid w:val="008A69BB"/>
    <w:rsid w:val="008A74F5"/>
    <w:rsid w:val="008B02F9"/>
    <w:rsid w:val="008B0D53"/>
    <w:rsid w:val="008B1975"/>
    <w:rsid w:val="008B1DF7"/>
    <w:rsid w:val="008B26ED"/>
    <w:rsid w:val="008B468A"/>
    <w:rsid w:val="008B4809"/>
    <w:rsid w:val="008B4E70"/>
    <w:rsid w:val="008B56BB"/>
    <w:rsid w:val="008B69A7"/>
    <w:rsid w:val="008B6EE4"/>
    <w:rsid w:val="008B7507"/>
    <w:rsid w:val="008B7BC6"/>
    <w:rsid w:val="008C00DC"/>
    <w:rsid w:val="008C03C1"/>
    <w:rsid w:val="008C03F8"/>
    <w:rsid w:val="008C0447"/>
    <w:rsid w:val="008C0A11"/>
    <w:rsid w:val="008C0D57"/>
    <w:rsid w:val="008C19C7"/>
    <w:rsid w:val="008C1AD8"/>
    <w:rsid w:val="008C1FBE"/>
    <w:rsid w:val="008C2BF0"/>
    <w:rsid w:val="008C48DA"/>
    <w:rsid w:val="008C5045"/>
    <w:rsid w:val="008C60D3"/>
    <w:rsid w:val="008C6366"/>
    <w:rsid w:val="008C79C8"/>
    <w:rsid w:val="008D05D2"/>
    <w:rsid w:val="008D19F5"/>
    <w:rsid w:val="008D42D9"/>
    <w:rsid w:val="008D4B60"/>
    <w:rsid w:val="008D4E81"/>
    <w:rsid w:val="008D553C"/>
    <w:rsid w:val="008D7B42"/>
    <w:rsid w:val="008D7E34"/>
    <w:rsid w:val="008E031C"/>
    <w:rsid w:val="008E0F7F"/>
    <w:rsid w:val="008E13CC"/>
    <w:rsid w:val="008E1B33"/>
    <w:rsid w:val="008E2E26"/>
    <w:rsid w:val="008E3B2F"/>
    <w:rsid w:val="008E3E39"/>
    <w:rsid w:val="008E400B"/>
    <w:rsid w:val="008E48A1"/>
    <w:rsid w:val="008E54C5"/>
    <w:rsid w:val="008E5D2E"/>
    <w:rsid w:val="008E659D"/>
    <w:rsid w:val="008E795E"/>
    <w:rsid w:val="008F03AE"/>
    <w:rsid w:val="008F0C93"/>
    <w:rsid w:val="008F11A5"/>
    <w:rsid w:val="008F18B9"/>
    <w:rsid w:val="008F2028"/>
    <w:rsid w:val="008F3E86"/>
    <w:rsid w:val="008F3FDE"/>
    <w:rsid w:val="008F405D"/>
    <w:rsid w:val="008F4219"/>
    <w:rsid w:val="008F4466"/>
    <w:rsid w:val="008F4A8A"/>
    <w:rsid w:val="008F5466"/>
    <w:rsid w:val="008F549A"/>
    <w:rsid w:val="008F56F6"/>
    <w:rsid w:val="008F7501"/>
    <w:rsid w:val="00901C2C"/>
    <w:rsid w:val="00902100"/>
    <w:rsid w:val="009023CA"/>
    <w:rsid w:val="00902B6B"/>
    <w:rsid w:val="00905064"/>
    <w:rsid w:val="009054CF"/>
    <w:rsid w:val="009057C5"/>
    <w:rsid w:val="00905DC6"/>
    <w:rsid w:val="00906492"/>
    <w:rsid w:val="009064EB"/>
    <w:rsid w:val="00906A46"/>
    <w:rsid w:val="00906F1C"/>
    <w:rsid w:val="00910845"/>
    <w:rsid w:val="0091227A"/>
    <w:rsid w:val="00912A1A"/>
    <w:rsid w:val="00913D43"/>
    <w:rsid w:val="00913F82"/>
    <w:rsid w:val="00914128"/>
    <w:rsid w:val="0091417F"/>
    <w:rsid w:val="00914789"/>
    <w:rsid w:val="00914EB0"/>
    <w:rsid w:val="0091523D"/>
    <w:rsid w:val="00915571"/>
    <w:rsid w:val="009159D3"/>
    <w:rsid w:val="00915AE0"/>
    <w:rsid w:val="0091645C"/>
    <w:rsid w:val="00916A25"/>
    <w:rsid w:val="009173DB"/>
    <w:rsid w:val="0092015A"/>
    <w:rsid w:val="0092021F"/>
    <w:rsid w:val="009223C5"/>
    <w:rsid w:val="009233D6"/>
    <w:rsid w:val="00923839"/>
    <w:rsid w:val="0092449A"/>
    <w:rsid w:val="00924A2B"/>
    <w:rsid w:val="009264B0"/>
    <w:rsid w:val="009268D1"/>
    <w:rsid w:val="009269F3"/>
    <w:rsid w:val="009277FA"/>
    <w:rsid w:val="00927AA4"/>
    <w:rsid w:val="00927E09"/>
    <w:rsid w:val="00930012"/>
    <w:rsid w:val="009304BB"/>
    <w:rsid w:val="00930F30"/>
    <w:rsid w:val="0093146E"/>
    <w:rsid w:val="00931B64"/>
    <w:rsid w:val="009325A5"/>
    <w:rsid w:val="0093362B"/>
    <w:rsid w:val="00934662"/>
    <w:rsid w:val="009354AB"/>
    <w:rsid w:val="0093585E"/>
    <w:rsid w:val="00936EB9"/>
    <w:rsid w:val="009371F6"/>
    <w:rsid w:val="0093721C"/>
    <w:rsid w:val="0093740E"/>
    <w:rsid w:val="009374F6"/>
    <w:rsid w:val="00937BD3"/>
    <w:rsid w:val="00937E84"/>
    <w:rsid w:val="00937F17"/>
    <w:rsid w:val="0094009F"/>
    <w:rsid w:val="00940C88"/>
    <w:rsid w:val="0094114C"/>
    <w:rsid w:val="00941357"/>
    <w:rsid w:val="00941B89"/>
    <w:rsid w:val="00941D45"/>
    <w:rsid w:val="00941E1C"/>
    <w:rsid w:val="009430F6"/>
    <w:rsid w:val="00943398"/>
    <w:rsid w:val="00944021"/>
    <w:rsid w:val="00944BBE"/>
    <w:rsid w:val="00945383"/>
    <w:rsid w:val="00945DF6"/>
    <w:rsid w:val="00946495"/>
    <w:rsid w:val="00946875"/>
    <w:rsid w:val="00946D71"/>
    <w:rsid w:val="009470C3"/>
    <w:rsid w:val="00947564"/>
    <w:rsid w:val="009501E3"/>
    <w:rsid w:val="0095083F"/>
    <w:rsid w:val="0095129C"/>
    <w:rsid w:val="0095135F"/>
    <w:rsid w:val="00951A3A"/>
    <w:rsid w:val="00951F9E"/>
    <w:rsid w:val="00952399"/>
    <w:rsid w:val="00952484"/>
    <w:rsid w:val="00952FAA"/>
    <w:rsid w:val="00953235"/>
    <w:rsid w:val="009544F7"/>
    <w:rsid w:val="00954F27"/>
    <w:rsid w:val="00955439"/>
    <w:rsid w:val="00955AB5"/>
    <w:rsid w:val="00955D5A"/>
    <w:rsid w:val="009563FE"/>
    <w:rsid w:val="0095715E"/>
    <w:rsid w:val="009576C1"/>
    <w:rsid w:val="009577DC"/>
    <w:rsid w:val="00961F1F"/>
    <w:rsid w:val="009633B2"/>
    <w:rsid w:val="0096349F"/>
    <w:rsid w:val="009639D5"/>
    <w:rsid w:val="0096483F"/>
    <w:rsid w:val="00965769"/>
    <w:rsid w:val="0096605F"/>
    <w:rsid w:val="00966C05"/>
    <w:rsid w:val="00966CB3"/>
    <w:rsid w:val="00966CF4"/>
    <w:rsid w:val="00966F5A"/>
    <w:rsid w:val="0096735F"/>
    <w:rsid w:val="00967375"/>
    <w:rsid w:val="009673CA"/>
    <w:rsid w:val="00967902"/>
    <w:rsid w:val="009707FF"/>
    <w:rsid w:val="00970BBB"/>
    <w:rsid w:val="0097118C"/>
    <w:rsid w:val="00971B0A"/>
    <w:rsid w:val="0097310E"/>
    <w:rsid w:val="009735B8"/>
    <w:rsid w:val="00973F0C"/>
    <w:rsid w:val="00973F54"/>
    <w:rsid w:val="009742CF"/>
    <w:rsid w:val="00975B84"/>
    <w:rsid w:val="0097643E"/>
    <w:rsid w:val="009769D7"/>
    <w:rsid w:val="00976EB1"/>
    <w:rsid w:val="0097797C"/>
    <w:rsid w:val="00977B83"/>
    <w:rsid w:val="00980063"/>
    <w:rsid w:val="00980095"/>
    <w:rsid w:val="00980794"/>
    <w:rsid w:val="0098172F"/>
    <w:rsid w:val="00982087"/>
    <w:rsid w:val="009823E2"/>
    <w:rsid w:val="00982526"/>
    <w:rsid w:val="0098297A"/>
    <w:rsid w:val="00982ABA"/>
    <w:rsid w:val="00982CC7"/>
    <w:rsid w:val="00982D12"/>
    <w:rsid w:val="00983119"/>
    <w:rsid w:val="00983B5D"/>
    <w:rsid w:val="00986117"/>
    <w:rsid w:val="00986237"/>
    <w:rsid w:val="009879C0"/>
    <w:rsid w:val="00987F7D"/>
    <w:rsid w:val="009903E7"/>
    <w:rsid w:val="0099083B"/>
    <w:rsid w:val="00990FDE"/>
    <w:rsid w:val="0099132B"/>
    <w:rsid w:val="009917FF"/>
    <w:rsid w:val="009922D9"/>
    <w:rsid w:val="009928C7"/>
    <w:rsid w:val="00992A09"/>
    <w:rsid w:val="00992BA7"/>
    <w:rsid w:val="00992CE0"/>
    <w:rsid w:val="00993559"/>
    <w:rsid w:val="009938B2"/>
    <w:rsid w:val="00993EAF"/>
    <w:rsid w:val="009958BE"/>
    <w:rsid w:val="00995B08"/>
    <w:rsid w:val="00996CD2"/>
    <w:rsid w:val="0099713F"/>
    <w:rsid w:val="0099754E"/>
    <w:rsid w:val="009A097E"/>
    <w:rsid w:val="009A12E5"/>
    <w:rsid w:val="009A21C0"/>
    <w:rsid w:val="009A247E"/>
    <w:rsid w:val="009A30C8"/>
    <w:rsid w:val="009A31D6"/>
    <w:rsid w:val="009A3366"/>
    <w:rsid w:val="009A36A4"/>
    <w:rsid w:val="009A3975"/>
    <w:rsid w:val="009A3D0B"/>
    <w:rsid w:val="009A4006"/>
    <w:rsid w:val="009A452D"/>
    <w:rsid w:val="009A4885"/>
    <w:rsid w:val="009A48FD"/>
    <w:rsid w:val="009A5714"/>
    <w:rsid w:val="009A59AC"/>
    <w:rsid w:val="009A6048"/>
    <w:rsid w:val="009A67D8"/>
    <w:rsid w:val="009A7758"/>
    <w:rsid w:val="009A7922"/>
    <w:rsid w:val="009B0266"/>
    <w:rsid w:val="009B12B2"/>
    <w:rsid w:val="009B182C"/>
    <w:rsid w:val="009B22FE"/>
    <w:rsid w:val="009B23ED"/>
    <w:rsid w:val="009B3334"/>
    <w:rsid w:val="009B388E"/>
    <w:rsid w:val="009B3D30"/>
    <w:rsid w:val="009B58D5"/>
    <w:rsid w:val="009B5C88"/>
    <w:rsid w:val="009B613C"/>
    <w:rsid w:val="009C074A"/>
    <w:rsid w:val="009C21D7"/>
    <w:rsid w:val="009C28BC"/>
    <w:rsid w:val="009C2A0D"/>
    <w:rsid w:val="009C32F5"/>
    <w:rsid w:val="009C3C03"/>
    <w:rsid w:val="009C43A3"/>
    <w:rsid w:val="009C4549"/>
    <w:rsid w:val="009C5564"/>
    <w:rsid w:val="009C5FF5"/>
    <w:rsid w:val="009C61DE"/>
    <w:rsid w:val="009C6527"/>
    <w:rsid w:val="009C6946"/>
    <w:rsid w:val="009D0299"/>
    <w:rsid w:val="009D03F6"/>
    <w:rsid w:val="009D0B9C"/>
    <w:rsid w:val="009D1599"/>
    <w:rsid w:val="009D3391"/>
    <w:rsid w:val="009D3DD9"/>
    <w:rsid w:val="009D3FEC"/>
    <w:rsid w:val="009D440F"/>
    <w:rsid w:val="009D4765"/>
    <w:rsid w:val="009D5B4E"/>
    <w:rsid w:val="009D5B57"/>
    <w:rsid w:val="009D5FE9"/>
    <w:rsid w:val="009D60E8"/>
    <w:rsid w:val="009D68F9"/>
    <w:rsid w:val="009D6C5C"/>
    <w:rsid w:val="009D6D44"/>
    <w:rsid w:val="009D7059"/>
    <w:rsid w:val="009D7F99"/>
    <w:rsid w:val="009E0965"/>
    <w:rsid w:val="009E155E"/>
    <w:rsid w:val="009E1992"/>
    <w:rsid w:val="009E23E8"/>
    <w:rsid w:val="009E2769"/>
    <w:rsid w:val="009E2786"/>
    <w:rsid w:val="009E2914"/>
    <w:rsid w:val="009E3176"/>
    <w:rsid w:val="009E344D"/>
    <w:rsid w:val="009E4045"/>
    <w:rsid w:val="009E42D9"/>
    <w:rsid w:val="009E49A9"/>
    <w:rsid w:val="009E5678"/>
    <w:rsid w:val="009E59BF"/>
    <w:rsid w:val="009E5D12"/>
    <w:rsid w:val="009E6568"/>
    <w:rsid w:val="009E6ECB"/>
    <w:rsid w:val="009E6FA5"/>
    <w:rsid w:val="009E781C"/>
    <w:rsid w:val="009E7B36"/>
    <w:rsid w:val="009F00B7"/>
    <w:rsid w:val="009F092B"/>
    <w:rsid w:val="009F0B22"/>
    <w:rsid w:val="009F0EF2"/>
    <w:rsid w:val="009F4B45"/>
    <w:rsid w:val="009F68A5"/>
    <w:rsid w:val="009F690F"/>
    <w:rsid w:val="009F744E"/>
    <w:rsid w:val="009F7B16"/>
    <w:rsid w:val="009F7DB4"/>
    <w:rsid w:val="009F7E17"/>
    <w:rsid w:val="009F7E74"/>
    <w:rsid w:val="00A0144A"/>
    <w:rsid w:val="00A02B4D"/>
    <w:rsid w:val="00A04F80"/>
    <w:rsid w:val="00A054A8"/>
    <w:rsid w:val="00A05A88"/>
    <w:rsid w:val="00A05E1F"/>
    <w:rsid w:val="00A05F82"/>
    <w:rsid w:val="00A05FD0"/>
    <w:rsid w:val="00A0616F"/>
    <w:rsid w:val="00A06F17"/>
    <w:rsid w:val="00A073A0"/>
    <w:rsid w:val="00A0796D"/>
    <w:rsid w:val="00A07D23"/>
    <w:rsid w:val="00A1006D"/>
    <w:rsid w:val="00A1067A"/>
    <w:rsid w:val="00A10C24"/>
    <w:rsid w:val="00A10CBC"/>
    <w:rsid w:val="00A10F86"/>
    <w:rsid w:val="00A12B2E"/>
    <w:rsid w:val="00A12C86"/>
    <w:rsid w:val="00A1328A"/>
    <w:rsid w:val="00A13867"/>
    <w:rsid w:val="00A138DA"/>
    <w:rsid w:val="00A13DDA"/>
    <w:rsid w:val="00A141B4"/>
    <w:rsid w:val="00A1424E"/>
    <w:rsid w:val="00A14A2F"/>
    <w:rsid w:val="00A150A7"/>
    <w:rsid w:val="00A16155"/>
    <w:rsid w:val="00A167DB"/>
    <w:rsid w:val="00A171BF"/>
    <w:rsid w:val="00A201AA"/>
    <w:rsid w:val="00A201B2"/>
    <w:rsid w:val="00A209F4"/>
    <w:rsid w:val="00A20F3B"/>
    <w:rsid w:val="00A20FBA"/>
    <w:rsid w:val="00A227EC"/>
    <w:rsid w:val="00A23002"/>
    <w:rsid w:val="00A2371F"/>
    <w:rsid w:val="00A23F04"/>
    <w:rsid w:val="00A245F7"/>
    <w:rsid w:val="00A26958"/>
    <w:rsid w:val="00A279D3"/>
    <w:rsid w:val="00A27A4B"/>
    <w:rsid w:val="00A303DF"/>
    <w:rsid w:val="00A3065D"/>
    <w:rsid w:val="00A3065F"/>
    <w:rsid w:val="00A311F7"/>
    <w:rsid w:val="00A3151C"/>
    <w:rsid w:val="00A31E19"/>
    <w:rsid w:val="00A3309C"/>
    <w:rsid w:val="00A332AE"/>
    <w:rsid w:val="00A3385E"/>
    <w:rsid w:val="00A33A62"/>
    <w:rsid w:val="00A34078"/>
    <w:rsid w:val="00A343E4"/>
    <w:rsid w:val="00A34985"/>
    <w:rsid w:val="00A34C67"/>
    <w:rsid w:val="00A34D02"/>
    <w:rsid w:val="00A35422"/>
    <w:rsid w:val="00A355F6"/>
    <w:rsid w:val="00A36F3F"/>
    <w:rsid w:val="00A37AE1"/>
    <w:rsid w:val="00A40037"/>
    <w:rsid w:val="00A40284"/>
    <w:rsid w:val="00A40672"/>
    <w:rsid w:val="00A42013"/>
    <w:rsid w:val="00A42650"/>
    <w:rsid w:val="00A43D71"/>
    <w:rsid w:val="00A44497"/>
    <w:rsid w:val="00A44B2E"/>
    <w:rsid w:val="00A45235"/>
    <w:rsid w:val="00A4524B"/>
    <w:rsid w:val="00A45A16"/>
    <w:rsid w:val="00A45DC7"/>
    <w:rsid w:val="00A46BF3"/>
    <w:rsid w:val="00A476C2"/>
    <w:rsid w:val="00A47769"/>
    <w:rsid w:val="00A47E4E"/>
    <w:rsid w:val="00A5014F"/>
    <w:rsid w:val="00A50678"/>
    <w:rsid w:val="00A5072D"/>
    <w:rsid w:val="00A50EC7"/>
    <w:rsid w:val="00A51582"/>
    <w:rsid w:val="00A51E44"/>
    <w:rsid w:val="00A52166"/>
    <w:rsid w:val="00A521E3"/>
    <w:rsid w:val="00A5246F"/>
    <w:rsid w:val="00A53BFD"/>
    <w:rsid w:val="00A53C38"/>
    <w:rsid w:val="00A54619"/>
    <w:rsid w:val="00A550AB"/>
    <w:rsid w:val="00A556C1"/>
    <w:rsid w:val="00A56106"/>
    <w:rsid w:val="00A56B80"/>
    <w:rsid w:val="00A56F94"/>
    <w:rsid w:val="00A57052"/>
    <w:rsid w:val="00A571FD"/>
    <w:rsid w:val="00A57657"/>
    <w:rsid w:val="00A5766C"/>
    <w:rsid w:val="00A57979"/>
    <w:rsid w:val="00A6048D"/>
    <w:rsid w:val="00A604DB"/>
    <w:rsid w:val="00A60600"/>
    <w:rsid w:val="00A6387C"/>
    <w:rsid w:val="00A6407F"/>
    <w:rsid w:val="00A649BB"/>
    <w:rsid w:val="00A64ADE"/>
    <w:rsid w:val="00A65279"/>
    <w:rsid w:val="00A66B15"/>
    <w:rsid w:val="00A700D4"/>
    <w:rsid w:val="00A700DE"/>
    <w:rsid w:val="00A70A4C"/>
    <w:rsid w:val="00A70E16"/>
    <w:rsid w:val="00A70ECA"/>
    <w:rsid w:val="00A7161A"/>
    <w:rsid w:val="00A7251F"/>
    <w:rsid w:val="00A72BC6"/>
    <w:rsid w:val="00A746DC"/>
    <w:rsid w:val="00A74ED2"/>
    <w:rsid w:val="00A7561A"/>
    <w:rsid w:val="00A75865"/>
    <w:rsid w:val="00A7627D"/>
    <w:rsid w:val="00A76C36"/>
    <w:rsid w:val="00A7785F"/>
    <w:rsid w:val="00A8025D"/>
    <w:rsid w:val="00A80D2C"/>
    <w:rsid w:val="00A84FEC"/>
    <w:rsid w:val="00A90368"/>
    <w:rsid w:val="00A90857"/>
    <w:rsid w:val="00A908F4"/>
    <w:rsid w:val="00A91564"/>
    <w:rsid w:val="00A91C9A"/>
    <w:rsid w:val="00A91EC9"/>
    <w:rsid w:val="00A91EE8"/>
    <w:rsid w:val="00A93025"/>
    <w:rsid w:val="00A93940"/>
    <w:rsid w:val="00A93C7B"/>
    <w:rsid w:val="00A9572B"/>
    <w:rsid w:val="00A957C1"/>
    <w:rsid w:val="00A95A22"/>
    <w:rsid w:val="00A96CB4"/>
    <w:rsid w:val="00AA0A8D"/>
    <w:rsid w:val="00AA1482"/>
    <w:rsid w:val="00AA289F"/>
    <w:rsid w:val="00AA2986"/>
    <w:rsid w:val="00AA2F76"/>
    <w:rsid w:val="00AA2F92"/>
    <w:rsid w:val="00AA3F57"/>
    <w:rsid w:val="00AA4B48"/>
    <w:rsid w:val="00AA4E6E"/>
    <w:rsid w:val="00AA4FF7"/>
    <w:rsid w:val="00AA520C"/>
    <w:rsid w:val="00AA6626"/>
    <w:rsid w:val="00AA6F3A"/>
    <w:rsid w:val="00AA719F"/>
    <w:rsid w:val="00AA71EF"/>
    <w:rsid w:val="00AB03C6"/>
    <w:rsid w:val="00AB09A3"/>
    <w:rsid w:val="00AB0C62"/>
    <w:rsid w:val="00AB2181"/>
    <w:rsid w:val="00AB2374"/>
    <w:rsid w:val="00AB23FF"/>
    <w:rsid w:val="00AB2DF7"/>
    <w:rsid w:val="00AB2EB8"/>
    <w:rsid w:val="00AB2F49"/>
    <w:rsid w:val="00AB3AE5"/>
    <w:rsid w:val="00AB3CA1"/>
    <w:rsid w:val="00AB3E84"/>
    <w:rsid w:val="00AB411F"/>
    <w:rsid w:val="00AB43A0"/>
    <w:rsid w:val="00AB46B3"/>
    <w:rsid w:val="00AB6840"/>
    <w:rsid w:val="00AB6BE8"/>
    <w:rsid w:val="00AC017E"/>
    <w:rsid w:val="00AC0D95"/>
    <w:rsid w:val="00AC1516"/>
    <w:rsid w:val="00AC261C"/>
    <w:rsid w:val="00AC28FB"/>
    <w:rsid w:val="00AC6522"/>
    <w:rsid w:val="00AC6820"/>
    <w:rsid w:val="00AC71E0"/>
    <w:rsid w:val="00AD0D01"/>
    <w:rsid w:val="00AD1038"/>
    <w:rsid w:val="00AD1F7A"/>
    <w:rsid w:val="00AD22A3"/>
    <w:rsid w:val="00AD23CF"/>
    <w:rsid w:val="00AD35D9"/>
    <w:rsid w:val="00AD3C73"/>
    <w:rsid w:val="00AD43BF"/>
    <w:rsid w:val="00AD6228"/>
    <w:rsid w:val="00AD62A2"/>
    <w:rsid w:val="00AD770B"/>
    <w:rsid w:val="00AD7818"/>
    <w:rsid w:val="00AE0753"/>
    <w:rsid w:val="00AE11E4"/>
    <w:rsid w:val="00AE13C5"/>
    <w:rsid w:val="00AE17A5"/>
    <w:rsid w:val="00AE1988"/>
    <w:rsid w:val="00AE2175"/>
    <w:rsid w:val="00AE2525"/>
    <w:rsid w:val="00AE3955"/>
    <w:rsid w:val="00AE47A6"/>
    <w:rsid w:val="00AE549F"/>
    <w:rsid w:val="00AE5F6D"/>
    <w:rsid w:val="00AE6C10"/>
    <w:rsid w:val="00AE7086"/>
    <w:rsid w:val="00AE765C"/>
    <w:rsid w:val="00AF0161"/>
    <w:rsid w:val="00AF0847"/>
    <w:rsid w:val="00AF0C9C"/>
    <w:rsid w:val="00AF1046"/>
    <w:rsid w:val="00AF14F4"/>
    <w:rsid w:val="00AF1607"/>
    <w:rsid w:val="00AF1FCC"/>
    <w:rsid w:val="00AF1FD4"/>
    <w:rsid w:val="00AF2AF7"/>
    <w:rsid w:val="00AF2BF6"/>
    <w:rsid w:val="00AF2FCE"/>
    <w:rsid w:val="00AF3128"/>
    <w:rsid w:val="00AF3969"/>
    <w:rsid w:val="00AF3BB6"/>
    <w:rsid w:val="00AF3F47"/>
    <w:rsid w:val="00AF44EC"/>
    <w:rsid w:val="00AF45A0"/>
    <w:rsid w:val="00AF4B93"/>
    <w:rsid w:val="00AF5503"/>
    <w:rsid w:val="00AF578E"/>
    <w:rsid w:val="00AF6921"/>
    <w:rsid w:val="00AF6FA9"/>
    <w:rsid w:val="00AF7305"/>
    <w:rsid w:val="00AF766B"/>
    <w:rsid w:val="00AF7EFD"/>
    <w:rsid w:val="00B00541"/>
    <w:rsid w:val="00B00B54"/>
    <w:rsid w:val="00B01BD9"/>
    <w:rsid w:val="00B01FF3"/>
    <w:rsid w:val="00B02445"/>
    <w:rsid w:val="00B02808"/>
    <w:rsid w:val="00B02DF7"/>
    <w:rsid w:val="00B02E4B"/>
    <w:rsid w:val="00B03D32"/>
    <w:rsid w:val="00B03FD1"/>
    <w:rsid w:val="00B04CA2"/>
    <w:rsid w:val="00B04CC9"/>
    <w:rsid w:val="00B050C0"/>
    <w:rsid w:val="00B0535D"/>
    <w:rsid w:val="00B057C4"/>
    <w:rsid w:val="00B05996"/>
    <w:rsid w:val="00B05F82"/>
    <w:rsid w:val="00B06BBE"/>
    <w:rsid w:val="00B0778D"/>
    <w:rsid w:val="00B105D2"/>
    <w:rsid w:val="00B1092D"/>
    <w:rsid w:val="00B10D2B"/>
    <w:rsid w:val="00B10DD1"/>
    <w:rsid w:val="00B11511"/>
    <w:rsid w:val="00B11B1E"/>
    <w:rsid w:val="00B121A5"/>
    <w:rsid w:val="00B12277"/>
    <w:rsid w:val="00B127DA"/>
    <w:rsid w:val="00B1432D"/>
    <w:rsid w:val="00B14CC6"/>
    <w:rsid w:val="00B1502B"/>
    <w:rsid w:val="00B15C72"/>
    <w:rsid w:val="00B17111"/>
    <w:rsid w:val="00B17114"/>
    <w:rsid w:val="00B172B2"/>
    <w:rsid w:val="00B17978"/>
    <w:rsid w:val="00B17A5F"/>
    <w:rsid w:val="00B17D10"/>
    <w:rsid w:val="00B20397"/>
    <w:rsid w:val="00B2177B"/>
    <w:rsid w:val="00B21D34"/>
    <w:rsid w:val="00B2259D"/>
    <w:rsid w:val="00B235C7"/>
    <w:rsid w:val="00B23899"/>
    <w:rsid w:val="00B246FC"/>
    <w:rsid w:val="00B24AF7"/>
    <w:rsid w:val="00B24DC2"/>
    <w:rsid w:val="00B25086"/>
    <w:rsid w:val="00B258B7"/>
    <w:rsid w:val="00B25C44"/>
    <w:rsid w:val="00B26ADE"/>
    <w:rsid w:val="00B26C14"/>
    <w:rsid w:val="00B27808"/>
    <w:rsid w:val="00B3009E"/>
    <w:rsid w:val="00B31396"/>
    <w:rsid w:val="00B319D9"/>
    <w:rsid w:val="00B32975"/>
    <w:rsid w:val="00B32A1E"/>
    <w:rsid w:val="00B330BD"/>
    <w:rsid w:val="00B33BC3"/>
    <w:rsid w:val="00B3437F"/>
    <w:rsid w:val="00B34911"/>
    <w:rsid w:val="00B35187"/>
    <w:rsid w:val="00B35BF6"/>
    <w:rsid w:val="00B35DB5"/>
    <w:rsid w:val="00B36110"/>
    <w:rsid w:val="00B36E78"/>
    <w:rsid w:val="00B36F74"/>
    <w:rsid w:val="00B37977"/>
    <w:rsid w:val="00B37B5A"/>
    <w:rsid w:val="00B40758"/>
    <w:rsid w:val="00B40C61"/>
    <w:rsid w:val="00B41DCA"/>
    <w:rsid w:val="00B41E7C"/>
    <w:rsid w:val="00B4215F"/>
    <w:rsid w:val="00B426FE"/>
    <w:rsid w:val="00B427E2"/>
    <w:rsid w:val="00B42A61"/>
    <w:rsid w:val="00B43420"/>
    <w:rsid w:val="00B436A6"/>
    <w:rsid w:val="00B44347"/>
    <w:rsid w:val="00B462B6"/>
    <w:rsid w:val="00B46D9C"/>
    <w:rsid w:val="00B47401"/>
    <w:rsid w:val="00B4743F"/>
    <w:rsid w:val="00B47457"/>
    <w:rsid w:val="00B5057B"/>
    <w:rsid w:val="00B51C5D"/>
    <w:rsid w:val="00B52734"/>
    <w:rsid w:val="00B52B46"/>
    <w:rsid w:val="00B52FC8"/>
    <w:rsid w:val="00B53191"/>
    <w:rsid w:val="00B53212"/>
    <w:rsid w:val="00B53EFB"/>
    <w:rsid w:val="00B546B0"/>
    <w:rsid w:val="00B54A5F"/>
    <w:rsid w:val="00B54B46"/>
    <w:rsid w:val="00B554D0"/>
    <w:rsid w:val="00B555CD"/>
    <w:rsid w:val="00B55BE3"/>
    <w:rsid w:val="00B55F42"/>
    <w:rsid w:val="00B57878"/>
    <w:rsid w:val="00B600A2"/>
    <w:rsid w:val="00B605AB"/>
    <w:rsid w:val="00B613F2"/>
    <w:rsid w:val="00B617E7"/>
    <w:rsid w:val="00B634E0"/>
    <w:rsid w:val="00B63D4D"/>
    <w:rsid w:val="00B64486"/>
    <w:rsid w:val="00B6465E"/>
    <w:rsid w:val="00B6559D"/>
    <w:rsid w:val="00B65947"/>
    <w:rsid w:val="00B66CB0"/>
    <w:rsid w:val="00B67EBB"/>
    <w:rsid w:val="00B7077F"/>
    <w:rsid w:val="00B709D1"/>
    <w:rsid w:val="00B7196B"/>
    <w:rsid w:val="00B724F2"/>
    <w:rsid w:val="00B7298B"/>
    <w:rsid w:val="00B73237"/>
    <w:rsid w:val="00B74203"/>
    <w:rsid w:val="00B7456D"/>
    <w:rsid w:val="00B746CD"/>
    <w:rsid w:val="00B758C2"/>
    <w:rsid w:val="00B768DB"/>
    <w:rsid w:val="00B76E67"/>
    <w:rsid w:val="00B80335"/>
    <w:rsid w:val="00B81605"/>
    <w:rsid w:val="00B8241C"/>
    <w:rsid w:val="00B83149"/>
    <w:rsid w:val="00B84121"/>
    <w:rsid w:val="00B85377"/>
    <w:rsid w:val="00B853BA"/>
    <w:rsid w:val="00B8583B"/>
    <w:rsid w:val="00B85A02"/>
    <w:rsid w:val="00B8638F"/>
    <w:rsid w:val="00B863EE"/>
    <w:rsid w:val="00B86C5E"/>
    <w:rsid w:val="00B87757"/>
    <w:rsid w:val="00B90009"/>
    <w:rsid w:val="00B90217"/>
    <w:rsid w:val="00B90FD3"/>
    <w:rsid w:val="00B9157A"/>
    <w:rsid w:val="00B92523"/>
    <w:rsid w:val="00B9257D"/>
    <w:rsid w:val="00B928D8"/>
    <w:rsid w:val="00B92A08"/>
    <w:rsid w:val="00B92C26"/>
    <w:rsid w:val="00B92E94"/>
    <w:rsid w:val="00B932FB"/>
    <w:rsid w:val="00B93F87"/>
    <w:rsid w:val="00B94371"/>
    <w:rsid w:val="00B9442F"/>
    <w:rsid w:val="00B94794"/>
    <w:rsid w:val="00B94DF3"/>
    <w:rsid w:val="00B95566"/>
    <w:rsid w:val="00B9559C"/>
    <w:rsid w:val="00B95662"/>
    <w:rsid w:val="00B95B92"/>
    <w:rsid w:val="00B9649A"/>
    <w:rsid w:val="00B96ABD"/>
    <w:rsid w:val="00B96CC6"/>
    <w:rsid w:val="00B97013"/>
    <w:rsid w:val="00B97348"/>
    <w:rsid w:val="00B975D5"/>
    <w:rsid w:val="00B97C4E"/>
    <w:rsid w:val="00BA01F6"/>
    <w:rsid w:val="00BA026A"/>
    <w:rsid w:val="00BA0F09"/>
    <w:rsid w:val="00BA1ADC"/>
    <w:rsid w:val="00BA1E50"/>
    <w:rsid w:val="00BA1F3E"/>
    <w:rsid w:val="00BA20EC"/>
    <w:rsid w:val="00BA2830"/>
    <w:rsid w:val="00BA2E5C"/>
    <w:rsid w:val="00BA2FB2"/>
    <w:rsid w:val="00BA30BF"/>
    <w:rsid w:val="00BA45FA"/>
    <w:rsid w:val="00BA4768"/>
    <w:rsid w:val="00BA50F6"/>
    <w:rsid w:val="00BA5179"/>
    <w:rsid w:val="00BA549F"/>
    <w:rsid w:val="00BB01F3"/>
    <w:rsid w:val="00BB0F90"/>
    <w:rsid w:val="00BB18D1"/>
    <w:rsid w:val="00BB1918"/>
    <w:rsid w:val="00BB1CE2"/>
    <w:rsid w:val="00BB1D3A"/>
    <w:rsid w:val="00BB2158"/>
    <w:rsid w:val="00BB25D7"/>
    <w:rsid w:val="00BB2836"/>
    <w:rsid w:val="00BB286A"/>
    <w:rsid w:val="00BB41FC"/>
    <w:rsid w:val="00BB574A"/>
    <w:rsid w:val="00BB6A0D"/>
    <w:rsid w:val="00BB764A"/>
    <w:rsid w:val="00BB7BC0"/>
    <w:rsid w:val="00BB7E91"/>
    <w:rsid w:val="00BC01F3"/>
    <w:rsid w:val="00BC02DE"/>
    <w:rsid w:val="00BC0645"/>
    <w:rsid w:val="00BC0F79"/>
    <w:rsid w:val="00BC1249"/>
    <w:rsid w:val="00BC1975"/>
    <w:rsid w:val="00BC1AB4"/>
    <w:rsid w:val="00BC1FD0"/>
    <w:rsid w:val="00BC3468"/>
    <w:rsid w:val="00BC35C3"/>
    <w:rsid w:val="00BC3866"/>
    <w:rsid w:val="00BC3A09"/>
    <w:rsid w:val="00BC415A"/>
    <w:rsid w:val="00BC4961"/>
    <w:rsid w:val="00BC4D86"/>
    <w:rsid w:val="00BC517E"/>
    <w:rsid w:val="00BC5484"/>
    <w:rsid w:val="00BC58FE"/>
    <w:rsid w:val="00BC7186"/>
    <w:rsid w:val="00BC7311"/>
    <w:rsid w:val="00BD0412"/>
    <w:rsid w:val="00BD0B45"/>
    <w:rsid w:val="00BD1C7A"/>
    <w:rsid w:val="00BD1EB7"/>
    <w:rsid w:val="00BD284C"/>
    <w:rsid w:val="00BD2A9B"/>
    <w:rsid w:val="00BD3BBC"/>
    <w:rsid w:val="00BD4505"/>
    <w:rsid w:val="00BD4A61"/>
    <w:rsid w:val="00BD5073"/>
    <w:rsid w:val="00BD51D0"/>
    <w:rsid w:val="00BD53D9"/>
    <w:rsid w:val="00BD5B1E"/>
    <w:rsid w:val="00BD5E67"/>
    <w:rsid w:val="00BD6ACA"/>
    <w:rsid w:val="00BE0411"/>
    <w:rsid w:val="00BE0AF9"/>
    <w:rsid w:val="00BE19E2"/>
    <w:rsid w:val="00BE203A"/>
    <w:rsid w:val="00BE24A0"/>
    <w:rsid w:val="00BE26E4"/>
    <w:rsid w:val="00BE39E3"/>
    <w:rsid w:val="00BE46F9"/>
    <w:rsid w:val="00BE5AB3"/>
    <w:rsid w:val="00BE6406"/>
    <w:rsid w:val="00BE6610"/>
    <w:rsid w:val="00BE7226"/>
    <w:rsid w:val="00BE78E0"/>
    <w:rsid w:val="00BE7F09"/>
    <w:rsid w:val="00BF0671"/>
    <w:rsid w:val="00BF11A6"/>
    <w:rsid w:val="00BF148F"/>
    <w:rsid w:val="00BF22F9"/>
    <w:rsid w:val="00BF299B"/>
    <w:rsid w:val="00BF320A"/>
    <w:rsid w:val="00BF3664"/>
    <w:rsid w:val="00BF50E8"/>
    <w:rsid w:val="00BF65C0"/>
    <w:rsid w:val="00BF6917"/>
    <w:rsid w:val="00BF7263"/>
    <w:rsid w:val="00C00CFB"/>
    <w:rsid w:val="00C0217B"/>
    <w:rsid w:val="00C02797"/>
    <w:rsid w:val="00C032A7"/>
    <w:rsid w:val="00C03A59"/>
    <w:rsid w:val="00C05335"/>
    <w:rsid w:val="00C05C1B"/>
    <w:rsid w:val="00C07DAA"/>
    <w:rsid w:val="00C10634"/>
    <w:rsid w:val="00C10B40"/>
    <w:rsid w:val="00C116BF"/>
    <w:rsid w:val="00C12618"/>
    <w:rsid w:val="00C12731"/>
    <w:rsid w:val="00C1294B"/>
    <w:rsid w:val="00C12FE7"/>
    <w:rsid w:val="00C1345E"/>
    <w:rsid w:val="00C13861"/>
    <w:rsid w:val="00C1406C"/>
    <w:rsid w:val="00C14D7C"/>
    <w:rsid w:val="00C15191"/>
    <w:rsid w:val="00C1546B"/>
    <w:rsid w:val="00C15FDC"/>
    <w:rsid w:val="00C1604C"/>
    <w:rsid w:val="00C162C4"/>
    <w:rsid w:val="00C16369"/>
    <w:rsid w:val="00C1719E"/>
    <w:rsid w:val="00C1733A"/>
    <w:rsid w:val="00C17DE4"/>
    <w:rsid w:val="00C203EE"/>
    <w:rsid w:val="00C20726"/>
    <w:rsid w:val="00C207FF"/>
    <w:rsid w:val="00C20A27"/>
    <w:rsid w:val="00C20E6F"/>
    <w:rsid w:val="00C2169A"/>
    <w:rsid w:val="00C2178C"/>
    <w:rsid w:val="00C21BFE"/>
    <w:rsid w:val="00C2277A"/>
    <w:rsid w:val="00C228C0"/>
    <w:rsid w:val="00C232B6"/>
    <w:rsid w:val="00C23B8F"/>
    <w:rsid w:val="00C23CA3"/>
    <w:rsid w:val="00C241D2"/>
    <w:rsid w:val="00C24690"/>
    <w:rsid w:val="00C250CE"/>
    <w:rsid w:val="00C25866"/>
    <w:rsid w:val="00C25F99"/>
    <w:rsid w:val="00C269CC"/>
    <w:rsid w:val="00C27E24"/>
    <w:rsid w:val="00C30023"/>
    <w:rsid w:val="00C30310"/>
    <w:rsid w:val="00C30566"/>
    <w:rsid w:val="00C31930"/>
    <w:rsid w:val="00C31FA2"/>
    <w:rsid w:val="00C329FB"/>
    <w:rsid w:val="00C3313E"/>
    <w:rsid w:val="00C3375C"/>
    <w:rsid w:val="00C33F66"/>
    <w:rsid w:val="00C35038"/>
    <w:rsid w:val="00C35247"/>
    <w:rsid w:val="00C3550F"/>
    <w:rsid w:val="00C373AB"/>
    <w:rsid w:val="00C379FE"/>
    <w:rsid w:val="00C40224"/>
    <w:rsid w:val="00C40349"/>
    <w:rsid w:val="00C40482"/>
    <w:rsid w:val="00C40630"/>
    <w:rsid w:val="00C40735"/>
    <w:rsid w:val="00C40BC1"/>
    <w:rsid w:val="00C4152B"/>
    <w:rsid w:val="00C4203E"/>
    <w:rsid w:val="00C42F93"/>
    <w:rsid w:val="00C4396F"/>
    <w:rsid w:val="00C45EED"/>
    <w:rsid w:val="00C461CF"/>
    <w:rsid w:val="00C472BF"/>
    <w:rsid w:val="00C4772F"/>
    <w:rsid w:val="00C47809"/>
    <w:rsid w:val="00C47BB1"/>
    <w:rsid w:val="00C52809"/>
    <w:rsid w:val="00C52CB8"/>
    <w:rsid w:val="00C52CEE"/>
    <w:rsid w:val="00C5365C"/>
    <w:rsid w:val="00C54B02"/>
    <w:rsid w:val="00C55491"/>
    <w:rsid w:val="00C55C01"/>
    <w:rsid w:val="00C55DFF"/>
    <w:rsid w:val="00C562C9"/>
    <w:rsid w:val="00C56414"/>
    <w:rsid w:val="00C57099"/>
    <w:rsid w:val="00C57D89"/>
    <w:rsid w:val="00C57EB3"/>
    <w:rsid w:val="00C60404"/>
    <w:rsid w:val="00C60A7B"/>
    <w:rsid w:val="00C60E59"/>
    <w:rsid w:val="00C626A1"/>
    <w:rsid w:val="00C62E68"/>
    <w:rsid w:val="00C62EDF"/>
    <w:rsid w:val="00C63497"/>
    <w:rsid w:val="00C6349E"/>
    <w:rsid w:val="00C63FD1"/>
    <w:rsid w:val="00C645D1"/>
    <w:rsid w:val="00C64F4E"/>
    <w:rsid w:val="00C6537F"/>
    <w:rsid w:val="00C67331"/>
    <w:rsid w:val="00C67490"/>
    <w:rsid w:val="00C67B30"/>
    <w:rsid w:val="00C704EF"/>
    <w:rsid w:val="00C70AD0"/>
    <w:rsid w:val="00C70EBC"/>
    <w:rsid w:val="00C718D5"/>
    <w:rsid w:val="00C73012"/>
    <w:rsid w:val="00C73632"/>
    <w:rsid w:val="00C737DD"/>
    <w:rsid w:val="00C739E3"/>
    <w:rsid w:val="00C73D13"/>
    <w:rsid w:val="00C74C4A"/>
    <w:rsid w:val="00C7511C"/>
    <w:rsid w:val="00C77048"/>
    <w:rsid w:val="00C77875"/>
    <w:rsid w:val="00C779E3"/>
    <w:rsid w:val="00C8131A"/>
    <w:rsid w:val="00C8250C"/>
    <w:rsid w:val="00C829FD"/>
    <w:rsid w:val="00C83529"/>
    <w:rsid w:val="00C836C7"/>
    <w:rsid w:val="00C836D2"/>
    <w:rsid w:val="00C83BAC"/>
    <w:rsid w:val="00C84DDD"/>
    <w:rsid w:val="00C85357"/>
    <w:rsid w:val="00C85452"/>
    <w:rsid w:val="00C854D1"/>
    <w:rsid w:val="00C8622D"/>
    <w:rsid w:val="00C8649F"/>
    <w:rsid w:val="00C9032C"/>
    <w:rsid w:val="00C907F4"/>
    <w:rsid w:val="00C909EC"/>
    <w:rsid w:val="00C91C35"/>
    <w:rsid w:val="00C93CF8"/>
    <w:rsid w:val="00C93D50"/>
    <w:rsid w:val="00C942E2"/>
    <w:rsid w:val="00C949DE"/>
    <w:rsid w:val="00C955D7"/>
    <w:rsid w:val="00C95F21"/>
    <w:rsid w:val="00C9604C"/>
    <w:rsid w:val="00C968DD"/>
    <w:rsid w:val="00C96D3E"/>
    <w:rsid w:val="00C97137"/>
    <w:rsid w:val="00C97232"/>
    <w:rsid w:val="00C97F95"/>
    <w:rsid w:val="00CA08B4"/>
    <w:rsid w:val="00CA0F60"/>
    <w:rsid w:val="00CA0F6C"/>
    <w:rsid w:val="00CA1186"/>
    <w:rsid w:val="00CA1488"/>
    <w:rsid w:val="00CA1BA1"/>
    <w:rsid w:val="00CA2355"/>
    <w:rsid w:val="00CA3F2D"/>
    <w:rsid w:val="00CA4670"/>
    <w:rsid w:val="00CA4A8C"/>
    <w:rsid w:val="00CA50F9"/>
    <w:rsid w:val="00CA5A09"/>
    <w:rsid w:val="00CA6AF1"/>
    <w:rsid w:val="00CA725B"/>
    <w:rsid w:val="00CA791A"/>
    <w:rsid w:val="00CB059A"/>
    <w:rsid w:val="00CB0617"/>
    <w:rsid w:val="00CB0AB3"/>
    <w:rsid w:val="00CB0E20"/>
    <w:rsid w:val="00CB2787"/>
    <w:rsid w:val="00CB2F30"/>
    <w:rsid w:val="00CB2FE3"/>
    <w:rsid w:val="00CB3250"/>
    <w:rsid w:val="00CB39F2"/>
    <w:rsid w:val="00CB44D9"/>
    <w:rsid w:val="00CB4F76"/>
    <w:rsid w:val="00CB5AAF"/>
    <w:rsid w:val="00CB5CDA"/>
    <w:rsid w:val="00CB5DDE"/>
    <w:rsid w:val="00CB639B"/>
    <w:rsid w:val="00CB6685"/>
    <w:rsid w:val="00CB6CD3"/>
    <w:rsid w:val="00CB70B7"/>
    <w:rsid w:val="00CB71F0"/>
    <w:rsid w:val="00CC01E2"/>
    <w:rsid w:val="00CC05F5"/>
    <w:rsid w:val="00CC088B"/>
    <w:rsid w:val="00CC08DC"/>
    <w:rsid w:val="00CC158F"/>
    <w:rsid w:val="00CC1860"/>
    <w:rsid w:val="00CC1D5B"/>
    <w:rsid w:val="00CC2169"/>
    <w:rsid w:val="00CC2540"/>
    <w:rsid w:val="00CC2D7F"/>
    <w:rsid w:val="00CC443D"/>
    <w:rsid w:val="00CC48BA"/>
    <w:rsid w:val="00CC5830"/>
    <w:rsid w:val="00CC60A0"/>
    <w:rsid w:val="00CC674A"/>
    <w:rsid w:val="00CC688D"/>
    <w:rsid w:val="00CC6EFF"/>
    <w:rsid w:val="00CD113D"/>
    <w:rsid w:val="00CD12BA"/>
    <w:rsid w:val="00CD2130"/>
    <w:rsid w:val="00CD213E"/>
    <w:rsid w:val="00CD28C1"/>
    <w:rsid w:val="00CD3039"/>
    <w:rsid w:val="00CD5139"/>
    <w:rsid w:val="00CD56AD"/>
    <w:rsid w:val="00CD5AE7"/>
    <w:rsid w:val="00CD5E75"/>
    <w:rsid w:val="00CD61C8"/>
    <w:rsid w:val="00CE00BA"/>
    <w:rsid w:val="00CE00E0"/>
    <w:rsid w:val="00CE010F"/>
    <w:rsid w:val="00CE1559"/>
    <w:rsid w:val="00CE202F"/>
    <w:rsid w:val="00CE299B"/>
    <w:rsid w:val="00CE2A9F"/>
    <w:rsid w:val="00CE3A28"/>
    <w:rsid w:val="00CE419A"/>
    <w:rsid w:val="00CE7049"/>
    <w:rsid w:val="00CE76D0"/>
    <w:rsid w:val="00CE789D"/>
    <w:rsid w:val="00CF0369"/>
    <w:rsid w:val="00CF1A19"/>
    <w:rsid w:val="00CF2C3D"/>
    <w:rsid w:val="00CF33DD"/>
    <w:rsid w:val="00CF377C"/>
    <w:rsid w:val="00CF394D"/>
    <w:rsid w:val="00CF3D63"/>
    <w:rsid w:val="00CF3FE9"/>
    <w:rsid w:val="00CF4D75"/>
    <w:rsid w:val="00CF4EFA"/>
    <w:rsid w:val="00CF556D"/>
    <w:rsid w:val="00CF56A6"/>
    <w:rsid w:val="00CF76BA"/>
    <w:rsid w:val="00D00882"/>
    <w:rsid w:val="00D00ACB"/>
    <w:rsid w:val="00D00D73"/>
    <w:rsid w:val="00D00E3F"/>
    <w:rsid w:val="00D00FC5"/>
    <w:rsid w:val="00D01500"/>
    <w:rsid w:val="00D01B55"/>
    <w:rsid w:val="00D01F43"/>
    <w:rsid w:val="00D01FFD"/>
    <w:rsid w:val="00D034CA"/>
    <w:rsid w:val="00D03A9A"/>
    <w:rsid w:val="00D041C4"/>
    <w:rsid w:val="00D04340"/>
    <w:rsid w:val="00D0541D"/>
    <w:rsid w:val="00D056D5"/>
    <w:rsid w:val="00D05799"/>
    <w:rsid w:val="00D05C04"/>
    <w:rsid w:val="00D06FC9"/>
    <w:rsid w:val="00D07D15"/>
    <w:rsid w:val="00D07E45"/>
    <w:rsid w:val="00D10C61"/>
    <w:rsid w:val="00D11C80"/>
    <w:rsid w:val="00D124CB"/>
    <w:rsid w:val="00D13811"/>
    <w:rsid w:val="00D13C49"/>
    <w:rsid w:val="00D13EA3"/>
    <w:rsid w:val="00D14AE6"/>
    <w:rsid w:val="00D14E00"/>
    <w:rsid w:val="00D16A05"/>
    <w:rsid w:val="00D16C18"/>
    <w:rsid w:val="00D16C9C"/>
    <w:rsid w:val="00D175CB"/>
    <w:rsid w:val="00D178A0"/>
    <w:rsid w:val="00D20CBA"/>
    <w:rsid w:val="00D20CED"/>
    <w:rsid w:val="00D22139"/>
    <w:rsid w:val="00D2216D"/>
    <w:rsid w:val="00D2226A"/>
    <w:rsid w:val="00D2231D"/>
    <w:rsid w:val="00D2278A"/>
    <w:rsid w:val="00D227B0"/>
    <w:rsid w:val="00D22E80"/>
    <w:rsid w:val="00D2312D"/>
    <w:rsid w:val="00D233FD"/>
    <w:rsid w:val="00D245A5"/>
    <w:rsid w:val="00D24A86"/>
    <w:rsid w:val="00D253C9"/>
    <w:rsid w:val="00D27462"/>
    <w:rsid w:val="00D27607"/>
    <w:rsid w:val="00D276B2"/>
    <w:rsid w:val="00D27962"/>
    <w:rsid w:val="00D27BD2"/>
    <w:rsid w:val="00D27E66"/>
    <w:rsid w:val="00D3185B"/>
    <w:rsid w:val="00D31B87"/>
    <w:rsid w:val="00D31BB7"/>
    <w:rsid w:val="00D32068"/>
    <w:rsid w:val="00D32CCE"/>
    <w:rsid w:val="00D33A39"/>
    <w:rsid w:val="00D3439C"/>
    <w:rsid w:val="00D34478"/>
    <w:rsid w:val="00D348DB"/>
    <w:rsid w:val="00D3497C"/>
    <w:rsid w:val="00D34D00"/>
    <w:rsid w:val="00D351F7"/>
    <w:rsid w:val="00D35B26"/>
    <w:rsid w:val="00D36B1C"/>
    <w:rsid w:val="00D37083"/>
    <w:rsid w:val="00D3753D"/>
    <w:rsid w:val="00D378D3"/>
    <w:rsid w:val="00D40012"/>
    <w:rsid w:val="00D40C43"/>
    <w:rsid w:val="00D40D3A"/>
    <w:rsid w:val="00D4107B"/>
    <w:rsid w:val="00D416DF"/>
    <w:rsid w:val="00D41756"/>
    <w:rsid w:val="00D4225B"/>
    <w:rsid w:val="00D42A4B"/>
    <w:rsid w:val="00D42DF1"/>
    <w:rsid w:val="00D430B9"/>
    <w:rsid w:val="00D43405"/>
    <w:rsid w:val="00D43D43"/>
    <w:rsid w:val="00D44746"/>
    <w:rsid w:val="00D448CD"/>
    <w:rsid w:val="00D45BF8"/>
    <w:rsid w:val="00D45D80"/>
    <w:rsid w:val="00D460FC"/>
    <w:rsid w:val="00D461AA"/>
    <w:rsid w:val="00D46394"/>
    <w:rsid w:val="00D463C0"/>
    <w:rsid w:val="00D469B6"/>
    <w:rsid w:val="00D46FBE"/>
    <w:rsid w:val="00D47452"/>
    <w:rsid w:val="00D47DCE"/>
    <w:rsid w:val="00D47F9D"/>
    <w:rsid w:val="00D50540"/>
    <w:rsid w:val="00D50A89"/>
    <w:rsid w:val="00D516BB"/>
    <w:rsid w:val="00D52060"/>
    <w:rsid w:val="00D52123"/>
    <w:rsid w:val="00D52B02"/>
    <w:rsid w:val="00D54584"/>
    <w:rsid w:val="00D549E1"/>
    <w:rsid w:val="00D55862"/>
    <w:rsid w:val="00D55F20"/>
    <w:rsid w:val="00D5639F"/>
    <w:rsid w:val="00D56EA5"/>
    <w:rsid w:val="00D57686"/>
    <w:rsid w:val="00D57D67"/>
    <w:rsid w:val="00D57D87"/>
    <w:rsid w:val="00D6007A"/>
    <w:rsid w:val="00D6092A"/>
    <w:rsid w:val="00D60B8C"/>
    <w:rsid w:val="00D611B8"/>
    <w:rsid w:val="00D62099"/>
    <w:rsid w:val="00D621E0"/>
    <w:rsid w:val="00D630C3"/>
    <w:rsid w:val="00D635D4"/>
    <w:rsid w:val="00D63A99"/>
    <w:rsid w:val="00D64552"/>
    <w:rsid w:val="00D64FB8"/>
    <w:rsid w:val="00D65499"/>
    <w:rsid w:val="00D65729"/>
    <w:rsid w:val="00D65CC2"/>
    <w:rsid w:val="00D6691E"/>
    <w:rsid w:val="00D671E4"/>
    <w:rsid w:val="00D70A79"/>
    <w:rsid w:val="00D71AB3"/>
    <w:rsid w:val="00D71DA1"/>
    <w:rsid w:val="00D72394"/>
    <w:rsid w:val="00D73770"/>
    <w:rsid w:val="00D73FD3"/>
    <w:rsid w:val="00D74C8C"/>
    <w:rsid w:val="00D75268"/>
    <w:rsid w:val="00D756D2"/>
    <w:rsid w:val="00D75D62"/>
    <w:rsid w:val="00D77826"/>
    <w:rsid w:val="00D807E4"/>
    <w:rsid w:val="00D80A7D"/>
    <w:rsid w:val="00D80D07"/>
    <w:rsid w:val="00D814C1"/>
    <w:rsid w:val="00D824B6"/>
    <w:rsid w:val="00D82629"/>
    <w:rsid w:val="00D82830"/>
    <w:rsid w:val="00D8312C"/>
    <w:rsid w:val="00D83FB2"/>
    <w:rsid w:val="00D840C3"/>
    <w:rsid w:val="00D84B50"/>
    <w:rsid w:val="00D85E86"/>
    <w:rsid w:val="00D85F3B"/>
    <w:rsid w:val="00D864C3"/>
    <w:rsid w:val="00D8727C"/>
    <w:rsid w:val="00D87482"/>
    <w:rsid w:val="00D8761B"/>
    <w:rsid w:val="00D87FC4"/>
    <w:rsid w:val="00D92215"/>
    <w:rsid w:val="00D92647"/>
    <w:rsid w:val="00D928B9"/>
    <w:rsid w:val="00D92A13"/>
    <w:rsid w:val="00D93EFE"/>
    <w:rsid w:val="00D94062"/>
    <w:rsid w:val="00D940D8"/>
    <w:rsid w:val="00D945A1"/>
    <w:rsid w:val="00D94947"/>
    <w:rsid w:val="00D94F73"/>
    <w:rsid w:val="00D955F4"/>
    <w:rsid w:val="00D95921"/>
    <w:rsid w:val="00D95C2B"/>
    <w:rsid w:val="00D9696E"/>
    <w:rsid w:val="00D96E45"/>
    <w:rsid w:val="00D9705E"/>
    <w:rsid w:val="00D9743B"/>
    <w:rsid w:val="00D97808"/>
    <w:rsid w:val="00D97F87"/>
    <w:rsid w:val="00DA042C"/>
    <w:rsid w:val="00DA05A8"/>
    <w:rsid w:val="00DA166D"/>
    <w:rsid w:val="00DA1E82"/>
    <w:rsid w:val="00DA1EFF"/>
    <w:rsid w:val="00DA3D06"/>
    <w:rsid w:val="00DA4252"/>
    <w:rsid w:val="00DA4455"/>
    <w:rsid w:val="00DA5878"/>
    <w:rsid w:val="00DA65C6"/>
    <w:rsid w:val="00DA6E31"/>
    <w:rsid w:val="00DA7504"/>
    <w:rsid w:val="00DA7884"/>
    <w:rsid w:val="00DA7A1F"/>
    <w:rsid w:val="00DA7A8A"/>
    <w:rsid w:val="00DB0335"/>
    <w:rsid w:val="00DB0C52"/>
    <w:rsid w:val="00DB2B6C"/>
    <w:rsid w:val="00DB3A15"/>
    <w:rsid w:val="00DB48A0"/>
    <w:rsid w:val="00DB5792"/>
    <w:rsid w:val="00DB620D"/>
    <w:rsid w:val="00DB6ADF"/>
    <w:rsid w:val="00DB70BD"/>
    <w:rsid w:val="00DC0AF9"/>
    <w:rsid w:val="00DC1345"/>
    <w:rsid w:val="00DC265E"/>
    <w:rsid w:val="00DC2B47"/>
    <w:rsid w:val="00DC2EC8"/>
    <w:rsid w:val="00DC323C"/>
    <w:rsid w:val="00DC33D5"/>
    <w:rsid w:val="00DC5221"/>
    <w:rsid w:val="00DC52D4"/>
    <w:rsid w:val="00DC549E"/>
    <w:rsid w:val="00DC5AFD"/>
    <w:rsid w:val="00DC68E7"/>
    <w:rsid w:val="00DC69D8"/>
    <w:rsid w:val="00DC6A5F"/>
    <w:rsid w:val="00DC7331"/>
    <w:rsid w:val="00DD0252"/>
    <w:rsid w:val="00DD307C"/>
    <w:rsid w:val="00DD37EC"/>
    <w:rsid w:val="00DD3D58"/>
    <w:rsid w:val="00DD4281"/>
    <w:rsid w:val="00DD46E1"/>
    <w:rsid w:val="00DD4839"/>
    <w:rsid w:val="00DD4840"/>
    <w:rsid w:val="00DD4E45"/>
    <w:rsid w:val="00DD5DDC"/>
    <w:rsid w:val="00DD6206"/>
    <w:rsid w:val="00DD6AFC"/>
    <w:rsid w:val="00DD7379"/>
    <w:rsid w:val="00DE072A"/>
    <w:rsid w:val="00DE0730"/>
    <w:rsid w:val="00DE0FB4"/>
    <w:rsid w:val="00DE110E"/>
    <w:rsid w:val="00DE120A"/>
    <w:rsid w:val="00DE1374"/>
    <w:rsid w:val="00DE33CE"/>
    <w:rsid w:val="00DE34C8"/>
    <w:rsid w:val="00DE4AA9"/>
    <w:rsid w:val="00DE5837"/>
    <w:rsid w:val="00DE7819"/>
    <w:rsid w:val="00DF0926"/>
    <w:rsid w:val="00DF1996"/>
    <w:rsid w:val="00DF1E18"/>
    <w:rsid w:val="00DF23B6"/>
    <w:rsid w:val="00DF26A2"/>
    <w:rsid w:val="00DF2BD1"/>
    <w:rsid w:val="00DF34BB"/>
    <w:rsid w:val="00DF4510"/>
    <w:rsid w:val="00DF4997"/>
    <w:rsid w:val="00DF54C5"/>
    <w:rsid w:val="00DF5BB9"/>
    <w:rsid w:val="00DF62F7"/>
    <w:rsid w:val="00DF693D"/>
    <w:rsid w:val="00DF6D9F"/>
    <w:rsid w:val="00DF77A0"/>
    <w:rsid w:val="00E0037E"/>
    <w:rsid w:val="00E0097B"/>
    <w:rsid w:val="00E00CBC"/>
    <w:rsid w:val="00E00FBA"/>
    <w:rsid w:val="00E01107"/>
    <w:rsid w:val="00E01434"/>
    <w:rsid w:val="00E014E6"/>
    <w:rsid w:val="00E017AE"/>
    <w:rsid w:val="00E02A20"/>
    <w:rsid w:val="00E02A9B"/>
    <w:rsid w:val="00E03F30"/>
    <w:rsid w:val="00E04237"/>
    <w:rsid w:val="00E0544F"/>
    <w:rsid w:val="00E05A3D"/>
    <w:rsid w:val="00E063B8"/>
    <w:rsid w:val="00E066B9"/>
    <w:rsid w:val="00E06CCF"/>
    <w:rsid w:val="00E073D2"/>
    <w:rsid w:val="00E078F1"/>
    <w:rsid w:val="00E10220"/>
    <w:rsid w:val="00E10AEB"/>
    <w:rsid w:val="00E116D1"/>
    <w:rsid w:val="00E11F83"/>
    <w:rsid w:val="00E12696"/>
    <w:rsid w:val="00E12A2B"/>
    <w:rsid w:val="00E12C16"/>
    <w:rsid w:val="00E12E5C"/>
    <w:rsid w:val="00E13F74"/>
    <w:rsid w:val="00E14AA4"/>
    <w:rsid w:val="00E1523A"/>
    <w:rsid w:val="00E15444"/>
    <w:rsid w:val="00E1560A"/>
    <w:rsid w:val="00E159FB"/>
    <w:rsid w:val="00E16FCF"/>
    <w:rsid w:val="00E1735D"/>
    <w:rsid w:val="00E178F9"/>
    <w:rsid w:val="00E20661"/>
    <w:rsid w:val="00E20846"/>
    <w:rsid w:val="00E20D72"/>
    <w:rsid w:val="00E20F84"/>
    <w:rsid w:val="00E22F70"/>
    <w:rsid w:val="00E230E8"/>
    <w:rsid w:val="00E24316"/>
    <w:rsid w:val="00E24AF5"/>
    <w:rsid w:val="00E25348"/>
    <w:rsid w:val="00E25385"/>
    <w:rsid w:val="00E25520"/>
    <w:rsid w:val="00E25D0E"/>
    <w:rsid w:val="00E26088"/>
    <w:rsid w:val="00E279A7"/>
    <w:rsid w:val="00E27C02"/>
    <w:rsid w:val="00E27D7C"/>
    <w:rsid w:val="00E303A3"/>
    <w:rsid w:val="00E30BA0"/>
    <w:rsid w:val="00E30C21"/>
    <w:rsid w:val="00E31540"/>
    <w:rsid w:val="00E31A66"/>
    <w:rsid w:val="00E32153"/>
    <w:rsid w:val="00E3231B"/>
    <w:rsid w:val="00E32BCA"/>
    <w:rsid w:val="00E331ED"/>
    <w:rsid w:val="00E33751"/>
    <w:rsid w:val="00E3379F"/>
    <w:rsid w:val="00E33F7D"/>
    <w:rsid w:val="00E341F9"/>
    <w:rsid w:val="00E34F76"/>
    <w:rsid w:val="00E35E44"/>
    <w:rsid w:val="00E3695F"/>
    <w:rsid w:val="00E36E30"/>
    <w:rsid w:val="00E37C63"/>
    <w:rsid w:val="00E4021E"/>
    <w:rsid w:val="00E40AC5"/>
    <w:rsid w:val="00E41021"/>
    <w:rsid w:val="00E41BAF"/>
    <w:rsid w:val="00E43741"/>
    <w:rsid w:val="00E440EB"/>
    <w:rsid w:val="00E445EC"/>
    <w:rsid w:val="00E44970"/>
    <w:rsid w:val="00E45294"/>
    <w:rsid w:val="00E45BF7"/>
    <w:rsid w:val="00E45E49"/>
    <w:rsid w:val="00E45FEF"/>
    <w:rsid w:val="00E46429"/>
    <w:rsid w:val="00E46D4C"/>
    <w:rsid w:val="00E47493"/>
    <w:rsid w:val="00E47C5A"/>
    <w:rsid w:val="00E501A2"/>
    <w:rsid w:val="00E50285"/>
    <w:rsid w:val="00E514E9"/>
    <w:rsid w:val="00E51F46"/>
    <w:rsid w:val="00E52CF0"/>
    <w:rsid w:val="00E530A3"/>
    <w:rsid w:val="00E54A7C"/>
    <w:rsid w:val="00E54E12"/>
    <w:rsid w:val="00E54ECD"/>
    <w:rsid w:val="00E54F5D"/>
    <w:rsid w:val="00E550CC"/>
    <w:rsid w:val="00E5521C"/>
    <w:rsid w:val="00E55A3D"/>
    <w:rsid w:val="00E56360"/>
    <w:rsid w:val="00E56759"/>
    <w:rsid w:val="00E56AD5"/>
    <w:rsid w:val="00E57B57"/>
    <w:rsid w:val="00E57F8B"/>
    <w:rsid w:val="00E605F4"/>
    <w:rsid w:val="00E60B6A"/>
    <w:rsid w:val="00E60D8D"/>
    <w:rsid w:val="00E613B6"/>
    <w:rsid w:val="00E61AA7"/>
    <w:rsid w:val="00E61E57"/>
    <w:rsid w:val="00E6288A"/>
    <w:rsid w:val="00E63301"/>
    <w:rsid w:val="00E6388D"/>
    <w:rsid w:val="00E63EC1"/>
    <w:rsid w:val="00E63EF7"/>
    <w:rsid w:val="00E6499D"/>
    <w:rsid w:val="00E651AB"/>
    <w:rsid w:val="00E656ED"/>
    <w:rsid w:val="00E658F0"/>
    <w:rsid w:val="00E6601F"/>
    <w:rsid w:val="00E66798"/>
    <w:rsid w:val="00E66961"/>
    <w:rsid w:val="00E67257"/>
    <w:rsid w:val="00E67423"/>
    <w:rsid w:val="00E67663"/>
    <w:rsid w:val="00E67BCC"/>
    <w:rsid w:val="00E67D01"/>
    <w:rsid w:val="00E70623"/>
    <w:rsid w:val="00E70650"/>
    <w:rsid w:val="00E70C7A"/>
    <w:rsid w:val="00E70D08"/>
    <w:rsid w:val="00E7102E"/>
    <w:rsid w:val="00E7118C"/>
    <w:rsid w:val="00E7198E"/>
    <w:rsid w:val="00E71A03"/>
    <w:rsid w:val="00E72519"/>
    <w:rsid w:val="00E72D42"/>
    <w:rsid w:val="00E73318"/>
    <w:rsid w:val="00E73C7E"/>
    <w:rsid w:val="00E73FFE"/>
    <w:rsid w:val="00E7434F"/>
    <w:rsid w:val="00E747B7"/>
    <w:rsid w:val="00E74A96"/>
    <w:rsid w:val="00E750C7"/>
    <w:rsid w:val="00E76875"/>
    <w:rsid w:val="00E77FC7"/>
    <w:rsid w:val="00E805B9"/>
    <w:rsid w:val="00E80C0F"/>
    <w:rsid w:val="00E80E2C"/>
    <w:rsid w:val="00E80FD4"/>
    <w:rsid w:val="00E81DE9"/>
    <w:rsid w:val="00E82FDF"/>
    <w:rsid w:val="00E8352D"/>
    <w:rsid w:val="00E84616"/>
    <w:rsid w:val="00E84A2A"/>
    <w:rsid w:val="00E8546B"/>
    <w:rsid w:val="00E86DBB"/>
    <w:rsid w:val="00E87538"/>
    <w:rsid w:val="00E8798A"/>
    <w:rsid w:val="00E87A52"/>
    <w:rsid w:val="00E87D6B"/>
    <w:rsid w:val="00E90D85"/>
    <w:rsid w:val="00E90E47"/>
    <w:rsid w:val="00E91D9D"/>
    <w:rsid w:val="00E929B3"/>
    <w:rsid w:val="00E92AEC"/>
    <w:rsid w:val="00E935D2"/>
    <w:rsid w:val="00E94287"/>
    <w:rsid w:val="00E94B81"/>
    <w:rsid w:val="00E94CA4"/>
    <w:rsid w:val="00E94D42"/>
    <w:rsid w:val="00E94FC0"/>
    <w:rsid w:val="00E9593C"/>
    <w:rsid w:val="00E95942"/>
    <w:rsid w:val="00E95A53"/>
    <w:rsid w:val="00E95F49"/>
    <w:rsid w:val="00E9607E"/>
    <w:rsid w:val="00E96A03"/>
    <w:rsid w:val="00E96EF1"/>
    <w:rsid w:val="00E97187"/>
    <w:rsid w:val="00E979A4"/>
    <w:rsid w:val="00EA03B4"/>
    <w:rsid w:val="00EA0E68"/>
    <w:rsid w:val="00EA1675"/>
    <w:rsid w:val="00EA2146"/>
    <w:rsid w:val="00EA219D"/>
    <w:rsid w:val="00EA3B0F"/>
    <w:rsid w:val="00EA444D"/>
    <w:rsid w:val="00EA4E0F"/>
    <w:rsid w:val="00EA5476"/>
    <w:rsid w:val="00EA5523"/>
    <w:rsid w:val="00EA5B34"/>
    <w:rsid w:val="00EA6D2E"/>
    <w:rsid w:val="00EA7407"/>
    <w:rsid w:val="00EA7758"/>
    <w:rsid w:val="00EA78AB"/>
    <w:rsid w:val="00EA79F6"/>
    <w:rsid w:val="00EA7A5C"/>
    <w:rsid w:val="00EB0A4E"/>
    <w:rsid w:val="00EB0B34"/>
    <w:rsid w:val="00EB0B8D"/>
    <w:rsid w:val="00EB162B"/>
    <w:rsid w:val="00EB23C5"/>
    <w:rsid w:val="00EB29C1"/>
    <w:rsid w:val="00EB368F"/>
    <w:rsid w:val="00EB3AAC"/>
    <w:rsid w:val="00EB4141"/>
    <w:rsid w:val="00EB4648"/>
    <w:rsid w:val="00EB518D"/>
    <w:rsid w:val="00EB56EA"/>
    <w:rsid w:val="00EB7515"/>
    <w:rsid w:val="00EB75FD"/>
    <w:rsid w:val="00EB76B7"/>
    <w:rsid w:val="00EB7C49"/>
    <w:rsid w:val="00EC1F44"/>
    <w:rsid w:val="00EC217C"/>
    <w:rsid w:val="00EC25C2"/>
    <w:rsid w:val="00EC296C"/>
    <w:rsid w:val="00EC2A4E"/>
    <w:rsid w:val="00EC2B46"/>
    <w:rsid w:val="00EC3B69"/>
    <w:rsid w:val="00EC4EE1"/>
    <w:rsid w:val="00EC6283"/>
    <w:rsid w:val="00EC6572"/>
    <w:rsid w:val="00EC6BF2"/>
    <w:rsid w:val="00EC7672"/>
    <w:rsid w:val="00ED0046"/>
    <w:rsid w:val="00ED03BF"/>
    <w:rsid w:val="00ED0789"/>
    <w:rsid w:val="00ED09BB"/>
    <w:rsid w:val="00ED103B"/>
    <w:rsid w:val="00ED1461"/>
    <w:rsid w:val="00ED1A58"/>
    <w:rsid w:val="00ED1DD5"/>
    <w:rsid w:val="00ED1FC2"/>
    <w:rsid w:val="00ED22E4"/>
    <w:rsid w:val="00ED2482"/>
    <w:rsid w:val="00ED2653"/>
    <w:rsid w:val="00ED2934"/>
    <w:rsid w:val="00ED2A05"/>
    <w:rsid w:val="00ED36AA"/>
    <w:rsid w:val="00ED3B78"/>
    <w:rsid w:val="00ED4CA3"/>
    <w:rsid w:val="00ED5212"/>
    <w:rsid w:val="00ED567C"/>
    <w:rsid w:val="00ED5970"/>
    <w:rsid w:val="00ED6862"/>
    <w:rsid w:val="00ED6F80"/>
    <w:rsid w:val="00ED72E1"/>
    <w:rsid w:val="00EE30D5"/>
    <w:rsid w:val="00EE3434"/>
    <w:rsid w:val="00EE3659"/>
    <w:rsid w:val="00EE3BF1"/>
    <w:rsid w:val="00EE3C9E"/>
    <w:rsid w:val="00EE44CA"/>
    <w:rsid w:val="00EE4E2A"/>
    <w:rsid w:val="00EE4E68"/>
    <w:rsid w:val="00EE51E9"/>
    <w:rsid w:val="00EE5570"/>
    <w:rsid w:val="00EE57E0"/>
    <w:rsid w:val="00EE5940"/>
    <w:rsid w:val="00EE5FF5"/>
    <w:rsid w:val="00EE6E0E"/>
    <w:rsid w:val="00EE75ED"/>
    <w:rsid w:val="00EE769B"/>
    <w:rsid w:val="00EF0B17"/>
    <w:rsid w:val="00EF1290"/>
    <w:rsid w:val="00EF277D"/>
    <w:rsid w:val="00EF2858"/>
    <w:rsid w:val="00EF302B"/>
    <w:rsid w:val="00EF324A"/>
    <w:rsid w:val="00EF56FE"/>
    <w:rsid w:val="00EF5C88"/>
    <w:rsid w:val="00EF6196"/>
    <w:rsid w:val="00EF653B"/>
    <w:rsid w:val="00EF6760"/>
    <w:rsid w:val="00EF6946"/>
    <w:rsid w:val="00EF70C8"/>
    <w:rsid w:val="00EF7688"/>
    <w:rsid w:val="00F00006"/>
    <w:rsid w:val="00F0013E"/>
    <w:rsid w:val="00F00801"/>
    <w:rsid w:val="00F00A62"/>
    <w:rsid w:val="00F0274C"/>
    <w:rsid w:val="00F028EF"/>
    <w:rsid w:val="00F03A67"/>
    <w:rsid w:val="00F03CF2"/>
    <w:rsid w:val="00F03DA4"/>
    <w:rsid w:val="00F045BC"/>
    <w:rsid w:val="00F04DB8"/>
    <w:rsid w:val="00F0509E"/>
    <w:rsid w:val="00F05814"/>
    <w:rsid w:val="00F05C53"/>
    <w:rsid w:val="00F05D45"/>
    <w:rsid w:val="00F05E38"/>
    <w:rsid w:val="00F0605D"/>
    <w:rsid w:val="00F0657A"/>
    <w:rsid w:val="00F06694"/>
    <w:rsid w:val="00F06F47"/>
    <w:rsid w:val="00F074AF"/>
    <w:rsid w:val="00F07F03"/>
    <w:rsid w:val="00F1017A"/>
    <w:rsid w:val="00F101AE"/>
    <w:rsid w:val="00F1070A"/>
    <w:rsid w:val="00F108FD"/>
    <w:rsid w:val="00F10BA8"/>
    <w:rsid w:val="00F110B4"/>
    <w:rsid w:val="00F11152"/>
    <w:rsid w:val="00F1135C"/>
    <w:rsid w:val="00F136FB"/>
    <w:rsid w:val="00F14F55"/>
    <w:rsid w:val="00F160A7"/>
    <w:rsid w:val="00F16CA5"/>
    <w:rsid w:val="00F17131"/>
    <w:rsid w:val="00F20537"/>
    <w:rsid w:val="00F20571"/>
    <w:rsid w:val="00F207FA"/>
    <w:rsid w:val="00F20F0B"/>
    <w:rsid w:val="00F21ADE"/>
    <w:rsid w:val="00F21D31"/>
    <w:rsid w:val="00F21F2D"/>
    <w:rsid w:val="00F222FA"/>
    <w:rsid w:val="00F22329"/>
    <w:rsid w:val="00F238CA"/>
    <w:rsid w:val="00F24A53"/>
    <w:rsid w:val="00F25E28"/>
    <w:rsid w:val="00F264C8"/>
    <w:rsid w:val="00F264D1"/>
    <w:rsid w:val="00F268B9"/>
    <w:rsid w:val="00F2735C"/>
    <w:rsid w:val="00F2794C"/>
    <w:rsid w:val="00F30E48"/>
    <w:rsid w:val="00F31704"/>
    <w:rsid w:val="00F31AE3"/>
    <w:rsid w:val="00F32FF9"/>
    <w:rsid w:val="00F331E6"/>
    <w:rsid w:val="00F33C09"/>
    <w:rsid w:val="00F34002"/>
    <w:rsid w:val="00F34108"/>
    <w:rsid w:val="00F34EB2"/>
    <w:rsid w:val="00F352FA"/>
    <w:rsid w:val="00F35AE5"/>
    <w:rsid w:val="00F35F8C"/>
    <w:rsid w:val="00F3696C"/>
    <w:rsid w:val="00F36CC2"/>
    <w:rsid w:val="00F37293"/>
    <w:rsid w:val="00F402C3"/>
    <w:rsid w:val="00F41CEC"/>
    <w:rsid w:val="00F4243B"/>
    <w:rsid w:val="00F42AAE"/>
    <w:rsid w:val="00F42EB6"/>
    <w:rsid w:val="00F43024"/>
    <w:rsid w:val="00F43215"/>
    <w:rsid w:val="00F434EA"/>
    <w:rsid w:val="00F43BC8"/>
    <w:rsid w:val="00F44707"/>
    <w:rsid w:val="00F46841"/>
    <w:rsid w:val="00F46B37"/>
    <w:rsid w:val="00F46BBE"/>
    <w:rsid w:val="00F46BE4"/>
    <w:rsid w:val="00F474CB"/>
    <w:rsid w:val="00F474E0"/>
    <w:rsid w:val="00F501F3"/>
    <w:rsid w:val="00F51B73"/>
    <w:rsid w:val="00F51ECF"/>
    <w:rsid w:val="00F52195"/>
    <w:rsid w:val="00F5294B"/>
    <w:rsid w:val="00F529AF"/>
    <w:rsid w:val="00F5304C"/>
    <w:rsid w:val="00F53219"/>
    <w:rsid w:val="00F53223"/>
    <w:rsid w:val="00F53324"/>
    <w:rsid w:val="00F53671"/>
    <w:rsid w:val="00F53B3A"/>
    <w:rsid w:val="00F5447C"/>
    <w:rsid w:val="00F54E9B"/>
    <w:rsid w:val="00F5531D"/>
    <w:rsid w:val="00F558ED"/>
    <w:rsid w:val="00F559D0"/>
    <w:rsid w:val="00F5640D"/>
    <w:rsid w:val="00F57936"/>
    <w:rsid w:val="00F57C1B"/>
    <w:rsid w:val="00F57C39"/>
    <w:rsid w:val="00F57D11"/>
    <w:rsid w:val="00F57E97"/>
    <w:rsid w:val="00F608B7"/>
    <w:rsid w:val="00F6160A"/>
    <w:rsid w:val="00F6168B"/>
    <w:rsid w:val="00F61933"/>
    <w:rsid w:val="00F65B3F"/>
    <w:rsid w:val="00F65CDA"/>
    <w:rsid w:val="00F65F3E"/>
    <w:rsid w:val="00F66D8F"/>
    <w:rsid w:val="00F67597"/>
    <w:rsid w:val="00F67894"/>
    <w:rsid w:val="00F67D0C"/>
    <w:rsid w:val="00F70FC5"/>
    <w:rsid w:val="00F71DA1"/>
    <w:rsid w:val="00F72250"/>
    <w:rsid w:val="00F723F6"/>
    <w:rsid w:val="00F72408"/>
    <w:rsid w:val="00F729F8"/>
    <w:rsid w:val="00F73338"/>
    <w:rsid w:val="00F73599"/>
    <w:rsid w:val="00F73BA9"/>
    <w:rsid w:val="00F73C84"/>
    <w:rsid w:val="00F73C88"/>
    <w:rsid w:val="00F73E0B"/>
    <w:rsid w:val="00F74136"/>
    <w:rsid w:val="00F74527"/>
    <w:rsid w:val="00F75F2C"/>
    <w:rsid w:val="00F76108"/>
    <w:rsid w:val="00F767C0"/>
    <w:rsid w:val="00F767EF"/>
    <w:rsid w:val="00F76A71"/>
    <w:rsid w:val="00F774DF"/>
    <w:rsid w:val="00F779ED"/>
    <w:rsid w:val="00F77ABE"/>
    <w:rsid w:val="00F77DEC"/>
    <w:rsid w:val="00F77E2A"/>
    <w:rsid w:val="00F800C5"/>
    <w:rsid w:val="00F8069F"/>
    <w:rsid w:val="00F8105B"/>
    <w:rsid w:val="00F81468"/>
    <w:rsid w:val="00F82052"/>
    <w:rsid w:val="00F828E7"/>
    <w:rsid w:val="00F82F72"/>
    <w:rsid w:val="00F831C5"/>
    <w:rsid w:val="00F84733"/>
    <w:rsid w:val="00F87053"/>
    <w:rsid w:val="00F90296"/>
    <w:rsid w:val="00F90B61"/>
    <w:rsid w:val="00F91478"/>
    <w:rsid w:val="00F9219B"/>
    <w:rsid w:val="00F924C5"/>
    <w:rsid w:val="00F9263E"/>
    <w:rsid w:val="00F92916"/>
    <w:rsid w:val="00F9329A"/>
    <w:rsid w:val="00F93D48"/>
    <w:rsid w:val="00F94A59"/>
    <w:rsid w:val="00F94F41"/>
    <w:rsid w:val="00F95218"/>
    <w:rsid w:val="00F9604B"/>
    <w:rsid w:val="00F965A7"/>
    <w:rsid w:val="00F96D8F"/>
    <w:rsid w:val="00F96DA3"/>
    <w:rsid w:val="00F96F53"/>
    <w:rsid w:val="00FA07B2"/>
    <w:rsid w:val="00FA1920"/>
    <w:rsid w:val="00FA1D4A"/>
    <w:rsid w:val="00FA1F4B"/>
    <w:rsid w:val="00FA241C"/>
    <w:rsid w:val="00FA2AC0"/>
    <w:rsid w:val="00FA3557"/>
    <w:rsid w:val="00FA41F9"/>
    <w:rsid w:val="00FA43CD"/>
    <w:rsid w:val="00FA5353"/>
    <w:rsid w:val="00FA53F2"/>
    <w:rsid w:val="00FA553E"/>
    <w:rsid w:val="00FA5A95"/>
    <w:rsid w:val="00FA5FDF"/>
    <w:rsid w:val="00FA61A8"/>
    <w:rsid w:val="00FA63FF"/>
    <w:rsid w:val="00FA70D0"/>
    <w:rsid w:val="00FA757A"/>
    <w:rsid w:val="00FA7FC7"/>
    <w:rsid w:val="00FB0295"/>
    <w:rsid w:val="00FB0EC3"/>
    <w:rsid w:val="00FB16CE"/>
    <w:rsid w:val="00FB1909"/>
    <w:rsid w:val="00FB25C9"/>
    <w:rsid w:val="00FB33A9"/>
    <w:rsid w:val="00FB4A5F"/>
    <w:rsid w:val="00FB4C57"/>
    <w:rsid w:val="00FB4E87"/>
    <w:rsid w:val="00FB50EE"/>
    <w:rsid w:val="00FB6D2B"/>
    <w:rsid w:val="00FB702A"/>
    <w:rsid w:val="00FC0FEA"/>
    <w:rsid w:val="00FC1792"/>
    <w:rsid w:val="00FC1B3B"/>
    <w:rsid w:val="00FC1CFC"/>
    <w:rsid w:val="00FC1DDC"/>
    <w:rsid w:val="00FC218B"/>
    <w:rsid w:val="00FC2903"/>
    <w:rsid w:val="00FC43FF"/>
    <w:rsid w:val="00FC4692"/>
    <w:rsid w:val="00FC484C"/>
    <w:rsid w:val="00FC4A95"/>
    <w:rsid w:val="00FC596C"/>
    <w:rsid w:val="00FC64BB"/>
    <w:rsid w:val="00FC6EFE"/>
    <w:rsid w:val="00FC78D6"/>
    <w:rsid w:val="00FC7A31"/>
    <w:rsid w:val="00FD1841"/>
    <w:rsid w:val="00FD2956"/>
    <w:rsid w:val="00FD2A09"/>
    <w:rsid w:val="00FD2EB6"/>
    <w:rsid w:val="00FD3F4E"/>
    <w:rsid w:val="00FD415B"/>
    <w:rsid w:val="00FD4DA8"/>
    <w:rsid w:val="00FD59DF"/>
    <w:rsid w:val="00FD6485"/>
    <w:rsid w:val="00FD67F5"/>
    <w:rsid w:val="00FD6C6D"/>
    <w:rsid w:val="00FD6EE7"/>
    <w:rsid w:val="00FD721C"/>
    <w:rsid w:val="00FD7BE7"/>
    <w:rsid w:val="00FD7F8F"/>
    <w:rsid w:val="00FE03AB"/>
    <w:rsid w:val="00FE0673"/>
    <w:rsid w:val="00FE13B5"/>
    <w:rsid w:val="00FE17E0"/>
    <w:rsid w:val="00FE199D"/>
    <w:rsid w:val="00FE1C1F"/>
    <w:rsid w:val="00FE21FE"/>
    <w:rsid w:val="00FE2285"/>
    <w:rsid w:val="00FE241F"/>
    <w:rsid w:val="00FE362D"/>
    <w:rsid w:val="00FE4795"/>
    <w:rsid w:val="00FE4F27"/>
    <w:rsid w:val="00FE5014"/>
    <w:rsid w:val="00FE691E"/>
    <w:rsid w:val="00FE6D75"/>
    <w:rsid w:val="00FE7C9C"/>
    <w:rsid w:val="00FF10D7"/>
    <w:rsid w:val="00FF35A2"/>
    <w:rsid w:val="00FF37B7"/>
    <w:rsid w:val="00FF549A"/>
    <w:rsid w:val="00FF5FA0"/>
    <w:rsid w:val="00FF6CFA"/>
    <w:rsid w:val="00FF6D6E"/>
    <w:rsid w:val="00FF7849"/>
    <w:rsid w:val="01853D47"/>
    <w:rsid w:val="0241DFC5"/>
    <w:rsid w:val="05DEEF1B"/>
    <w:rsid w:val="064B6F39"/>
    <w:rsid w:val="08610B0A"/>
    <w:rsid w:val="08F152D7"/>
    <w:rsid w:val="092411D5"/>
    <w:rsid w:val="0D422B2F"/>
    <w:rsid w:val="0D9A4D98"/>
    <w:rsid w:val="0F00E178"/>
    <w:rsid w:val="0FE45285"/>
    <w:rsid w:val="1112BF0F"/>
    <w:rsid w:val="118022E6"/>
    <w:rsid w:val="11FB132F"/>
    <w:rsid w:val="1285BB5A"/>
    <w:rsid w:val="1296B93E"/>
    <w:rsid w:val="12E61F4E"/>
    <w:rsid w:val="13C9F628"/>
    <w:rsid w:val="1540219A"/>
    <w:rsid w:val="155A876F"/>
    <w:rsid w:val="17BBEE51"/>
    <w:rsid w:val="1A3727C7"/>
    <w:rsid w:val="1A5CC753"/>
    <w:rsid w:val="1AF7EE89"/>
    <w:rsid w:val="1B2C73B9"/>
    <w:rsid w:val="1D444E07"/>
    <w:rsid w:val="1E0059CD"/>
    <w:rsid w:val="2092E513"/>
    <w:rsid w:val="20A6A70A"/>
    <w:rsid w:val="2204A3B9"/>
    <w:rsid w:val="22EC2C99"/>
    <w:rsid w:val="25DBBB95"/>
    <w:rsid w:val="27376B82"/>
    <w:rsid w:val="27BD3373"/>
    <w:rsid w:val="288C14C7"/>
    <w:rsid w:val="29E938F3"/>
    <w:rsid w:val="2A351706"/>
    <w:rsid w:val="2B22F9E2"/>
    <w:rsid w:val="2B895D53"/>
    <w:rsid w:val="2CDD1CA4"/>
    <w:rsid w:val="2EF2AB2B"/>
    <w:rsid w:val="2F0E2117"/>
    <w:rsid w:val="30D3A87F"/>
    <w:rsid w:val="3154D6F3"/>
    <w:rsid w:val="328C739D"/>
    <w:rsid w:val="35843E48"/>
    <w:rsid w:val="36429E68"/>
    <w:rsid w:val="3706D423"/>
    <w:rsid w:val="37DCE833"/>
    <w:rsid w:val="3856F5E5"/>
    <w:rsid w:val="3ADDBC2E"/>
    <w:rsid w:val="3B30E86C"/>
    <w:rsid w:val="3B536CBA"/>
    <w:rsid w:val="3BD01343"/>
    <w:rsid w:val="3C168561"/>
    <w:rsid w:val="3C8A403A"/>
    <w:rsid w:val="3DCD9D45"/>
    <w:rsid w:val="40D8C27C"/>
    <w:rsid w:val="414500EE"/>
    <w:rsid w:val="416C7FA9"/>
    <w:rsid w:val="420C1055"/>
    <w:rsid w:val="43023512"/>
    <w:rsid w:val="4351095C"/>
    <w:rsid w:val="4407ED59"/>
    <w:rsid w:val="45FAE9F9"/>
    <w:rsid w:val="46DBE6C5"/>
    <w:rsid w:val="48431A5B"/>
    <w:rsid w:val="499BE5BC"/>
    <w:rsid w:val="49E222EC"/>
    <w:rsid w:val="4A1C2E7E"/>
    <w:rsid w:val="4E9AF9EC"/>
    <w:rsid w:val="4EAC50F7"/>
    <w:rsid w:val="4F1120AD"/>
    <w:rsid w:val="50286410"/>
    <w:rsid w:val="503EE483"/>
    <w:rsid w:val="50B2F302"/>
    <w:rsid w:val="5182CA4F"/>
    <w:rsid w:val="52B7CFDF"/>
    <w:rsid w:val="5323C0AC"/>
    <w:rsid w:val="544066F6"/>
    <w:rsid w:val="547B1484"/>
    <w:rsid w:val="563BAD65"/>
    <w:rsid w:val="56C31759"/>
    <w:rsid w:val="56C7E912"/>
    <w:rsid w:val="593FBB60"/>
    <w:rsid w:val="5DFF25E8"/>
    <w:rsid w:val="5F5ECA84"/>
    <w:rsid w:val="5F847A63"/>
    <w:rsid w:val="61A0B3A5"/>
    <w:rsid w:val="633DE8D8"/>
    <w:rsid w:val="657D9A16"/>
    <w:rsid w:val="686807B8"/>
    <w:rsid w:val="68B32AE6"/>
    <w:rsid w:val="69908D79"/>
    <w:rsid w:val="69B11380"/>
    <w:rsid w:val="6CB160C2"/>
    <w:rsid w:val="6D222643"/>
    <w:rsid w:val="6D2E2392"/>
    <w:rsid w:val="6F143E95"/>
    <w:rsid w:val="6F368B8F"/>
    <w:rsid w:val="6F605797"/>
    <w:rsid w:val="714594D7"/>
    <w:rsid w:val="720B05A5"/>
    <w:rsid w:val="74067AD0"/>
    <w:rsid w:val="74478F67"/>
    <w:rsid w:val="7531CBAF"/>
    <w:rsid w:val="75CFC24D"/>
    <w:rsid w:val="764E5E3F"/>
    <w:rsid w:val="76926DC9"/>
    <w:rsid w:val="7734BEBA"/>
    <w:rsid w:val="781A2B17"/>
    <w:rsid w:val="7842500E"/>
    <w:rsid w:val="78588313"/>
    <w:rsid w:val="79271667"/>
    <w:rsid w:val="798E5AE4"/>
    <w:rsid w:val="7AFFD8BC"/>
    <w:rsid w:val="7B6C5FE7"/>
    <w:rsid w:val="7CBADD3C"/>
    <w:rsid w:val="7D5597AF"/>
    <w:rsid w:val="7E28D787"/>
    <w:rsid w:val="7E91BC70"/>
    <w:rsid w:val="7EF8454F"/>
    <w:rsid w:val="7F0242BD"/>
    <w:rsid w:val="7F8904FA"/>
    <w:rsid w:val="7FCF5CAF"/>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DF35BE"/>
  <w15:docId w15:val="{C78DF4AD-DA87-4193-A611-AB9D3BDC7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242" w:lineRule="auto"/>
        <w:ind w:firstLine="272"/>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7B62"/>
    <w:pPr>
      <w:spacing w:before="120" w:after="120"/>
      <w:ind w:firstLine="0"/>
    </w:pPr>
    <w:rPr>
      <w:rFonts w:ascii="Georgia" w:eastAsia="Calibri" w:hAnsi="Georgia" w:cs="Calibri"/>
      <w:lang w:val="fr-FR" w:bidi="en-US"/>
    </w:rPr>
  </w:style>
  <w:style w:type="paragraph" w:styleId="Heading1">
    <w:name w:val="heading 1"/>
    <w:basedOn w:val="Normal"/>
    <w:link w:val="Heading1Char"/>
    <w:autoRedefine/>
    <w:uiPriority w:val="9"/>
    <w:qFormat/>
    <w:rsid w:val="00F6168B"/>
    <w:pPr>
      <w:widowControl w:val="0"/>
      <w:numPr>
        <w:numId w:val="45"/>
      </w:numPr>
      <w:autoSpaceDE w:val="0"/>
      <w:autoSpaceDN w:val="0"/>
      <w:spacing w:before="240" w:after="240" w:line="240" w:lineRule="auto"/>
      <w:ind w:right="2"/>
      <w:jc w:val="left"/>
      <w:outlineLvl w:val="0"/>
    </w:pPr>
    <w:rPr>
      <w:rFonts w:cs="Arial"/>
      <w:b/>
      <w:bCs/>
      <w:color w:val="00B0F0"/>
      <w:sz w:val="56"/>
      <w:szCs w:val="240"/>
    </w:rPr>
  </w:style>
  <w:style w:type="paragraph" w:styleId="Heading2">
    <w:name w:val="heading 2"/>
    <w:basedOn w:val="Normal"/>
    <w:link w:val="Heading2Char"/>
    <w:autoRedefine/>
    <w:uiPriority w:val="9"/>
    <w:unhideWhenUsed/>
    <w:qFormat/>
    <w:rsid w:val="009A36A4"/>
    <w:pPr>
      <w:spacing w:line="240" w:lineRule="auto"/>
      <w:ind w:left="792" w:hanging="432"/>
      <w:outlineLvl w:val="1"/>
    </w:pPr>
    <w:rPr>
      <w:rFonts w:ascii="Arial" w:eastAsiaTheme="minorHAnsi" w:hAnsi="Arial" w:cs="Arial"/>
      <w:b/>
      <w:bCs/>
      <w:color w:val="00B0F0"/>
      <w:sz w:val="26"/>
      <w:szCs w:val="32"/>
      <w:lang w:eastAsia="fr-FR" w:bidi="ar-SA"/>
    </w:rPr>
  </w:style>
  <w:style w:type="paragraph" w:styleId="Heading3">
    <w:name w:val="heading 3"/>
    <w:basedOn w:val="Normal"/>
    <w:link w:val="Heading3Char"/>
    <w:autoRedefine/>
    <w:uiPriority w:val="9"/>
    <w:unhideWhenUsed/>
    <w:qFormat/>
    <w:rsid w:val="006B73C8"/>
    <w:pPr>
      <w:widowControl w:val="0"/>
      <w:numPr>
        <w:ilvl w:val="2"/>
        <w:numId w:val="46"/>
      </w:numPr>
      <w:spacing w:line="276" w:lineRule="auto"/>
      <w:outlineLvl w:val="2"/>
    </w:pPr>
    <w:rPr>
      <w:rFonts w:eastAsiaTheme="minorHAnsi" w:cstheme="minorHAnsi"/>
      <w:b/>
      <w:color w:val="00B0F0"/>
      <w:sz w:val="24"/>
      <w:szCs w:val="24"/>
      <w:lang w:bidi="ar-SA"/>
    </w:rPr>
  </w:style>
  <w:style w:type="paragraph" w:styleId="Heading4">
    <w:name w:val="heading 4"/>
    <w:basedOn w:val="Normal"/>
    <w:link w:val="Heading4Char"/>
    <w:autoRedefine/>
    <w:uiPriority w:val="9"/>
    <w:unhideWhenUsed/>
    <w:qFormat/>
    <w:rsid w:val="00A26958"/>
    <w:pPr>
      <w:numPr>
        <w:ilvl w:val="3"/>
        <w:numId w:val="47"/>
      </w:numPr>
      <w:spacing w:line="246" w:lineRule="exact"/>
      <w:outlineLvl w:val="3"/>
    </w:pPr>
    <w:rPr>
      <w:b/>
      <w:color w:val="00A7E2"/>
    </w:rPr>
  </w:style>
  <w:style w:type="paragraph" w:styleId="Heading5">
    <w:name w:val="heading 5"/>
    <w:basedOn w:val="Normal"/>
    <w:next w:val="Normal"/>
    <w:link w:val="Heading5Char"/>
    <w:uiPriority w:val="9"/>
    <w:unhideWhenUsed/>
    <w:qFormat/>
    <w:rsid w:val="00A12B2E"/>
    <w:pPr>
      <w:keepNext/>
      <w:numPr>
        <w:ilvl w:val="4"/>
        <w:numId w:val="1"/>
      </w:numPr>
      <w:outlineLvl w:val="4"/>
    </w:pPr>
    <w:rPr>
      <w:rFonts w:cs="Times New Roman"/>
      <w:i/>
      <w:color w:val="E36C0A" w:themeColor="accent6" w:themeShade="BF"/>
      <w:u w:val="single"/>
    </w:rPr>
  </w:style>
  <w:style w:type="paragraph" w:styleId="Heading6">
    <w:name w:val="heading 6"/>
    <w:basedOn w:val="Normal"/>
    <w:next w:val="Normal"/>
    <w:link w:val="Heading6Char"/>
    <w:uiPriority w:val="9"/>
    <w:unhideWhenUsed/>
    <w:qFormat/>
    <w:rsid w:val="00D05799"/>
    <w:pPr>
      <w:keepNext/>
      <w:numPr>
        <w:ilvl w:val="5"/>
        <w:numId w:val="1"/>
      </w:numPr>
      <w:outlineLvl w:val="5"/>
    </w:pPr>
    <w:rPr>
      <w:rFonts w:eastAsia="Times New Roman" w:cs="Times New Roman"/>
      <w:b/>
      <w:bCs/>
      <w:sz w:val="18"/>
      <w:szCs w:val="18"/>
      <w:lang w:eastAsia="fr-FR"/>
    </w:rPr>
  </w:style>
  <w:style w:type="paragraph" w:styleId="Heading7">
    <w:name w:val="heading 7"/>
    <w:basedOn w:val="Normal"/>
    <w:next w:val="Normal"/>
    <w:link w:val="Heading7Char"/>
    <w:uiPriority w:val="9"/>
    <w:unhideWhenUsed/>
    <w:qFormat/>
    <w:rsid w:val="009B613C"/>
    <w:pPr>
      <w:keepNext/>
      <w:widowControl w:val="0"/>
      <w:numPr>
        <w:ilvl w:val="6"/>
        <w:numId w:val="1"/>
      </w:numPr>
      <w:autoSpaceDE w:val="0"/>
      <w:autoSpaceDN w:val="0"/>
      <w:spacing w:line="240" w:lineRule="auto"/>
      <w:jc w:val="left"/>
      <w:outlineLvl w:val="6"/>
    </w:pPr>
    <w:rPr>
      <w:b/>
      <w:bCs/>
      <w:i/>
      <w:color w:val="FF0000"/>
      <w:sz w:val="24"/>
      <w:szCs w:val="24"/>
    </w:rPr>
  </w:style>
  <w:style w:type="paragraph" w:styleId="Heading8">
    <w:name w:val="heading 8"/>
    <w:basedOn w:val="Normal"/>
    <w:next w:val="Normal"/>
    <w:link w:val="Heading8Char"/>
    <w:uiPriority w:val="9"/>
    <w:unhideWhenUsed/>
    <w:qFormat/>
    <w:rsid w:val="00D75268"/>
    <w:pPr>
      <w:keepNext/>
      <w:numPr>
        <w:ilvl w:val="7"/>
        <w:numId w:val="1"/>
      </w:numPr>
      <w:autoSpaceDE w:val="0"/>
      <w:autoSpaceDN w:val="0"/>
      <w:adjustRightInd w:val="0"/>
      <w:spacing w:line="240" w:lineRule="auto"/>
      <w:jc w:val="left"/>
      <w:outlineLvl w:val="7"/>
    </w:pPr>
    <w:rPr>
      <w:rFonts w:ascii="Arial-BoldMT" w:eastAsiaTheme="minorHAnsi" w:hAnsi="Arial-BoldMT" w:cs="Arial-BoldMT"/>
      <w:b/>
      <w:bCs/>
      <w:color w:val="52A9FF"/>
      <w:sz w:val="16"/>
      <w:szCs w:val="16"/>
      <w:lang w:bidi="ar-SA"/>
    </w:rPr>
  </w:style>
  <w:style w:type="paragraph" w:styleId="Heading9">
    <w:name w:val="heading 9"/>
    <w:basedOn w:val="Normal"/>
    <w:next w:val="Normal"/>
    <w:link w:val="Heading9Char"/>
    <w:uiPriority w:val="9"/>
    <w:unhideWhenUsed/>
    <w:qFormat/>
    <w:rsid w:val="00D75268"/>
    <w:pPr>
      <w:keepNext/>
      <w:numPr>
        <w:ilvl w:val="8"/>
        <w:numId w:val="1"/>
      </w:numPr>
      <w:autoSpaceDE w:val="0"/>
      <w:autoSpaceDN w:val="0"/>
      <w:adjustRightInd w:val="0"/>
      <w:spacing w:line="240" w:lineRule="auto"/>
      <w:jc w:val="left"/>
      <w:outlineLvl w:val="8"/>
    </w:pPr>
    <w:rPr>
      <w:rFonts w:ascii="Arial-BoldMT" w:eastAsiaTheme="minorHAnsi" w:hAnsi="Arial-BoldMT" w:cs="Arial-BoldMT"/>
      <w:b/>
      <w:bCs/>
      <w:color w:val="52A9FF"/>
      <w:sz w:val="16"/>
      <w:szCs w:val="16"/>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nhideWhenUsed/>
    <w:qFormat/>
    <w:rsid w:val="00C17DE4"/>
    <w:tblPr>
      <w:tblInd w:w="0" w:type="dxa"/>
      <w:tblCellMar>
        <w:top w:w="0" w:type="dxa"/>
        <w:left w:w="0" w:type="dxa"/>
        <w:bottom w:w="0" w:type="dxa"/>
        <w:right w:w="0" w:type="dxa"/>
      </w:tblCellMar>
    </w:tblPr>
  </w:style>
  <w:style w:type="paragraph" w:styleId="TOC1">
    <w:name w:val="toc 1"/>
    <w:basedOn w:val="Normal"/>
    <w:uiPriority w:val="39"/>
    <w:qFormat/>
    <w:pPr>
      <w:spacing w:before="360"/>
      <w:jc w:val="left"/>
    </w:pPr>
    <w:rPr>
      <w:rFonts w:asciiTheme="majorHAnsi" w:hAnsiTheme="majorHAnsi"/>
      <w:b/>
      <w:bCs/>
      <w:caps/>
      <w:sz w:val="24"/>
      <w:szCs w:val="24"/>
    </w:rPr>
  </w:style>
  <w:style w:type="paragraph" w:styleId="TOC2">
    <w:name w:val="toc 2"/>
    <w:basedOn w:val="Normal"/>
    <w:uiPriority w:val="39"/>
    <w:qFormat/>
    <w:pPr>
      <w:spacing w:before="240"/>
      <w:jc w:val="left"/>
    </w:pPr>
    <w:rPr>
      <w:rFonts w:asciiTheme="minorHAnsi" w:hAnsiTheme="minorHAnsi" w:cstheme="minorHAnsi"/>
      <w:b/>
      <w:bCs/>
      <w:sz w:val="20"/>
      <w:szCs w:val="20"/>
    </w:rPr>
  </w:style>
  <w:style w:type="paragraph" w:styleId="TOC3">
    <w:name w:val="toc 3"/>
    <w:basedOn w:val="Normal"/>
    <w:uiPriority w:val="39"/>
    <w:qFormat/>
    <w:pPr>
      <w:ind w:left="220"/>
      <w:jc w:val="left"/>
    </w:pPr>
    <w:rPr>
      <w:rFonts w:asciiTheme="minorHAnsi" w:hAnsiTheme="minorHAnsi" w:cstheme="minorHAnsi"/>
      <w:sz w:val="20"/>
      <w:szCs w:val="20"/>
    </w:rPr>
  </w:style>
  <w:style w:type="paragraph" w:styleId="BodyText">
    <w:name w:val="Body Text"/>
    <w:basedOn w:val="Normal"/>
    <w:link w:val="BodyTextChar"/>
    <w:uiPriority w:val="99"/>
    <w:qFormat/>
    <w:rPr>
      <w:i/>
    </w:rPr>
  </w:style>
  <w:style w:type="paragraph" w:styleId="ListParagraph">
    <w:name w:val="List Paragraph"/>
    <w:aliases w:val="Paragraphe de liste1,Puces,Bullet List,Paragraphe 2,Bullets,References,Numbered List Paragraph,ReferencesCxSpLast,List Bullet Mary,List Paragraph (numbered (a)),Table/Figure Heading,U 5,r2,inspringtekst,Texte Général,Paragraphe  revu"/>
    <w:basedOn w:val="Normal"/>
    <w:link w:val="ListParagraphChar"/>
    <w:uiPriority w:val="1"/>
    <w:qFormat/>
    <w:pPr>
      <w:ind w:left="1213" w:hanging="275"/>
    </w:pPr>
  </w:style>
  <w:style w:type="paragraph" w:customStyle="1" w:styleId="TableParagraph">
    <w:name w:val="Table Paragraph"/>
    <w:basedOn w:val="Normal"/>
    <w:uiPriority w:val="1"/>
    <w:qFormat/>
  </w:style>
  <w:style w:type="paragraph" w:styleId="TOCHeading">
    <w:name w:val="TOC Heading"/>
    <w:basedOn w:val="Heading1"/>
    <w:next w:val="Normal"/>
    <w:uiPriority w:val="39"/>
    <w:unhideWhenUsed/>
    <w:qFormat/>
    <w:rsid w:val="00252CEF"/>
    <w:pPr>
      <w:keepNext/>
      <w:keepLines/>
      <w:spacing w:line="259" w:lineRule="auto"/>
      <w:outlineLvl w:val="9"/>
    </w:pPr>
    <w:rPr>
      <w:rFonts w:asciiTheme="majorHAnsi" w:eastAsiaTheme="majorEastAsia" w:hAnsiTheme="majorHAnsi" w:cstheme="majorBidi"/>
      <w:b w:val="0"/>
      <w:bCs w:val="0"/>
      <w:color w:val="365F91" w:themeColor="accent1" w:themeShade="BF"/>
      <w:szCs w:val="32"/>
      <w:lang w:eastAsia="fr-FR" w:bidi="ar-SA"/>
    </w:rPr>
  </w:style>
  <w:style w:type="character" w:styleId="Hyperlink">
    <w:name w:val="Hyperlink"/>
    <w:basedOn w:val="DefaultParagraphFont"/>
    <w:uiPriority w:val="99"/>
    <w:unhideWhenUsed/>
    <w:rsid w:val="00252CEF"/>
    <w:rPr>
      <w:color w:val="0000FF" w:themeColor="hyperlink"/>
      <w:u w:val="single"/>
    </w:rPr>
  </w:style>
  <w:style w:type="paragraph" w:styleId="Header">
    <w:name w:val="header"/>
    <w:basedOn w:val="Normal"/>
    <w:link w:val="HeaderChar"/>
    <w:uiPriority w:val="99"/>
    <w:unhideWhenUsed/>
    <w:qFormat/>
    <w:rsid w:val="00F57D11"/>
    <w:pPr>
      <w:tabs>
        <w:tab w:val="center" w:pos="4536"/>
        <w:tab w:val="right" w:pos="9072"/>
      </w:tabs>
    </w:pPr>
  </w:style>
  <w:style w:type="character" w:customStyle="1" w:styleId="HeaderChar">
    <w:name w:val="Header Char"/>
    <w:basedOn w:val="DefaultParagraphFont"/>
    <w:link w:val="Header"/>
    <w:uiPriority w:val="99"/>
    <w:qFormat/>
    <w:rsid w:val="00F57D11"/>
    <w:rPr>
      <w:rFonts w:ascii="Calibri" w:eastAsia="Calibri" w:hAnsi="Calibri" w:cs="Calibri"/>
      <w:lang w:bidi="en-US"/>
    </w:rPr>
  </w:style>
  <w:style w:type="paragraph" w:styleId="Footer">
    <w:name w:val="footer"/>
    <w:basedOn w:val="Normal"/>
    <w:link w:val="FooterChar"/>
    <w:uiPriority w:val="99"/>
    <w:unhideWhenUsed/>
    <w:rsid w:val="00F57D11"/>
    <w:pPr>
      <w:tabs>
        <w:tab w:val="center" w:pos="4536"/>
        <w:tab w:val="right" w:pos="9072"/>
      </w:tabs>
    </w:pPr>
  </w:style>
  <w:style w:type="character" w:customStyle="1" w:styleId="FooterChar">
    <w:name w:val="Footer Char"/>
    <w:basedOn w:val="DefaultParagraphFont"/>
    <w:link w:val="Footer"/>
    <w:uiPriority w:val="99"/>
    <w:rsid w:val="00F57D11"/>
    <w:rPr>
      <w:rFonts w:ascii="Calibri" w:eastAsia="Calibri" w:hAnsi="Calibri" w:cs="Calibri"/>
      <w:lang w:bidi="en-US"/>
    </w:rPr>
  </w:style>
  <w:style w:type="paragraph" w:styleId="FootnoteText">
    <w:name w:val="footnote text"/>
    <w:aliases w:val="single space,ft,Texto nota pie Car,ft Car,ft Car Car,Texto nota pie2,ft1,ft Car Car Car1,Texto nota pie Car2,ft Car Car2,ft Car Car Car,fn,FOOTNOTES,ALTS FOOTNOTE,ADB,Footnote Text Char1,Footnote Text Char Char,footnote text,Footnote"/>
    <w:basedOn w:val="Normal"/>
    <w:link w:val="FootnoteTextChar"/>
    <w:uiPriority w:val="99"/>
    <w:unhideWhenUsed/>
    <w:qFormat/>
    <w:rsid w:val="00855EC7"/>
    <w:rPr>
      <w:rFonts w:cs="Times New Roman"/>
      <w:sz w:val="20"/>
      <w:szCs w:val="20"/>
      <w:lang w:val="fr-LU" w:bidi="ar-SA"/>
    </w:rPr>
  </w:style>
  <w:style w:type="character" w:customStyle="1" w:styleId="FootnoteTextChar">
    <w:name w:val="Footnote Text Char"/>
    <w:aliases w:val="single space Char,ft Char,Texto nota pie Car Char,ft Car Char,ft Car Car Char,Texto nota pie2 Char,ft1 Char,ft Car Car Car1 Char,Texto nota pie Car2 Char,ft Car Car2 Char,ft Car Car Car Char,fn Char,FOOTNOTES Char,ALTS FOOTNOTE Char"/>
    <w:basedOn w:val="DefaultParagraphFont"/>
    <w:link w:val="FootnoteText"/>
    <w:uiPriority w:val="99"/>
    <w:rsid w:val="00855EC7"/>
    <w:rPr>
      <w:rFonts w:ascii="Calibri" w:eastAsia="Calibri" w:hAnsi="Calibri" w:cs="Times New Roman"/>
      <w:sz w:val="20"/>
      <w:szCs w:val="20"/>
      <w:lang w:val="fr-LU"/>
    </w:rPr>
  </w:style>
  <w:style w:type="character" w:styleId="FootnoteReference">
    <w:name w:val="footnote reference"/>
    <w:aliases w:val="Car Car Char Car Char Car Car Char Car Char Char,Car Car Car Car Car Car Car Car Char Car Car Char Car Car Car Char Car Char Char Char,BVI fnr,ftref,16 Point,Superscript 6 Point,Ref,de nota al pie,note de bas de page,FNRefe,fr,4_"/>
    <w:basedOn w:val="DefaultParagraphFont"/>
    <w:link w:val="ftrefCharCarCarCarCarCar1CarCarCarCarCarCharCar"/>
    <w:uiPriority w:val="99"/>
    <w:unhideWhenUsed/>
    <w:qFormat/>
    <w:rsid w:val="00855EC7"/>
    <w:rPr>
      <w:vertAlign w:val="superscript"/>
    </w:rPr>
  </w:style>
  <w:style w:type="character" w:customStyle="1" w:styleId="ListParagraphChar">
    <w:name w:val="List Paragraph Char"/>
    <w:aliases w:val="Paragraphe de liste1 Char,Puces Char,Bullet List Char,Paragraphe 2 Char,Bullets Char,References Char,Numbered List Paragraph Char,ReferencesCxSpLast Char,List Bullet Mary Char,List Paragraph (numbered (a)) Char,U 5 Char,r2 Char"/>
    <w:link w:val="ListParagraph"/>
    <w:uiPriority w:val="1"/>
    <w:qFormat/>
    <w:rsid w:val="00CB0E20"/>
    <w:rPr>
      <w:rFonts w:ascii="Calibri" w:eastAsia="Calibri" w:hAnsi="Calibri" w:cs="Calibri"/>
      <w:lang w:bidi="en-US"/>
    </w:rPr>
  </w:style>
  <w:style w:type="paragraph" w:styleId="TOC8">
    <w:name w:val="toc 8"/>
    <w:basedOn w:val="Normal"/>
    <w:next w:val="Normal"/>
    <w:autoRedefine/>
    <w:uiPriority w:val="39"/>
    <w:unhideWhenUsed/>
    <w:rsid w:val="000F3F9E"/>
    <w:pPr>
      <w:ind w:left="1320"/>
      <w:jc w:val="left"/>
    </w:pPr>
    <w:rPr>
      <w:rFonts w:asciiTheme="minorHAnsi" w:hAnsiTheme="minorHAnsi" w:cstheme="minorHAnsi"/>
      <w:sz w:val="20"/>
      <w:szCs w:val="20"/>
    </w:rPr>
  </w:style>
  <w:style w:type="table" w:styleId="TableGrid">
    <w:name w:val="Table Grid"/>
    <w:aliases w:val="Table test"/>
    <w:basedOn w:val="TableNormal"/>
    <w:uiPriority w:val="39"/>
    <w:rsid w:val="005963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link w:val="CaptionChar"/>
    <w:autoRedefine/>
    <w:uiPriority w:val="35"/>
    <w:unhideWhenUsed/>
    <w:qFormat/>
    <w:rsid w:val="00EF6196"/>
    <w:pPr>
      <w:keepNext/>
      <w:spacing w:before="0" w:after="0" w:line="276" w:lineRule="auto"/>
      <w:ind w:left="357"/>
    </w:pPr>
    <w:rPr>
      <w:rFonts w:cstheme="minorHAnsi"/>
      <w:color w:val="000000" w:themeColor="text1"/>
      <w:sz w:val="20"/>
      <w:szCs w:val="20"/>
    </w:rPr>
  </w:style>
  <w:style w:type="character" w:customStyle="1" w:styleId="fontstyle01">
    <w:name w:val="fontstyle01"/>
    <w:basedOn w:val="DefaultParagraphFont"/>
    <w:rsid w:val="00265168"/>
    <w:rPr>
      <w:rFonts w:ascii="Calibri" w:hAnsi="Calibri" w:cs="Calibri" w:hint="default"/>
      <w:b w:val="0"/>
      <w:bCs w:val="0"/>
      <w:i w:val="0"/>
      <w:iCs w:val="0"/>
      <w:color w:val="000000"/>
      <w:sz w:val="22"/>
      <w:szCs w:val="22"/>
    </w:rPr>
  </w:style>
  <w:style w:type="character" w:styleId="CommentReference">
    <w:name w:val="annotation reference"/>
    <w:basedOn w:val="DefaultParagraphFont"/>
    <w:uiPriority w:val="99"/>
    <w:semiHidden/>
    <w:unhideWhenUsed/>
    <w:rsid w:val="00272D04"/>
    <w:rPr>
      <w:sz w:val="16"/>
      <w:szCs w:val="16"/>
    </w:rPr>
  </w:style>
  <w:style w:type="paragraph" w:styleId="CommentText">
    <w:name w:val="annotation text"/>
    <w:basedOn w:val="Normal"/>
    <w:link w:val="CommentTextChar"/>
    <w:uiPriority w:val="99"/>
    <w:unhideWhenUsed/>
    <w:rsid w:val="00272D04"/>
    <w:rPr>
      <w:sz w:val="20"/>
      <w:szCs w:val="20"/>
    </w:rPr>
  </w:style>
  <w:style w:type="character" w:customStyle="1" w:styleId="CommentTextChar">
    <w:name w:val="Comment Text Char"/>
    <w:basedOn w:val="DefaultParagraphFont"/>
    <w:link w:val="CommentText"/>
    <w:uiPriority w:val="99"/>
    <w:rsid w:val="00272D04"/>
    <w:rPr>
      <w:rFonts w:ascii="Calibri" w:eastAsia="Calibri" w:hAnsi="Calibri" w:cs="Calibri"/>
      <w:sz w:val="20"/>
      <w:szCs w:val="20"/>
      <w:lang w:bidi="en-US"/>
    </w:rPr>
  </w:style>
  <w:style w:type="paragraph" w:styleId="CommentSubject">
    <w:name w:val="annotation subject"/>
    <w:basedOn w:val="CommentText"/>
    <w:next w:val="CommentText"/>
    <w:link w:val="CommentSubjectChar"/>
    <w:uiPriority w:val="99"/>
    <w:semiHidden/>
    <w:unhideWhenUsed/>
    <w:rsid w:val="00272D04"/>
    <w:rPr>
      <w:b/>
      <w:bCs/>
    </w:rPr>
  </w:style>
  <w:style w:type="character" w:customStyle="1" w:styleId="CommentSubjectChar">
    <w:name w:val="Comment Subject Char"/>
    <w:basedOn w:val="CommentTextChar"/>
    <w:link w:val="CommentSubject"/>
    <w:uiPriority w:val="99"/>
    <w:semiHidden/>
    <w:rsid w:val="00272D04"/>
    <w:rPr>
      <w:rFonts w:ascii="Calibri" w:eastAsia="Calibri" w:hAnsi="Calibri" w:cs="Calibri"/>
      <w:b/>
      <w:bCs/>
      <w:sz w:val="20"/>
      <w:szCs w:val="20"/>
      <w:lang w:bidi="en-US"/>
    </w:rPr>
  </w:style>
  <w:style w:type="character" w:customStyle="1" w:styleId="Mentionnonrsolue1">
    <w:name w:val="Mention non résolue1"/>
    <w:basedOn w:val="DefaultParagraphFont"/>
    <w:uiPriority w:val="99"/>
    <w:unhideWhenUsed/>
    <w:rsid w:val="007013EE"/>
    <w:rPr>
      <w:color w:val="605E5C"/>
      <w:shd w:val="clear" w:color="auto" w:fill="E1DFDD"/>
    </w:rPr>
  </w:style>
  <w:style w:type="character" w:customStyle="1" w:styleId="fontstyle21">
    <w:name w:val="fontstyle21"/>
    <w:basedOn w:val="DefaultParagraphFont"/>
    <w:rsid w:val="007013EE"/>
    <w:rPr>
      <w:rFonts w:ascii="Calibri-Light" w:hAnsi="Calibri-Light" w:hint="default"/>
      <w:b w:val="0"/>
      <w:bCs w:val="0"/>
      <w:i w:val="0"/>
      <w:iCs w:val="0"/>
      <w:color w:val="000000"/>
      <w:sz w:val="20"/>
      <w:szCs w:val="20"/>
    </w:rPr>
  </w:style>
  <w:style w:type="character" w:customStyle="1" w:styleId="fontstyle31">
    <w:name w:val="fontstyle31"/>
    <w:basedOn w:val="DefaultParagraphFont"/>
    <w:rsid w:val="007013EE"/>
    <w:rPr>
      <w:rFonts w:ascii="SymbolMT" w:hAnsi="SymbolMT" w:hint="default"/>
      <w:b w:val="0"/>
      <w:bCs w:val="0"/>
      <w:i w:val="0"/>
      <w:iCs w:val="0"/>
      <w:color w:val="000000"/>
      <w:sz w:val="20"/>
      <w:szCs w:val="20"/>
    </w:rPr>
  </w:style>
  <w:style w:type="paragraph" w:styleId="BalloonText">
    <w:name w:val="Balloon Text"/>
    <w:basedOn w:val="Normal"/>
    <w:link w:val="BalloonTextChar"/>
    <w:uiPriority w:val="99"/>
    <w:semiHidden/>
    <w:unhideWhenUsed/>
    <w:rsid w:val="0046113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113C"/>
    <w:rPr>
      <w:rFonts w:ascii="Segoe UI" w:eastAsia="Calibri" w:hAnsi="Segoe UI" w:cs="Segoe UI"/>
      <w:sz w:val="18"/>
      <w:szCs w:val="18"/>
      <w:lang w:bidi="en-US"/>
    </w:rPr>
  </w:style>
  <w:style w:type="paragraph" w:customStyle="1" w:styleId="ftrefCharCarCarCarCarCar1CarCarCarCarCarCharCar">
    <w:name w:val="ftref Char Car Car Car Car Car1 Car Car Car Car Car Char Car"/>
    <w:aliases w:val="Char Char Car Car Char Char Car Car1 Car Car Car Car Car Car Car Car Char Car,ftref Char Car Car Car Car Car Car Car Car Car Car Car Car Car Car Car Char Char Car Car"/>
    <w:basedOn w:val="Normal"/>
    <w:next w:val="Normal"/>
    <w:link w:val="FootnoteReference"/>
    <w:uiPriority w:val="99"/>
    <w:rsid w:val="001E2866"/>
    <w:pPr>
      <w:snapToGrid w:val="0"/>
      <w:spacing w:line="240" w:lineRule="exact"/>
    </w:pPr>
    <w:rPr>
      <w:rFonts w:asciiTheme="minorHAnsi" w:eastAsiaTheme="minorHAnsi" w:hAnsiTheme="minorHAnsi" w:cstheme="minorBidi"/>
      <w:vertAlign w:val="superscript"/>
      <w:lang w:bidi="ar-SA"/>
    </w:rPr>
  </w:style>
  <w:style w:type="paragraph" w:styleId="NormalWeb">
    <w:name w:val="Normal (Web)"/>
    <w:basedOn w:val="Normal"/>
    <w:uiPriority w:val="99"/>
    <w:unhideWhenUsed/>
    <w:rsid w:val="001E2866"/>
    <w:pPr>
      <w:spacing w:before="100" w:beforeAutospacing="1" w:after="100" w:afterAutospacing="1"/>
    </w:pPr>
    <w:rPr>
      <w:rFonts w:ascii="Times New Roman" w:eastAsia="Times New Roman" w:hAnsi="Times New Roman" w:cs="Times New Roman"/>
      <w:sz w:val="24"/>
      <w:szCs w:val="24"/>
      <w:lang w:eastAsia="fr-FR" w:bidi="ar-SA"/>
    </w:rPr>
  </w:style>
  <w:style w:type="paragraph" w:customStyle="1" w:styleId="Default">
    <w:name w:val="Default"/>
    <w:rsid w:val="00204F44"/>
    <w:pPr>
      <w:adjustRightInd w:val="0"/>
    </w:pPr>
    <w:rPr>
      <w:rFonts w:ascii="Arial" w:hAnsi="Arial" w:cs="Arial"/>
      <w:color w:val="000000"/>
      <w:sz w:val="24"/>
      <w:szCs w:val="24"/>
      <w:lang w:val="fr-FR"/>
    </w:rPr>
  </w:style>
  <w:style w:type="paragraph" w:styleId="BodyText2">
    <w:name w:val="Body Text 2"/>
    <w:basedOn w:val="Normal"/>
    <w:link w:val="BodyText2Char"/>
    <w:uiPriority w:val="99"/>
    <w:unhideWhenUsed/>
    <w:rsid w:val="00721F6B"/>
    <w:pPr>
      <w:adjustRightInd w:val="0"/>
    </w:pPr>
    <w:rPr>
      <w:rFonts w:ascii="UniversLTStd-Bold" w:eastAsiaTheme="minorHAnsi" w:hAnsi="UniversLTStd-Bold" w:cs="UniversLTStd-Bold"/>
      <w:i/>
      <w:iCs/>
      <w:sz w:val="26"/>
      <w:szCs w:val="26"/>
      <w:lang w:bidi="ar-SA"/>
    </w:rPr>
  </w:style>
  <w:style w:type="character" w:customStyle="1" w:styleId="BodyText2Char">
    <w:name w:val="Body Text 2 Char"/>
    <w:basedOn w:val="DefaultParagraphFont"/>
    <w:link w:val="BodyText2"/>
    <w:uiPriority w:val="99"/>
    <w:rsid w:val="00721F6B"/>
    <w:rPr>
      <w:rFonts w:ascii="UniversLTStd-Bold" w:hAnsi="UniversLTStd-Bold" w:cs="UniversLTStd-Bold"/>
      <w:i/>
      <w:iCs/>
      <w:sz w:val="26"/>
      <w:szCs w:val="26"/>
      <w:lang w:val="fr-FR"/>
    </w:rPr>
  </w:style>
  <w:style w:type="character" w:customStyle="1" w:styleId="Heading5Char">
    <w:name w:val="Heading 5 Char"/>
    <w:basedOn w:val="DefaultParagraphFont"/>
    <w:link w:val="Heading5"/>
    <w:uiPriority w:val="9"/>
    <w:rsid w:val="00A12B2E"/>
    <w:rPr>
      <w:rFonts w:ascii="Georgia" w:eastAsia="Calibri" w:hAnsi="Georgia" w:cs="Times New Roman"/>
      <w:i/>
      <w:color w:val="E36C0A" w:themeColor="accent6" w:themeShade="BF"/>
      <w:u w:val="single"/>
      <w:lang w:val="fr-FR" w:bidi="en-US"/>
    </w:rPr>
  </w:style>
  <w:style w:type="paragraph" w:styleId="BodyText3">
    <w:name w:val="Body Text 3"/>
    <w:basedOn w:val="Normal"/>
    <w:link w:val="BodyText3Char"/>
    <w:uiPriority w:val="99"/>
    <w:unhideWhenUsed/>
    <w:rsid w:val="0082314E"/>
  </w:style>
  <w:style w:type="character" w:customStyle="1" w:styleId="BodyText3Char">
    <w:name w:val="Body Text 3 Char"/>
    <w:basedOn w:val="DefaultParagraphFont"/>
    <w:link w:val="BodyText3"/>
    <w:uiPriority w:val="99"/>
    <w:rsid w:val="0082314E"/>
    <w:rPr>
      <w:rFonts w:ascii="Georgia" w:eastAsia="Calibri" w:hAnsi="Georgia" w:cs="Calibri"/>
      <w:lang w:val="fr-FR" w:bidi="en-US"/>
    </w:rPr>
  </w:style>
  <w:style w:type="numbering" w:customStyle="1" w:styleId="Aucuneliste1">
    <w:name w:val="Aucune liste1"/>
    <w:next w:val="NoList"/>
    <w:uiPriority w:val="99"/>
    <w:semiHidden/>
    <w:unhideWhenUsed/>
    <w:rsid w:val="008871FB"/>
  </w:style>
  <w:style w:type="character" w:customStyle="1" w:styleId="Heading1Char">
    <w:name w:val="Heading 1 Char"/>
    <w:basedOn w:val="DefaultParagraphFont"/>
    <w:link w:val="Heading1"/>
    <w:uiPriority w:val="9"/>
    <w:rsid w:val="00F6168B"/>
    <w:rPr>
      <w:rFonts w:ascii="Georgia" w:eastAsia="Calibri" w:hAnsi="Georgia" w:cs="Arial"/>
      <w:b/>
      <w:bCs/>
      <w:color w:val="00B0F0"/>
      <w:sz w:val="56"/>
      <w:szCs w:val="240"/>
      <w:lang w:val="fr-FR" w:bidi="en-US"/>
    </w:rPr>
  </w:style>
  <w:style w:type="character" w:customStyle="1" w:styleId="Heading2Char">
    <w:name w:val="Heading 2 Char"/>
    <w:basedOn w:val="DefaultParagraphFont"/>
    <w:link w:val="Heading2"/>
    <w:uiPriority w:val="9"/>
    <w:rsid w:val="009A36A4"/>
    <w:rPr>
      <w:rFonts w:ascii="Arial" w:hAnsi="Arial" w:cs="Arial"/>
      <w:b/>
      <w:bCs/>
      <w:color w:val="00B0F0"/>
      <w:sz w:val="26"/>
      <w:szCs w:val="32"/>
      <w:lang w:val="fr-FR" w:eastAsia="fr-FR"/>
    </w:rPr>
  </w:style>
  <w:style w:type="character" w:customStyle="1" w:styleId="Heading3Char">
    <w:name w:val="Heading 3 Char"/>
    <w:basedOn w:val="DefaultParagraphFont"/>
    <w:link w:val="Heading3"/>
    <w:uiPriority w:val="9"/>
    <w:rsid w:val="006B73C8"/>
    <w:rPr>
      <w:rFonts w:ascii="Georgia" w:hAnsi="Georgia" w:cstheme="minorHAnsi"/>
      <w:b/>
      <w:color w:val="00B0F0"/>
      <w:sz w:val="24"/>
      <w:szCs w:val="24"/>
      <w:lang w:val="fr-FR"/>
    </w:rPr>
  </w:style>
  <w:style w:type="character" w:customStyle="1" w:styleId="Heading4Char">
    <w:name w:val="Heading 4 Char"/>
    <w:basedOn w:val="DefaultParagraphFont"/>
    <w:link w:val="Heading4"/>
    <w:uiPriority w:val="9"/>
    <w:rsid w:val="00A26958"/>
    <w:rPr>
      <w:rFonts w:ascii="Georgia" w:eastAsia="Calibri" w:hAnsi="Georgia" w:cs="Calibri"/>
      <w:b/>
      <w:color w:val="00A7E2"/>
      <w:lang w:val="fr-FR" w:bidi="en-US"/>
    </w:rPr>
  </w:style>
  <w:style w:type="table" w:customStyle="1" w:styleId="TableNormal11">
    <w:name w:val="Table Normal11"/>
    <w:uiPriority w:val="2"/>
    <w:semiHidden/>
    <w:unhideWhenUsed/>
    <w:qFormat/>
    <w:rsid w:val="008871FB"/>
    <w:pPr>
      <w:widowControl w:val="0"/>
      <w:autoSpaceDE w:val="0"/>
      <w:autoSpaceDN w:val="0"/>
      <w:spacing w:line="240" w:lineRule="auto"/>
      <w:ind w:firstLine="0"/>
      <w:jc w:val="left"/>
    </w:pPr>
    <w:tblPr>
      <w:tblInd w:w="0" w:type="dxa"/>
      <w:tblCellMar>
        <w:top w:w="0" w:type="dxa"/>
        <w:left w:w="0" w:type="dxa"/>
        <w:bottom w:w="0" w:type="dxa"/>
        <w:right w:w="0" w:type="dxa"/>
      </w:tblCellMar>
    </w:tblPr>
  </w:style>
  <w:style w:type="character" w:customStyle="1" w:styleId="BodyTextChar">
    <w:name w:val="Body Text Char"/>
    <w:basedOn w:val="DefaultParagraphFont"/>
    <w:link w:val="BodyText"/>
    <w:uiPriority w:val="99"/>
    <w:rsid w:val="008871FB"/>
    <w:rPr>
      <w:rFonts w:ascii="Calibri" w:eastAsia="Calibri" w:hAnsi="Calibri" w:cs="Calibri"/>
      <w:i/>
      <w:lang w:bidi="en-US"/>
    </w:rPr>
  </w:style>
  <w:style w:type="table" w:customStyle="1" w:styleId="Grilledutableau1">
    <w:name w:val="Grille du tableau1"/>
    <w:basedOn w:val="TableNormal"/>
    <w:next w:val="TableGrid"/>
    <w:uiPriority w:val="39"/>
    <w:rsid w:val="008871FB"/>
    <w:pPr>
      <w:spacing w:line="240" w:lineRule="auto"/>
      <w:ind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basedOn w:val="DefaultParagraphFont"/>
    <w:link w:val="Heading6"/>
    <w:uiPriority w:val="9"/>
    <w:rsid w:val="00D05799"/>
    <w:rPr>
      <w:rFonts w:ascii="Georgia" w:eastAsia="Times New Roman" w:hAnsi="Georgia" w:cs="Times New Roman"/>
      <w:b/>
      <w:bCs/>
      <w:sz w:val="18"/>
      <w:szCs w:val="18"/>
      <w:lang w:val="fr-FR" w:eastAsia="fr-FR" w:bidi="en-US"/>
    </w:rPr>
  </w:style>
  <w:style w:type="paragraph" w:customStyle="1" w:styleId="has-text-align-center">
    <w:name w:val="has-text-align-center"/>
    <w:basedOn w:val="Normal"/>
    <w:uiPriority w:val="99"/>
    <w:semiHidden/>
    <w:rsid w:val="00CC2D7F"/>
    <w:pPr>
      <w:spacing w:before="100" w:beforeAutospacing="1" w:after="100" w:afterAutospacing="1" w:line="240" w:lineRule="auto"/>
      <w:jc w:val="center"/>
    </w:pPr>
    <w:rPr>
      <w:rFonts w:ascii="Times New Roman" w:eastAsiaTheme="minorEastAsia" w:hAnsi="Times New Roman" w:cs="Times New Roman"/>
      <w:sz w:val="24"/>
      <w:szCs w:val="24"/>
      <w:lang w:eastAsia="fr-FR" w:bidi="ar-SA"/>
    </w:rPr>
  </w:style>
  <w:style w:type="character" w:customStyle="1" w:styleId="Mentionnonrsolue2">
    <w:name w:val="Mention non résolue2"/>
    <w:basedOn w:val="DefaultParagraphFont"/>
    <w:uiPriority w:val="99"/>
    <w:unhideWhenUsed/>
    <w:rsid w:val="00E80FD4"/>
    <w:rPr>
      <w:color w:val="605E5C"/>
      <w:shd w:val="clear" w:color="auto" w:fill="E1DFDD"/>
    </w:rPr>
  </w:style>
  <w:style w:type="character" w:customStyle="1" w:styleId="Heading7Char">
    <w:name w:val="Heading 7 Char"/>
    <w:basedOn w:val="DefaultParagraphFont"/>
    <w:link w:val="Heading7"/>
    <w:uiPriority w:val="9"/>
    <w:rsid w:val="009B613C"/>
    <w:rPr>
      <w:rFonts w:ascii="Georgia" w:eastAsia="Calibri" w:hAnsi="Georgia" w:cs="Calibri"/>
      <w:b/>
      <w:bCs/>
      <w:i/>
      <w:color w:val="FF0000"/>
      <w:sz w:val="24"/>
      <w:szCs w:val="24"/>
      <w:lang w:val="fr-FR" w:bidi="en-US"/>
    </w:rPr>
  </w:style>
  <w:style w:type="character" w:customStyle="1" w:styleId="Heading8Char">
    <w:name w:val="Heading 8 Char"/>
    <w:basedOn w:val="DefaultParagraphFont"/>
    <w:link w:val="Heading8"/>
    <w:uiPriority w:val="9"/>
    <w:rsid w:val="00D75268"/>
    <w:rPr>
      <w:rFonts w:ascii="Arial-BoldMT" w:hAnsi="Arial-BoldMT" w:cs="Arial-BoldMT"/>
      <w:b/>
      <w:bCs/>
      <w:color w:val="52A9FF"/>
      <w:sz w:val="16"/>
      <w:szCs w:val="16"/>
      <w:lang w:val="fr-FR"/>
    </w:rPr>
  </w:style>
  <w:style w:type="character" w:customStyle="1" w:styleId="Heading9Char">
    <w:name w:val="Heading 9 Char"/>
    <w:basedOn w:val="DefaultParagraphFont"/>
    <w:link w:val="Heading9"/>
    <w:uiPriority w:val="9"/>
    <w:rsid w:val="00D75268"/>
    <w:rPr>
      <w:rFonts w:ascii="Arial-BoldMT" w:hAnsi="Arial-BoldMT" w:cs="Arial-BoldMT"/>
      <w:b/>
      <w:bCs/>
      <w:color w:val="52A9FF"/>
      <w:sz w:val="16"/>
      <w:szCs w:val="16"/>
      <w:lang w:val="fr-FR"/>
    </w:rPr>
  </w:style>
  <w:style w:type="paragraph" w:styleId="BodyTextIndent">
    <w:name w:val="Body Text Indent"/>
    <w:basedOn w:val="Normal"/>
    <w:link w:val="BodyTextIndentChar"/>
    <w:uiPriority w:val="99"/>
    <w:unhideWhenUsed/>
    <w:rsid w:val="00D75268"/>
    <w:pPr>
      <w:autoSpaceDE w:val="0"/>
      <w:autoSpaceDN w:val="0"/>
      <w:adjustRightInd w:val="0"/>
      <w:spacing w:line="240" w:lineRule="auto"/>
      <w:ind w:left="272"/>
      <w:jc w:val="left"/>
    </w:pPr>
    <w:rPr>
      <w:rFonts w:eastAsiaTheme="minorHAnsi" w:cs="ArialMT"/>
      <w:color w:val="000509"/>
      <w:lang w:bidi="ar-SA"/>
    </w:rPr>
  </w:style>
  <w:style w:type="character" w:customStyle="1" w:styleId="BodyTextIndentChar">
    <w:name w:val="Body Text Indent Char"/>
    <w:basedOn w:val="DefaultParagraphFont"/>
    <w:link w:val="BodyTextIndent"/>
    <w:uiPriority w:val="99"/>
    <w:rsid w:val="00D75268"/>
    <w:rPr>
      <w:rFonts w:ascii="Georgia" w:hAnsi="Georgia" w:cs="ArialMT"/>
      <w:color w:val="000509"/>
      <w:lang w:val="fr-FR"/>
    </w:rPr>
  </w:style>
  <w:style w:type="character" w:customStyle="1" w:styleId="A10">
    <w:name w:val="A10"/>
    <w:uiPriority w:val="99"/>
    <w:rsid w:val="00AD1F7A"/>
    <w:rPr>
      <w:rFonts w:cs="Myriad Pro"/>
      <w:color w:val="000000"/>
      <w:sz w:val="22"/>
      <w:szCs w:val="22"/>
    </w:rPr>
  </w:style>
  <w:style w:type="character" w:customStyle="1" w:styleId="A4">
    <w:name w:val="A4"/>
    <w:uiPriority w:val="99"/>
    <w:rsid w:val="00AD1F7A"/>
    <w:rPr>
      <w:rFonts w:cs="Myriad Pro"/>
      <w:color w:val="000000"/>
      <w:sz w:val="20"/>
      <w:szCs w:val="20"/>
    </w:rPr>
  </w:style>
  <w:style w:type="paragraph" w:customStyle="1" w:styleId="Pa1">
    <w:name w:val="Pa1"/>
    <w:basedOn w:val="Default"/>
    <w:next w:val="Default"/>
    <w:uiPriority w:val="99"/>
    <w:rsid w:val="00AD1F7A"/>
    <w:pPr>
      <w:autoSpaceDE w:val="0"/>
      <w:autoSpaceDN w:val="0"/>
      <w:spacing w:line="241" w:lineRule="atLeast"/>
      <w:ind w:firstLine="0"/>
      <w:jc w:val="left"/>
    </w:pPr>
    <w:rPr>
      <w:rFonts w:ascii="Gurmukhi Sangam MN" w:hAnsi="Gurmukhi Sangam MN" w:cstheme="minorBidi"/>
      <w:color w:val="auto"/>
    </w:rPr>
  </w:style>
  <w:style w:type="character" w:customStyle="1" w:styleId="A8">
    <w:name w:val="A8"/>
    <w:uiPriority w:val="99"/>
    <w:rsid w:val="00AD1F7A"/>
    <w:rPr>
      <w:rFonts w:cs="Gurmukhi Sangam MN"/>
      <w:b/>
      <w:bCs/>
      <w:color w:val="000000"/>
      <w:sz w:val="94"/>
      <w:szCs w:val="94"/>
    </w:rPr>
  </w:style>
  <w:style w:type="paragraph" w:customStyle="1" w:styleId="Pa4">
    <w:name w:val="Pa4"/>
    <w:basedOn w:val="Default"/>
    <w:next w:val="Default"/>
    <w:uiPriority w:val="99"/>
    <w:rsid w:val="00FE4795"/>
    <w:pPr>
      <w:autoSpaceDE w:val="0"/>
      <w:autoSpaceDN w:val="0"/>
      <w:spacing w:line="241" w:lineRule="atLeast"/>
      <w:ind w:firstLine="0"/>
      <w:jc w:val="left"/>
    </w:pPr>
    <w:rPr>
      <w:rFonts w:ascii="Myriad Pro" w:hAnsi="Myriad Pro" w:cstheme="minorBidi"/>
      <w:color w:val="auto"/>
    </w:rPr>
  </w:style>
  <w:style w:type="table" w:customStyle="1" w:styleId="Grilledutableau2">
    <w:name w:val="Grille du tableau2"/>
    <w:basedOn w:val="TableNormal"/>
    <w:next w:val="TableGrid"/>
    <w:uiPriority w:val="39"/>
    <w:rsid w:val="008810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unhideWhenUsed/>
    <w:rsid w:val="004B2AC7"/>
    <w:pPr>
      <w:spacing w:line="240" w:lineRule="auto"/>
    </w:pPr>
    <w:rPr>
      <w:rFonts w:ascii="Arial" w:eastAsia="Arial" w:hAnsi="Arial" w:cs="Arial"/>
      <w:color w:val="252525"/>
      <w:sz w:val="24"/>
      <w:szCs w:val="24"/>
    </w:rPr>
  </w:style>
  <w:style w:type="character" w:customStyle="1" w:styleId="BodyTextIndent2Char">
    <w:name w:val="Body Text Indent 2 Char"/>
    <w:basedOn w:val="DefaultParagraphFont"/>
    <w:link w:val="BodyTextIndent2"/>
    <w:uiPriority w:val="99"/>
    <w:rsid w:val="004B2AC7"/>
    <w:rPr>
      <w:rFonts w:ascii="Arial" w:eastAsia="Arial" w:hAnsi="Arial" w:cs="Arial"/>
      <w:color w:val="252525"/>
      <w:sz w:val="24"/>
      <w:szCs w:val="24"/>
      <w:lang w:val="fr-FR" w:bidi="en-US"/>
    </w:rPr>
  </w:style>
  <w:style w:type="character" w:styleId="Strong">
    <w:name w:val="Strong"/>
    <w:basedOn w:val="DefaultParagraphFont"/>
    <w:uiPriority w:val="22"/>
    <w:qFormat/>
    <w:rsid w:val="00284AB6"/>
    <w:rPr>
      <w:b/>
      <w:bCs/>
    </w:rPr>
  </w:style>
  <w:style w:type="character" w:customStyle="1" w:styleId="item-metadata">
    <w:name w:val="item-metadata"/>
    <w:basedOn w:val="DefaultParagraphFont"/>
    <w:rsid w:val="00284AB6"/>
  </w:style>
  <w:style w:type="character" w:customStyle="1" w:styleId="articlemeta">
    <w:name w:val="articlemeta"/>
    <w:basedOn w:val="DefaultParagraphFont"/>
    <w:rsid w:val="003345B5"/>
  </w:style>
  <w:style w:type="character" w:customStyle="1" w:styleId="A11">
    <w:name w:val="A11"/>
    <w:uiPriority w:val="99"/>
    <w:rsid w:val="00C42F93"/>
    <w:rPr>
      <w:rFonts w:cs="Myriad Pro"/>
      <w:color w:val="000000"/>
      <w:sz w:val="18"/>
      <w:szCs w:val="18"/>
    </w:rPr>
  </w:style>
  <w:style w:type="paragraph" w:styleId="BlockText">
    <w:name w:val="Block Text"/>
    <w:basedOn w:val="Normal"/>
    <w:uiPriority w:val="99"/>
    <w:unhideWhenUsed/>
    <w:rsid w:val="002C3FEE"/>
    <w:pPr>
      <w:widowControl w:val="0"/>
      <w:autoSpaceDE w:val="0"/>
      <w:autoSpaceDN w:val="0"/>
      <w:spacing w:before="1" w:line="237" w:lineRule="auto"/>
      <w:ind w:left="579" w:right="520"/>
    </w:pPr>
    <w:rPr>
      <w:i/>
    </w:rPr>
  </w:style>
  <w:style w:type="paragraph" w:styleId="BodyTextIndent3">
    <w:name w:val="Body Text Indent 3"/>
    <w:basedOn w:val="Normal"/>
    <w:link w:val="BodyTextIndent3Char"/>
    <w:uiPriority w:val="99"/>
    <w:unhideWhenUsed/>
    <w:rsid w:val="00837BFB"/>
    <w:pPr>
      <w:widowControl w:val="0"/>
      <w:autoSpaceDE w:val="0"/>
      <w:autoSpaceDN w:val="0"/>
      <w:spacing w:before="11" w:line="240" w:lineRule="auto"/>
      <w:ind w:left="579"/>
      <w:jc w:val="left"/>
    </w:pPr>
    <w:rPr>
      <w:iCs/>
    </w:rPr>
  </w:style>
  <w:style w:type="character" w:customStyle="1" w:styleId="BodyTextIndent3Char">
    <w:name w:val="Body Text Indent 3 Char"/>
    <w:basedOn w:val="DefaultParagraphFont"/>
    <w:link w:val="BodyTextIndent3"/>
    <w:uiPriority w:val="99"/>
    <w:rsid w:val="00837BFB"/>
    <w:rPr>
      <w:rFonts w:ascii="Georgia" w:eastAsia="Calibri" w:hAnsi="Georgia" w:cs="Calibri"/>
      <w:iCs/>
      <w:lang w:val="fr-FR" w:bidi="en-US"/>
    </w:rPr>
  </w:style>
  <w:style w:type="table" w:customStyle="1" w:styleId="TableGrid0">
    <w:name w:val="Table Grid0"/>
    <w:rsid w:val="009C074A"/>
    <w:pPr>
      <w:spacing w:line="240" w:lineRule="auto"/>
      <w:ind w:firstLine="0"/>
      <w:jc w:val="left"/>
    </w:pPr>
    <w:rPr>
      <w:rFonts w:eastAsiaTheme="minorEastAsia"/>
      <w:lang w:val="fr-FR" w:eastAsia="fr-FR"/>
    </w:rPr>
    <w:tblPr>
      <w:tblCellMar>
        <w:top w:w="0" w:type="dxa"/>
        <w:left w:w="0" w:type="dxa"/>
        <w:bottom w:w="0" w:type="dxa"/>
        <w:right w:w="0" w:type="dxa"/>
      </w:tblCellMar>
    </w:tblPr>
  </w:style>
  <w:style w:type="paragraph" w:styleId="TOC4">
    <w:name w:val="toc 4"/>
    <w:basedOn w:val="Normal"/>
    <w:next w:val="Normal"/>
    <w:autoRedefine/>
    <w:uiPriority w:val="39"/>
    <w:unhideWhenUsed/>
    <w:rsid w:val="001D581F"/>
    <w:pPr>
      <w:ind w:left="440"/>
      <w:jc w:val="left"/>
    </w:pPr>
    <w:rPr>
      <w:rFonts w:asciiTheme="minorHAnsi" w:hAnsiTheme="minorHAnsi" w:cstheme="minorHAnsi"/>
      <w:sz w:val="20"/>
      <w:szCs w:val="20"/>
    </w:rPr>
  </w:style>
  <w:style w:type="paragraph" w:styleId="TOC5">
    <w:name w:val="toc 5"/>
    <w:basedOn w:val="Normal"/>
    <w:next w:val="Normal"/>
    <w:autoRedefine/>
    <w:uiPriority w:val="39"/>
    <w:unhideWhenUsed/>
    <w:rsid w:val="001D581F"/>
    <w:pPr>
      <w:ind w:left="660"/>
      <w:jc w:val="left"/>
    </w:pPr>
    <w:rPr>
      <w:rFonts w:asciiTheme="minorHAnsi" w:hAnsiTheme="minorHAnsi" w:cstheme="minorHAnsi"/>
      <w:sz w:val="20"/>
      <w:szCs w:val="20"/>
    </w:rPr>
  </w:style>
  <w:style w:type="paragraph" w:styleId="TOC6">
    <w:name w:val="toc 6"/>
    <w:basedOn w:val="Normal"/>
    <w:next w:val="Normal"/>
    <w:autoRedefine/>
    <w:uiPriority w:val="39"/>
    <w:unhideWhenUsed/>
    <w:rsid w:val="001D581F"/>
    <w:pPr>
      <w:ind w:left="880"/>
      <w:jc w:val="left"/>
    </w:pPr>
    <w:rPr>
      <w:rFonts w:asciiTheme="minorHAnsi" w:hAnsiTheme="minorHAnsi" w:cstheme="minorHAnsi"/>
      <w:sz w:val="20"/>
      <w:szCs w:val="20"/>
    </w:rPr>
  </w:style>
  <w:style w:type="paragraph" w:styleId="TOC7">
    <w:name w:val="toc 7"/>
    <w:basedOn w:val="Normal"/>
    <w:next w:val="Normal"/>
    <w:autoRedefine/>
    <w:uiPriority w:val="39"/>
    <w:unhideWhenUsed/>
    <w:rsid w:val="001D581F"/>
    <w:pPr>
      <w:ind w:left="1100"/>
      <w:jc w:val="left"/>
    </w:pPr>
    <w:rPr>
      <w:rFonts w:asciiTheme="minorHAnsi" w:hAnsiTheme="minorHAnsi" w:cstheme="minorHAnsi"/>
      <w:sz w:val="20"/>
      <w:szCs w:val="20"/>
    </w:rPr>
  </w:style>
  <w:style w:type="paragraph" w:styleId="TOC9">
    <w:name w:val="toc 9"/>
    <w:basedOn w:val="Normal"/>
    <w:next w:val="Normal"/>
    <w:autoRedefine/>
    <w:uiPriority w:val="39"/>
    <w:unhideWhenUsed/>
    <w:rsid w:val="001D581F"/>
    <w:pPr>
      <w:ind w:left="1540"/>
      <w:jc w:val="left"/>
    </w:pPr>
    <w:rPr>
      <w:rFonts w:asciiTheme="minorHAnsi" w:hAnsiTheme="minorHAnsi" w:cstheme="minorHAnsi"/>
      <w:sz w:val="20"/>
      <w:szCs w:val="20"/>
    </w:rPr>
  </w:style>
  <w:style w:type="numbering" w:customStyle="1" w:styleId="Style1">
    <w:name w:val="Style1"/>
    <w:uiPriority w:val="99"/>
    <w:rsid w:val="00A550AB"/>
    <w:pPr>
      <w:numPr>
        <w:numId w:val="2"/>
      </w:numPr>
    </w:pPr>
  </w:style>
  <w:style w:type="table" w:customStyle="1" w:styleId="Grilledutableau3">
    <w:name w:val="Grille du tableau3"/>
    <w:basedOn w:val="TableNormal"/>
    <w:next w:val="TableGrid"/>
    <w:uiPriority w:val="39"/>
    <w:rsid w:val="00E323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4">
    <w:name w:val="Grille du tableau4"/>
    <w:basedOn w:val="TableNormal"/>
    <w:next w:val="TableGrid"/>
    <w:uiPriority w:val="39"/>
    <w:rsid w:val="00A054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ucuneliste2">
    <w:name w:val="Aucune liste2"/>
    <w:next w:val="NoList"/>
    <w:uiPriority w:val="99"/>
    <w:semiHidden/>
    <w:unhideWhenUsed/>
    <w:rsid w:val="00B31396"/>
  </w:style>
  <w:style w:type="character" w:customStyle="1" w:styleId="CaptionChar">
    <w:name w:val="Caption Char"/>
    <w:link w:val="Caption"/>
    <w:uiPriority w:val="35"/>
    <w:qFormat/>
    <w:rsid w:val="00EF6196"/>
    <w:rPr>
      <w:rFonts w:ascii="Georgia" w:eastAsia="Calibri" w:hAnsi="Georgia" w:cstheme="minorHAnsi"/>
      <w:color w:val="000000" w:themeColor="text1"/>
      <w:sz w:val="20"/>
      <w:szCs w:val="20"/>
      <w:lang w:val="fr-FR" w:bidi="en-US"/>
    </w:rPr>
  </w:style>
  <w:style w:type="table" w:customStyle="1" w:styleId="Grilledutableau5">
    <w:name w:val="Grille du tableau5"/>
    <w:basedOn w:val="TableNormal"/>
    <w:next w:val="TableGrid"/>
    <w:uiPriority w:val="39"/>
    <w:rsid w:val="00B31396"/>
    <w:pPr>
      <w:spacing w:line="240" w:lineRule="auto"/>
    </w:pPr>
    <w:rPr>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8">
    <w:name w:val="Pa8"/>
    <w:basedOn w:val="Default"/>
    <w:next w:val="Default"/>
    <w:uiPriority w:val="99"/>
    <w:rsid w:val="00B31396"/>
    <w:pPr>
      <w:autoSpaceDE w:val="0"/>
      <w:autoSpaceDN w:val="0"/>
      <w:spacing w:line="201" w:lineRule="atLeast"/>
      <w:ind w:firstLine="0"/>
      <w:jc w:val="left"/>
    </w:pPr>
    <w:rPr>
      <w:rFonts w:ascii="Minion Pro" w:hAnsi="Minion Pro" w:cs="Times New Roman"/>
      <w:color w:val="auto"/>
    </w:rPr>
  </w:style>
  <w:style w:type="paragraph" w:customStyle="1" w:styleId="Pa17">
    <w:name w:val="Pa17"/>
    <w:basedOn w:val="Default"/>
    <w:next w:val="Default"/>
    <w:uiPriority w:val="99"/>
    <w:rsid w:val="00B31396"/>
    <w:pPr>
      <w:autoSpaceDE w:val="0"/>
      <w:autoSpaceDN w:val="0"/>
      <w:spacing w:line="195" w:lineRule="atLeast"/>
      <w:ind w:firstLine="0"/>
      <w:jc w:val="left"/>
    </w:pPr>
    <w:rPr>
      <w:rFonts w:ascii="Minion Pro" w:hAnsi="Minion Pro" w:cs="Times New Roman"/>
      <w:color w:val="auto"/>
    </w:rPr>
  </w:style>
  <w:style w:type="character" w:customStyle="1" w:styleId="A7">
    <w:name w:val="A7"/>
    <w:uiPriority w:val="99"/>
    <w:rsid w:val="00B31396"/>
    <w:rPr>
      <w:rFonts w:ascii="Avenir Next" w:hAnsi="Avenir Next" w:cs="Avenir Next"/>
      <w:color w:val="000000"/>
      <w:sz w:val="48"/>
      <w:szCs w:val="48"/>
    </w:rPr>
  </w:style>
  <w:style w:type="numbering" w:customStyle="1" w:styleId="Aucuneliste11">
    <w:name w:val="Aucune liste11"/>
    <w:next w:val="NoList"/>
    <w:uiPriority w:val="99"/>
    <w:semiHidden/>
    <w:unhideWhenUsed/>
    <w:rsid w:val="00B31396"/>
  </w:style>
  <w:style w:type="character" w:customStyle="1" w:styleId="Lienhypertextesuivivisit1">
    <w:name w:val="Lien hypertexte suivi visité1"/>
    <w:basedOn w:val="DefaultParagraphFont"/>
    <w:uiPriority w:val="99"/>
    <w:semiHidden/>
    <w:unhideWhenUsed/>
    <w:rsid w:val="00B31396"/>
    <w:rPr>
      <w:color w:val="954F72"/>
      <w:u w:val="single"/>
    </w:rPr>
  </w:style>
  <w:style w:type="character" w:styleId="FollowedHyperlink">
    <w:name w:val="FollowedHyperlink"/>
    <w:basedOn w:val="DefaultParagraphFont"/>
    <w:uiPriority w:val="99"/>
    <w:semiHidden/>
    <w:unhideWhenUsed/>
    <w:rsid w:val="00B31396"/>
    <w:rPr>
      <w:color w:val="800080" w:themeColor="followedHyperlink"/>
      <w:u w:val="single"/>
    </w:rPr>
  </w:style>
  <w:style w:type="paragraph" w:customStyle="1" w:styleId="tdm-descr">
    <w:name w:val="tdm-descr"/>
    <w:basedOn w:val="Normal"/>
    <w:rsid w:val="00AF3969"/>
    <w:pPr>
      <w:spacing w:before="100" w:beforeAutospacing="1" w:after="450" w:line="420" w:lineRule="atLeast"/>
      <w:jc w:val="left"/>
    </w:pPr>
    <w:rPr>
      <w:rFonts w:ascii="Arial" w:eastAsiaTheme="minorEastAsia" w:hAnsi="Arial" w:cs="Arial"/>
      <w:color w:val="666666"/>
      <w:sz w:val="24"/>
      <w:szCs w:val="24"/>
      <w:lang w:eastAsia="fr-FR" w:bidi="ar-SA"/>
    </w:rPr>
  </w:style>
  <w:style w:type="character" w:customStyle="1" w:styleId="cd-dropdownbtn-label">
    <w:name w:val="cd-dropdown__btn-label"/>
    <w:basedOn w:val="DefaultParagraphFont"/>
    <w:rsid w:val="00B94DF3"/>
  </w:style>
  <w:style w:type="numbering" w:customStyle="1" w:styleId="Aucuneliste3">
    <w:name w:val="Aucune liste3"/>
    <w:next w:val="NoList"/>
    <w:uiPriority w:val="99"/>
    <w:semiHidden/>
    <w:unhideWhenUsed/>
    <w:rsid w:val="00AA71EF"/>
  </w:style>
  <w:style w:type="table" w:customStyle="1" w:styleId="TableNormal12">
    <w:name w:val="Table Normal12"/>
    <w:uiPriority w:val="2"/>
    <w:semiHidden/>
    <w:unhideWhenUsed/>
    <w:qFormat/>
    <w:rsid w:val="00AA71EF"/>
    <w:tblPr>
      <w:tblInd w:w="0" w:type="dxa"/>
      <w:tblCellMar>
        <w:top w:w="0" w:type="dxa"/>
        <w:left w:w="0" w:type="dxa"/>
        <w:bottom w:w="0" w:type="dxa"/>
        <w:right w:w="0" w:type="dxa"/>
      </w:tblCellMar>
    </w:tblPr>
  </w:style>
  <w:style w:type="table" w:customStyle="1" w:styleId="Grilledutableau6">
    <w:name w:val="Grille du tableau6"/>
    <w:basedOn w:val="TableNormal"/>
    <w:next w:val="TableGrid"/>
    <w:uiPriority w:val="39"/>
    <w:rsid w:val="00AA71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ucuneliste12">
    <w:name w:val="Aucune liste12"/>
    <w:next w:val="NoList"/>
    <w:uiPriority w:val="99"/>
    <w:semiHidden/>
    <w:unhideWhenUsed/>
    <w:rsid w:val="00AA71EF"/>
  </w:style>
  <w:style w:type="table" w:customStyle="1" w:styleId="TableNormal111">
    <w:name w:val="Table Normal111"/>
    <w:uiPriority w:val="2"/>
    <w:semiHidden/>
    <w:unhideWhenUsed/>
    <w:qFormat/>
    <w:rsid w:val="00AA71EF"/>
    <w:pPr>
      <w:widowControl w:val="0"/>
      <w:autoSpaceDE w:val="0"/>
      <w:autoSpaceDN w:val="0"/>
      <w:spacing w:line="240" w:lineRule="auto"/>
      <w:ind w:firstLine="0"/>
      <w:jc w:val="left"/>
    </w:pPr>
    <w:tblPr>
      <w:tblInd w:w="0" w:type="dxa"/>
      <w:tblCellMar>
        <w:top w:w="0" w:type="dxa"/>
        <w:left w:w="0" w:type="dxa"/>
        <w:bottom w:w="0" w:type="dxa"/>
        <w:right w:w="0" w:type="dxa"/>
      </w:tblCellMar>
    </w:tblPr>
  </w:style>
  <w:style w:type="table" w:customStyle="1" w:styleId="Grilledutableau11">
    <w:name w:val="Grille du tableau11"/>
    <w:basedOn w:val="TableNormal"/>
    <w:next w:val="TableGrid"/>
    <w:uiPriority w:val="39"/>
    <w:rsid w:val="00AA71EF"/>
    <w:pPr>
      <w:spacing w:line="240" w:lineRule="auto"/>
      <w:ind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21">
    <w:name w:val="Grille du tableau21"/>
    <w:basedOn w:val="TableNormal"/>
    <w:next w:val="TableGrid"/>
    <w:uiPriority w:val="39"/>
    <w:rsid w:val="00AA71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AA71EF"/>
    <w:pPr>
      <w:spacing w:line="240" w:lineRule="auto"/>
      <w:ind w:firstLine="0"/>
      <w:jc w:val="left"/>
    </w:pPr>
    <w:rPr>
      <w:rFonts w:eastAsiaTheme="minorEastAsia"/>
      <w:lang w:val="fr-FR" w:eastAsia="fr-FR"/>
    </w:rPr>
    <w:tblPr>
      <w:tblCellMar>
        <w:top w:w="0" w:type="dxa"/>
        <w:left w:w="0" w:type="dxa"/>
        <w:bottom w:w="0" w:type="dxa"/>
        <w:right w:w="0" w:type="dxa"/>
      </w:tblCellMar>
    </w:tblPr>
  </w:style>
  <w:style w:type="table" w:customStyle="1" w:styleId="Grilledutableau31">
    <w:name w:val="Grille du tableau31"/>
    <w:basedOn w:val="TableNormal"/>
    <w:next w:val="TableGrid"/>
    <w:uiPriority w:val="39"/>
    <w:rsid w:val="00AA71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41">
    <w:name w:val="Grille du tableau41"/>
    <w:basedOn w:val="TableNormal"/>
    <w:next w:val="TableGrid"/>
    <w:uiPriority w:val="39"/>
    <w:rsid w:val="00AA71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ucuneliste21">
    <w:name w:val="Aucune liste21"/>
    <w:next w:val="NoList"/>
    <w:uiPriority w:val="99"/>
    <w:semiHidden/>
    <w:unhideWhenUsed/>
    <w:rsid w:val="00AA71EF"/>
  </w:style>
  <w:style w:type="table" w:customStyle="1" w:styleId="Grilledutableau51">
    <w:name w:val="Grille du tableau51"/>
    <w:basedOn w:val="TableNormal"/>
    <w:next w:val="TableGrid"/>
    <w:uiPriority w:val="39"/>
    <w:rsid w:val="00AA71EF"/>
    <w:pPr>
      <w:spacing w:line="240" w:lineRule="auto"/>
    </w:pPr>
    <w:rPr>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ucuneliste111">
    <w:name w:val="Aucune liste111"/>
    <w:next w:val="NoList"/>
    <w:uiPriority w:val="99"/>
    <w:semiHidden/>
    <w:unhideWhenUsed/>
    <w:rsid w:val="00AA71EF"/>
  </w:style>
  <w:style w:type="table" w:customStyle="1" w:styleId="Grilledutableau61">
    <w:name w:val="Grille du tableau61"/>
    <w:basedOn w:val="TableNormal"/>
    <w:next w:val="TableGrid"/>
    <w:uiPriority w:val="39"/>
    <w:rsid w:val="002D10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412965"/>
    <w:pPr>
      <w:spacing w:line="240" w:lineRule="auto"/>
      <w:ind w:firstLine="0"/>
      <w:jc w:val="left"/>
    </w:pPr>
    <w:rPr>
      <w:rFonts w:ascii="Calibri" w:eastAsia="Calibri" w:hAnsi="Calibri" w:cs="Calibri"/>
      <w:lang w:bidi="en-US"/>
    </w:rPr>
  </w:style>
  <w:style w:type="paragraph" w:customStyle="1" w:styleId="Normal1">
    <w:name w:val="Normal1"/>
    <w:next w:val="Normal"/>
    <w:qFormat/>
    <w:rsid w:val="005B32AC"/>
    <w:pPr>
      <w:spacing w:before="120" w:after="120" w:line="240" w:lineRule="auto"/>
      <w:ind w:firstLine="0"/>
    </w:pPr>
    <w:rPr>
      <w:rFonts w:ascii="Georgia" w:eastAsia="Calibri" w:hAnsi="Georgia" w:cs="Calibri"/>
      <w:lang w:bidi="en-US"/>
    </w:rPr>
  </w:style>
  <w:style w:type="paragraph" w:customStyle="1" w:styleId="FootnoteReference1">
    <w:name w:val="Footnote Reference1"/>
    <w:basedOn w:val="FootnoteText"/>
    <w:autoRedefine/>
    <w:uiPriority w:val="99"/>
    <w:qFormat/>
    <w:rsid w:val="00416B95"/>
    <w:pPr>
      <w:tabs>
        <w:tab w:val="left" w:pos="270"/>
      </w:tabs>
      <w:spacing w:line="240" w:lineRule="auto"/>
      <w:ind w:left="270" w:hanging="270"/>
    </w:pPr>
    <w:rPr>
      <w:rFonts w:asciiTheme="minorHAnsi" w:eastAsiaTheme="minorHAnsi" w:hAnsiTheme="minorHAnsi" w:cstheme="minorBidi"/>
      <w:sz w:val="24"/>
      <w:szCs w:val="24"/>
      <w:vertAlign w:val="superscript"/>
    </w:rPr>
  </w:style>
  <w:style w:type="table" w:styleId="PlainTable1">
    <w:name w:val="Plain Table 1"/>
    <w:basedOn w:val="TableNormal"/>
    <w:uiPriority w:val="41"/>
    <w:rsid w:val="00A46BF3"/>
    <w:pPr>
      <w:spacing w:line="240" w:lineRule="auto"/>
      <w:ind w:firstLine="0"/>
      <w:jc w:val="left"/>
    </w:pPr>
    <w:rPr>
      <w:sz w:val="24"/>
      <w:szCs w:val="24"/>
      <w:lang w:val="fr-LU"/>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lledutableau7">
    <w:name w:val="Grille du tableau7"/>
    <w:basedOn w:val="TableNormal"/>
    <w:next w:val="TableGrid"/>
    <w:uiPriority w:val="39"/>
    <w:rsid w:val="00B5057B"/>
    <w:pPr>
      <w:spacing w:line="240" w:lineRule="auto"/>
      <w:ind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nonrsolue3">
    <w:name w:val="Mention non résolue3"/>
    <w:basedOn w:val="DefaultParagraphFont"/>
    <w:uiPriority w:val="99"/>
    <w:unhideWhenUsed/>
    <w:rsid w:val="004714B3"/>
    <w:rPr>
      <w:color w:val="605E5C"/>
      <w:shd w:val="clear" w:color="auto" w:fill="E1DFDD"/>
    </w:rPr>
  </w:style>
  <w:style w:type="paragraph" w:styleId="TableofFigures">
    <w:name w:val="table of figures"/>
    <w:basedOn w:val="Normal"/>
    <w:next w:val="Normal"/>
    <w:uiPriority w:val="99"/>
    <w:unhideWhenUsed/>
    <w:rsid w:val="004461D5"/>
  </w:style>
  <w:style w:type="character" w:customStyle="1" w:styleId="Mention1">
    <w:name w:val="Mention1"/>
    <w:basedOn w:val="DefaultParagraphFont"/>
    <w:uiPriority w:val="99"/>
    <w:rsid w:val="00D9696E"/>
    <w:rPr>
      <w:color w:val="2B579A"/>
      <w:shd w:val="clear" w:color="auto" w:fill="E6E6E6"/>
    </w:rPr>
  </w:style>
  <w:style w:type="character" w:styleId="Emphasis">
    <w:name w:val="Emphasis"/>
    <w:basedOn w:val="DefaultParagraphFont"/>
    <w:uiPriority w:val="20"/>
    <w:qFormat/>
    <w:rsid w:val="00D9696E"/>
    <w:rPr>
      <w:rFonts w:ascii="Verdana" w:hAnsi="Verdana" w:hint="default"/>
      <w:i/>
      <w:iCs/>
    </w:rPr>
  </w:style>
  <w:style w:type="paragraph" w:customStyle="1" w:styleId="msonormal0">
    <w:name w:val="msonormal"/>
    <w:basedOn w:val="Normal"/>
    <w:uiPriority w:val="99"/>
    <w:rsid w:val="00D9696E"/>
    <w:pPr>
      <w:spacing w:before="100" w:beforeAutospacing="1" w:after="100" w:afterAutospacing="1" w:line="240" w:lineRule="auto"/>
      <w:jc w:val="left"/>
    </w:pPr>
    <w:rPr>
      <w:rFonts w:ascii="Times New Roman" w:eastAsia="Times New Roman" w:hAnsi="Times New Roman" w:cs="Times New Roman"/>
      <w:sz w:val="24"/>
      <w:szCs w:val="24"/>
      <w:lang w:eastAsia="fr-FR" w:bidi="ar-SA"/>
    </w:rPr>
  </w:style>
  <w:style w:type="character" w:customStyle="1" w:styleId="NotedebasdepageCar1">
    <w:name w:val="Note de bas de page Car1"/>
    <w:aliases w:val="single space Car1,Texto nota pie Car Car Car Car1,FOOTNOTES Car1,fn Car1,Footnote Text Char Char Char Car1,Footnote Text1 Char Car1,Footnote Text2 Car1,Footnote Text Char Char Char1 Char Car1,Footnote Text Char Char Char1 Car1"/>
    <w:basedOn w:val="DefaultParagraphFont"/>
    <w:uiPriority w:val="99"/>
    <w:semiHidden/>
    <w:rsid w:val="00D9696E"/>
    <w:rPr>
      <w:rFonts w:ascii="Georgia" w:hAnsi="Georgia"/>
      <w:sz w:val="20"/>
      <w:szCs w:val="20"/>
      <w:lang w:val="fr-LU"/>
    </w:rPr>
  </w:style>
  <w:style w:type="paragraph" w:styleId="Title">
    <w:name w:val="Title"/>
    <w:basedOn w:val="Normal"/>
    <w:next w:val="Normal"/>
    <w:link w:val="TitleChar"/>
    <w:uiPriority w:val="10"/>
    <w:qFormat/>
    <w:rsid w:val="00D9696E"/>
    <w:pPr>
      <w:spacing w:line="240" w:lineRule="auto"/>
      <w:contextualSpacing/>
      <w:jc w:val="left"/>
    </w:pPr>
    <w:rPr>
      <w:rFonts w:ascii="Verdana" w:eastAsiaTheme="majorEastAsia" w:hAnsi="Verdana" w:cstheme="majorBidi"/>
      <w:spacing w:val="-10"/>
      <w:kern w:val="28"/>
      <w:sz w:val="56"/>
      <w:szCs w:val="56"/>
      <w:lang w:val="fr-CM" w:bidi="ar-SA"/>
    </w:rPr>
  </w:style>
  <w:style w:type="character" w:customStyle="1" w:styleId="TitleChar">
    <w:name w:val="Title Char"/>
    <w:basedOn w:val="DefaultParagraphFont"/>
    <w:link w:val="Title"/>
    <w:uiPriority w:val="10"/>
    <w:rsid w:val="00D9696E"/>
    <w:rPr>
      <w:rFonts w:ascii="Verdana" w:eastAsiaTheme="majorEastAsia" w:hAnsi="Verdana" w:cstheme="majorBidi"/>
      <w:spacing w:val="-10"/>
      <w:kern w:val="28"/>
      <w:sz w:val="56"/>
      <w:szCs w:val="56"/>
      <w:lang w:val="fr-CM"/>
    </w:rPr>
  </w:style>
  <w:style w:type="paragraph" w:styleId="Subtitle">
    <w:name w:val="Subtitle"/>
    <w:basedOn w:val="Normal"/>
    <w:next w:val="Normal"/>
    <w:link w:val="SubtitleChar"/>
    <w:uiPriority w:val="11"/>
    <w:qFormat/>
    <w:rsid w:val="00D9696E"/>
    <w:pPr>
      <w:spacing w:line="256" w:lineRule="auto"/>
      <w:jc w:val="left"/>
    </w:pPr>
    <w:rPr>
      <w:rFonts w:ascii="Verdana" w:eastAsiaTheme="minorEastAsia" w:hAnsi="Verdana" w:cstheme="minorBidi"/>
      <w:color w:val="5A5A5A" w:themeColor="text1" w:themeTint="A5"/>
      <w:spacing w:val="15"/>
      <w:lang w:val="fr-CM" w:bidi="ar-SA"/>
    </w:rPr>
  </w:style>
  <w:style w:type="character" w:customStyle="1" w:styleId="SubtitleChar">
    <w:name w:val="Subtitle Char"/>
    <w:basedOn w:val="DefaultParagraphFont"/>
    <w:link w:val="Subtitle"/>
    <w:uiPriority w:val="11"/>
    <w:rsid w:val="00D9696E"/>
    <w:rPr>
      <w:rFonts w:ascii="Verdana" w:eastAsiaTheme="minorEastAsia" w:hAnsi="Verdana"/>
      <w:color w:val="5A5A5A" w:themeColor="text1" w:themeTint="A5"/>
      <w:spacing w:val="15"/>
      <w:lang w:val="fr-CM"/>
    </w:rPr>
  </w:style>
  <w:style w:type="paragraph" w:styleId="NoSpacing">
    <w:name w:val="No Spacing"/>
    <w:uiPriority w:val="1"/>
    <w:qFormat/>
    <w:rsid w:val="00D9696E"/>
    <w:pPr>
      <w:spacing w:line="240" w:lineRule="auto"/>
      <w:ind w:firstLine="0"/>
      <w:jc w:val="left"/>
    </w:pPr>
    <w:rPr>
      <w:rFonts w:ascii="Verdana" w:hAnsi="Verdana"/>
      <w:sz w:val="17"/>
      <w:lang w:val="nl-NL"/>
    </w:rPr>
  </w:style>
  <w:style w:type="paragraph" w:customStyle="1" w:styleId="Bullet">
    <w:name w:val="Bullet"/>
    <w:basedOn w:val="Normal"/>
    <w:uiPriority w:val="99"/>
    <w:qFormat/>
    <w:rsid w:val="00D9696E"/>
    <w:pPr>
      <w:numPr>
        <w:numId w:val="4"/>
      </w:numPr>
      <w:spacing w:line="240" w:lineRule="auto"/>
    </w:pPr>
    <w:rPr>
      <w:rFonts w:eastAsiaTheme="minorEastAsia" w:cstheme="minorBidi"/>
      <w:lang w:val="fr-CA" w:bidi="ar-SA"/>
    </w:rPr>
  </w:style>
  <w:style w:type="paragraph" w:customStyle="1" w:styleId="Caption-Tableau">
    <w:name w:val="Caption-Tableau"/>
    <w:basedOn w:val="Caption"/>
    <w:uiPriority w:val="99"/>
    <w:qFormat/>
    <w:rsid w:val="00D9696E"/>
    <w:pPr>
      <w:keepNext w:val="0"/>
    </w:pPr>
    <w:rPr>
      <w:rFonts w:eastAsiaTheme="minorEastAsia" w:cstheme="minorBidi"/>
      <w:bCs/>
      <w:iCs/>
      <w:smallCaps/>
      <w:color w:val="2F5496"/>
      <w:lang w:val="fr-CA" w:bidi="ar-SA"/>
    </w:rPr>
  </w:style>
  <w:style w:type="paragraph" w:customStyle="1" w:styleId="Table">
    <w:name w:val="Table"/>
    <w:basedOn w:val="Normal"/>
    <w:uiPriority w:val="99"/>
    <w:rsid w:val="00D9696E"/>
    <w:pPr>
      <w:spacing w:before="60" w:after="60" w:line="240" w:lineRule="auto"/>
    </w:pPr>
    <w:rPr>
      <w:rFonts w:eastAsia="Times New Roman" w:cs="Times New Roman"/>
      <w:szCs w:val="20"/>
      <w:lang w:bidi="ar-SA"/>
    </w:rPr>
  </w:style>
  <w:style w:type="paragraph" w:customStyle="1" w:styleId="BVIfnrCharCharChar1CharCharCharCharCharCharChar1CharCharChar1Char">
    <w:name w:val="BVI fnr (文字) (文字) Char (文字) Char Char1 Char Char Char Char Char Char Char1 Char Char Char1 Char"/>
    <w:aliases w:val="BVI fnr (文字) (文字) Char (文字) Char Char1 Char Char Char Char Char Char Char1 Char Char Char Char Char Char1 Char Char"/>
    <w:basedOn w:val="Normal"/>
    <w:autoRedefine/>
    <w:uiPriority w:val="99"/>
    <w:rsid w:val="00D9696E"/>
    <w:pPr>
      <w:spacing w:after="160" w:line="240" w:lineRule="exact"/>
      <w:ind w:left="288" w:hanging="288"/>
      <w:jc w:val="left"/>
    </w:pPr>
    <w:rPr>
      <w:rFonts w:asciiTheme="minorHAnsi" w:eastAsiaTheme="minorHAnsi" w:hAnsiTheme="minorHAnsi" w:cstheme="minorBidi"/>
      <w:sz w:val="24"/>
      <w:szCs w:val="24"/>
      <w:vertAlign w:val="superscript"/>
      <w:lang w:val="fr-LU" w:bidi="ar-SA"/>
    </w:rPr>
  </w:style>
  <w:style w:type="character" w:styleId="SubtleEmphasis">
    <w:name w:val="Subtle Emphasis"/>
    <w:basedOn w:val="DefaultParagraphFont"/>
    <w:uiPriority w:val="19"/>
    <w:qFormat/>
    <w:rsid w:val="00D9696E"/>
    <w:rPr>
      <w:rFonts w:ascii="Verdana" w:hAnsi="Verdana" w:hint="default"/>
      <w:i/>
      <w:iCs/>
      <w:color w:val="404040" w:themeColor="text1" w:themeTint="BF"/>
    </w:rPr>
  </w:style>
  <w:style w:type="character" w:customStyle="1" w:styleId="Mention10">
    <w:name w:val="Mention10"/>
    <w:basedOn w:val="DefaultParagraphFont"/>
    <w:uiPriority w:val="99"/>
    <w:rsid w:val="00D9696E"/>
    <w:rPr>
      <w:color w:val="2B579A"/>
      <w:shd w:val="clear" w:color="auto" w:fill="E1DFDD"/>
    </w:rPr>
  </w:style>
  <w:style w:type="character" w:customStyle="1" w:styleId="contentpasted0">
    <w:name w:val="contentpasted0"/>
    <w:basedOn w:val="DefaultParagraphFont"/>
    <w:rsid w:val="00D9696E"/>
  </w:style>
  <w:style w:type="character" w:customStyle="1" w:styleId="apple-converted-space">
    <w:name w:val="apple-converted-space"/>
    <w:basedOn w:val="DefaultParagraphFont"/>
    <w:rsid w:val="00D9696E"/>
  </w:style>
  <w:style w:type="character" w:customStyle="1" w:styleId="Mention2">
    <w:name w:val="Mention2"/>
    <w:basedOn w:val="DefaultParagraphFont"/>
    <w:uiPriority w:val="99"/>
    <w:rsid w:val="00D9696E"/>
    <w:rPr>
      <w:color w:val="2B579A"/>
      <w:shd w:val="clear" w:color="auto" w:fill="E6E6E6"/>
    </w:rPr>
  </w:style>
  <w:style w:type="character" w:customStyle="1" w:styleId="normaltextrun">
    <w:name w:val="normaltextrun"/>
    <w:basedOn w:val="DefaultParagraphFont"/>
    <w:rsid w:val="00D9696E"/>
  </w:style>
  <w:style w:type="character" w:customStyle="1" w:styleId="eop">
    <w:name w:val="eop"/>
    <w:basedOn w:val="DefaultParagraphFont"/>
    <w:rsid w:val="00D9696E"/>
  </w:style>
  <w:style w:type="table" w:styleId="PlainTable4">
    <w:name w:val="Plain Table 4"/>
    <w:basedOn w:val="TableNormal"/>
    <w:uiPriority w:val="44"/>
    <w:rsid w:val="00D9696E"/>
    <w:pPr>
      <w:spacing w:line="240" w:lineRule="auto"/>
      <w:ind w:firstLine="0"/>
      <w:jc w:val="left"/>
    </w:pPr>
    <w:rPr>
      <w:sz w:val="24"/>
      <w:szCs w:val="24"/>
      <w:lang w:val="fr-LU"/>
    </w:rPr>
    <w:tblPr>
      <w:tblStyleRowBandSize w:val="1"/>
      <w:tblStyleColBandSize w:val="1"/>
      <w:tblInd w:w="0" w:type="nil"/>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rful-Accent5">
    <w:name w:val="Grid Table 6 Colorful Accent 5"/>
    <w:basedOn w:val="TableNormal"/>
    <w:uiPriority w:val="51"/>
    <w:rsid w:val="00D9696E"/>
    <w:pPr>
      <w:spacing w:line="240" w:lineRule="auto"/>
      <w:ind w:firstLine="0"/>
      <w:jc w:val="left"/>
    </w:pPr>
    <w:rPr>
      <w:color w:val="31849B" w:themeColor="accent5" w:themeShade="BF"/>
      <w:sz w:val="24"/>
      <w:szCs w:val="24"/>
      <w:lang w:val="fr-LU"/>
    </w:rPr>
    <w:tblPr>
      <w:tblStyleRowBandSize w:val="1"/>
      <w:tblStyleColBandSize w:val="1"/>
      <w:tblInd w:w="0" w:type="nil"/>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lledutableau13">
    <w:name w:val="Grille du tableau13"/>
    <w:basedOn w:val="TableNormal"/>
    <w:uiPriority w:val="39"/>
    <w:rsid w:val="00D9696E"/>
    <w:pPr>
      <w:spacing w:line="240" w:lineRule="auto"/>
      <w:ind w:firstLine="0"/>
      <w:jc w:val="left"/>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8">
    <w:name w:val="Grille du tableau8"/>
    <w:basedOn w:val="TableNormal"/>
    <w:next w:val="TableGrid"/>
    <w:uiPriority w:val="39"/>
    <w:rsid w:val="00B52B46"/>
    <w:pPr>
      <w:spacing w:line="240" w:lineRule="auto"/>
      <w:ind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
    <w:rsid w:val="00E27C02"/>
    <w:pPr>
      <w:spacing w:line="240" w:lineRule="auto"/>
      <w:ind w:firstLine="0"/>
      <w:jc w:val="left"/>
    </w:pPr>
    <w:rPr>
      <w:rFonts w:eastAsiaTheme="minorEastAsia"/>
      <w:lang w:val="fr-FR" w:eastAsia="fr-FR"/>
    </w:rPr>
    <w:tblPr>
      <w:tblCellMar>
        <w:top w:w="0" w:type="dxa"/>
        <w:left w:w="0" w:type="dxa"/>
        <w:bottom w:w="0" w:type="dxa"/>
        <w:right w:w="0" w:type="dxa"/>
      </w:tblCellMar>
    </w:tblPr>
  </w:style>
  <w:style w:type="table" w:styleId="GridTable4-Accent1">
    <w:name w:val="Grid Table 4 Accent 1"/>
    <w:basedOn w:val="TableNormal"/>
    <w:uiPriority w:val="49"/>
    <w:rsid w:val="00817B6A"/>
    <w:pPr>
      <w:spacing w:line="240" w:lineRule="auto"/>
      <w:ind w:firstLine="0"/>
    </w:pPr>
    <w:rPr>
      <w:rFonts w:ascii="Arial Nova" w:hAnsi="Arial Nova"/>
      <w:kern w:val="2"/>
      <w:sz w:val="24"/>
      <w:szCs w:val="24"/>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4-Accent1">
    <w:name w:val="List Table 4 Accent 1"/>
    <w:basedOn w:val="TableNormal"/>
    <w:uiPriority w:val="49"/>
    <w:rsid w:val="00817B6A"/>
    <w:pPr>
      <w:spacing w:line="240" w:lineRule="auto"/>
      <w:ind w:firstLine="0"/>
    </w:pPr>
    <w:rPr>
      <w:rFonts w:ascii="Arial Nova" w:hAnsi="Arial Nova"/>
      <w:kern w:val="2"/>
      <w:sz w:val="24"/>
      <w:szCs w:val="24"/>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PageNumber">
    <w:name w:val="page number"/>
    <w:basedOn w:val="DefaultParagraphFont"/>
    <w:uiPriority w:val="99"/>
    <w:semiHidden/>
    <w:unhideWhenUsed/>
    <w:rsid w:val="006B7B62"/>
  </w:style>
  <w:style w:type="character" w:customStyle="1" w:styleId="UnresolvedMention1">
    <w:name w:val="Unresolved Mention1"/>
    <w:basedOn w:val="DefaultParagraphFont"/>
    <w:uiPriority w:val="99"/>
    <w:unhideWhenUsed/>
    <w:rsid w:val="006B7B62"/>
    <w:rPr>
      <w:color w:val="605E5C"/>
      <w:shd w:val="clear" w:color="auto" w:fill="E1DFDD"/>
    </w:rPr>
  </w:style>
  <w:style w:type="character" w:customStyle="1" w:styleId="Mention3">
    <w:name w:val="Mention3"/>
    <w:basedOn w:val="DefaultParagraphFont"/>
    <w:uiPriority w:val="99"/>
    <w:unhideWhenUsed/>
    <w:rsid w:val="006B7B62"/>
    <w:rPr>
      <w:color w:val="2B579A"/>
      <w:shd w:val="clear" w:color="auto" w:fill="E6E6E6"/>
    </w:rPr>
  </w:style>
  <w:style w:type="character" w:customStyle="1" w:styleId="UnresolvedMention2">
    <w:name w:val="Unresolved Mention2"/>
    <w:basedOn w:val="DefaultParagraphFont"/>
    <w:uiPriority w:val="99"/>
    <w:semiHidden/>
    <w:unhideWhenUsed/>
    <w:rsid w:val="006B7B62"/>
    <w:rPr>
      <w:color w:val="605E5C"/>
      <w:shd w:val="clear" w:color="auto" w:fill="E1DFDD"/>
    </w:rPr>
  </w:style>
  <w:style w:type="paragraph" w:customStyle="1" w:styleId="trt0xe">
    <w:name w:val="trt0xe"/>
    <w:basedOn w:val="Normal"/>
    <w:rsid w:val="006B7B62"/>
    <w:pPr>
      <w:spacing w:before="100" w:beforeAutospacing="1" w:after="100" w:afterAutospacing="1" w:line="240" w:lineRule="auto"/>
      <w:jc w:val="left"/>
    </w:pPr>
    <w:rPr>
      <w:rFonts w:ascii="Times New Roman" w:eastAsia="Times New Roman" w:hAnsi="Times New Roman" w:cs="Times New Roman"/>
      <w:sz w:val="24"/>
      <w:szCs w:val="24"/>
      <w:lang w:val="en-US" w:bidi="ar-SA"/>
    </w:rPr>
  </w:style>
  <w:style w:type="character" w:customStyle="1" w:styleId="Aucun">
    <w:name w:val="Aucun"/>
    <w:rsid w:val="006B7B62"/>
    <w:rPr>
      <w:lang w:val="fr-FR"/>
    </w:rPr>
  </w:style>
  <w:style w:type="paragraph" w:customStyle="1" w:styleId="CorpsA">
    <w:name w:val="Corps A"/>
    <w:rsid w:val="006B7B62"/>
    <w:pPr>
      <w:pBdr>
        <w:top w:val="nil"/>
        <w:left w:val="nil"/>
        <w:bottom w:val="nil"/>
        <w:right w:val="nil"/>
        <w:between w:val="nil"/>
        <w:bar w:val="nil"/>
      </w:pBdr>
      <w:spacing w:after="120" w:line="276" w:lineRule="auto"/>
      <w:ind w:firstLine="0"/>
      <w:jc w:val="left"/>
    </w:pPr>
    <w:rPr>
      <w:rFonts w:ascii="Calibri" w:eastAsia="Calibri" w:hAnsi="Calibri" w:cs="Calibri"/>
      <w:color w:val="000000"/>
      <w:u w:color="000000"/>
      <w:bdr w:val="nil"/>
      <w:lang w:val="fr-FR" w:eastAsia="fr-FR"/>
      <w14:textOutline w14:w="12700" w14:cap="flat" w14:cmpd="sng" w14:algn="ctr">
        <w14:noFill/>
        <w14:prstDash w14:val="solid"/>
        <w14:miter w14:lim="400000"/>
      </w14:textOutline>
    </w:rPr>
  </w:style>
  <w:style w:type="character" w:customStyle="1" w:styleId="Hyperlink8">
    <w:name w:val="Hyperlink.8"/>
    <w:basedOn w:val="Aucun"/>
    <w:rsid w:val="006B7B62"/>
    <w:rPr>
      <w:lang w:val="fr-FR"/>
    </w:rPr>
  </w:style>
  <w:style w:type="paragraph" w:customStyle="1" w:styleId="paragraph">
    <w:name w:val="paragraph"/>
    <w:basedOn w:val="Normal"/>
    <w:rsid w:val="006B7B62"/>
    <w:pPr>
      <w:spacing w:before="100" w:beforeAutospacing="1" w:after="100" w:afterAutospacing="1" w:line="240" w:lineRule="auto"/>
      <w:jc w:val="left"/>
    </w:pPr>
    <w:rPr>
      <w:rFonts w:ascii="Times New Roman" w:eastAsia="Times New Roman" w:hAnsi="Times New Roman" w:cs="Times New Roman"/>
      <w:sz w:val="24"/>
      <w:szCs w:val="24"/>
      <w:lang w:bidi="ar-SA"/>
    </w:rPr>
  </w:style>
  <w:style w:type="table" w:styleId="GridTable5Dark-Accent5">
    <w:name w:val="Grid Table 5 Dark Accent 5"/>
    <w:basedOn w:val="TableNormal"/>
    <w:uiPriority w:val="50"/>
    <w:rsid w:val="006B7B62"/>
    <w:pPr>
      <w:spacing w:line="240" w:lineRule="auto"/>
      <w:ind w:firstLine="0"/>
    </w:pPr>
    <w:rPr>
      <w:rFonts w:ascii="Arial Nova" w:hAnsi="Arial Nova"/>
      <w:kern w:val="2"/>
      <w:sz w:val="24"/>
      <w:szCs w:val="24"/>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Grilledutableau10">
    <w:name w:val="Grille du tableau10"/>
    <w:basedOn w:val="TableNormal"/>
    <w:next w:val="TableGrid"/>
    <w:uiPriority w:val="39"/>
    <w:rsid w:val="006B7B62"/>
    <w:pPr>
      <w:spacing w:line="240" w:lineRule="auto"/>
      <w:ind w:firstLine="0"/>
      <w:jc w:val="left"/>
    </w:pPr>
    <w:rPr>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1">
    <w:name w:val="normaltextrun1"/>
    <w:basedOn w:val="DefaultParagraphFont"/>
    <w:rsid w:val="006B7B62"/>
  </w:style>
  <w:style w:type="table" w:customStyle="1" w:styleId="Grilledutableau9">
    <w:name w:val="Grille du tableau9"/>
    <w:basedOn w:val="TableNormal"/>
    <w:next w:val="TableGrid"/>
    <w:uiPriority w:val="39"/>
    <w:rsid w:val="00EE55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9C4549"/>
  </w:style>
  <w:style w:type="character" w:customStyle="1" w:styleId="cf01">
    <w:name w:val="cf01"/>
    <w:basedOn w:val="DefaultParagraphFont"/>
    <w:rsid w:val="008A3A7B"/>
    <w:rPr>
      <w:rFonts w:ascii="Segoe UI" w:hAnsi="Segoe UI" w:cs="Segoe UI" w:hint="default"/>
      <w:b/>
      <w:bCs/>
      <w:color w:val="262626"/>
      <w:sz w:val="28"/>
      <w:szCs w:val="28"/>
    </w:rPr>
  </w:style>
  <w:style w:type="character" w:styleId="UnresolvedMention">
    <w:name w:val="Unresolved Mention"/>
    <w:basedOn w:val="DefaultParagraphFont"/>
    <w:uiPriority w:val="99"/>
    <w:semiHidden/>
    <w:unhideWhenUsed/>
    <w:rsid w:val="00A138DA"/>
    <w:rPr>
      <w:color w:val="605E5C"/>
      <w:shd w:val="clear" w:color="auto" w:fill="E1DFDD"/>
    </w:rPr>
  </w:style>
  <w:style w:type="paragraph" w:customStyle="1" w:styleId="footnotedescription">
    <w:name w:val="footnote description"/>
    <w:next w:val="Normal"/>
    <w:link w:val="footnotedescriptionChar"/>
    <w:hidden/>
    <w:rsid w:val="00924A2B"/>
    <w:pPr>
      <w:spacing w:line="259" w:lineRule="auto"/>
      <w:ind w:left="31" w:firstLine="0"/>
      <w:jc w:val="left"/>
    </w:pPr>
    <w:rPr>
      <w:rFonts w:ascii="Calibri" w:eastAsia="Calibri" w:hAnsi="Calibri" w:cs="Calibri"/>
      <w:color w:val="0563C1"/>
      <w:sz w:val="16"/>
      <w:u w:val="single" w:color="0563C1"/>
    </w:rPr>
  </w:style>
  <w:style w:type="character" w:customStyle="1" w:styleId="footnotedescriptionChar">
    <w:name w:val="footnote description Char"/>
    <w:link w:val="footnotedescription"/>
    <w:rsid w:val="00924A2B"/>
    <w:rPr>
      <w:rFonts w:ascii="Calibri" w:eastAsia="Calibri" w:hAnsi="Calibri" w:cs="Calibri"/>
      <w:color w:val="0563C1"/>
      <w:sz w:val="16"/>
      <w:u w:val="single" w:color="0563C1"/>
    </w:rPr>
  </w:style>
  <w:style w:type="character" w:customStyle="1" w:styleId="footnotemark">
    <w:name w:val="footnote mark"/>
    <w:hidden/>
    <w:rsid w:val="00924A2B"/>
    <w:rPr>
      <w:rFonts w:ascii="Calibri" w:eastAsia="Calibri" w:hAnsi="Calibri" w:cs="Calibri"/>
      <w:color w:val="000000"/>
      <w:sz w:val="16"/>
      <w:vertAlign w:val="superscript"/>
    </w:rPr>
  </w:style>
  <w:style w:type="character" w:customStyle="1" w:styleId="hgkelc">
    <w:name w:val="hgkelc"/>
    <w:basedOn w:val="DefaultParagraphFont"/>
    <w:rsid w:val="00D348DB"/>
  </w:style>
  <w:style w:type="paragraph" w:customStyle="1" w:styleId="xl65">
    <w:name w:val="xl65"/>
    <w:basedOn w:val="Normal"/>
    <w:rsid w:val="00D348DB"/>
    <w:pPr>
      <w:pBdr>
        <w:left w:val="single" w:sz="8" w:space="0" w:color="0070C0"/>
        <w:bottom w:val="single" w:sz="8" w:space="0" w:color="0070C0"/>
        <w:right w:val="single" w:sz="8" w:space="0" w:color="0070C0"/>
      </w:pBdr>
      <w:spacing w:before="100" w:beforeAutospacing="1" w:after="100" w:afterAutospacing="1" w:line="240" w:lineRule="auto"/>
      <w:jc w:val="center"/>
      <w:textAlignment w:val="center"/>
    </w:pPr>
    <w:rPr>
      <w:rFonts w:eastAsia="Times New Roman" w:cs="Times New Roman"/>
      <w:b/>
      <w:bCs/>
      <w:color w:val="000000"/>
      <w:sz w:val="12"/>
      <w:szCs w:val="12"/>
      <w:lang w:eastAsia="fr-FR" w:bidi="ar-SA"/>
    </w:rPr>
  </w:style>
  <w:style w:type="paragraph" w:customStyle="1" w:styleId="xl66">
    <w:name w:val="xl66"/>
    <w:basedOn w:val="Normal"/>
    <w:rsid w:val="00D348DB"/>
    <w:pPr>
      <w:pBdr>
        <w:bottom w:val="single" w:sz="8" w:space="0" w:color="0070C0"/>
        <w:right w:val="single" w:sz="8" w:space="0" w:color="0070C0"/>
      </w:pBdr>
      <w:spacing w:before="100" w:beforeAutospacing="1" w:after="100" w:afterAutospacing="1" w:line="240" w:lineRule="auto"/>
      <w:jc w:val="center"/>
      <w:textAlignment w:val="center"/>
    </w:pPr>
    <w:rPr>
      <w:rFonts w:eastAsia="Times New Roman" w:cs="Times New Roman"/>
      <w:color w:val="000000"/>
      <w:sz w:val="12"/>
      <w:szCs w:val="12"/>
      <w:lang w:eastAsia="fr-FR" w:bidi="ar-SA"/>
    </w:rPr>
  </w:style>
  <w:style w:type="paragraph" w:customStyle="1" w:styleId="xl67">
    <w:name w:val="xl67"/>
    <w:basedOn w:val="Normal"/>
    <w:rsid w:val="00D348DB"/>
    <w:pPr>
      <w:pBdr>
        <w:bottom w:val="single" w:sz="8" w:space="0" w:color="0070C0"/>
        <w:right w:val="single" w:sz="8" w:space="0" w:color="0070C0"/>
      </w:pBdr>
      <w:spacing w:before="100" w:beforeAutospacing="1" w:after="100" w:afterAutospacing="1" w:line="240" w:lineRule="auto"/>
      <w:jc w:val="center"/>
      <w:textAlignment w:val="center"/>
    </w:pPr>
    <w:rPr>
      <w:rFonts w:eastAsia="Times New Roman" w:cs="Times New Roman"/>
      <w:color w:val="000000"/>
      <w:sz w:val="12"/>
      <w:szCs w:val="12"/>
      <w:lang w:eastAsia="fr-FR" w:bidi="ar-SA"/>
    </w:rPr>
  </w:style>
  <w:style w:type="paragraph" w:customStyle="1" w:styleId="xl68">
    <w:name w:val="xl68"/>
    <w:basedOn w:val="Normal"/>
    <w:rsid w:val="00D348DB"/>
    <w:pPr>
      <w:pBdr>
        <w:left w:val="single" w:sz="8" w:space="0" w:color="0070C0"/>
        <w:bottom w:val="single" w:sz="8" w:space="0" w:color="0070C0"/>
        <w:right w:val="single" w:sz="8" w:space="0" w:color="0070C0"/>
      </w:pBdr>
      <w:spacing w:before="100" w:beforeAutospacing="1" w:after="100" w:afterAutospacing="1" w:line="240" w:lineRule="auto"/>
      <w:jc w:val="center"/>
      <w:textAlignment w:val="center"/>
    </w:pPr>
    <w:rPr>
      <w:rFonts w:eastAsia="Times New Roman" w:cs="Times New Roman"/>
      <w:b/>
      <w:bCs/>
      <w:color w:val="000000"/>
      <w:sz w:val="20"/>
      <w:szCs w:val="20"/>
      <w:lang w:eastAsia="fr-FR" w:bidi="ar-SA"/>
    </w:rPr>
  </w:style>
  <w:style w:type="paragraph" w:customStyle="1" w:styleId="xl69">
    <w:name w:val="xl69"/>
    <w:basedOn w:val="Normal"/>
    <w:rsid w:val="00D348DB"/>
    <w:pPr>
      <w:pBdr>
        <w:bottom w:val="single" w:sz="8" w:space="0" w:color="0070C0"/>
        <w:right w:val="single" w:sz="8" w:space="0" w:color="0070C0"/>
      </w:pBdr>
      <w:spacing w:before="100" w:beforeAutospacing="1" w:after="100" w:afterAutospacing="1" w:line="240" w:lineRule="auto"/>
      <w:jc w:val="center"/>
      <w:textAlignment w:val="center"/>
    </w:pPr>
    <w:rPr>
      <w:rFonts w:eastAsia="Times New Roman" w:cs="Times New Roman"/>
      <w:color w:val="000000"/>
      <w:sz w:val="20"/>
      <w:szCs w:val="20"/>
      <w:lang w:eastAsia="fr-FR" w:bidi="ar-SA"/>
    </w:rPr>
  </w:style>
  <w:style w:type="paragraph" w:customStyle="1" w:styleId="xl70">
    <w:name w:val="xl70"/>
    <w:basedOn w:val="Normal"/>
    <w:rsid w:val="00D348DB"/>
    <w:pPr>
      <w:pBdr>
        <w:bottom w:val="single" w:sz="8" w:space="0" w:color="0070C0"/>
        <w:right w:val="single" w:sz="8" w:space="0" w:color="0070C0"/>
      </w:pBdr>
      <w:spacing w:before="100" w:beforeAutospacing="1" w:after="100" w:afterAutospacing="1" w:line="240" w:lineRule="auto"/>
      <w:jc w:val="center"/>
      <w:textAlignment w:val="center"/>
    </w:pPr>
    <w:rPr>
      <w:rFonts w:eastAsia="Times New Roman" w:cs="Times New Roman"/>
      <w:color w:val="000000"/>
      <w:sz w:val="20"/>
      <w:szCs w:val="20"/>
      <w:lang w:eastAsia="fr-FR" w:bidi="ar-SA"/>
    </w:rPr>
  </w:style>
  <w:style w:type="paragraph" w:customStyle="1" w:styleId="xl71">
    <w:name w:val="xl71"/>
    <w:basedOn w:val="Normal"/>
    <w:rsid w:val="00D348DB"/>
    <w:pPr>
      <w:pBdr>
        <w:left w:val="single" w:sz="8" w:space="0" w:color="0070C0"/>
        <w:bottom w:val="single" w:sz="8" w:space="0" w:color="0070C0"/>
        <w:right w:val="single" w:sz="8" w:space="0" w:color="0070C0"/>
      </w:pBdr>
      <w:shd w:val="clear" w:color="000000" w:fill="7F7F7F"/>
      <w:spacing w:before="100" w:beforeAutospacing="1" w:after="100" w:afterAutospacing="1" w:line="240" w:lineRule="auto"/>
      <w:jc w:val="center"/>
      <w:textAlignment w:val="center"/>
    </w:pPr>
    <w:rPr>
      <w:rFonts w:eastAsia="Times New Roman" w:cs="Times New Roman"/>
      <w:b/>
      <w:bCs/>
      <w:color w:val="000000"/>
      <w:sz w:val="20"/>
      <w:szCs w:val="20"/>
      <w:lang w:eastAsia="fr-FR" w:bidi="ar-SA"/>
    </w:rPr>
  </w:style>
  <w:style w:type="paragraph" w:customStyle="1" w:styleId="xl72">
    <w:name w:val="xl72"/>
    <w:basedOn w:val="Normal"/>
    <w:rsid w:val="00D348DB"/>
    <w:pPr>
      <w:pBdr>
        <w:bottom w:val="single" w:sz="8" w:space="0" w:color="0070C0"/>
        <w:right w:val="single" w:sz="8" w:space="0" w:color="0070C0"/>
      </w:pBdr>
      <w:shd w:val="clear" w:color="000000" w:fill="7F7F7F"/>
      <w:spacing w:before="100" w:beforeAutospacing="1" w:after="100" w:afterAutospacing="1" w:line="240" w:lineRule="auto"/>
      <w:jc w:val="center"/>
      <w:textAlignment w:val="center"/>
    </w:pPr>
    <w:rPr>
      <w:rFonts w:eastAsia="Times New Roman" w:cs="Times New Roman"/>
      <w:color w:val="000000"/>
      <w:sz w:val="20"/>
      <w:szCs w:val="20"/>
      <w:lang w:eastAsia="fr-FR" w:bidi="ar-SA"/>
    </w:rPr>
  </w:style>
  <w:style w:type="paragraph" w:customStyle="1" w:styleId="xl73">
    <w:name w:val="xl73"/>
    <w:basedOn w:val="Normal"/>
    <w:rsid w:val="00D348DB"/>
    <w:pPr>
      <w:pBdr>
        <w:bottom w:val="single" w:sz="8" w:space="0" w:color="0070C0"/>
        <w:right w:val="single" w:sz="8" w:space="0" w:color="0070C0"/>
      </w:pBdr>
      <w:shd w:val="clear" w:color="000000" w:fill="7F7F7F"/>
      <w:spacing w:before="100" w:beforeAutospacing="1" w:after="100" w:afterAutospacing="1" w:line="240" w:lineRule="auto"/>
      <w:jc w:val="center"/>
      <w:textAlignment w:val="center"/>
    </w:pPr>
    <w:rPr>
      <w:rFonts w:eastAsia="Times New Roman" w:cs="Times New Roman"/>
      <w:color w:val="000000"/>
      <w:sz w:val="20"/>
      <w:szCs w:val="20"/>
      <w:lang w:eastAsia="fr-FR" w:bidi="ar-SA"/>
    </w:rPr>
  </w:style>
  <w:style w:type="paragraph" w:customStyle="1" w:styleId="xl74">
    <w:name w:val="xl74"/>
    <w:basedOn w:val="Normal"/>
    <w:rsid w:val="00D348DB"/>
    <w:pPr>
      <w:pBdr>
        <w:left w:val="single" w:sz="8" w:space="0" w:color="0070C0"/>
        <w:bottom w:val="single" w:sz="8" w:space="0" w:color="0070C0"/>
        <w:right w:val="single" w:sz="8" w:space="0" w:color="0070C0"/>
      </w:pBdr>
      <w:shd w:val="clear" w:color="000000" w:fill="7F7F7F"/>
      <w:spacing w:before="100" w:beforeAutospacing="1" w:after="100" w:afterAutospacing="1" w:line="240" w:lineRule="auto"/>
      <w:jc w:val="center"/>
      <w:textAlignment w:val="center"/>
    </w:pPr>
    <w:rPr>
      <w:rFonts w:eastAsia="Times New Roman" w:cs="Times New Roman"/>
      <w:b/>
      <w:bCs/>
      <w:color w:val="000000"/>
      <w:sz w:val="20"/>
      <w:szCs w:val="20"/>
      <w:lang w:eastAsia="fr-FR" w:bidi="ar-SA"/>
    </w:rPr>
  </w:style>
  <w:style w:type="paragraph" w:customStyle="1" w:styleId="xl75">
    <w:name w:val="xl75"/>
    <w:basedOn w:val="Normal"/>
    <w:rsid w:val="00D348DB"/>
    <w:pPr>
      <w:pBdr>
        <w:bottom w:val="single" w:sz="8" w:space="0" w:color="0070C0"/>
        <w:right w:val="single" w:sz="8" w:space="0" w:color="0070C0"/>
      </w:pBdr>
      <w:shd w:val="clear" w:color="000000" w:fill="7F7F7F"/>
      <w:spacing w:before="100" w:beforeAutospacing="1" w:after="100" w:afterAutospacing="1" w:line="240" w:lineRule="auto"/>
      <w:jc w:val="center"/>
      <w:textAlignment w:val="center"/>
    </w:pPr>
    <w:rPr>
      <w:rFonts w:eastAsia="Times New Roman" w:cs="Times New Roman"/>
      <w:b/>
      <w:bCs/>
      <w:color w:val="000000"/>
      <w:sz w:val="20"/>
      <w:szCs w:val="20"/>
      <w:lang w:eastAsia="fr-FR" w:bidi="ar-SA"/>
    </w:rPr>
  </w:style>
  <w:style w:type="paragraph" w:customStyle="1" w:styleId="xl76">
    <w:name w:val="xl76"/>
    <w:basedOn w:val="Normal"/>
    <w:rsid w:val="00D348DB"/>
    <w:pPr>
      <w:pBdr>
        <w:bottom w:val="single" w:sz="8" w:space="0" w:color="0070C0"/>
        <w:right w:val="single" w:sz="8" w:space="0" w:color="0070C0"/>
      </w:pBdr>
      <w:shd w:val="clear" w:color="000000" w:fill="7F7F7F"/>
      <w:spacing w:before="100" w:beforeAutospacing="1" w:after="100" w:afterAutospacing="1" w:line="240" w:lineRule="auto"/>
      <w:jc w:val="center"/>
      <w:textAlignment w:val="center"/>
    </w:pPr>
    <w:rPr>
      <w:rFonts w:eastAsia="Times New Roman" w:cs="Times New Roman"/>
      <w:b/>
      <w:bCs/>
      <w:color w:val="000000"/>
      <w:sz w:val="20"/>
      <w:szCs w:val="20"/>
      <w:lang w:eastAsia="fr-FR" w:bidi="ar-SA"/>
    </w:rPr>
  </w:style>
  <w:style w:type="paragraph" w:customStyle="1" w:styleId="xl77">
    <w:name w:val="xl77"/>
    <w:basedOn w:val="Normal"/>
    <w:rsid w:val="00D348DB"/>
    <w:pPr>
      <w:pBdr>
        <w:left w:val="single" w:sz="8" w:space="0" w:color="0070C0"/>
        <w:bottom w:val="single" w:sz="8" w:space="0" w:color="0070C0"/>
        <w:right w:val="single" w:sz="8" w:space="0" w:color="0070C0"/>
      </w:pBdr>
      <w:spacing w:before="100" w:beforeAutospacing="1" w:after="100" w:afterAutospacing="1" w:line="240" w:lineRule="auto"/>
      <w:jc w:val="center"/>
      <w:textAlignment w:val="center"/>
    </w:pPr>
    <w:rPr>
      <w:rFonts w:eastAsia="Times New Roman" w:cs="Times New Roman"/>
      <w:b/>
      <w:bCs/>
      <w:color w:val="000000"/>
      <w:sz w:val="20"/>
      <w:szCs w:val="20"/>
      <w:lang w:eastAsia="fr-FR" w:bidi="ar-SA"/>
    </w:rPr>
  </w:style>
  <w:style w:type="paragraph" w:customStyle="1" w:styleId="xl78">
    <w:name w:val="xl78"/>
    <w:basedOn w:val="Normal"/>
    <w:rsid w:val="00D348DB"/>
    <w:pPr>
      <w:pBdr>
        <w:top w:val="single" w:sz="8" w:space="0" w:color="0070C0"/>
        <w:left w:val="single" w:sz="8" w:space="0" w:color="0070C0"/>
        <w:right w:val="single" w:sz="8" w:space="0" w:color="0070C0"/>
      </w:pBdr>
      <w:shd w:val="clear" w:color="000000" w:fill="00B0F0"/>
      <w:spacing w:before="100" w:beforeAutospacing="1" w:after="100" w:afterAutospacing="1" w:line="240" w:lineRule="auto"/>
      <w:jc w:val="center"/>
      <w:textAlignment w:val="center"/>
    </w:pPr>
    <w:rPr>
      <w:rFonts w:eastAsia="Times New Roman" w:cs="Times New Roman"/>
      <w:b/>
      <w:bCs/>
      <w:color w:val="FFFFFF"/>
      <w:sz w:val="20"/>
      <w:szCs w:val="20"/>
      <w:lang w:eastAsia="fr-FR" w:bidi="ar-SA"/>
    </w:rPr>
  </w:style>
  <w:style w:type="paragraph" w:customStyle="1" w:styleId="xl79">
    <w:name w:val="xl79"/>
    <w:basedOn w:val="Normal"/>
    <w:rsid w:val="00D348DB"/>
    <w:pPr>
      <w:pBdr>
        <w:left w:val="single" w:sz="8" w:space="0" w:color="0070C0"/>
        <w:bottom w:val="single" w:sz="8" w:space="0" w:color="0070C0"/>
        <w:right w:val="single" w:sz="8" w:space="0" w:color="0070C0"/>
      </w:pBdr>
      <w:shd w:val="clear" w:color="000000" w:fill="00B0F0"/>
      <w:spacing w:before="100" w:beforeAutospacing="1" w:after="100" w:afterAutospacing="1" w:line="240" w:lineRule="auto"/>
      <w:jc w:val="center"/>
      <w:textAlignment w:val="center"/>
    </w:pPr>
    <w:rPr>
      <w:rFonts w:eastAsia="Times New Roman" w:cs="Times New Roman"/>
      <w:b/>
      <w:bCs/>
      <w:color w:val="FFFFFF"/>
      <w:sz w:val="20"/>
      <w:szCs w:val="20"/>
      <w:lang w:eastAsia="fr-FR" w:bidi="ar-SA"/>
    </w:rPr>
  </w:style>
  <w:style w:type="paragraph" w:customStyle="1" w:styleId="xl80">
    <w:name w:val="xl80"/>
    <w:basedOn w:val="Normal"/>
    <w:rsid w:val="00D348DB"/>
    <w:pPr>
      <w:pBdr>
        <w:top w:val="single" w:sz="8" w:space="0" w:color="0070C0"/>
        <w:bottom w:val="single" w:sz="8" w:space="0" w:color="0070C0"/>
      </w:pBdr>
      <w:shd w:val="clear" w:color="000000" w:fill="00B0F0"/>
      <w:spacing w:before="100" w:beforeAutospacing="1" w:after="100" w:afterAutospacing="1" w:line="240" w:lineRule="auto"/>
      <w:jc w:val="center"/>
      <w:textAlignment w:val="center"/>
    </w:pPr>
    <w:rPr>
      <w:rFonts w:eastAsia="Times New Roman" w:cs="Times New Roman"/>
      <w:b/>
      <w:bCs/>
      <w:color w:val="FFFFFF"/>
      <w:sz w:val="20"/>
      <w:szCs w:val="20"/>
      <w:lang w:eastAsia="fr-FR" w:bidi="ar-SA"/>
    </w:rPr>
  </w:style>
  <w:style w:type="paragraph" w:customStyle="1" w:styleId="xl81">
    <w:name w:val="xl81"/>
    <w:basedOn w:val="Normal"/>
    <w:rsid w:val="00D348DB"/>
    <w:pPr>
      <w:pBdr>
        <w:top w:val="single" w:sz="8" w:space="0" w:color="0070C0"/>
        <w:left w:val="single" w:sz="8" w:space="0" w:color="0070C0"/>
        <w:bottom w:val="single" w:sz="8" w:space="0" w:color="0070C0"/>
      </w:pBdr>
      <w:shd w:val="clear" w:color="000000" w:fill="00B0F0"/>
      <w:spacing w:before="100" w:beforeAutospacing="1" w:after="100" w:afterAutospacing="1" w:line="240" w:lineRule="auto"/>
      <w:jc w:val="center"/>
      <w:textAlignment w:val="center"/>
    </w:pPr>
    <w:rPr>
      <w:rFonts w:eastAsia="Times New Roman" w:cs="Times New Roman"/>
      <w:b/>
      <w:bCs/>
      <w:color w:val="FFFFFF"/>
      <w:sz w:val="20"/>
      <w:szCs w:val="20"/>
      <w:lang w:eastAsia="fr-FR" w:bidi="ar-SA"/>
    </w:rPr>
  </w:style>
  <w:style w:type="paragraph" w:customStyle="1" w:styleId="xl82">
    <w:name w:val="xl82"/>
    <w:basedOn w:val="Normal"/>
    <w:rsid w:val="00D348DB"/>
    <w:pPr>
      <w:pBdr>
        <w:top w:val="single" w:sz="8" w:space="0" w:color="0070C0"/>
        <w:left w:val="single" w:sz="8" w:space="0" w:color="0070C0"/>
        <w:bottom w:val="single" w:sz="8" w:space="0" w:color="0070C0"/>
      </w:pBdr>
      <w:shd w:val="clear" w:color="000000" w:fill="00B0F0"/>
      <w:spacing w:before="100" w:beforeAutospacing="1" w:after="100" w:afterAutospacing="1" w:line="240" w:lineRule="auto"/>
      <w:jc w:val="center"/>
      <w:textAlignment w:val="center"/>
    </w:pPr>
    <w:rPr>
      <w:rFonts w:eastAsia="Times New Roman" w:cs="Times New Roman"/>
      <w:b/>
      <w:bCs/>
      <w:color w:val="FFFFFF"/>
      <w:sz w:val="20"/>
      <w:szCs w:val="20"/>
      <w:lang w:eastAsia="fr-FR" w:bidi="ar-SA"/>
    </w:rPr>
  </w:style>
  <w:style w:type="paragraph" w:customStyle="1" w:styleId="xl83">
    <w:name w:val="xl83"/>
    <w:basedOn w:val="Normal"/>
    <w:rsid w:val="00D348DB"/>
    <w:pPr>
      <w:pBdr>
        <w:top w:val="single" w:sz="8" w:space="0" w:color="0070C0"/>
        <w:bottom w:val="single" w:sz="8" w:space="0" w:color="0070C0"/>
      </w:pBdr>
      <w:shd w:val="clear" w:color="000000" w:fill="00B0F0"/>
      <w:spacing w:before="100" w:beforeAutospacing="1" w:after="100" w:afterAutospacing="1" w:line="240" w:lineRule="auto"/>
      <w:jc w:val="center"/>
      <w:textAlignment w:val="center"/>
    </w:pPr>
    <w:rPr>
      <w:rFonts w:eastAsia="Times New Roman" w:cs="Times New Roman"/>
      <w:b/>
      <w:bCs/>
      <w:color w:val="FFFFFF"/>
      <w:sz w:val="20"/>
      <w:szCs w:val="20"/>
      <w:lang w:eastAsia="fr-FR" w:bidi="ar-SA"/>
    </w:rPr>
  </w:style>
  <w:style w:type="paragraph" w:customStyle="1" w:styleId="xl84">
    <w:name w:val="xl84"/>
    <w:basedOn w:val="Normal"/>
    <w:rsid w:val="00D348DB"/>
    <w:pPr>
      <w:pBdr>
        <w:left w:val="single" w:sz="8" w:space="0" w:color="0070C0"/>
        <w:right w:val="single" w:sz="8" w:space="0" w:color="0070C0"/>
      </w:pBdr>
      <w:spacing w:before="100" w:beforeAutospacing="1" w:after="100" w:afterAutospacing="1" w:line="240" w:lineRule="auto"/>
      <w:jc w:val="center"/>
      <w:textAlignment w:val="center"/>
    </w:pPr>
    <w:rPr>
      <w:rFonts w:eastAsia="Times New Roman" w:cs="Times New Roman"/>
      <w:b/>
      <w:bCs/>
      <w:color w:val="000000"/>
      <w:sz w:val="20"/>
      <w:szCs w:val="20"/>
      <w:lang w:eastAsia="fr-FR" w:bidi="ar-SA"/>
    </w:rPr>
  </w:style>
  <w:style w:type="paragraph" w:customStyle="1" w:styleId="xl85">
    <w:name w:val="xl85"/>
    <w:basedOn w:val="Normal"/>
    <w:rsid w:val="00D348DB"/>
    <w:pPr>
      <w:pBdr>
        <w:top w:val="single" w:sz="8" w:space="0" w:color="0070C0"/>
        <w:left w:val="single" w:sz="8" w:space="0" w:color="0070C0"/>
        <w:right w:val="single" w:sz="8" w:space="0" w:color="0070C0"/>
      </w:pBdr>
      <w:spacing w:before="100" w:beforeAutospacing="1" w:after="100" w:afterAutospacing="1" w:line="240" w:lineRule="auto"/>
      <w:jc w:val="center"/>
      <w:textAlignment w:val="center"/>
    </w:pPr>
    <w:rPr>
      <w:rFonts w:eastAsia="Times New Roman" w:cs="Times New Roman"/>
      <w:b/>
      <w:bCs/>
      <w:color w:val="000000"/>
      <w:sz w:val="20"/>
      <w:szCs w:val="20"/>
      <w:lang w:eastAsia="fr-FR" w:bidi="ar-SA"/>
    </w:rPr>
  </w:style>
  <w:style w:type="paragraph" w:customStyle="1" w:styleId="xl86">
    <w:name w:val="xl86"/>
    <w:basedOn w:val="Normal"/>
    <w:rsid w:val="00D348DB"/>
    <w:pPr>
      <w:pBdr>
        <w:left w:val="single" w:sz="8" w:space="0" w:color="0070C0"/>
        <w:right w:val="single" w:sz="8" w:space="0" w:color="0070C0"/>
      </w:pBdr>
      <w:spacing w:before="100" w:beforeAutospacing="1" w:after="100" w:afterAutospacing="1" w:line="240" w:lineRule="auto"/>
      <w:jc w:val="center"/>
      <w:textAlignment w:val="center"/>
    </w:pPr>
    <w:rPr>
      <w:rFonts w:eastAsia="Times New Roman" w:cs="Times New Roman"/>
      <w:b/>
      <w:bCs/>
      <w:color w:val="000000"/>
      <w:sz w:val="20"/>
      <w:szCs w:val="20"/>
      <w:lang w:eastAsia="fr-FR" w:bidi="ar-SA"/>
    </w:rPr>
  </w:style>
  <w:style w:type="paragraph" w:customStyle="1" w:styleId="xl87">
    <w:name w:val="xl87"/>
    <w:basedOn w:val="Normal"/>
    <w:rsid w:val="00D348DB"/>
    <w:pPr>
      <w:pBdr>
        <w:top w:val="single" w:sz="8" w:space="0" w:color="0070C0"/>
        <w:left w:val="single" w:sz="8" w:space="0" w:color="0070C0"/>
        <w:right w:val="single" w:sz="8" w:space="0" w:color="0070C0"/>
      </w:pBdr>
      <w:spacing w:before="100" w:beforeAutospacing="1" w:after="100" w:afterAutospacing="1" w:line="240" w:lineRule="auto"/>
      <w:jc w:val="center"/>
      <w:textAlignment w:val="center"/>
    </w:pPr>
    <w:rPr>
      <w:rFonts w:eastAsia="Times New Roman" w:cs="Times New Roman"/>
      <w:b/>
      <w:bCs/>
      <w:color w:val="000000"/>
      <w:sz w:val="20"/>
      <w:szCs w:val="20"/>
      <w:lang w:eastAsia="fr-FR" w:bidi="ar-SA"/>
    </w:rPr>
  </w:style>
  <w:style w:type="character" w:customStyle="1" w:styleId="Mentionnonrsolue20">
    <w:name w:val="Mention non résolue20"/>
    <w:basedOn w:val="DefaultParagraphFont"/>
    <w:uiPriority w:val="99"/>
    <w:unhideWhenUsed/>
    <w:rsid w:val="00D348DB"/>
    <w:rPr>
      <w:color w:val="605E5C"/>
      <w:shd w:val="clear" w:color="auto" w:fill="E1DFDD"/>
    </w:rPr>
  </w:style>
  <w:style w:type="character" w:customStyle="1" w:styleId="Mention20">
    <w:name w:val="Mention20"/>
    <w:basedOn w:val="DefaultParagraphFont"/>
    <w:uiPriority w:val="99"/>
    <w:rsid w:val="00D348DB"/>
    <w:rPr>
      <w:color w:val="2B579A"/>
      <w:shd w:val="clear" w:color="auto" w:fill="E6E6E6"/>
    </w:rPr>
  </w:style>
  <w:style w:type="character" w:customStyle="1" w:styleId="Mentionnonrsolue200">
    <w:name w:val="Mention non résolue200"/>
    <w:basedOn w:val="DefaultParagraphFont"/>
    <w:uiPriority w:val="99"/>
    <w:unhideWhenUsed/>
    <w:rsid w:val="00D348DB"/>
    <w:rPr>
      <w:color w:val="605E5C"/>
      <w:shd w:val="clear" w:color="auto" w:fill="E1DFDD"/>
    </w:rPr>
  </w:style>
  <w:style w:type="character" w:customStyle="1" w:styleId="Mention200">
    <w:name w:val="Mention200"/>
    <w:basedOn w:val="DefaultParagraphFont"/>
    <w:uiPriority w:val="99"/>
    <w:rsid w:val="00D348DB"/>
    <w:rPr>
      <w:color w:val="2B579A"/>
      <w:shd w:val="clear" w:color="auto" w:fill="E6E6E6"/>
    </w:rPr>
  </w:style>
  <w:style w:type="character" w:customStyle="1" w:styleId="Mentionnonrsolue2000">
    <w:name w:val="Mention non résolue2000"/>
    <w:basedOn w:val="DefaultParagraphFont"/>
    <w:uiPriority w:val="99"/>
    <w:unhideWhenUsed/>
    <w:rsid w:val="00D348DB"/>
    <w:rPr>
      <w:color w:val="605E5C"/>
      <w:shd w:val="clear" w:color="auto" w:fill="E1DFDD"/>
    </w:rPr>
  </w:style>
  <w:style w:type="character" w:customStyle="1" w:styleId="Mention2000">
    <w:name w:val="Mention2000"/>
    <w:basedOn w:val="DefaultParagraphFont"/>
    <w:uiPriority w:val="99"/>
    <w:rsid w:val="00D348DB"/>
    <w:rPr>
      <w:color w:val="2B579A"/>
      <w:shd w:val="clear" w:color="auto" w:fill="E6E6E6"/>
    </w:rPr>
  </w:style>
  <w:style w:type="character" w:customStyle="1" w:styleId="Mentionnonrsolue20000">
    <w:name w:val="Mention non résolue20000"/>
    <w:basedOn w:val="DefaultParagraphFont"/>
    <w:uiPriority w:val="99"/>
    <w:unhideWhenUsed/>
    <w:rsid w:val="00D348DB"/>
    <w:rPr>
      <w:color w:val="605E5C"/>
      <w:shd w:val="clear" w:color="auto" w:fill="E1DFDD"/>
    </w:rPr>
  </w:style>
  <w:style w:type="character" w:customStyle="1" w:styleId="Mention20000">
    <w:name w:val="Mention20000"/>
    <w:basedOn w:val="DefaultParagraphFont"/>
    <w:uiPriority w:val="99"/>
    <w:rsid w:val="00D348DB"/>
    <w:rPr>
      <w:color w:val="2B579A"/>
      <w:shd w:val="clear" w:color="auto" w:fill="E6E6E6"/>
    </w:rPr>
  </w:style>
  <w:style w:type="character" w:customStyle="1" w:styleId="Mentionnonrsolue200000">
    <w:name w:val="Mention non résolue200000"/>
    <w:basedOn w:val="DefaultParagraphFont"/>
    <w:uiPriority w:val="99"/>
    <w:unhideWhenUsed/>
    <w:rsid w:val="00D348DB"/>
    <w:rPr>
      <w:color w:val="605E5C"/>
      <w:shd w:val="clear" w:color="auto" w:fill="E1DFDD"/>
    </w:rPr>
  </w:style>
  <w:style w:type="character" w:customStyle="1" w:styleId="Mention200000">
    <w:name w:val="Mention200000"/>
    <w:basedOn w:val="DefaultParagraphFont"/>
    <w:uiPriority w:val="99"/>
    <w:rsid w:val="00D348DB"/>
    <w:rPr>
      <w:color w:val="2B579A"/>
      <w:shd w:val="clear" w:color="auto" w:fill="E6E6E6"/>
    </w:rPr>
  </w:style>
  <w:style w:type="character" w:customStyle="1" w:styleId="Mentionnonrsolue2000000">
    <w:name w:val="Mention non résolue2000000"/>
    <w:basedOn w:val="DefaultParagraphFont"/>
    <w:uiPriority w:val="99"/>
    <w:unhideWhenUsed/>
    <w:rsid w:val="00D348DB"/>
    <w:rPr>
      <w:color w:val="605E5C"/>
      <w:shd w:val="clear" w:color="auto" w:fill="E1DFDD"/>
    </w:rPr>
  </w:style>
  <w:style w:type="character" w:customStyle="1" w:styleId="Mention2000000">
    <w:name w:val="Mention2000000"/>
    <w:basedOn w:val="DefaultParagraphFont"/>
    <w:uiPriority w:val="99"/>
    <w:rsid w:val="00D348DB"/>
    <w:rPr>
      <w:color w:val="2B579A"/>
      <w:shd w:val="clear" w:color="auto" w:fill="E6E6E6"/>
    </w:rPr>
  </w:style>
  <w:style w:type="character" w:customStyle="1" w:styleId="Mentionnonrsolue20000000">
    <w:name w:val="Mention non résolue20000000"/>
    <w:basedOn w:val="DefaultParagraphFont"/>
    <w:uiPriority w:val="99"/>
    <w:unhideWhenUsed/>
    <w:rsid w:val="00D348DB"/>
    <w:rPr>
      <w:color w:val="605E5C"/>
      <w:shd w:val="clear" w:color="auto" w:fill="E1DFDD"/>
    </w:rPr>
  </w:style>
  <w:style w:type="character" w:customStyle="1" w:styleId="Mention20000000">
    <w:name w:val="Mention20000000"/>
    <w:basedOn w:val="DefaultParagraphFont"/>
    <w:uiPriority w:val="99"/>
    <w:rsid w:val="00D348DB"/>
    <w:rPr>
      <w:color w:val="2B579A"/>
      <w:shd w:val="clear" w:color="auto" w:fill="E6E6E6"/>
    </w:rPr>
  </w:style>
  <w:style w:type="paragraph" w:customStyle="1" w:styleId="xl64">
    <w:name w:val="xl64"/>
    <w:basedOn w:val="Normal"/>
    <w:rsid w:val="00D348DB"/>
    <w:pPr>
      <w:pBdr>
        <w:bottom w:val="single" w:sz="8" w:space="0" w:color="0070C0"/>
        <w:right w:val="single" w:sz="8" w:space="0" w:color="0070C0"/>
      </w:pBdr>
      <w:shd w:val="clear" w:color="000000" w:fill="BDD6EE"/>
      <w:spacing w:before="100" w:beforeAutospacing="1" w:after="100" w:afterAutospacing="1" w:line="240" w:lineRule="auto"/>
      <w:jc w:val="center"/>
      <w:textAlignment w:val="center"/>
    </w:pPr>
    <w:rPr>
      <w:rFonts w:eastAsia="Times New Roman" w:cs="Times New Roman"/>
      <w:color w:val="000000"/>
      <w:sz w:val="20"/>
      <w:szCs w:val="20"/>
      <w:lang w:eastAsia="fr-FR" w:bidi="ar-SA"/>
    </w:rPr>
  </w:style>
  <w:style w:type="paragraph" w:customStyle="1" w:styleId="xl88">
    <w:name w:val="xl88"/>
    <w:basedOn w:val="Normal"/>
    <w:rsid w:val="00D348DB"/>
    <w:pPr>
      <w:pBdr>
        <w:top w:val="single" w:sz="8" w:space="0" w:color="0070C0"/>
        <w:left w:val="single" w:sz="8" w:space="0" w:color="0070C0"/>
        <w:right w:val="single" w:sz="8" w:space="0" w:color="0070C0"/>
      </w:pBdr>
      <w:spacing w:before="100" w:beforeAutospacing="1" w:after="100" w:afterAutospacing="1" w:line="240" w:lineRule="auto"/>
      <w:jc w:val="left"/>
      <w:textAlignment w:val="center"/>
    </w:pPr>
    <w:rPr>
      <w:rFonts w:eastAsia="Times New Roman" w:cs="Times New Roman"/>
      <w:color w:val="000000"/>
      <w:sz w:val="20"/>
      <w:szCs w:val="20"/>
      <w:lang w:eastAsia="fr-FR" w:bidi="ar-SA"/>
    </w:rPr>
  </w:style>
  <w:style w:type="paragraph" w:customStyle="1" w:styleId="xl89">
    <w:name w:val="xl89"/>
    <w:basedOn w:val="Normal"/>
    <w:rsid w:val="00D348DB"/>
    <w:pPr>
      <w:pBdr>
        <w:left w:val="single" w:sz="8" w:space="0" w:color="0070C0"/>
        <w:bottom w:val="single" w:sz="8" w:space="0" w:color="0070C0"/>
        <w:right w:val="single" w:sz="8" w:space="0" w:color="0070C0"/>
      </w:pBdr>
      <w:spacing w:before="100" w:beforeAutospacing="1" w:after="100" w:afterAutospacing="1" w:line="240" w:lineRule="auto"/>
      <w:jc w:val="left"/>
      <w:textAlignment w:val="center"/>
    </w:pPr>
    <w:rPr>
      <w:rFonts w:eastAsia="Times New Roman" w:cs="Times New Roman"/>
      <w:color w:val="000000"/>
      <w:sz w:val="20"/>
      <w:szCs w:val="20"/>
      <w:lang w:eastAsia="fr-FR" w:bidi="ar-SA"/>
    </w:rPr>
  </w:style>
  <w:style w:type="paragraph" w:customStyle="1" w:styleId="xl90">
    <w:name w:val="xl90"/>
    <w:basedOn w:val="Normal"/>
    <w:rsid w:val="00D348DB"/>
    <w:pPr>
      <w:pBdr>
        <w:top w:val="single" w:sz="8" w:space="0" w:color="0070C0"/>
        <w:left w:val="single" w:sz="8" w:space="0" w:color="0070C0"/>
        <w:right w:val="single" w:sz="8" w:space="0" w:color="0070C0"/>
      </w:pBdr>
      <w:shd w:val="clear" w:color="000000" w:fill="FFC000"/>
      <w:spacing w:before="100" w:beforeAutospacing="1" w:after="100" w:afterAutospacing="1" w:line="240" w:lineRule="auto"/>
      <w:jc w:val="left"/>
      <w:textAlignment w:val="center"/>
    </w:pPr>
    <w:rPr>
      <w:rFonts w:eastAsia="Times New Roman" w:cs="Times New Roman"/>
      <w:color w:val="000000"/>
      <w:sz w:val="20"/>
      <w:szCs w:val="20"/>
      <w:lang w:eastAsia="fr-FR" w:bidi="ar-SA"/>
    </w:rPr>
  </w:style>
  <w:style w:type="paragraph" w:customStyle="1" w:styleId="xl91">
    <w:name w:val="xl91"/>
    <w:basedOn w:val="Normal"/>
    <w:rsid w:val="00D348DB"/>
    <w:pPr>
      <w:pBdr>
        <w:left w:val="single" w:sz="8" w:space="0" w:color="0070C0"/>
        <w:bottom w:val="single" w:sz="8" w:space="0" w:color="0070C0"/>
        <w:right w:val="single" w:sz="8" w:space="0" w:color="0070C0"/>
      </w:pBdr>
      <w:shd w:val="clear" w:color="000000" w:fill="FFC000"/>
      <w:spacing w:before="100" w:beforeAutospacing="1" w:after="100" w:afterAutospacing="1" w:line="240" w:lineRule="auto"/>
      <w:jc w:val="left"/>
      <w:textAlignment w:val="center"/>
    </w:pPr>
    <w:rPr>
      <w:rFonts w:eastAsia="Times New Roman" w:cs="Times New Roman"/>
      <w:color w:val="000000"/>
      <w:sz w:val="20"/>
      <w:szCs w:val="20"/>
      <w:lang w:eastAsia="fr-FR" w:bidi="ar-SA"/>
    </w:rPr>
  </w:style>
  <w:style w:type="paragraph" w:customStyle="1" w:styleId="xl92">
    <w:name w:val="xl92"/>
    <w:basedOn w:val="Normal"/>
    <w:rsid w:val="00D348DB"/>
    <w:pPr>
      <w:pBdr>
        <w:top w:val="single" w:sz="8" w:space="0" w:color="0070C0"/>
        <w:right w:val="single" w:sz="8" w:space="0" w:color="0070C0"/>
      </w:pBdr>
      <w:shd w:val="clear" w:color="000000" w:fill="FFC000"/>
      <w:spacing w:before="100" w:beforeAutospacing="1" w:after="100" w:afterAutospacing="1" w:line="240" w:lineRule="auto"/>
      <w:jc w:val="left"/>
      <w:textAlignment w:val="center"/>
    </w:pPr>
    <w:rPr>
      <w:rFonts w:eastAsia="Times New Roman" w:cs="Times New Roman"/>
      <w:color w:val="000000"/>
      <w:sz w:val="20"/>
      <w:szCs w:val="20"/>
      <w:lang w:eastAsia="fr-FR" w:bidi="ar-SA"/>
    </w:rPr>
  </w:style>
  <w:style w:type="paragraph" w:customStyle="1" w:styleId="xl93">
    <w:name w:val="xl93"/>
    <w:basedOn w:val="Normal"/>
    <w:rsid w:val="00D348DB"/>
    <w:pPr>
      <w:pBdr>
        <w:bottom w:val="single" w:sz="8" w:space="0" w:color="0070C0"/>
        <w:right w:val="single" w:sz="8" w:space="0" w:color="0070C0"/>
      </w:pBdr>
      <w:shd w:val="clear" w:color="000000" w:fill="FFC000"/>
      <w:spacing w:before="100" w:beforeAutospacing="1" w:after="100" w:afterAutospacing="1" w:line="240" w:lineRule="auto"/>
      <w:jc w:val="left"/>
      <w:textAlignment w:val="center"/>
    </w:pPr>
    <w:rPr>
      <w:rFonts w:eastAsia="Times New Roman" w:cs="Times New Roman"/>
      <w:color w:val="000000"/>
      <w:sz w:val="20"/>
      <w:szCs w:val="20"/>
      <w:lang w:eastAsia="fr-FR" w:bidi="ar-SA"/>
    </w:rPr>
  </w:style>
  <w:style w:type="paragraph" w:customStyle="1" w:styleId="xl94">
    <w:name w:val="xl94"/>
    <w:basedOn w:val="Normal"/>
    <w:rsid w:val="00D348DB"/>
    <w:pPr>
      <w:pBdr>
        <w:top w:val="single" w:sz="8" w:space="0" w:color="0070C0"/>
        <w:left w:val="single" w:sz="8" w:space="0" w:color="0070C0"/>
        <w:right w:val="single" w:sz="8" w:space="0" w:color="0070C0"/>
      </w:pBdr>
      <w:spacing w:before="100" w:beforeAutospacing="1" w:after="100" w:afterAutospacing="1" w:line="240" w:lineRule="auto"/>
      <w:jc w:val="left"/>
      <w:textAlignment w:val="center"/>
    </w:pPr>
    <w:rPr>
      <w:rFonts w:eastAsia="Times New Roman" w:cs="Times New Roman"/>
      <w:color w:val="000000"/>
      <w:sz w:val="20"/>
      <w:szCs w:val="20"/>
      <w:lang w:eastAsia="fr-FR" w:bidi="ar-SA"/>
    </w:rPr>
  </w:style>
  <w:style w:type="paragraph" w:customStyle="1" w:styleId="xl95">
    <w:name w:val="xl95"/>
    <w:basedOn w:val="Normal"/>
    <w:rsid w:val="00D348DB"/>
    <w:pPr>
      <w:pBdr>
        <w:left w:val="single" w:sz="8" w:space="0" w:color="0070C0"/>
        <w:bottom w:val="single" w:sz="8" w:space="0" w:color="0070C0"/>
        <w:right w:val="single" w:sz="8" w:space="0" w:color="0070C0"/>
      </w:pBdr>
      <w:spacing w:before="100" w:beforeAutospacing="1" w:after="100" w:afterAutospacing="1" w:line="240" w:lineRule="auto"/>
      <w:jc w:val="left"/>
      <w:textAlignment w:val="center"/>
    </w:pPr>
    <w:rPr>
      <w:rFonts w:eastAsia="Times New Roman" w:cs="Times New Roman"/>
      <w:color w:val="000000"/>
      <w:sz w:val="20"/>
      <w:szCs w:val="20"/>
      <w:lang w:eastAsia="fr-FR" w:bidi="ar-SA"/>
    </w:rPr>
  </w:style>
  <w:style w:type="paragraph" w:customStyle="1" w:styleId="xl63">
    <w:name w:val="xl63"/>
    <w:basedOn w:val="Normal"/>
    <w:rsid w:val="00D348DB"/>
    <w:pPr>
      <w:pBdr>
        <w:top w:val="single" w:sz="4" w:space="0" w:color="auto"/>
        <w:left w:val="single" w:sz="4" w:space="0" w:color="auto"/>
        <w:bottom w:val="single" w:sz="4" w:space="0" w:color="auto"/>
        <w:right w:val="single" w:sz="4" w:space="0" w:color="auto"/>
      </w:pBdr>
      <w:shd w:val="clear" w:color="000000" w:fill="ED7D31"/>
      <w:spacing w:before="100" w:beforeAutospacing="1" w:after="100" w:afterAutospacing="1" w:line="240" w:lineRule="auto"/>
      <w:jc w:val="center"/>
      <w:textAlignment w:val="center"/>
    </w:pPr>
    <w:rPr>
      <w:rFonts w:ascii="Times New Roman" w:eastAsia="Times New Roman" w:hAnsi="Times New Roman" w:cs="Times New Roman"/>
      <w:sz w:val="24"/>
      <w:szCs w:val="24"/>
      <w:lang w:eastAsia="fr-FR" w:bidi="ar-SA"/>
    </w:rPr>
  </w:style>
  <w:style w:type="table" w:styleId="GridTable6Colorful-Accent1">
    <w:name w:val="Grid Table 6 Colorful Accent 1"/>
    <w:basedOn w:val="TableNormal"/>
    <w:uiPriority w:val="51"/>
    <w:rsid w:val="00D348DB"/>
    <w:pPr>
      <w:spacing w:line="240" w:lineRule="auto"/>
      <w:ind w:firstLine="0"/>
    </w:pPr>
    <w:rPr>
      <w:rFonts w:ascii="Arial Nova" w:hAnsi="Arial Nova"/>
      <w:color w:val="365F91" w:themeColor="accent1" w:themeShade="BF"/>
      <w:kern w:val="2"/>
      <w:sz w:val="24"/>
      <w:szCs w:val="24"/>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Mention">
    <w:name w:val="Mention"/>
    <w:basedOn w:val="DefaultParagraphFont"/>
    <w:uiPriority w:val="99"/>
    <w:unhideWhenUsed/>
    <w:rsid w:val="00D348DB"/>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965">
      <w:bodyDiv w:val="1"/>
      <w:marLeft w:val="0"/>
      <w:marRight w:val="0"/>
      <w:marTop w:val="0"/>
      <w:marBottom w:val="0"/>
      <w:divBdr>
        <w:top w:val="none" w:sz="0" w:space="0" w:color="auto"/>
        <w:left w:val="none" w:sz="0" w:space="0" w:color="auto"/>
        <w:bottom w:val="none" w:sz="0" w:space="0" w:color="auto"/>
        <w:right w:val="none" w:sz="0" w:space="0" w:color="auto"/>
      </w:divBdr>
      <w:divsChild>
        <w:div w:id="1611742886">
          <w:marLeft w:val="0"/>
          <w:marRight w:val="0"/>
          <w:marTop w:val="0"/>
          <w:marBottom w:val="0"/>
          <w:divBdr>
            <w:top w:val="none" w:sz="0" w:space="0" w:color="auto"/>
            <w:left w:val="none" w:sz="0" w:space="0" w:color="auto"/>
            <w:bottom w:val="none" w:sz="0" w:space="0" w:color="auto"/>
            <w:right w:val="none" w:sz="0" w:space="0" w:color="auto"/>
          </w:divBdr>
          <w:divsChild>
            <w:div w:id="1037000773">
              <w:marLeft w:val="0"/>
              <w:marRight w:val="0"/>
              <w:marTop w:val="0"/>
              <w:marBottom w:val="0"/>
              <w:divBdr>
                <w:top w:val="none" w:sz="0" w:space="0" w:color="auto"/>
                <w:left w:val="none" w:sz="0" w:space="0" w:color="auto"/>
                <w:bottom w:val="none" w:sz="0" w:space="0" w:color="auto"/>
                <w:right w:val="none" w:sz="0" w:space="0" w:color="auto"/>
              </w:divBdr>
              <w:divsChild>
                <w:div w:id="1472095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96338">
      <w:bodyDiv w:val="1"/>
      <w:marLeft w:val="0"/>
      <w:marRight w:val="0"/>
      <w:marTop w:val="0"/>
      <w:marBottom w:val="0"/>
      <w:divBdr>
        <w:top w:val="none" w:sz="0" w:space="0" w:color="auto"/>
        <w:left w:val="none" w:sz="0" w:space="0" w:color="auto"/>
        <w:bottom w:val="none" w:sz="0" w:space="0" w:color="auto"/>
        <w:right w:val="none" w:sz="0" w:space="0" w:color="auto"/>
      </w:divBdr>
    </w:div>
    <w:div w:id="60642175">
      <w:bodyDiv w:val="1"/>
      <w:marLeft w:val="0"/>
      <w:marRight w:val="0"/>
      <w:marTop w:val="0"/>
      <w:marBottom w:val="0"/>
      <w:divBdr>
        <w:top w:val="none" w:sz="0" w:space="0" w:color="auto"/>
        <w:left w:val="none" w:sz="0" w:space="0" w:color="auto"/>
        <w:bottom w:val="none" w:sz="0" w:space="0" w:color="auto"/>
        <w:right w:val="none" w:sz="0" w:space="0" w:color="auto"/>
      </w:divBdr>
    </w:div>
    <w:div w:id="71390488">
      <w:bodyDiv w:val="1"/>
      <w:marLeft w:val="0"/>
      <w:marRight w:val="0"/>
      <w:marTop w:val="0"/>
      <w:marBottom w:val="0"/>
      <w:divBdr>
        <w:top w:val="none" w:sz="0" w:space="0" w:color="auto"/>
        <w:left w:val="none" w:sz="0" w:space="0" w:color="auto"/>
        <w:bottom w:val="none" w:sz="0" w:space="0" w:color="auto"/>
        <w:right w:val="none" w:sz="0" w:space="0" w:color="auto"/>
      </w:divBdr>
    </w:div>
    <w:div w:id="90591981">
      <w:bodyDiv w:val="1"/>
      <w:marLeft w:val="0"/>
      <w:marRight w:val="0"/>
      <w:marTop w:val="0"/>
      <w:marBottom w:val="0"/>
      <w:divBdr>
        <w:top w:val="none" w:sz="0" w:space="0" w:color="auto"/>
        <w:left w:val="none" w:sz="0" w:space="0" w:color="auto"/>
        <w:bottom w:val="none" w:sz="0" w:space="0" w:color="auto"/>
        <w:right w:val="none" w:sz="0" w:space="0" w:color="auto"/>
      </w:divBdr>
    </w:div>
    <w:div w:id="105807363">
      <w:bodyDiv w:val="1"/>
      <w:marLeft w:val="0"/>
      <w:marRight w:val="0"/>
      <w:marTop w:val="0"/>
      <w:marBottom w:val="0"/>
      <w:divBdr>
        <w:top w:val="none" w:sz="0" w:space="0" w:color="auto"/>
        <w:left w:val="none" w:sz="0" w:space="0" w:color="auto"/>
        <w:bottom w:val="none" w:sz="0" w:space="0" w:color="auto"/>
        <w:right w:val="none" w:sz="0" w:space="0" w:color="auto"/>
      </w:divBdr>
      <w:divsChild>
        <w:div w:id="208733134">
          <w:marLeft w:val="0"/>
          <w:marRight w:val="0"/>
          <w:marTop w:val="0"/>
          <w:marBottom w:val="0"/>
          <w:divBdr>
            <w:top w:val="none" w:sz="0" w:space="0" w:color="auto"/>
            <w:left w:val="none" w:sz="0" w:space="0" w:color="auto"/>
            <w:bottom w:val="none" w:sz="0" w:space="0" w:color="auto"/>
            <w:right w:val="none" w:sz="0" w:space="0" w:color="auto"/>
          </w:divBdr>
          <w:divsChild>
            <w:div w:id="1285579716">
              <w:marLeft w:val="0"/>
              <w:marRight w:val="0"/>
              <w:marTop w:val="0"/>
              <w:marBottom w:val="0"/>
              <w:divBdr>
                <w:top w:val="none" w:sz="0" w:space="0" w:color="auto"/>
                <w:left w:val="none" w:sz="0" w:space="0" w:color="auto"/>
                <w:bottom w:val="none" w:sz="0" w:space="0" w:color="auto"/>
                <w:right w:val="none" w:sz="0" w:space="0" w:color="auto"/>
              </w:divBdr>
              <w:divsChild>
                <w:div w:id="131679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25670">
      <w:bodyDiv w:val="1"/>
      <w:marLeft w:val="0"/>
      <w:marRight w:val="0"/>
      <w:marTop w:val="0"/>
      <w:marBottom w:val="0"/>
      <w:divBdr>
        <w:top w:val="none" w:sz="0" w:space="0" w:color="auto"/>
        <w:left w:val="none" w:sz="0" w:space="0" w:color="auto"/>
        <w:bottom w:val="none" w:sz="0" w:space="0" w:color="auto"/>
        <w:right w:val="none" w:sz="0" w:space="0" w:color="auto"/>
      </w:divBdr>
    </w:div>
    <w:div w:id="122815051">
      <w:bodyDiv w:val="1"/>
      <w:marLeft w:val="0"/>
      <w:marRight w:val="0"/>
      <w:marTop w:val="0"/>
      <w:marBottom w:val="0"/>
      <w:divBdr>
        <w:top w:val="none" w:sz="0" w:space="0" w:color="auto"/>
        <w:left w:val="none" w:sz="0" w:space="0" w:color="auto"/>
        <w:bottom w:val="none" w:sz="0" w:space="0" w:color="auto"/>
        <w:right w:val="none" w:sz="0" w:space="0" w:color="auto"/>
      </w:divBdr>
      <w:divsChild>
        <w:div w:id="817113047">
          <w:marLeft w:val="0"/>
          <w:marRight w:val="0"/>
          <w:marTop w:val="0"/>
          <w:marBottom w:val="0"/>
          <w:divBdr>
            <w:top w:val="none" w:sz="0" w:space="0" w:color="auto"/>
            <w:left w:val="none" w:sz="0" w:space="0" w:color="auto"/>
            <w:bottom w:val="none" w:sz="0" w:space="0" w:color="auto"/>
            <w:right w:val="none" w:sz="0" w:space="0" w:color="auto"/>
          </w:divBdr>
          <w:divsChild>
            <w:div w:id="1389375819">
              <w:marLeft w:val="0"/>
              <w:marRight w:val="0"/>
              <w:marTop w:val="0"/>
              <w:marBottom w:val="0"/>
              <w:divBdr>
                <w:top w:val="none" w:sz="0" w:space="0" w:color="auto"/>
                <w:left w:val="none" w:sz="0" w:space="0" w:color="auto"/>
                <w:bottom w:val="none" w:sz="0" w:space="0" w:color="auto"/>
                <w:right w:val="none" w:sz="0" w:space="0" w:color="auto"/>
              </w:divBdr>
              <w:divsChild>
                <w:div w:id="1669677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80524">
      <w:bodyDiv w:val="1"/>
      <w:marLeft w:val="0"/>
      <w:marRight w:val="0"/>
      <w:marTop w:val="0"/>
      <w:marBottom w:val="0"/>
      <w:divBdr>
        <w:top w:val="none" w:sz="0" w:space="0" w:color="auto"/>
        <w:left w:val="none" w:sz="0" w:space="0" w:color="auto"/>
        <w:bottom w:val="none" w:sz="0" w:space="0" w:color="auto"/>
        <w:right w:val="none" w:sz="0" w:space="0" w:color="auto"/>
      </w:divBdr>
    </w:div>
    <w:div w:id="132599214">
      <w:bodyDiv w:val="1"/>
      <w:marLeft w:val="0"/>
      <w:marRight w:val="0"/>
      <w:marTop w:val="0"/>
      <w:marBottom w:val="0"/>
      <w:divBdr>
        <w:top w:val="none" w:sz="0" w:space="0" w:color="auto"/>
        <w:left w:val="none" w:sz="0" w:space="0" w:color="auto"/>
        <w:bottom w:val="none" w:sz="0" w:space="0" w:color="auto"/>
        <w:right w:val="none" w:sz="0" w:space="0" w:color="auto"/>
      </w:divBdr>
      <w:divsChild>
        <w:div w:id="206064849">
          <w:marLeft w:val="0"/>
          <w:marRight w:val="0"/>
          <w:marTop w:val="0"/>
          <w:marBottom w:val="0"/>
          <w:divBdr>
            <w:top w:val="none" w:sz="0" w:space="0" w:color="auto"/>
            <w:left w:val="none" w:sz="0" w:space="0" w:color="auto"/>
            <w:bottom w:val="none" w:sz="0" w:space="0" w:color="auto"/>
            <w:right w:val="none" w:sz="0" w:space="0" w:color="auto"/>
          </w:divBdr>
          <w:divsChild>
            <w:div w:id="38628697">
              <w:marLeft w:val="0"/>
              <w:marRight w:val="0"/>
              <w:marTop w:val="0"/>
              <w:marBottom w:val="0"/>
              <w:divBdr>
                <w:top w:val="none" w:sz="0" w:space="0" w:color="auto"/>
                <w:left w:val="none" w:sz="0" w:space="0" w:color="auto"/>
                <w:bottom w:val="none" w:sz="0" w:space="0" w:color="auto"/>
                <w:right w:val="none" w:sz="0" w:space="0" w:color="auto"/>
              </w:divBdr>
              <w:divsChild>
                <w:div w:id="1627276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76321">
      <w:bodyDiv w:val="1"/>
      <w:marLeft w:val="0"/>
      <w:marRight w:val="0"/>
      <w:marTop w:val="0"/>
      <w:marBottom w:val="0"/>
      <w:divBdr>
        <w:top w:val="none" w:sz="0" w:space="0" w:color="auto"/>
        <w:left w:val="none" w:sz="0" w:space="0" w:color="auto"/>
        <w:bottom w:val="none" w:sz="0" w:space="0" w:color="auto"/>
        <w:right w:val="none" w:sz="0" w:space="0" w:color="auto"/>
      </w:divBdr>
      <w:divsChild>
        <w:div w:id="244532559">
          <w:marLeft w:val="0"/>
          <w:marRight w:val="0"/>
          <w:marTop w:val="0"/>
          <w:marBottom w:val="0"/>
          <w:divBdr>
            <w:top w:val="none" w:sz="0" w:space="0" w:color="auto"/>
            <w:left w:val="none" w:sz="0" w:space="0" w:color="auto"/>
            <w:bottom w:val="none" w:sz="0" w:space="0" w:color="auto"/>
            <w:right w:val="none" w:sz="0" w:space="0" w:color="auto"/>
          </w:divBdr>
        </w:div>
      </w:divsChild>
    </w:div>
    <w:div w:id="159276837">
      <w:bodyDiv w:val="1"/>
      <w:marLeft w:val="0"/>
      <w:marRight w:val="0"/>
      <w:marTop w:val="0"/>
      <w:marBottom w:val="0"/>
      <w:divBdr>
        <w:top w:val="none" w:sz="0" w:space="0" w:color="auto"/>
        <w:left w:val="none" w:sz="0" w:space="0" w:color="auto"/>
        <w:bottom w:val="none" w:sz="0" w:space="0" w:color="auto"/>
        <w:right w:val="none" w:sz="0" w:space="0" w:color="auto"/>
      </w:divBdr>
      <w:divsChild>
        <w:div w:id="766577134">
          <w:marLeft w:val="446"/>
          <w:marRight w:val="0"/>
          <w:marTop w:val="0"/>
          <w:marBottom w:val="0"/>
          <w:divBdr>
            <w:top w:val="none" w:sz="0" w:space="0" w:color="auto"/>
            <w:left w:val="none" w:sz="0" w:space="0" w:color="auto"/>
            <w:bottom w:val="none" w:sz="0" w:space="0" w:color="auto"/>
            <w:right w:val="none" w:sz="0" w:space="0" w:color="auto"/>
          </w:divBdr>
        </w:div>
        <w:div w:id="1297295092">
          <w:marLeft w:val="446"/>
          <w:marRight w:val="0"/>
          <w:marTop w:val="0"/>
          <w:marBottom w:val="0"/>
          <w:divBdr>
            <w:top w:val="none" w:sz="0" w:space="0" w:color="auto"/>
            <w:left w:val="none" w:sz="0" w:space="0" w:color="auto"/>
            <w:bottom w:val="none" w:sz="0" w:space="0" w:color="auto"/>
            <w:right w:val="none" w:sz="0" w:space="0" w:color="auto"/>
          </w:divBdr>
        </w:div>
        <w:div w:id="1922594465">
          <w:marLeft w:val="446"/>
          <w:marRight w:val="0"/>
          <w:marTop w:val="0"/>
          <w:marBottom w:val="0"/>
          <w:divBdr>
            <w:top w:val="none" w:sz="0" w:space="0" w:color="auto"/>
            <w:left w:val="none" w:sz="0" w:space="0" w:color="auto"/>
            <w:bottom w:val="none" w:sz="0" w:space="0" w:color="auto"/>
            <w:right w:val="none" w:sz="0" w:space="0" w:color="auto"/>
          </w:divBdr>
        </w:div>
      </w:divsChild>
    </w:div>
    <w:div w:id="161359315">
      <w:bodyDiv w:val="1"/>
      <w:marLeft w:val="0"/>
      <w:marRight w:val="0"/>
      <w:marTop w:val="0"/>
      <w:marBottom w:val="0"/>
      <w:divBdr>
        <w:top w:val="none" w:sz="0" w:space="0" w:color="auto"/>
        <w:left w:val="none" w:sz="0" w:space="0" w:color="auto"/>
        <w:bottom w:val="none" w:sz="0" w:space="0" w:color="auto"/>
        <w:right w:val="none" w:sz="0" w:space="0" w:color="auto"/>
      </w:divBdr>
    </w:div>
    <w:div w:id="205262966">
      <w:bodyDiv w:val="1"/>
      <w:marLeft w:val="0"/>
      <w:marRight w:val="0"/>
      <w:marTop w:val="0"/>
      <w:marBottom w:val="0"/>
      <w:divBdr>
        <w:top w:val="none" w:sz="0" w:space="0" w:color="auto"/>
        <w:left w:val="none" w:sz="0" w:space="0" w:color="auto"/>
        <w:bottom w:val="none" w:sz="0" w:space="0" w:color="auto"/>
        <w:right w:val="none" w:sz="0" w:space="0" w:color="auto"/>
      </w:divBdr>
    </w:div>
    <w:div w:id="209388676">
      <w:bodyDiv w:val="1"/>
      <w:marLeft w:val="0"/>
      <w:marRight w:val="0"/>
      <w:marTop w:val="0"/>
      <w:marBottom w:val="0"/>
      <w:divBdr>
        <w:top w:val="none" w:sz="0" w:space="0" w:color="auto"/>
        <w:left w:val="none" w:sz="0" w:space="0" w:color="auto"/>
        <w:bottom w:val="none" w:sz="0" w:space="0" w:color="auto"/>
        <w:right w:val="none" w:sz="0" w:space="0" w:color="auto"/>
      </w:divBdr>
    </w:div>
    <w:div w:id="213978066">
      <w:bodyDiv w:val="1"/>
      <w:marLeft w:val="0"/>
      <w:marRight w:val="0"/>
      <w:marTop w:val="0"/>
      <w:marBottom w:val="0"/>
      <w:divBdr>
        <w:top w:val="none" w:sz="0" w:space="0" w:color="auto"/>
        <w:left w:val="none" w:sz="0" w:space="0" w:color="auto"/>
        <w:bottom w:val="none" w:sz="0" w:space="0" w:color="auto"/>
        <w:right w:val="none" w:sz="0" w:space="0" w:color="auto"/>
      </w:divBdr>
    </w:div>
    <w:div w:id="226306459">
      <w:bodyDiv w:val="1"/>
      <w:marLeft w:val="0"/>
      <w:marRight w:val="0"/>
      <w:marTop w:val="0"/>
      <w:marBottom w:val="0"/>
      <w:divBdr>
        <w:top w:val="none" w:sz="0" w:space="0" w:color="auto"/>
        <w:left w:val="none" w:sz="0" w:space="0" w:color="auto"/>
        <w:bottom w:val="none" w:sz="0" w:space="0" w:color="auto"/>
        <w:right w:val="none" w:sz="0" w:space="0" w:color="auto"/>
      </w:divBdr>
    </w:div>
    <w:div w:id="248586334">
      <w:bodyDiv w:val="1"/>
      <w:marLeft w:val="0"/>
      <w:marRight w:val="0"/>
      <w:marTop w:val="0"/>
      <w:marBottom w:val="0"/>
      <w:divBdr>
        <w:top w:val="none" w:sz="0" w:space="0" w:color="auto"/>
        <w:left w:val="none" w:sz="0" w:space="0" w:color="auto"/>
        <w:bottom w:val="none" w:sz="0" w:space="0" w:color="auto"/>
        <w:right w:val="none" w:sz="0" w:space="0" w:color="auto"/>
      </w:divBdr>
    </w:div>
    <w:div w:id="259334000">
      <w:bodyDiv w:val="1"/>
      <w:marLeft w:val="0"/>
      <w:marRight w:val="0"/>
      <w:marTop w:val="0"/>
      <w:marBottom w:val="0"/>
      <w:divBdr>
        <w:top w:val="none" w:sz="0" w:space="0" w:color="auto"/>
        <w:left w:val="none" w:sz="0" w:space="0" w:color="auto"/>
        <w:bottom w:val="none" w:sz="0" w:space="0" w:color="auto"/>
        <w:right w:val="none" w:sz="0" w:space="0" w:color="auto"/>
      </w:divBdr>
      <w:divsChild>
        <w:div w:id="706952533">
          <w:marLeft w:val="0"/>
          <w:marRight w:val="0"/>
          <w:marTop w:val="0"/>
          <w:marBottom w:val="0"/>
          <w:divBdr>
            <w:top w:val="none" w:sz="0" w:space="0" w:color="auto"/>
            <w:left w:val="none" w:sz="0" w:space="0" w:color="auto"/>
            <w:bottom w:val="none" w:sz="0" w:space="0" w:color="auto"/>
            <w:right w:val="none" w:sz="0" w:space="0" w:color="auto"/>
          </w:divBdr>
        </w:div>
      </w:divsChild>
    </w:div>
    <w:div w:id="288324953">
      <w:bodyDiv w:val="1"/>
      <w:marLeft w:val="0"/>
      <w:marRight w:val="0"/>
      <w:marTop w:val="0"/>
      <w:marBottom w:val="0"/>
      <w:divBdr>
        <w:top w:val="none" w:sz="0" w:space="0" w:color="auto"/>
        <w:left w:val="none" w:sz="0" w:space="0" w:color="auto"/>
        <w:bottom w:val="none" w:sz="0" w:space="0" w:color="auto"/>
        <w:right w:val="none" w:sz="0" w:space="0" w:color="auto"/>
      </w:divBdr>
    </w:div>
    <w:div w:id="333536209">
      <w:bodyDiv w:val="1"/>
      <w:marLeft w:val="0"/>
      <w:marRight w:val="0"/>
      <w:marTop w:val="0"/>
      <w:marBottom w:val="0"/>
      <w:divBdr>
        <w:top w:val="none" w:sz="0" w:space="0" w:color="auto"/>
        <w:left w:val="none" w:sz="0" w:space="0" w:color="auto"/>
        <w:bottom w:val="none" w:sz="0" w:space="0" w:color="auto"/>
        <w:right w:val="none" w:sz="0" w:space="0" w:color="auto"/>
      </w:divBdr>
      <w:divsChild>
        <w:div w:id="426922270">
          <w:marLeft w:val="0"/>
          <w:marRight w:val="0"/>
          <w:marTop w:val="0"/>
          <w:marBottom w:val="0"/>
          <w:divBdr>
            <w:top w:val="none" w:sz="0" w:space="0" w:color="auto"/>
            <w:left w:val="none" w:sz="0" w:space="0" w:color="auto"/>
            <w:bottom w:val="none" w:sz="0" w:space="0" w:color="auto"/>
            <w:right w:val="none" w:sz="0" w:space="0" w:color="auto"/>
          </w:divBdr>
        </w:div>
      </w:divsChild>
    </w:div>
    <w:div w:id="339622324">
      <w:bodyDiv w:val="1"/>
      <w:marLeft w:val="0"/>
      <w:marRight w:val="0"/>
      <w:marTop w:val="0"/>
      <w:marBottom w:val="0"/>
      <w:divBdr>
        <w:top w:val="none" w:sz="0" w:space="0" w:color="auto"/>
        <w:left w:val="none" w:sz="0" w:space="0" w:color="auto"/>
        <w:bottom w:val="none" w:sz="0" w:space="0" w:color="auto"/>
        <w:right w:val="none" w:sz="0" w:space="0" w:color="auto"/>
      </w:divBdr>
    </w:div>
    <w:div w:id="356928040">
      <w:bodyDiv w:val="1"/>
      <w:marLeft w:val="0"/>
      <w:marRight w:val="0"/>
      <w:marTop w:val="0"/>
      <w:marBottom w:val="0"/>
      <w:divBdr>
        <w:top w:val="none" w:sz="0" w:space="0" w:color="auto"/>
        <w:left w:val="none" w:sz="0" w:space="0" w:color="auto"/>
        <w:bottom w:val="none" w:sz="0" w:space="0" w:color="auto"/>
        <w:right w:val="none" w:sz="0" w:space="0" w:color="auto"/>
      </w:divBdr>
      <w:divsChild>
        <w:div w:id="374425665">
          <w:marLeft w:val="0"/>
          <w:marRight w:val="0"/>
          <w:marTop w:val="0"/>
          <w:marBottom w:val="0"/>
          <w:divBdr>
            <w:top w:val="none" w:sz="0" w:space="0" w:color="auto"/>
            <w:left w:val="none" w:sz="0" w:space="0" w:color="auto"/>
            <w:bottom w:val="none" w:sz="0" w:space="0" w:color="auto"/>
            <w:right w:val="none" w:sz="0" w:space="0" w:color="auto"/>
          </w:divBdr>
        </w:div>
      </w:divsChild>
    </w:div>
    <w:div w:id="481509355">
      <w:bodyDiv w:val="1"/>
      <w:marLeft w:val="0"/>
      <w:marRight w:val="0"/>
      <w:marTop w:val="0"/>
      <w:marBottom w:val="0"/>
      <w:divBdr>
        <w:top w:val="none" w:sz="0" w:space="0" w:color="auto"/>
        <w:left w:val="none" w:sz="0" w:space="0" w:color="auto"/>
        <w:bottom w:val="none" w:sz="0" w:space="0" w:color="auto"/>
        <w:right w:val="none" w:sz="0" w:space="0" w:color="auto"/>
      </w:divBdr>
    </w:div>
    <w:div w:id="484780527">
      <w:bodyDiv w:val="1"/>
      <w:marLeft w:val="0"/>
      <w:marRight w:val="0"/>
      <w:marTop w:val="0"/>
      <w:marBottom w:val="0"/>
      <w:divBdr>
        <w:top w:val="none" w:sz="0" w:space="0" w:color="auto"/>
        <w:left w:val="none" w:sz="0" w:space="0" w:color="auto"/>
        <w:bottom w:val="none" w:sz="0" w:space="0" w:color="auto"/>
        <w:right w:val="none" w:sz="0" w:space="0" w:color="auto"/>
      </w:divBdr>
      <w:divsChild>
        <w:div w:id="102892975">
          <w:marLeft w:val="0"/>
          <w:marRight w:val="0"/>
          <w:marTop w:val="0"/>
          <w:marBottom w:val="0"/>
          <w:divBdr>
            <w:top w:val="none" w:sz="0" w:space="0" w:color="auto"/>
            <w:left w:val="none" w:sz="0" w:space="0" w:color="auto"/>
            <w:bottom w:val="none" w:sz="0" w:space="0" w:color="auto"/>
            <w:right w:val="none" w:sz="0" w:space="0" w:color="auto"/>
          </w:divBdr>
        </w:div>
      </w:divsChild>
    </w:div>
    <w:div w:id="510605108">
      <w:bodyDiv w:val="1"/>
      <w:marLeft w:val="0"/>
      <w:marRight w:val="0"/>
      <w:marTop w:val="0"/>
      <w:marBottom w:val="0"/>
      <w:divBdr>
        <w:top w:val="none" w:sz="0" w:space="0" w:color="auto"/>
        <w:left w:val="none" w:sz="0" w:space="0" w:color="auto"/>
        <w:bottom w:val="none" w:sz="0" w:space="0" w:color="auto"/>
        <w:right w:val="none" w:sz="0" w:space="0" w:color="auto"/>
      </w:divBdr>
      <w:divsChild>
        <w:div w:id="62526272">
          <w:marLeft w:val="0"/>
          <w:marRight w:val="0"/>
          <w:marTop w:val="0"/>
          <w:marBottom w:val="0"/>
          <w:divBdr>
            <w:top w:val="none" w:sz="0" w:space="0" w:color="auto"/>
            <w:left w:val="none" w:sz="0" w:space="0" w:color="auto"/>
            <w:bottom w:val="none" w:sz="0" w:space="0" w:color="auto"/>
            <w:right w:val="none" w:sz="0" w:space="0" w:color="auto"/>
          </w:divBdr>
          <w:divsChild>
            <w:div w:id="388843235">
              <w:marLeft w:val="0"/>
              <w:marRight w:val="0"/>
              <w:marTop w:val="0"/>
              <w:marBottom w:val="0"/>
              <w:divBdr>
                <w:top w:val="none" w:sz="0" w:space="0" w:color="auto"/>
                <w:left w:val="none" w:sz="0" w:space="0" w:color="auto"/>
                <w:bottom w:val="none" w:sz="0" w:space="0" w:color="auto"/>
                <w:right w:val="none" w:sz="0" w:space="0" w:color="auto"/>
              </w:divBdr>
              <w:divsChild>
                <w:div w:id="2001421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0577052">
      <w:bodyDiv w:val="1"/>
      <w:marLeft w:val="0"/>
      <w:marRight w:val="0"/>
      <w:marTop w:val="0"/>
      <w:marBottom w:val="0"/>
      <w:divBdr>
        <w:top w:val="none" w:sz="0" w:space="0" w:color="auto"/>
        <w:left w:val="none" w:sz="0" w:space="0" w:color="auto"/>
        <w:bottom w:val="none" w:sz="0" w:space="0" w:color="auto"/>
        <w:right w:val="none" w:sz="0" w:space="0" w:color="auto"/>
      </w:divBdr>
      <w:divsChild>
        <w:div w:id="709497776">
          <w:marLeft w:val="446"/>
          <w:marRight w:val="0"/>
          <w:marTop w:val="0"/>
          <w:marBottom w:val="0"/>
          <w:divBdr>
            <w:top w:val="none" w:sz="0" w:space="0" w:color="auto"/>
            <w:left w:val="none" w:sz="0" w:space="0" w:color="auto"/>
            <w:bottom w:val="none" w:sz="0" w:space="0" w:color="auto"/>
            <w:right w:val="none" w:sz="0" w:space="0" w:color="auto"/>
          </w:divBdr>
        </w:div>
        <w:div w:id="1120026162">
          <w:marLeft w:val="446"/>
          <w:marRight w:val="0"/>
          <w:marTop w:val="0"/>
          <w:marBottom w:val="0"/>
          <w:divBdr>
            <w:top w:val="none" w:sz="0" w:space="0" w:color="auto"/>
            <w:left w:val="none" w:sz="0" w:space="0" w:color="auto"/>
            <w:bottom w:val="none" w:sz="0" w:space="0" w:color="auto"/>
            <w:right w:val="none" w:sz="0" w:space="0" w:color="auto"/>
          </w:divBdr>
        </w:div>
        <w:div w:id="1510213790">
          <w:marLeft w:val="446"/>
          <w:marRight w:val="0"/>
          <w:marTop w:val="0"/>
          <w:marBottom w:val="0"/>
          <w:divBdr>
            <w:top w:val="none" w:sz="0" w:space="0" w:color="auto"/>
            <w:left w:val="none" w:sz="0" w:space="0" w:color="auto"/>
            <w:bottom w:val="none" w:sz="0" w:space="0" w:color="auto"/>
            <w:right w:val="none" w:sz="0" w:space="0" w:color="auto"/>
          </w:divBdr>
        </w:div>
      </w:divsChild>
    </w:div>
    <w:div w:id="555311447">
      <w:bodyDiv w:val="1"/>
      <w:marLeft w:val="0"/>
      <w:marRight w:val="0"/>
      <w:marTop w:val="0"/>
      <w:marBottom w:val="0"/>
      <w:divBdr>
        <w:top w:val="none" w:sz="0" w:space="0" w:color="auto"/>
        <w:left w:val="none" w:sz="0" w:space="0" w:color="auto"/>
        <w:bottom w:val="none" w:sz="0" w:space="0" w:color="auto"/>
        <w:right w:val="none" w:sz="0" w:space="0" w:color="auto"/>
      </w:divBdr>
    </w:div>
    <w:div w:id="558369568">
      <w:bodyDiv w:val="1"/>
      <w:marLeft w:val="0"/>
      <w:marRight w:val="0"/>
      <w:marTop w:val="0"/>
      <w:marBottom w:val="0"/>
      <w:divBdr>
        <w:top w:val="none" w:sz="0" w:space="0" w:color="auto"/>
        <w:left w:val="none" w:sz="0" w:space="0" w:color="auto"/>
        <w:bottom w:val="none" w:sz="0" w:space="0" w:color="auto"/>
        <w:right w:val="none" w:sz="0" w:space="0" w:color="auto"/>
      </w:divBdr>
      <w:divsChild>
        <w:div w:id="220135845">
          <w:marLeft w:val="0"/>
          <w:marRight w:val="0"/>
          <w:marTop w:val="0"/>
          <w:marBottom w:val="0"/>
          <w:divBdr>
            <w:top w:val="none" w:sz="0" w:space="0" w:color="auto"/>
            <w:left w:val="none" w:sz="0" w:space="0" w:color="auto"/>
            <w:bottom w:val="none" w:sz="0" w:space="0" w:color="auto"/>
            <w:right w:val="none" w:sz="0" w:space="0" w:color="auto"/>
          </w:divBdr>
          <w:divsChild>
            <w:div w:id="1131631045">
              <w:marLeft w:val="0"/>
              <w:marRight w:val="0"/>
              <w:marTop w:val="0"/>
              <w:marBottom w:val="0"/>
              <w:divBdr>
                <w:top w:val="none" w:sz="0" w:space="0" w:color="auto"/>
                <w:left w:val="none" w:sz="0" w:space="0" w:color="auto"/>
                <w:bottom w:val="none" w:sz="0" w:space="0" w:color="auto"/>
                <w:right w:val="none" w:sz="0" w:space="0" w:color="auto"/>
              </w:divBdr>
              <w:divsChild>
                <w:div w:id="1160970865">
                  <w:marLeft w:val="0"/>
                  <w:marRight w:val="0"/>
                  <w:marTop w:val="0"/>
                  <w:marBottom w:val="0"/>
                  <w:divBdr>
                    <w:top w:val="none" w:sz="0" w:space="0" w:color="auto"/>
                    <w:left w:val="none" w:sz="0" w:space="0" w:color="auto"/>
                    <w:bottom w:val="none" w:sz="0" w:space="0" w:color="auto"/>
                    <w:right w:val="none" w:sz="0" w:space="0" w:color="auto"/>
                  </w:divBdr>
                  <w:divsChild>
                    <w:div w:id="108281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4143446">
      <w:bodyDiv w:val="1"/>
      <w:marLeft w:val="0"/>
      <w:marRight w:val="0"/>
      <w:marTop w:val="0"/>
      <w:marBottom w:val="0"/>
      <w:divBdr>
        <w:top w:val="none" w:sz="0" w:space="0" w:color="auto"/>
        <w:left w:val="none" w:sz="0" w:space="0" w:color="auto"/>
        <w:bottom w:val="none" w:sz="0" w:space="0" w:color="auto"/>
        <w:right w:val="none" w:sz="0" w:space="0" w:color="auto"/>
      </w:divBdr>
    </w:div>
    <w:div w:id="648360572">
      <w:bodyDiv w:val="1"/>
      <w:marLeft w:val="0"/>
      <w:marRight w:val="0"/>
      <w:marTop w:val="0"/>
      <w:marBottom w:val="0"/>
      <w:divBdr>
        <w:top w:val="none" w:sz="0" w:space="0" w:color="auto"/>
        <w:left w:val="none" w:sz="0" w:space="0" w:color="auto"/>
        <w:bottom w:val="none" w:sz="0" w:space="0" w:color="auto"/>
        <w:right w:val="none" w:sz="0" w:space="0" w:color="auto"/>
      </w:divBdr>
    </w:div>
    <w:div w:id="654646046">
      <w:bodyDiv w:val="1"/>
      <w:marLeft w:val="0"/>
      <w:marRight w:val="0"/>
      <w:marTop w:val="0"/>
      <w:marBottom w:val="0"/>
      <w:divBdr>
        <w:top w:val="none" w:sz="0" w:space="0" w:color="auto"/>
        <w:left w:val="none" w:sz="0" w:space="0" w:color="auto"/>
        <w:bottom w:val="none" w:sz="0" w:space="0" w:color="auto"/>
        <w:right w:val="none" w:sz="0" w:space="0" w:color="auto"/>
      </w:divBdr>
    </w:div>
    <w:div w:id="660431113">
      <w:bodyDiv w:val="1"/>
      <w:marLeft w:val="0"/>
      <w:marRight w:val="0"/>
      <w:marTop w:val="0"/>
      <w:marBottom w:val="0"/>
      <w:divBdr>
        <w:top w:val="none" w:sz="0" w:space="0" w:color="auto"/>
        <w:left w:val="none" w:sz="0" w:space="0" w:color="auto"/>
        <w:bottom w:val="none" w:sz="0" w:space="0" w:color="auto"/>
        <w:right w:val="none" w:sz="0" w:space="0" w:color="auto"/>
      </w:divBdr>
    </w:div>
    <w:div w:id="687372413">
      <w:bodyDiv w:val="1"/>
      <w:marLeft w:val="0"/>
      <w:marRight w:val="0"/>
      <w:marTop w:val="0"/>
      <w:marBottom w:val="0"/>
      <w:divBdr>
        <w:top w:val="none" w:sz="0" w:space="0" w:color="auto"/>
        <w:left w:val="none" w:sz="0" w:space="0" w:color="auto"/>
        <w:bottom w:val="none" w:sz="0" w:space="0" w:color="auto"/>
        <w:right w:val="none" w:sz="0" w:space="0" w:color="auto"/>
      </w:divBdr>
    </w:div>
    <w:div w:id="743255858">
      <w:bodyDiv w:val="1"/>
      <w:marLeft w:val="0"/>
      <w:marRight w:val="0"/>
      <w:marTop w:val="0"/>
      <w:marBottom w:val="0"/>
      <w:divBdr>
        <w:top w:val="none" w:sz="0" w:space="0" w:color="auto"/>
        <w:left w:val="none" w:sz="0" w:space="0" w:color="auto"/>
        <w:bottom w:val="none" w:sz="0" w:space="0" w:color="auto"/>
        <w:right w:val="none" w:sz="0" w:space="0" w:color="auto"/>
      </w:divBdr>
    </w:div>
    <w:div w:id="761729056">
      <w:bodyDiv w:val="1"/>
      <w:marLeft w:val="0"/>
      <w:marRight w:val="0"/>
      <w:marTop w:val="0"/>
      <w:marBottom w:val="0"/>
      <w:divBdr>
        <w:top w:val="none" w:sz="0" w:space="0" w:color="auto"/>
        <w:left w:val="none" w:sz="0" w:space="0" w:color="auto"/>
        <w:bottom w:val="none" w:sz="0" w:space="0" w:color="auto"/>
        <w:right w:val="none" w:sz="0" w:space="0" w:color="auto"/>
      </w:divBdr>
    </w:div>
    <w:div w:id="786891834">
      <w:bodyDiv w:val="1"/>
      <w:marLeft w:val="0"/>
      <w:marRight w:val="0"/>
      <w:marTop w:val="0"/>
      <w:marBottom w:val="0"/>
      <w:divBdr>
        <w:top w:val="none" w:sz="0" w:space="0" w:color="auto"/>
        <w:left w:val="none" w:sz="0" w:space="0" w:color="auto"/>
        <w:bottom w:val="none" w:sz="0" w:space="0" w:color="auto"/>
        <w:right w:val="none" w:sz="0" w:space="0" w:color="auto"/>
      </w:divBdr>
    </w:div>
    <w:div w:id="804660066">
      <w:bodyDiv w:val="1"/>
      <w:marLeft w:val="0"/>
      <w:marRight w:val="0"/>
      <w:marTop w:val="0"/>
      <w:marBottom w:val="0"/>
      <w:divBdr>
        <w:top w:val="none" w:sz="0" w:space="0" w:color="auto"/>
        <w:left w:val="none" w:sz="0" w:space="0" w:color="auto"/>
        <w:bottom w:val="none" w:sz="0" w:space="0" w:color="auto"/>
        <w:right w:val="none" w:sz="0" w:space="0" w:color="auto"/>
      </w:divBdr>
      <w:divsChild>
        <w:div w:id="811825575">
          <w:marLeft w:val="0"/>
          <w:marRight w:val="0"/>
          <w:marTop w:val="0"/>
          <w:marBottom w:val="0"/>
          <w:divBdr>
            <w:top w:val="none" w:sz="0" w:space="0" w:color="auto"/>
            <w:left w:val="none" w:sz="0" w:space="0" w:color="auto"/>
            <w:bottom w:val="none" w:sz="0" w:space="0" w:color="auto"/>
            <w:right w:val="none" w:sz="0" w:space="0" w:color="auto"/>
          </w:divBdr>
          <w:divsChild>
            <w:div w:id="378432384">
              <w:marLeft w:val="0"/>
              <w:marRight w:val="0"/>
              <w:marTop w:val="0"/>
              <w:marBottom w:val="0"/>
              <w:divBdr>
                <w:top w:val="none" w:sz="0" w:space="0" w:color="auto"/>
                <w:left w:val="none" w:sz="0" w:space="0" w:color="auto"/>
                <w:bottom w:val="none" w:sz="0" w:space="0" w:color="auto"/>
                <w:right w:val="none" w:sz="0" w:space="0" w:color="auto"/>
              </w:divBdr>
              <w:divsChild>
                <w:div w:id="266550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1046378">
      <w:bodyDiv w:val="1"/>
      <w:marLeft w:val="0"/>
      <w:marRight w:val="0"/>
      <w:marTop w:val="0"/>
      <w:marBottom w:val="0"/>
      <w:divBdr>
        <w:top w:val="none" w:sz="0" w:space="0" w:color="auto"/>
        <w:left w:val="none" w:sz="0" w:space="0" w:color="auto"/>
        <w:bottom w:val="none" w:sz="0" w:space="0" w:color="auto"/>
        <w:right w:val="none" w:sz="0" w:space="0" w:color="auto"/>
      </w:divBdr>
      <w:divsChild>
        <w:div w:id="603420574">
          <w:marLeft w:val="446"/>
          <w:marRight w:val="0"/>
          <w:marTop w:val="0"/>
          <w:marBottom w:val="0"/>
          <w:divBdr>
            <w:top w:val="none" w:sz="0" w:space="0" w:color="auto"/>
            <w:left w:val="none" w:sz="0" w:space="0" w:color="auto"/>
            <w:bottom w:val="none" w:sz="0" w:space="0" w:color="auto"/>
            <w:right w:val="none" w:sz="0" w:space="0" w:color="auto"/>
          </w:divBdr>
        </w:div>
        <w:div w:id="1165241184">
          <w:marLeft w:val="446"/>
          <w:marRight w:val="0"/>
          <w:marTop w:val="0"/>
          <w:marBottom w:val="0"/>
          <w:divBdr>
            <w:top w:val="none" w:sz="0" w:space="0" w:color="auto"/>
            <w:left w:val="none" w:sz="0" w:space="0" w:color="auto"/>
            <w:bottom w:val="none" w:sz="0" w:space="0" w:color="auto"/>
            <w:right w:val="none" w:sz="0" w:space="0" w:color="auto"/>
          </w:divBdr>
        </w:div>
        <w:div w:id="1392272702">
          <w:marLeft w:val="446"/>
          <w:marRight w:val="0"/>
          <w:marTop w:val="0"/>
          <w:marBottom w:val="0"/>
          <w:divBdr>
            <w:top w:val="none" w:sz="0" w:space="0" w:color="auto"/>
            <w:left w:val="none" w:sz="0" w:space="0" w:color="auto"/>
            <w:bottom w:val="none" w:sz="0" w:space="0" w:color="auto"/>
            <w:right w:val="none" w:sz="0" w:space="0" w:color="auto"/>
          </w:divBdr>
        </w:div>
        <w:div w:id="1491141455">
          <w:marLeft w:val="446"/>
          <w:marRight w:val="0"/>
          <w:marTop w:val="0"/>
          <w:marBottom w:val="0"/>
          <w:divBdr>
            <w:top w:val="none" w:sz="0" w:space="0" w:color="auto"/>
            <w:left w:val="none" w:sz="0" w:space="0" w:color="auto"/>
            <w:bottom w:val="none" w:sz="0" w:space="0" w:color="auto"/>
            <w:right w:val="none" w:sz="0" w:space="0" w:color="auto"/>
          </w:divBdr>
        </w:div>
        <w:div w:id="1635407489">
          <w:marLeft w:val="446"/>
          <w:marRight w:val="0"/>
          <w:marTop w:val="0"/>
          <w:marBottom w:val="0"/>
          <w:divBdr>
            <w:top w:val="none" w:sz="0" w:space="0" w:color="auto"/>
            <w:left w:val="none" w:sz="0" w:space="0" w:color="auto"/>
            <w:bottom w:val="none" w:sz="0" w:space="0" w:color="auto"/>
            <w:right w:val="none" w:sz="0" w:space="0" w:color="auto"/>
          </w:divBdr>
        </w:div>
        <w:div w:id="1794398493">
          <w:marLeft w:val="446"/>
          <w:marRight w:val="0"/>
          <w:marTop w:val="0"/>
          <w:marBottom w:val="0"/>
          <w:divBdr>
            <w:top w:val="none" w:sz="0" w:space="0" w:color="auto"/>
            <w:left w:val="none" w:sz="0" w:space="0" w:color="auto"/>
            <w:bottom w:val="none" w:sz="0" w:space="0" w:color="auto"/>
            <w:right w:val="none" w:sz="0" w:space="0" w:color="auto"/>
          </w:divBdr>
        </w:div>
        <w:div w:id="1853059146">
          <w:marLeft w:val="446"/>
          <w:marRight w:val="0"/>
          <w:marTop w:val="0"/>
          <w:marBottom w:val="0"/>
          <w:divBdr>
            <w:top w:val="none" w:sz="0" w:space="0" w:color="auto"/>
            <w:left w:val="none" w:sz="0" w:space="0" w:color="auto"/>
            <w:bottom w:val="none" w:sz="0" w:space="0" w:color="auto"/>
            <w:right w:val="none" w:sz="0" w:space="0" w:color="auto"/>
          </w:divBdr>
        </w:div>
      </w:divsChild>
    </w:div>
    <w:div w:id="833446922">
      <w:bodyDiv w:val="1"/>
      <w:marLeft w:val="0"/>
      <w:marRight w:val="0"/>
      <w:marTop w:val="0"/>
      <w:marBottom w:val="0"/>
      <w:divBdr>
        <w:top w:val="none" w:sz="0" w:space="0" w:color="auto"/>
        <w:left w:val="none" w:sz="0" w:space="0" w:color="auto"/>
        <w:bottom w:val="none" w:sz="0" w:space="0" w:color="auto"/>
        <w:right w:val="none" w:sz="0" w:space="0" w:color="auto"/>
      </w:divBdr>
    </w:div>
    <w:div w:id="860120192">
      <w:bodyDiv w:val="1"/>
      <w:marLeft w:val="0"/>
      <w:marRight w:val="0"/>
      <w:marTop w:val="0"/>
      <w:marBottom w:val="0"/>
      <w:divBdr>
        <w:top w:val="none" w:sz="0" w:space="0" w:color="auto"/>
        <w:left w:val="none" w:sz="0" w:space="0" w:color="auto"/>
        <w:bottom w:val="none" w:sz="0" w:space="0" w:color="auto"/>
        <w:right w:val="none" w:sz="0" w:space="0" w:color="auto"/>
      </w:divBdr>
    </w:div>
    <w:div w:id="877284270">
      <w:bodyDiv w:val="1"/>
      <w:marLeft w:val="0"/>
      <w:marRight w:val="0"/>
      <w:marTop w:val="0"/>
      <w:marBottom w:val="0"/>
      <w:divBdr>
        <w:top w:val="none" w:sz="0" w:space="0" w:color="auto"/>
        <w:left w:val="none" w:sz="0" w:space="0" w:color="auto"/>
        <w:bottom w:val="none" w:sz="0" w:space="0" w:color="auto"/>
        <w:right w:val="none" w:sz="0" w:space="0" w:color="auto"/>
      </w:divBdr>
      <w:divsChild>
        <w:div w:id="1624918980">
          <w:marLeft w:val="0"/>
          <w:marRight w:val="0"/>
          <w:marTop w:val="0"/>
          <w:marBottom w:val="0"/>
          <w:divBdr>
            <w:top w:val="none" w:sz="0" w:space="0" w:color="auto"/>
            <w:left w:val="none" w:sz="0" w:space="0" w:color="auto"/>
            <w:bottom w:val="none" w:sz="0" w:space="0" w:color="auto"/>
            <w:right w:val="none" w:sz="0" w:space="0" w:color="auto"/>
          </w:divBdr>
          <w:divsChild>
            <w:div w:id="633632495">
              <w:marLeft w:val="0"/>
              <w:marRight w:val="0"/>
              <w:marTop w:val="0"/>
              <w:marBottom w:val="0"/>
              <w:divBdr>
                <w:top w:val="none" w:sz="0" w:space="0" w:color="auto"/>
                <w:left w:val="none" w:sz="0" w:space="0" w:color="auto"/>
                <w:bottom w:val="none" w:sz="0" w:space="0" w:color="auto"/>
                <w:right w:val="none" w:sz="0" w:space="0" w:color="auto"/>
              </w:divBdr>
              <w:divsChild>
                <w:div w:id="97683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9979569">
      <w:bodyDiv w:val="1"/>
      <w:marLeft w:val="0"/>
      <w:marRight w:val="0"/>
      <w:marTop w:val="0"/>
      <w:marBottom w:val="0"/>
      <w:divBdr>
        <w:top w:val="none" w:sz="0" w:space="0" w:color="auto"/>
        <w:left w:val="none" w:sz="0" w:space="0" w:color="auto"/>
        <w:bottom w:val="none" w:sz="0" w:space="0" w:color="auto"/>
        <w:right w:val="none" w:sz="0" w:space="0" w:color="auto"/>
      </w:divBdr>
    </w:div>
    <w:div w:id="893926089">
      <w:bodyDiv w:val="1"/>
      <w:marLeft w:val="0"/>
      <w:marRight w:val="0"/>
      <w:marTop w:val="0"/>
      <w:marBottom w:val="0"/>
      <w:divBdr>
        <w:top w:val="none" w:sz="0" w:space="0" w:color="auto"/>
        <w:left w:val="none" w:sz="0" w:space="0" w:color="auto"/>
        <w:bottom w:val="none" w:sz="0" w:space="0" w:color="auto"/>
        <w:right w:val="none" w:sz="0" w:space="0" w:color="auto"/>
      </w:divBdr>
    </w:div>
    <w:div w:id="909074694">
      <w:bodyDiv w:val="1"/>
      <w:marLeft w:val="0"/>
      <w:marRight w:val="0"/>
      <w:marTop w:val="0"/>
      <w:marBottom w:val="0"/>
      <w:divBdr>
        <w:top w:val="none" w:sz="0" w:space="0" w:color="auto"/>
        <w:left w:val="none" w:sz="0" w:space="0" w:color="auto"/>
        <w:bottom w:val="none" w:sz="0" w:space="0" w:color="auto"/>
        <w:right w:val="none" w:sz="0" w:space="0" w:color="auto"/>
      </w:divBdr>
    </w:div>
    <w:div w:id="913390036">
      <w:bodyDiv w:val="1"/>
      <w:marLeft w:val="0"/>
      <w:marRight w:val="0"/>
      <w:marTop w:val="0"/>
      <w:marBottom w:val="0"/>
      <w:divBdr>
        <w:top w:val="none" w:sz="0" w:space="0" w:color="auto"/>
        <w:left w:val="none" w:sz="0" w:space="0" w:color="auto"/>
        <w:bottom w:val="none" w:sz="0" w:space="0" w:color="auto"/>
        <w:right w:val="none" w:sz="0" w:space="0" w:color="auto"/>
      </w:divBdr>
    </w:div>
    <w:div w:id="934167815">
      <w:bodyDiv w:val="1"/>
      <w:marLeft w:val="0"/>
      <w:marRight w:val="0"/>
      <w:marTop w:val="0"/>
      <w:marBottom w:val="0"/>
      <w:divBdr>
        <w:top w:val="none" w:sz="0" w:space="0" w:color="auto"/>
        <w:left w:val="none" w:sz="0" w:space="0" w:color="auto"/>
        <w:bottom w:val="none" w:sz="0" w:space="0" w:color="auto"/>
        <w:right w:val="none" w:sz="0" w:space="0" w:color="auto"/>
      </w:divBdr>
    </w:div>
    <w:div w:id="944078134">
      <w:bodyDiv w:val="1"/>
      <w:marLeft w:val="0"/>
      <w:marRight w:val="0"/>
      <w:marTop w:val="0"/>
      <w:marBottom w:val="0"/>
      <w:divBdr>
        <w:top w:val="none" w:sz="0" w:space="0" w:color="auto"/>
        <w:left w:val="none" w:sz="0" w:space="0" w:color="auto"/>
        <w:bottom w:val="none" w:sz="0" w:space="0" w:color="auto"/>
        <w:right w:val="none" w:sz="0" w:space="0" w:color="auto"/>
      </w:divBdr>
      <w:divsChild>
        <w:div w:id="614094822">
          <w:marLeft w:val="0"/>
          <w:marRight w:val="0"/>
          <w:marTop w:val="0"/>
          <w:marBottom w:val="0"/>
          <w:divBdr>
            <w:top w:val="none" w:sz="0" w:space="0" w:color="auto"/>
            <w:left w:val="none" w:sz="0" w:space="0" w:color="auto"/>
            <w:bottom w:val="none" w:sz="0" w:space="0" w:color="auto"/>
            <w:right w:val="none" w:sz="0" w:space="0" w:color="auto"/>
          </w:divBdr>
        </w:div>
      </w:divsChild>
    </w:div>
    <w:div w:id="944380860">
      <w:bodyDiv w:val="1"/>
      <w:marLeft w:val="0"/>
      <w:marRight w:val="0"/>
      <w:marTop w:val="0"/>
      <w:marBottom w:val="0"/>
      <w:divBdr>
        <w:top w:val="none" w:sz="0" w:space="0" w:color="auto"/>
        <w:left w:val="none" w:sz="0" w:space="0" w:color="auto"/>
        <w:bottom w:val="none" w:sz="0" w:space="0" w:color="auto"/>
        <w:right w:val="none" w:sz="0" w:space="0" w:color="auto"/>
      </w:divBdr>
    </w:div>
    <w:div w:id="946153432">
      <w:bodyDiv w:val="1"/>
      <w:marLeft w:val="0"/>
      <w:marRight w:val="0"/>
      <w:marTop w:val="0"/>
      <w:marBottom w:val="0"/>
      <w:divBdr>
        <w:top w:val="none" w:sz="0" w:space="0" w:color="auto"/>
        <w:left w:val="none" w:sz="0" w:space="0" w:color="auto"/>
        <w:bottom w:val="none" w:sz="0" w:space="0" w:color="auto"/>
        <w:right w:val="none" w:sz="0" w:space="0" w:color="auto"/>
      </w:divBdr>
    </w:div>
    <w:div w:id="1011224506">
      <w:bodyDiv w:val="1"/>
      <w:marLeft w:val="0"/>
      <w:marRight w:val="0"/>
      <w:marTop w:val="0"/>
      <w:marBottom w:val="0"/>
      <w:divBdr>
        <w:top w:val="none" w:sz="0" w:space="0" w:color="auto"/>
        <w:left w:val="none" w:sz="0" w:space="0" w:color="auto"/>
        <w:bottom w:val="none" w:sz="0" w:space="0" w:color="auto"/>
        <w:right w:val="none" w:sz="0" w:space="0" w:color="auto"/>
      </w:divBdr>
    </w:div>
    <w:div w:id="1012269636">
      <w:bodyDiv w:val="1"/>
      <w:marLeft w:val="0"/>
      <w:marRight w:val="0"/>
      <w:marTop w:val="0"/>
      <w:marBottom w:val="0"/>
      <w:divBdr>
        <w:top w:val="none" w:sz="0" w:space="0" w:color="auto"/>
        <w:left w:val="none" w:sz="0" w:space="0" w:color="auto"/>
        <w:bottom w:val="none" w:sz="0" w:space="0" w:color="auto"/>
        <w:right w:val="none" w:sz="0" w:space="0" w:color="auto"/>
      </w:divBdr>
      <w:divsChild>
        <w:div w:id="295913125">
          <w:marLeft w:val="0"/>
          <w:marRight w:val="0"/>
          <w:marTop w:val="0"/>
          <w:marBottom w:val="0"/>
          <w:divBdr>
            <w:top w:val="none" w:sz="0" w:space="0" w:color="auto"/>
            <w:left w:val="none" w:sz="0" w:space="0" w:color="auto"/>
            <w:bottom w:val="none" w:sz="0" w:space="0" w:color="auto"/>
            <w:right w:val="none" w:sz="0" w:space="0" w:color="auto"/>
          </w:divBdr>
          <w:divsChild>
            <w:div w:id="1531146211">
              <w:marLeft w:val="0"/>
              <w:marRight w:val="0"/>
              <w:marTop w:val="0"/>
              <w:marBottom w:val="0"/>
              <w:divBdr>
                <w:top w:val="none" w:sz="0" w:space="0" w:color="auto"/>
                <w:left w:val="none" w:sz="0" w:space="0" w:color="auto"/>
                <w:bottom w:val="none" w:sz="0" w:space="0" w:color="auto"/>
                <w:right w:val="none" w:sz="0" w:space="0" w:color="auto"/>
              </w:divBdr>
              <w:divsChild>
                <w:div w:id="37481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040467">
      <w:bodyDiv w:val="1"/>
      <w:marLeft w:val="0"/>
      <w:marRight w:val="0"/>
      <w:marTop w:val="0"/>
      <w:marBottom w:val="0"/>
      <w:divBdr>
        <w:top w:val="none" w:sz="0" w:space="0" w:color="auto"/>
        <w:left w:val="none" w:sz="0" w:space="0" w:color="auto"/>
        <w:bottom w:val="none" w:sz="0" w:space="0" w:color="auto"/>
        <w:right w:val="none" w:sz="0" w:space="0" w:color="auto"/>
      </w:divBdr>
      <w:divsChild>
        <w:div w:id="459766901">
          <w:marLeft w:val="0"/>
          <w:marRight w:val="0"/>
          <w:marTop w:val="0"/>
          <w:marBottom w:val="0"/>
          <w:divBdr>
            <w:top w:val="none" w:sz="0" w:space="0" w:color="auto"/>
            <w:left w:val="none" w:sz="0" w:space="0" w:color="auto"/>
            <w:bottom w:val="none" w:sz="0" w:space="0" w:color="auto"/>
            <w:right w:val="none" w:sz="0" w:space="0" w:color="auto"/>
          </w:divBdr>
          <w:divsChild>
            <w:div w:id="1168181109">
              <w:marLeft w:val="0"/>
              <w:marRight w:val="0"/>
              <w:marTop w:val="0"/>
              <w:marBottom w:val="0"/>
              <w:divBdr>
                <w:top w:val="none" w:sz="0" w:space="0" w:color="auto"/>
                <w:left w:val="none" w:sz="0" w:space="0" w:color="auto"/>
                <w:bottom w:val="none" w:sz="0" w:space="0" w:color="auto"/>
                <w:right w:val="none" w:sz="0" w:space="0" w:color="auto"/>
              </w:divBdr>
              <w:divsChild>
                <w:div w:id="155147499">
                  <w:marLeft w:val="0"/>
                  <w:marRight w:val="0"/>
                  <w:marTop w:val="0"/>
                  <w:marBottom w:val="0"/>
                  <w:divBdr>
                    <w:top w:val="none" w:sz="0" w:space="0" w:color="auto"/>
                    <w:left w:val="none" w:sz="0" w:space="0" w:color="auto"/>
                    <w:bottom w:val="none" w:sz="0" w:space="0" w:color="auto"/>
                    <w:right w:val="none" w:sz="0" w:space="0" w:color="auto"/>
                  </w:divBdr>
                  <w:divsChild>
                    <w:div w:id="1866819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3017727">
      <w:bodyDiv w:val="1"/>
      <w:marLeft w:val="0"/>
      <w:marRight w:val="0"/>
      <w:marTop w:val="0"/>
      <w:marBottom w:val="0"/>
      <w:divBdr>
        <w:top w:val="none" w:sz="0" w:space="0" w:color="auto"/>
        <w:left w:val="none" w:sz="0" w:space="0" w:color="auto"/>
        <w:bottom w:val="none" w:sz="0" w:space="0" w:color="auto"/>
        <w:right w:val="none" w:sz="0" w:space="0" w:color="auto"/>
      </w:divBdr>
      <w:divsChild>
        <w:div w:id="29457081">
          <w:marLeft w:val="0"/>
          <w:marRight w:val="0"/>
          <w:marTop w:val="0"/>
          <w:marBottom w:val="0"/>
          <w:divBdr>
            <w:top w:val="none" w:sz="0" w:space="0" w:color="auto"/>
            <w:left w:val="none" w:sz="0" w:space="0" w:color="auto"/>
            <w:bottom w:val="none" w:sz="0" w:space="0" w:color="auto"/>
            <w:right w:val="none" w:sz="0" w:space="0" w:color="auto"/>
          </w:divBdr>
          <w:divsChild>
            <w:div w:id="1635136395">
              <w:marLeft w:val="0"/>
              <w:marRight w:val="0"/>
              <w:marTop w:val="0"/>
              <w:marBottom w:val="0"/>
              <w:divBdr>
                <w:top w:val="none" w:sz="0" w:space="0" w:color="auto"/>
                <w:left w:val="none" w:sz="0" w:space="0" w:color="auto"/>
                <w:bottom w:val="none" w:sz="0" w:space="0" w:color="auto"/>
                <w:right w:val="none" w:sz="0" w:space="0" w:color="auto"/>
              </w:divBdr>
              <w:divsChild>
                <w:div w:id="1088427399">
                  <w:marLeft w:val="0"/>
                  <w:marRight w:val="0"/>
                  <w:marTop w:val="0"/>
                  <w:marBottom w:val="0"/>
                  <w:divBdr>
                    <w:top w:val="none" w:sz="0" w:space="0" w:color="auto"/>
                    <w:left w:val="none" w:sz="0" w:space="0" w:color="auto"/>
                    <w:bottom w:val="none" w:sz="0" w:space="0" w:color="auto"/>
                    <w:right w:val="none" w:sz="0" w:space="0" w:color="auto"/>
                  </w:divBdr>
                  <w:divsChild>
                    <w:div w:id="540439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7559696">
          <w:marLeft w:val="0"/>
          <w:marRight w:val="0"/>
          <w:marTop w:val="0"/>
          <w:marBottom w:val="0"/>
          <w:divBdr>
            <w:top w:val="none" w:sz="0" w:space="0" w:color="auto"/>
            <w:left w:val="none" w:sz="0" w:space="0" w:color="auto"/>
            <w:bottom w:val="none" w:sz="0" w:space="0" w:color="auto"/>
            <w:right w:val="none" w:sz="0" w:space="0" w:color="auto"/>
          </w:divBdr>
        </w:div>
      </w:divsChild>
    </w:div>
    <w:div w:id="1035429365">
      <w:bodyDiv w:val="1"/>
      <w:marLeft w:val="0"/>
      <w:marRight w:val="0"/>
      <w:marTop w:val="0"/>
      <w:marBottom w:val="0"/>
      <w:divBdr>
        <w:top w:val="none" w:sz="0" w:space="0" w:color="auto"/>
        <w:left w:val="none" w:sz="0" w:space="0" w:color="auto"/>
        <w:bottom w:val="none" w:sz="0" w:space="0" w:color="auto"/>
        <w:right w:val="none" w:sz="0" w:space="0" w:color="auto"/>
      </w:divBdr>
    </w:div>
    <w:div w:id="1116677546">
      <w:bodyDiv w:val="1"/>
      <w:marLeft w:val="0"/>
      <w:marRight w:val="0"/>
      <w:marTop w:val="0"/>
      <w:marBottom w:val="0"/>
      <w:divBdr>
        <w:top w:val="none" w:sz="0" w:space="0" w:color="auto"/>
        <w:left w:val="none" w:sz="0" w:space="0" w:color="auto"/>
        <w:bottom w:val="none" w:sz="0" w:space="0" w:color="auto"/>
        <w:right w:val="none" w:sz="0" w:space="0" w:color="auto"/>
      </w:divBdr>
      <w:divsChild>
        <w:div w:id="454368350">
          <w:marLeft w:val="0"/>
          <w:marRight w:val="0"/>
          <w:marTop w:val="0"/>
          <w:marBottom w:val="0"/>
          <w:divBdr>
            <w:top w:val="none" w:sz="0" w:space="0" w:color="auto"/>
            <w:left w:val="none" w:sz="0" w:space="0" w:color="auto"/>
            <w:bottom w:val="none" w:sz="0" w:space="0" w:color="auto"/>
            <w:right w:val="none" w:sz="0" w:space="0" w:color="auto"/>
          </w:divBdr>
          <w:divsChild>
            <w:div w:id="1741056038">
              <w:marLeft w:val="0"/>
              <w:marRight w:val="0"/>
              <w:marTop w:val="0"/>
              <w:marBottom w:val="0"/>
              <w:divBdr>
                <w:top w:val="none" w:sz="0" w:space="0" w:color="auto"/>
                <w:left w:val="none" w:sz="0" w:space="0" w:color="auto"/>
                <w:bottom w:val="none" w:sz="0" w:space="0" w:color="auto"/>
                <w:right w:val="none" w:sz="0" w:space="0" w:color="auto"/>
              </w:divBdr>
              <w:divsChild>
                <w:div w:id="2085374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103722">
      <w:bodyDiv w:val="1"/>
      <w:marLeft w:val="0"/>
      <w:marRight w:val="0"/>
      <w:marTop w:val="0"/>
      <w:marBottom w:val="0"/>
      <w:divBdr>
        <w:top w:val="none" w:sz="0" w:space="0" w:color="auto"/>
        <w:left w:val="none" w:sz="0" w:space="0" w:color="auto"/>
        <w:bottom w:val="none" w:sz="0" w:space="0" w:color="auto"/>
        <w:right w:val="none" w:sz="0" w:space="0" w:color="auto"/>
      </w:divBdr>
      <w:divsChild>
        <w:div w:id="295725090">
          <w:marLeft w:val="446"/>
          <w:marRight w:val="0"/>
          <w:marTop w:val="0"/>
          <w:marBottom w:val="0"/>
          <w:divBdr>
            <w:top w:val="none" w:sz="0" w:space="0" w:color="auto"/>
            <w:left w:val="none" w:sz="0" w:space="0" w:color="auto"/>
            <w:bottom w:val="none" w:sz="0" w:space="0" w:color="auto"/>
            <w:right w:val="none" w:sz="0" w:space="0" w:color="auto"/>
          </w:divBdr>
        </w:div>
        <w:div w:id="687633754">
          <w:marLeft w:val="446"/>
          <w:marRight w:val="0"/>
          <w:marTop w:val="0"/>
          <w:marBottom w:val="0"/>
          <w:divBdr>
            <w:top w:val="none" w:sz="0" w:space="0" w:color="auto"/>
            <w:left w:val="none" w:sz="0" w:space="0" w:color="auto"/>
            <w:bottom w:val="none" w:sz="0" w:space="0" w:color="auto"/>
            <w:right w:val="none" w:sz="0" w:space="0" w:color="auto"/>
          </w:divBdr>
        </w:div>
        <w:div w:id="843015086">
          <w:marLeft w:val="446"/>
          <w:marRight w:val="0"/>
          <w:marTop w:val="0"/>
          <w:marBottom w:val="0"/>
          <w:divBdr>
            <w:top w:val="none" w:sz="0" w:space="0" w:color="auto"/>
            <w:left w:val="none" w:sz="0" w:space="0" w:color="auto"/>
            <w:bottom w:val="none" w:sz="0" w:space="0" w:color="auto"/>
            <w:right w:val="none" w:sz="0" w:space="0" w:color="auto"/>
          </w:divBdr>
        </w:div>
        <w:div w:id="1091200412">
          <w:marLeft w:val="446"/>
          <w:marRight w:val="0"/>
          <w:marTop w:val="0"/>
          <w:marBottom w:val="0"/>
          <w:divBdr>
            <w:top w:val="none" w:sz="0" w:space="0" w:color="auto"/>
            <w:left w:val="none" w:sz="0" w:space="0" w:color="auto"/>
            <w:bottom w:val="none" w:sz="0" w:space="0" w:color="auto"/>
            <w:right w:val="none" w:sz="0" w:space="0" w:color="auto"/>
          </w:divBdr>
        </w:div>
        <w:div w:id="1157114657">
          <w:marLeft w:val="446"/>
          <w:marRight w:val="0"/>
          <w:marTop w:val="0"/>
          <w:marBottom w:val="0"/>
          <w:divBdr>
            <w:top w:val="none" w:sz="0" w:space="0" w:color="auto"/>
            <w:left w:val="none" w:sz="0" w:space="0" w:color="auto"/>
            <w:bottom w:val="none" w:sz="0" w:space="0" w:color="auto"/>
            <w:right w:val="none" w:sz="0" w:space="0" w:color="auto"/>
          </w:divBdr>
        </w:div>
        <w:div w:id="1518040569">
          <w:marLeft w:val="446"/>
          <w:marRight w:val="0"/>
          <w:marTop w:val="0"/>
          <w:marBottom w:val="0"/>
          <w:divBdr>
            <w:top w:val="none" w:sz="0" w:space="0" w:color="auto"/>
            <w:left w:val="none" w:sz="0" w:space="0" w:color="auto"/>
            <w:bottom w:val="none" w:sz="0" w:space="0" w:color="auto"/>
            <w:right w:val="none" w:sz="0" w:space="0" w:color="auto"/>
          </w:divBdr>
        </w:div>
        <w:div w:id="1764181606">
          <w:marLeft w:val="446"/>
          <w:marRight w:val="0"/>
          <w:marTop w:val="0"/>
          <w:marBottom w:val="0"/>
          <w:divBdr>
            <w:top w:val="none" w:sz="0" w:space="0" w:color="auto"/>
            <w:left w:val="none" w:sz="0" w:space="0" w:color="auto"/>
            <w:bottom w:val="none" w:sz="0" w:space="0" w:color="auto"/>
            <w:right w:val="none" w:sz="0" w:space="0" w:color="auto"/>
          </w:divBdr>
        </w:div>
        <w:div w:id="1894346128">
          <w:marLeft w:val="446"/>
          <w:marRight w:val="0"/>
          <w:marTop w:val="0"/>
          <w:marBottom w:val="0"/>
          <w:divBdr>
            <w:top w:val="none" w:sz="0" w:space="0" w:color="auto"/>
            <w:left w:val="none" w:sz="0" w:space="0" w:color="auto"/>
            <w:bottom w:val="none" w:sz="0" w:space="0" w:color="auto"/>
            <w:right w:val="none" w:sz="0" w:space="0" w:color="auto"/>
          </w:divBdr>
        </w:div>
      </w:divsChild>
    </w:div>
    <w:div w:id="1153335061">
      <w:bodyDiv w:val="1"/>
      <w:marLeft w:val="0"/>
      <w:marRight w:val="0"/>
      <w:marTop w:val="0"/>
      <w:marBottom w:val="0"/>
      <w:divBdr>
        <w:top w:val="none" w:sz="0" w:space="0" w:color="auto"/>
        <w:left w:val="none" w:sz="0" w:space="0" w:color="auto"/>
        <w:bottom w:val="none" w:sz="0" w:space="0" w:color="auto"/>
        <w:right w:val="none" w:sz="0" w:space="0" w:color="auto"/>
      </w:divBdr>
      <w:divsChild>
        <w:div w:id="1067189804">
          <w:marLeft w:val="0"/>
          <w:marRight w:val="0"/>
          <w:marTop w:val="0"/>
          <w:marBottom w:val="0"/>
          <w:divBdr>
            <w:top w:val="none" w:sz="0" w:space="0" w:color="auto"/>
            <w:left w:val="none" w:sz="0" w:space="0" w:color="auto"/>
            <w:bottom w:val="none" w:sz="0" w:space="0" w:color="auto"/>
            <w:right w:val="none" w:sz="0" w:space="0" w:color="auto"/>
          </w:divBdr>
        </w:div>
      </w:divsChild>
    </w:div>
    <w:div w:id="1154638917">
      <w:bodyDiv w:val="1"/>
      <w:marLeft w:val="0"/>
      <w:marRight w:val="0"/>
      <w:marTop w:val="0"/>
      <w:marBottom w:val="0"/>
      <w:divBdr>
        <w:top w:val="none" w:sz="0" w:space="0" w:color="auto"/>
        <w:left w:val="none" w:sz="0" w:space="0" w:color="auto"/>
        <w:bottom w:val="none" w:sz="0" w:space="0" w:color="auto"/>
        <w:right w:val="none" w:sz="0" w:space="0" w:color="auto"/>
      </w:divBdr>
      <w:divsChild>
        <w:div w:id="481236406">
          <w:marLeft w:val="0"/>
          <w:marRight w:val="0"/>
          <w:marTop w:val="0"/>
          <w:marBottom w:val="0"/>
          <w:divBdr>
            <w:top w:val="none" w:sz="0" w:space="0" w:color="auto"/>
            <w:left w:val="none" w:sz="0" w:space="0" w:color="auto"/>
            <w:bottom w:val="none" w:sz="0" w:space="0" w:color="auto"/>
            <w:right w:val="none" w:sz="0" w:space="0" w:color="auto"/>
          </w:divBdr>
        </w:div>
        <w:div w:id="1033188848">
          <w:marLeft w:val="0"/>
          <w:marRight w:val="0"/>
          <w:marTop w:val="0"/>
          <w:marBottom w:val="0"/>
          <w:divBdr>
            <w:top w:val="none" w:sz="0" w:space="0" w:color="auto"/>
            <w:left w:val="none" w:sz="0" w:space="0" w:color="auto"/>
            <w:bottom w:val="none" w:sz="0" w:space="0" w:color="auto"/>
            <w:right w:val="none" w:sz="0" w:space="0" w:color="auto"/>
          </w:divBdr>
          <w:divsChild>
            <w:div w:id="584076492">
              <w:marLeft w:val="0"/>
              <w:marRight w:val="0"/>
              <w:marTop w:val="0"/>
              <w:marBottom w:val="0"/>
              <w:divBdr>
                <w:top w:val="none" w:sz="0" w:space="0" w:color="auto"/>
                <w:left w:val="none" w:sz="0" w:space="0" w:color="auto"/>
                <w:bottom w:val="none" w:sz="0" w:space="0" w:color="auto"/>
                <w:right w:val="none" w:sz="0" w:space="0" w:color="auto"/>
              </w:divBdr>
              <w:divsChild>
                <w:div w:id="926037864">
                  <w:marLeft w:val="0"/>
                  <w:marRight w:val="0"/>
                  <w:marTop w:val="0"/>
                  <w:marBottom w:val="0"/>
                  <w:divBdr>
                    <w:top w:val="none" w:sz="0" w:space="0" w:color="auto"/>
                    <w:left w:val="none" w:sz="0" w:space="0" w:color="auto"/>
                    <w:bottom w:val="none" w:sz="0" w:space="0" w:color="auto"/>
                    <w:right w:val="none" w:sz="0" w:space="0" w:color="auto"/>
                  </w:divBdr>
                  <w:divsChild>
                    <w:div w:id="2095079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2504854">
      <w:bodyDiv w:val="1"/>
      <w:marLeft w:val="0"/>
      <w:marRight w:val="0"/>
      <w:marTop w:val="0"/>
      <w:marBottom w:val="0"/>
      <w:divBdr>
        <w:top w:val="none" w:sz="0" w:space="0" w:color="auto"/>
        <w:left w:val="none" w:sz="0" w:space="0" w:color="auto"/>
        <w:bottom w:val="none" w:sz="0" w:space="0" w:color="auto"/>
        <w:right w:val="none" w:sz="0" w:space="0" w:color="auto"/>
      </w:divBdr>
    </w:div>
    <w:div w:id="1175071614">
      <w:bodyDiv w:val="1"/>
      <w:marLeft w:val="0"/>
      <w:marRight w:val="0"/>
      <w:marTop w:val="0"/>
      <w:marBottom w:val="0"/>
      <w:divBdr>
        <w:top w:val="none" w:sz="0" w:space="0" w:color="auto"/>
        <w:left w:val="none" w:sz="0" w:space="0" w:color="auto"/>
        <w:bottom w:val="none" w:sz="0" w:space="0" w:color="auto"/>
        <w:right w:val="none" w:sz="0" w:space="0" w:color="auto"/>
      </w:divBdr>
      <w:divsChild>
        <w:div w:id="1477333750">
          <w:marLeft w:val="0"/>
          <w:marRight w:val="0"/>
          <w:marTop w:val="0"/>
          <w:marBottom w:val="0"/>
          <w:divBdr>
            <w:top w:val="none" w:sz="0" w:space="0" w:color="auto"/>
            <w:left w:val="none" w:sz="0" w:space="0" w:color="auto"/>
            <w:bottom w:val="none" w:sz="0" w:space="0" w:color="auto"/>
            <w:right w:val="none" w:sz="0" w:space="0" w:color="auto"/>
          </w:divBdr>
          <w:divsChild>
            <w:div w:id="2030713802">
              <w:marLeft w:val="0"/>
              <w:marRight w:val="0"/>
              <w:marTop w:val="0"/>
              <w:marBottom w:val="0"/>
              <w:divBdr>
                <w:top w:val="none" w:sz="0" w:space="0" w:color="auto"/>
                <w:left w:val="none" w:sz="0" w:space="0" w:color="auto"/>
                <w:bottom w:val="none" w:sz="0" w:space="0" w:color="auto"/>
                <w:right w:val="none" w:sz="0" w:space="0" w:color="auto"/>
              </w:divBdr>
              <w:divsChild>
                <w:div w:id="1735355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8257211">
      <w:bodyDiv w:val="1"/>
      <w:marLeft w:val="0"/>
      <w:marRight w:val="0"/>
      <w:marTop w:val="0"/>
      <w:marBottom w:val="0"/>
      <w:divBdr>
        <w:top w:val="none" w:sz="0" w:space="0" w:color="auto"/>
        <w:left w:val="none" w:sz="0" w:space="0" w:color="auto"/>
        <w:bottom w:val="none" w:sz="0" w:space="0" w:color="auto"/>
        <w:right w:val="none" w:sz="0" w:space="0" w:color="auto"/>
      </w:divBdr>
      <w:divsChild>
        <w:div w:id="1325281318">
          <w:marLeft w:val="0"/>
          <w:marRight w:val="0"/>
          <w:marTop w:val="0"/>
          <w:marBottom w:val="0"/>
          <w:divBdr>
            <w:top w:val="none" w:sz="0" w:space="0" w:color="auto"/>
            <w:left w:val="none" w:sz="0" w:space="0" w:color="auto"/>
            <w:bottom w:val="none" w:sz="0" w:space="0" w:color="auto"/>
            <w:right w:val="none" w:sz="0" w:space="0" w:color="auto"/>
          </w:divBdr>
          <w:divsChild>
            <w:div w:id="1387988534">
              <w:marLeft w:val="0"/>
              <w:marRight w:val="0"/>
              <w:marTop w:val="0"/>
              <w:marBottom w:val="0"/>
              <w:divBdr>
                <w:top w:val="none" w:sz="0" w:space="0" w:color="auto"/>
                <w:left w:val="none" w:sz="0" w:space="0" w:color="auto"/>
                <w:bottom w:val="none" w:sz="0" w:space="0" w:color="auto"/>
                <w:right w:val="none" w:sz="0" w:space="0" w:color="auto"/>
              </w:divBdr>
              <w:divsChild>
                <w:div w:id="1117875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8566872">
      <w:bodyDiv w:val="1"/>
      <w:marLeft w:val="0"/>
      <w:marRight w:val="0"/>
      <w:marTop w:val="0"/>
      <w:marBottom w:val="0"/>
      <w:divBdr>
        <w:top w:val="none" w:sz="0" w:space="0" w:color="auto"/>
        <w:left w:val="none" w:sz="0" w:space="0" w:color="auto"/>
        <w:bottom w:val="none" w:sz="0" w:space="0" w:color="auto"/>
        <w:right w:val="none" w:sz="0" w:space="0" w:color="auto"/>
      </w:divBdr>
    </w:div>
    <w:div w:id="1218080886">
      <w:bodyDiv w:val="1"/>
      <w:marLeft w:val="0"/>
      <w:marRight w:val="0"/>
      <w:marTop w:val="0"/>
      <w:marBottom w:val="0"/>
      <w:divBdr>
        <w:top w:val="none" w:sz="0" w:space="0" w:color="auto"/>
        <w:left w:val="none" w:sz="0" w:space="0" w:color="auto"/>
        <w:bottom w:val="none" w:sz="0" w:space="0" w:color="auto"/>
        <w:right w:val="none" w:sz="0" w:space="0" w:color="auto"/>
      </w:divBdr>
    </w:div>
    <w:div w:id="1222405150">
      <w:bodyDiv w:val="1"/>
      <w:marLeft w:val="0"/>
      <w:marRight w:val="0"/>
      <w:marTop w:val="0"/>
      <w:marBottom w:val="0"/>
      <w:divBdr>
        <w:top w:val="none" w:sz="0" w:space="0" w:color="auto"/>
        <w:left w:val="none" w:sz="0" w:space="0" w:color="auto"/>
        <w:bottom w:val="none" w:sz="0" w:space="0" w:color="auto"/>
        <w:right w:val="none" w:sz="0" w:space="0" w:color="auto"/>
      </w:divBdr>
      <w:divsChild>
        <w:div w:id="515315388">
          <w:marLeft w:val="0"/>
          <w:marRight w:val="0"/>
          <w:marTop w:val="0"/>
          <w:marBottom w:val="0"/>
          <w:divBdr>
            <w:top w:val="none" w:sz="0" w:space="0" w:color="auto"/>
            <w:left w:val="none" w:sz="0" w:space="0" w:color="auto"/>
            <w:bottom w:val="none" w:sz="0" w:space="0" w:color="auto"/>
            <w:right w:val="none" w:sz="0" w:space="0" w:color="auto"/>
          </w:divBdr>
        </w:div>
      </w:divsChild>
    </w:div>
    <w:div w:id="1244333957">
      <w:bodyDiv w:val="1"/>
      <w:marLeft w:val="0"/>
      <w:marRight w:val="0"/>
      <w:marTop w:val="0"/>
      <w:marBottom w:val="0"/>
      <w:divBdr>
        <w:top w:val="none" w:sz="0" w:space="0" w:color="auto"/>
        <w:left w:val="none" w:sz="0" w:space="0" w:color="auto"/>
        <w:bottom w:val="none" w:sz="0" w:space="0" w:color="auto"/>
        <w:right w:val="none" w:sz="0" w:space="0" w:color="auto"/>
      </w:divBdr>
    </w:div>
    <w:div w:id="1258906053">
      <w:bodyDiv w:val="1"/>
      <w:marLeft w:val="0"/>
      <w:marRight w:val="0"/>
      <w:marTop w:val="0"/>
      <w:marBottom w:val="0"/>
      <w:divBdr>
        <w:top w:val="none" w:sz="0" w:space="0" w:color="auto"/>
        <w:left w:val="none" w:sz="0" w:space="0" w:color="auto"/>
        <w:bottom w:val="none" w:sz="0" w:space="0" w:color="auto"/>
        <w:right w:val="none" w:sz="0" w:space="0" w:color="auto"/>
      </w:divBdr>
      <w:divsChild>
        <w:div w:id="304969605">
          <w:marLeft w:val="0"/>
          <w:marRight w:val="0"/>
          <w:marTop w:val="0"/>
          <w:marBottom w:val="0"/>
          <w:divBdr>
            <w:top w:val="none" w:sz="0" w:space="0" w:color="auto"/>
            <w:left w:val="none" w:sz="0" w:space="0" w:color="auto"/>
            <w:bottom w:val="none" w:sz="0" w:space="0" w:color="auto"/>
            <w:right w:val="none" w:sz="0" w:space="0" w:color="auto"/>
          </w:divBdr>
        </w:div>
      </w:divsChild>
    </w:div>
    <w:div w:id="1266427910">
      <w:bodyDiv w:val="1"/>
      <w:marLeft w:val="0"/>
      <w:marRight w:val="0"/>
      <w:marTop w:val="0"/>
      <w:marBottom w:val="0"/>
      <w:divBdr>
        <w:top w:val="none" w:sz="0" w:space="0" w:color="auto"/>
        <w:left w:val="none" w:sz="0" w:space="0" w:color="auto"/>
        <w:bottom w:val="none" w:sz="0" w:space="0" w:color="auto"/>
        <w:right w:val="none" w:sz="0" w:space="0" w:color="auto"/>
      </w:divBdr>
    </w:div>
    <w:div w:id="1273781236">
      <w:bodyDiv w:val="1"/>
      <w:marLeft w:val="0"/>
      <w:marRight w:val="0"/>
      <w:marTop w:val="0"/>
      <w:marBottom w:val="0"/>
      <w:divBdr>
        <w:top w:val="none" w:sz="0" w:space="0" w:color="auto"/>
        <w:left w:val="none" w:sz="0" w:space="0" w:color="auto"/>
        <w:bottom w:val="none" w:sz="0" w:space="0" w:color="auto"/>
        <w:right w:val="none" w:sz="0" w:space="0" w:color="auto"/>
      </w:divBdr>
      <w:divsChild>
        <w:div w:id="1056782365">
          <w:marLeft w:val="0"/>
          <w:marRight w:val="0"/>
          <w:marTop w:val="0"/>
          <w:marBottom w:val="0"/>
          <w:divBdr>
            <w:top w:val="none" w:sz="0" w:space="0" w:color="auto"/>
            <w:left w:val="none" w:sz="0" w:space="0" w:color="auto"/>
            <w:bottom w:val="none" w:sz="0" w:space="0" w:color="auto"/>
            <w:right w:val="none" w:sz="0" w:space="0" w:color="auto"/>
          </w:divBdr>
        </w:div>
      </w:divsChild>
    </w:div>
    <w:div w:id="1291322455">
      <w:bodyDiv w:val="1"/>
      <w:marLeft w:val="0"/>
      <w:marRight w:val="0"/>
      <w:marTop w:val="0"/>
      <w:marBottom w:val="0"/>
      <w:divBdr>
        <w:top w:val="none" w:sz="0" w:space="0" w:color="auto"/>
        <w:left w:val="none" w:sz="0" w:space="0" w:color="auto"/>
        <w:bottom w:val="none" w:sz="0" w:space="0" w:color="auto"/>
        <w:right w:val="none" w:sz="0" w:space="0" w:color="auto"/>
      </w:divBdr>
    </w:div>
    <w:div w:id="1297493948">
      <w:bodyDiv w:val="1"/>
      <w:marLeft w:val="0"/>
      <w:marRight w:val="0"/>
      <w:marTop w:val="0"/>
      <w:marBottom w:val="0"/>
      <w:divBdr>
        <w:top w:val="none" w:sz="0" w:space="0" w:color="auto"/>
        <w:left w:val="none" w:sz="0" w:space="0" w:color="auto"/>
        <w:bottom w:val="none" w:sz="0" w:space="0" w:color="auto"/>
        <w:right w:val="none" w:sz="0" w:space="0" w:color="auto"/>
      </w:divBdr>
      <w:divsChild>
        <w:div w:id="886527347">
          <w:marLeft w:val="0"/>
          <w:marRight w:val="0"/>
          <w:marTop w:val="0"/>
          <w:marBottom w:val="0"/>
          <w:divBdr>
            <w:top w:val="none" w:sz="0" w:space="0" w:color="auto"/>
            <w:left w:val="none" w:sz="0" w:space="0" w:color="auto"/>
            <w:bottom w:val="none" w:sz="0" w:space="0" w:color="auto"/>
            <w:right w:val="none" w:sz="0" w:space="0" w:color="auto"/>
          </w:divBdr>
          <w:divsChild>
            <w:div w:id="750977282">
              <w:marLeft w:val="0"/>
              <w:marRight w:val="0"/>
              <w:marTop w:val="0"/>
              <w:marBottom w:val="0"/>
              <w:divBdr>
                <w:top w:val="none" w:sz="0" w:space="0" w:color="auto"/>
                <w:left w:val="none" w:sz="0" w:space="0" w:color="auto"/>
                <w:bottom w:val="none" w:sz="0" w:space="0" w:color="auto"/>
                <w:right w:val="none" w:sz="0" w:space="0" w:color="auto"/>
              </w:divBdr>
              <w:divsChild>
                <w:div w:id="1043752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669482">
      <w:bodyDiv w:val="1"/>
      <w:marLeft w:val="0"/>
      <w:marRight w:val="0"/>
      <w:marTop w:val="0"/>
      <w:marBottom w:val="0"/>
      <w:divBdr>
        <w:top w:val="none" w:sz="0" w:space="0" w:color="auto"/>
        <w:left w:val="none" w:sz="0" w:space="0" w:color="auto"/>
        <w:bottom w:val="none" w:sz="0" w:space="0" w:color="auto"/>
        <w:right w:val="none" w:sz="0" w:space="0" w:color="auto"/>
      </w:divBdr>
      <w:divsChild>
        <w:div w:id="716391768">
          <w:marLeft w:val="0"/>
          <w:marRight w:val="0"/>
          <w:marTop w:val="0"/>
          <w:marBottom w:val="0"/>
          <w:divBdr>
            <w:top w:val="none" w:sz="0" w:space="0" w:color="auto"/>
            <w:left w:val="none" w:sz="0" w:space="0" w:color="auto"/>
            <w:bottom w:val="none" w:sz="0" w:space="0" w:color="auto"/>
            <w:right w:val="none" w:sz="0" w:space="0" w:color="auto"/>
          </w:divBdr>
          <w:divsChild>
            <w:div w:id="1661955931">
              <w:marLeft w:val="0"/>
              <w:marRight w:val="0"/>
              <w:marTop w:val="0"/>
              <w:marBottom w:val="0"/>
              <w:divBdr>
                <w:top w:val="none" w:sz="0" w:space="0" w:color="auto"/>
                <w:left w:val="none" w:sz="0" w:space="0" w:color="auto"/>
                <w:bottom w:val="none" w:sz="0" w:space="0" w:color="auto"/>
                <w:right w:val="none" w:sz="0" w:space="0" w:color="auto"/>
              </w:divBdr>
              <w:divsChild>
                <w:div w:id="721445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202157">
      <w:bodyDiv w:val="1"/>
      <w:marLeft w:val="0"/>
      <w:marRight w:val="0"/>
      <w:marTop w:val="0"/>
      <w:marBottom w:val="0"/>
      <w:divBdr>
        <w:top w:val="none" w:sz="0" w:space="0" w:color="auto"/>
        <w:left w:val="none" w:sz="0" w:space="0" w:color="auto"/>
        <w:bottom w:val="none" w:sz="0" w:space="0" w:color="auto"/>
        <w:right w:val="none" w:sz="0" w:space="0" w:color="auto"/>
      </w:divBdr>
      <w:divsChild>
        <w:div w:id="1130131843">
          <w:marLeft w:val="0"/>
          <w:marRight w:val="0"/>
          <w:marTop w:val="0"/>
          <w:marBottom w:val="0"/>
          <w:divBdr>
            <w:top w:val="none" w:sz="0" w:space="0" w:color="auto"/>
            <w:left w:val="none" w:sz="0" w:space="0" w:color="auto"/>
            <w:bottom w:val="none" w:sz="0" w:space="0" w:color="auto"/>
            <w:right w:val="none" w:sz="0" w:space="0" w:color="auto"/>
          </w:divBdr>
        </w:div>
      </w:divsChild>
    </w:div>
    <w:div w:id="1418213042">
      <w:bodyDiv w:val="1"/>
      <w:marLeft w:val="0"/>
      <w:marRight w:val="0"/>
      <w:marTop w:val="0"/>
      <w:marBottom w:val="0"/>
      <w:divBdr>
        <w:top w:val="none" w:sz="0" w:space="0" w:color="auto"/>
        <w:left w:val="none" w:sz="0" w:space="0" w:color="auto"/>
        <w:bottom w:val="none" w:sz="0" w:space="0" w:color="auto"/>
        <w:right w:val="none" w:sz="0" w:space="0" w:color="auto"/>
      </w:divBdr>
    </w:div>
    <w:div w:id="1424957229">
      <w:bodyDiv w:val="1"/>
      <w:marLeft w:val="0"/>
      <w:marRight w:val="0"/>
      <w:marTop w:val="0"/>
      <w:marBottom w:val="0"/>
      <w:divBdr>
        <w:top w:val="none" w:sz="0" w:space="0" w:color="auto"/>
        <w:left w:val="none" w:sz="0" w:space="0" w:color="auto"/>
        <w:bottom w:val="none" w:sz="0" w:space="0" w:color="auto"/>
        <w:right w:val="none" w:sz="0" w:space="0" w:color="auto"/>
      </w:divBdr>
      <w:divsChild>
        <w:div w:id="1565752888">
          <w:marLeft w:val="0"/>
          <w:marRight w:val="0"/>
          <w:marTop w:val="0"/>
          <w:marBottom w:val="0"/>
          <w:divBdr>
            <w:top w:val="none" w:sz="0" w:space="0" w:color="auto"/>
            <w:left w:val="none" w:sz="0" w:space="0" w:color="auto"/>
            <w:bottom w:val="none" w:sz="0" w:space="0" w:color="auto"/>
            <w:right w:val="none" w:sz="0" w:space="0" w:color="auto"/>
          </w:divBdr>
          <w:divsChild>
            <w:div w:id="1276518892">
              <w:marLeft w:val="0"/>
              <w:marRight w:val="0"/>
              <w:marTop w:val="0"/>
              <w:marBottom w:val="0"/>
              <w:divBdr>
                <w:top w:val="none" w:sz="0" w:space="0" w:color="auto"/>
                <w:left w:val="none" w:sz="0" w:space="0" w:color="auto"/>
                <w:bottom w:val="none" w:sz="0" w:space="0" w:color="auto"/>
                <w:right w:val="none" w:sz="0" w:space="0" w:color="auto"/>
              </w:divBdr>
              <w:divsChild>
                <w:div w:id="624116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307542">
      <w:bodyDiv w:val="1"/>
      <w:marLeft w:val="0"/>
      <w:marRight w:val="0"/>
      <w:marTop w:val="0"/>
      <w:marBottom w:val="0"/>
      <w:divBdr>
        <w:top w:val="none" w:sz="0" w:space="0" w:color="auto"/>
        <w:left w:val="none" w:sz="0" w:space="0" w:color="auto"/>
        <w:bottom w:val="none" w:sz="0" w:space="0" w:color="auto"/>
        <w:right w:val="none" w:sz="0" w:space="0" w:color="auto"/>
      </w:divBdr>
    </w:div>
    <w:div w:id="1472599799">
      <w:bodyDiv w:val="1"/>
      <w:marLeft w:val="0"/>
      <w:marRight w:val="0"/>
      <w:marTop w:val="0"/>
      <w:marBottom w:val="0"/>
      <w:divBdr>
        <w:top w:val="none" w:sz="0" w:space="0" w:color="auto"/>
        <w:left w:val="none" w:sz="0" w:space="0" w:color="auto"/>
        <w:bottom w:val="none" w:sz="0" w:space="0" w:color="auto"/>
        <w:right w:val="none" w:sz="0" w:space="0" w:color="auto"/>
      </w:divBdr>
    </w:div>
    <w:div w:id="1474757809">
      <w:bodyDiv w:val="1"/>
      <w:marLeft w:val="0"/>
      <w:marRight w:val="0"/>
      <w:marTop w:val="0"/>
      <w:marBottom w:val="0"/>
      <w:divBdr>
        <w:top w:val="none" w:sz="0" w:space="0" w:color="auto"/>
        <w:left w:val="none" w:sz="0" w:space="0" w:color="auto"/>
        <w:bottom w:val="none" w:sz="0" w:space="0" w:color="auto"/>
        <w:right w:val="none" w:sz="0" w:space="0" w:color="auto"/>
      </w:divBdr>
    </w:div>
    <w:div w:id="1494445153">
      <w:bodyDiv w:val="1"/>
      <w:marLeft w:val="0"/>
      <w:marRight w:val="0"/>
      <w:marTop w:val="0"/>
      <w:marBottom w:val="0"/>
      <w:divBdr>
        <w:top w:val="none" w:sz="0" w:space="0" w:color="auto"/>
        <w:left w:val="none" w:sz="0" w:space="0" w:color="auto"/>
        <w:bottom w:val="none" w:sz="0" w:space="0" w:color="auto"/>
        <w:right w:val="none" w:sz="0" w:space="0" w:color="auto"/>
      </w:divBdr>
    </w:div>
    <w:div w:id="1495534482">
      <w:bodyDiv w:val="1"/>
      <w:marLeft w:val="0"/>
      <w:marRight w:val="0"/>
      <w:marTop w:val="0"/>
      <w:marBottom w:val="0"/>
      <w:divBdr>
        <w:top w:val="none" w:sz="0" w:space="0" w:color="auto"/>
        <w:left w:val="none" w:sz="0" w:space="0" w:color="auto"/>
        <w:bottom w:val="none" w:sz="0" w:space="0" w:color="auto"/>
        <w:right w:val="none" w:sz="0" w:space="0" w:color="auto"/>
      </w:divBdr>
    </w:div>
    <w:div w:id="1497921452">
      <w:bodyDiv w:val="1"/>
      <w:marLeft w:val="0"/>
      <w:marRight w:val="0"/>
      <w:marTop w:val="0"/>
      <w:marBottom w:val="0"/>
      <w:divBdr>
        <w:top w:val="none" w:sz="0" w:space="0" w:color="auto"/>
        <w:left w:val="none" w:sz="0" w:space="0" w:color="auto"/>
        <w:bottom w:val="none" w:sz="0" w:space="0" w:color="auto"/>
        <w:right w:val="none" w:sz="0" w:space="0" w:color="auto"/>
      </w:divBdr>
    </w:div>
    <w:div w:id="1503937037">
      <w:bodyDiv w:val="1"/>
      <w:marLeft w:val="0"/>
      <w:marRight w:val="0"/>
      <w:marTop w:val="0"/>
      <w:marBottom w:val="0"/>
      <w:divBdr>
        <w:top w:val="none" w:sz="0" w:space="0" w:color="auto"/>
        <w:left w:val="none" w:sz="0" w:space="0" w:color="auto"/>
        <w:bottom w:val="none" w:sz="0" w:space="0" w:color="auto"/>
        <w:right w:val="none" w:sz="0" w:space="0" w:color="auto"/>
      </w:divBdr>
      <w:divsChild>
        <w:div w:id="339550880">
          <w:marLeft w:val="0"/>
          <w:marRight w:val="0"/>
          <w:marTop w:val="0"/>
          <w:marBottom w:val="0"/>
          <w:divBdr>
            <w:top w:val="none" w:sz="0" w:space="0" w:color="auto"/>
            <w:left w:val="none" w:sz="0" w:space="0" w:color="auto"/>
            <w:bottom w:val="none" w:sz="0" w:space="0" w:color="auto"/>
            <w:right w:val="none" w:sz="0" w:space="0" w:color="auto"/>
          </w:divBdr>
          <w:divsChild>
            <w:div w:id="142237953">
              <w:marLeft w:val="0"/>
              <w:marRight w:val="0"/>
              <w:marTop w:val="0"/>
              <w:marBottom w:val="0"/>
              <w:divBdr>
                <w:top w:val="none" w:sz="0" w:space="0" w:color="auto"/>
                <w:left w:val="none" w:sz="0" w:space="0" w:color="auto"/>
                <w:bottom w:val="none" w:sz="0" w:space="0" w:color="auto"/>
                <w:right w:val="none" w:sz="0" w:space="0" w:color="auto"/>
              </w:divBdr>
              <w:divsChild>
                <w:div w:id="1688294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704396">
      <w:bodyDiv w:val="1"/>
      <w:marLeft w:val="0"/>
      <w:marRight w:val="0"/>
      <w:marTop w:val="0"/>
      <w:marBottom w:val="0"/>
      <w:divBdr>
        <w:top w:val="none" w:sz="0" w:space="0" w:color="auto"/>
        <w:left w:val="none" w:sz="0" w:space="0" w:color="auto"/>
        <w:bottom w:val="none" w:sz="0" w:space="0" w:color="auto"/>
        <w:right w:val="none" w:sz="0" w:space="0" w:color="auto"/>
      </w:divBdr>
      <w:divsChild>
        <w:div w:id="930628872">
          <w:marLeft w:val="0"/>
          <w:marRight w:val="0"/>
          <w:marTop w:val="0"/>
          <w:marBottom w:val="0"/>
          <w:divBdr>
            <w:top w:val="none" w:sz="0" w:space="0" w:color="auto"/>
            <w:left w:val="none" w:sz="0" w:space="0" w:color="auto"/>
            <w:bottom w:val="none" w:sz="0" w:space="0" w:color="auto"/>
            <w:right w:val="none" w:sz="0" w:space="0" w:color="auto"/>
          </w:divBdr>
          <w:divsChild>
            <w:div w:id="525677209">
              <w:marLeft w:val="0"/>
              <w:marRight w:val="0"/>
              <w:marTop w:val="0"/>
              <w:marBottom w:val="0"/>
              <w:divBdr>
                <w:top w:val="none" w:sz="0" w:space="0" w:color="auto"/>
                <w:left w:val="none" w:sz="0" w:space="0" w:color="auto"/>
                <w:bottom w:val="none" w:sz="0" w:space="0" w:color="auto"/>
                <w:right w:val="none" w:sz="0" w:space="0" w:color="auto"/>
              </w:divBdr>
              <w:divsChild>
                <w:div w:id="107360367">
                  <w:marLeft w:val="0"/>
                  <w:marRight w:val="0"/>
                  <w:marTop w:val="0"/>
                  <w:marBottom w:val="0"/>
                  <w:divBdr>
                    <w:top w:val="none" w:sz="0" w:space="0" w:color="auto"/>
                    <w:left w:val="none" w:sz="0" w:space="0" w:color="auto"/>
                    <w:bottom w:val="none" w:sz="0" w:space="0" w:color="auto"/>
                    <w:right w:val="none" w:sz="0" w:space="0" w:color="auto"/>
                  </w:divBdr>
                  <w:divsChild>
                    <w:div w:id="1539392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9804200">
      <w:bodyDiv w:val="1"/>
      <w:marLeft w:val="0"/>
      <w:marRight w:val="0"/>
      <w:marTop w:val="0"/>
      <w:marBottom w:val="0"/>
      <w:divBdr>
        <w:top w:val="none" w:sz="0" w:space="0" w:color="auto"/>
        <w:left w:val="none" w:sz="0" w:space="0" w:color="auto"/>
        <w:bottom w:val="none" w:sz="0" w:space="0" w:color="auto"/>
        <w:right w:val="none" w:sz="0" w:space="0" w:color="auto"/>
      </w:divBdr>
      <w:divsChild>
        <w:div w:id="1514756778">
          <w:marLeft w:val="0"/>
          <w:marRight w:val="0"/>
          <w:marTop w:val="0"/>
          <w:marBottom w:val="0"/>
          <w:divBdr>
            <w:top w:val="none" w:sz="0" w:space="0" w:color="auto"/>
            <w:left w:val="none" w:sz="0" w:space="0" w:color="auto"/>
            <w:bottom w:val="none" w:sz="0" w:space="0" w:color="auto"/>
            <w:right w:val="none" w:sz="0" w:space="0" w:color="auto"/>
          </w:divBdr>
          <w:divsChild>
            <w:div w:id="1345522764">
              <w:marLeft w:val="0"/>
              <w:marRight w:val="0"/>
              <w:marTop w:val="0"/>
              <w:marBottom w:val="0"/>
              <w:divBdr>
                <w:top w:val="none" w:sz="0" w:space="0" w:color="auto"/>
                <w:left w:val="none" w:sz="0" w:space="0" w:color="auto"/>
                <w:bottom w:val="none" w:sz="0" w:space="0" w:color="auto"/>
                <w:right w:val="none" w:sz="0" w:space="0" w:color="auto"/>
              </w:divBdr>
              <w:divsChild>
                <w:div w:id="952857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0315293">
      <w:bodyDiv w:val="1"/>
      <w:marLeft w:val="0"/>
      <w:marRight w:val="0"/>
      <w:marTop w:val="0"/>
      <w:marBottom w:val="0"/>
      <w:divBdr>
        <w:top w:val="none" w:sz="0" w:space="0" w:color="auto"/>
        <w:left w:val="none" w:sz="0" w:space="0" w:color="auto"/>
        <w:bottom w:val="none" w:sz="0" w:space="0" w:color="auto"/>
        <w:right w:val="none" w:sz="0" w:space="0" w:color="auto"/>
      </w:divBdr>
      <w:divsChild>
        <w:div w:id="17198820">
          <w:marLeft w:val="0"/>
          <w:marRight w:val="0"/>
          <w:marTop w:val="0"/>
          <w:marBottom w:val="0"/>
          <w:divBdr>
            <w:top w:val="none" w:sz="0" w:space="0" w:color="auto"/>
            <w:left w:val="none" w:sz="0" w:space="0" w:color="auto"/>
            <w:bottom w:val="none" w:sz="0" w:space="0" w:color="auto"/>
            <w:right w:val="none" w:sz="0" w:space="0" w:color="auto"/>
          </w:divBdr>
          <w:divsChild>
            <w:div w:id="1484391134">
              <w:marLeft w:val="0"/>
              <w:marRight w:val="0"/>
              <w:marTop w:val="0"/>
              <w:marBottom w:val="0"/>
              <w:divBdr>
                <w:top w:val="none" w:sz="0" w:space="0" w:color="auto"/>
                <w:left w:val="none" w:sz="0" w:space="0" w:color="auto"/>
                <w:bottom w:val="none" w:sz="0" w:space="0" w:color="auto"/>
                <w:right w:val="none" w:sz="0" w:space="0" w:color="auto"/>
              </w:divBdr>
              <w:divsChild>
                <w:div w:id="553010263">
                  <w:marLeft w:val="0"/>
                  <w:marRight w:val="0"/>
                  <w:marTop w:val="0"/>
                  <w:marBottom w:val="0"/>
                  <w:divBdr>
                    <w:top w:val="none" w:sz="0" w:space="0" w:color="auto"/>
                    <w:left w:val="none" w:sz="0" w:space="0" w:color="auto"/>
                    <w:bottom w:val="none" w:sz="0" w:space="0" w:color="auto"/>
                    <w:right w:val="none" w:sz="0" w:space="0" w:color="auto"/>
                  </w:divBdr>
                  <w:divsChild>
                    <w:div w:id="1462770641">
                      <w:marLeft w:val="0"/>
                      <w:marRight w:val="0"/>
                      <w:marTop w:val="0"/>
                      <w:marBottom w:val="0"/>
                      <w:divBdr>
                        <w:top w:val="none" w:sz="0" w:space="0" w:color="auto"/>
                        <w:left w:val="none" w:sz="0" w:space="0" w:color="auto"/>
                        <w:bottom w:val="none" w:sz="0" w:space="0" w:color="auto"/>
                        <w:right w:val="none" w:sz="0" w:space="0" w:color="auto"/>
                      </w:divBdr>
                      <w:divsChild>
                        <w:div w:id="1019548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91708">
          <w:marLeft w:val="0"/>
          <w:marRight w:val="0"/>
          <w:marTop w:val="0"/>
          <w:marBottom w:val="0"/>
          <w:divBdr>
            <w:top w:val="none" w:sz="0" w:space="0" w:color="auto"/>
            <w:left w:val="none" w:sz="0" w:space="0" w:color="auto"/>
            <w:bottom w:val="none" w:sz="0" w:space="0" w:color="auto"/>
            <w:right w:val="none" w:sz="0" w:space="0" w:color="auto"/>
          </w:divBdr>
          <w:divsChild>
            <w:div w:id="617834423">
              <w:marLeft w:val="0"/>
              <w:marRight w:val="0"/>
              <w:marTop w:val="0"/>
              <w:marBottom w:val="0"/>
              <w:divBdr>
                <w:top w:val="none" w:sz="0" w:space="0" w:color="auto"/>
                <w:left w:val="none" w:sz="0" w:space="0" w:color="auto"/>
                <w:bottom w:val="none" w:sz="0" w:space="0" w:color="auto"/>
                <w:right w:val="none" w:sz="0" w:space="0" w:color="auto"/>
              </w:divBdr>
              <w:divsChild>
                <w:div w:id="708144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227227">
          <w:marLeft w:val="0"/>
          <w:marRight w:val="0"/>
          <w:marTop w:val="0"/>
          <w:marBottom w:val="0"/>
          <w:divBdr>
            <w:top w:val="none" w:sz="0" w:space="0" w:color="auto"/>
            <w:left w:val="none" w:sz="0" w:space="0" w:color="auto"/>
            <w:bottom w:val="none" w:sz="0" w:space="0" w:color="auto"/>
            <w:right w:val="none" w:sz="0" w:space="0" w:color="auto"/>
          </w:divBdr>
        </w:div>
        <w:div w:id="346980132">
          <w:marLeft w:val="0"/>
          <w:marRight w:val="0"/>
          <w:marTop w:val="0"/>
          <w:marBottom w:val="0"/>
          <w:divBdr>
            <w:top w:val="none" w:sz="0" w:space="0" w:color="auto"/>
            <w:left w:val="none" w:sz="0" w:space="0" w:color="auto"/>
            <w:bottom w:val="none" w:sz="0" w:space="0" w:color="auto"/>
            <w:right w:val="none" w:sz="0" w:space="0" w:color="auto"/>
          </w:divBdr>
        </w:div>
        <w:div w:id="361904398">
          <w:marLeft w:val="0"/>
          <w:marRight w:val="0"/>
          <w:marTop w:val="0"/>
          <w:marBottom w:val="0"/>
          <w:divBdr>
            <w:top w:val="none" w:sz="0" w:space="0" w:color="auto"/>
            <w:left w:val="none" w:sz="0" w:space="0" w:color="auto"/>
            <w:bottom w:val="none" w:sz="0" w:space="0" w:color="auto"/>
            <w:right w:val="none" w:sz="0" w:space="0" w:color="auto"/>
          </w:divBdr>
          <w:divsChild>
            <w:div w:id="1387024784">
              <w:marLeft w:val="0"/>
              <w:marRight w:val="0"/>
              <w:marTop w:val="0"/>
              <w:marBottom w:val="0"/>
              <w:divBdr>
                <w:top w:val="none" w:sz="0" w:space="0" w:color="auto"/>
                <w:left w:val="none" w:sz="0" w:space="0" w:color="auto"/>
                <w:bottom w:val="none" w:sz="0" w:space="0" w:color="auto"/>
                <w:right w:val="none" w:sz="0" w:space="0" w:color="auto"/>
              </w:divBdr>
              <w:divsChild>
                <w:div w:id="206054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323709">
          <w:marLeft w:val="0"/>
          <w:marRight w:val="0"/>
          <w:marTop w:val="0"/>
          <w:marBottom w:val="0"/>
          <w:divBdr>
            <w:top w:val="none" w:sz="0" w:space="0" w:color="auto"/>
            <w:left w:val="none" w:sz="0" w:space="0" w:color="auto"/>
            <w:bottom w:val="none" w:sz="0" w:space="0" w:color="auto"/>
            <w:right w:val="none" w:sz="0" w:space="0" w:color="auto"/>
          </w:divBdr>
          <w:divsChild>
            <w:div w:id="771437132">
              <w:marLeft w:val="0"/>
              <w:marRight w:val="0"/>
              <w:marTop w:val="0"/>
              <w:marBottom w:val="0"/>
              <w:divBdr>
                <w:top w:val="none" w:sz="0" w:space="0" w:color="auto"/>
                <w:left w:val="none" w:sz="0" w:space="0" w:color="auto"/>
                <w:bottom w:val="none" w:sz="0" w:space="0" w:color="auto"/>
                <w:right w:val="none" w:sz="0" w:space="0" w:color="auto"/>
              </w:divBdr>
            </w:div>
          </w:divsChild>
        </w:div>
        <w:div w:id="825166641">
          <w:marLeft w:val="0"/>
          <w:marRight w:val="0"/>
          <w:marTop w:val="0"/>
          <w:marBottom w:val="0"/>
          <w:divBdr>
            <w:top w:val="none" w:sz="0" w:space="0" w:color="auto"/>
            <w:left w:val="none" w:sz="0" w:space="0" w:color="auto"/>
            <w:bottom w:val="none" w:sz="0" w:space="0" w:color="auto"/>
            <w:right w:val="none" w:sz="0" w:space="0" w:color="auto"/>
          </w:divBdr>
          <w:divsChild>
            <w:div w:id="1273706738">
              <w:marLeft w:val="0"/>
              <w:marRight w:val="0"/>
              <w:marTop w:val="0"/>
              <w:marBottom w:val="0"/>
              <w:divBdr>
                <w:top w:val="none" w:sz="0" w:space="0" w:color="auto"/>
                <w:left w:val="none" w:sz="0" w:space="0" w:color="auto"/>
                <w:bottom w:val="none" w:sz="0" w:space="0" w:color="auto"/>
                <w:right w:val="none" w:sz="0" w:space="0" w:color="auto"/>
              </w:divBdr>
              <w:divsChild>
                <w:div w:id="675154800">
                  <w:marLeft w:val="0"/>
                  <w:marRight w:val="0"/>
                  <w:marTop w:val="0"/>
                  <w:marBottom w:val="0"/>
                  <w:divBdr>
                    <w:top w:val="none" w:sz="0" w:space="0" w:color="auto"/>
                    <w:left w:val="none" w:sz="0" w:space="0" w:color="auto"/>
                    <w:bottom w:val="none" w:sz="0" w:space="0" w:color="auto"/>
                    <w:right w:val="none" w:sz="0" w:space="0" w:color="auto"/>
                  </w:divBdr>
                  <w:divsChild>
                    <w:div w:id="1995839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894430">
          <w:marLeft w:val="0"/>
          <w:marRight w:val="0"/>
          <w:marTop w:val="0"/>
          <w:marBottom w:val="0"/>
          <w:divBdr>
            <w:top w:val="none" w:sz="0" w:space="0" w:color="auto"/>
            <w:left w:val="none" w:sz="0" w:space="0" w:color="auto"/>
            <w:bottom w:val="none" w:sz="0" w:space="0" w:color="auto"/>
            <w:right w:val="none" w:sz="0" w:space="0" w:color="auto"/>
          </w:divBdr>
          <w:divsChild>
            <w:div w:id="286469805">
              <w:marLeft w:val="0"/>
              <w:marRight w:val="0"/>
              <w:marTop w:val="0"/>
              <w:marBottom w:val="0"/>
              <w:divBdr>
                <w:top w:val="none" w:sz="0" w:space="0" w:color="auto"/>
                <w:left w:val="none" w:sz="0" w:space="0" w:color="auto"/>
                <w:bottom w:val="none" w:sz="0" w:space="0" w:color="auto"/>
                <w:right w:val="none" w:sz="0" w:space="0" w:color="auto"/>
              </w:divBdr>
              <w:divsChild>
                <w:div w:id="1925257688">
                  <w:marLeft w:val="0"/>
                  <w:marRight w:val="0"/>
                  <w:marTop w:val="0"/>
                  <w:marBottom w:val="0"/>
                  <w:divBdr>
                    <w:top w:val="none" w:sz="0" w:space="0" w:color="auto"/>
                    <w:left w:val="none" w:sz="0" w:space="0" w:color="auto"/>
                    <w:bottom w:val="none" w:sz="0" w:space="0" w:color="auto"/>
                    <w:right w:val="none" w:sz="0" w:space="0" w:color="auto"/>
                  </w:divBdr>
                  <w:divsChild>
                    <w:div w:id="2111385469">
                      <w:marLeft w:val="0"/>
                      <w:marRight w:val="0"/>
                      <w:marTop w:val="0"/>
                      <w:marBottom w:val="0"/>
                      <w:divBdr>
                        <w:top w:val="none" w:sz="0" w:space="0" w:color="auto"/>
                        <w:left w:val="none" w:sz="0" w:space="0" w:color="auto"/>
                        <w:bottom w:val="none" w:sz="0" w:space="0" w:color="auto"/>
                        <w:right w:val="none" w:sz="0" w:space="0" w:color="auto"/>
                      </w:divBdr>
                      <w:divsChild>
                        <w:div w:id="82578242">
                          <w:marLeft w:val="0"/>
                          <w:marRight w:val="0"/>
                          <w:marTop w:val="0"/>
                          <w:marBottom w:val="0"/>
                          <w:divBdr>
                            <w:top w:val="none" w:sz="0" w:space="0" w:color="auto"/>
                            <w:left w:val="none" w:sz="0" w:space="0" w:color="auto"/>
                            <w:bottom w:val="none" w:sz="0" w:space="0" w:color="auto"/>
                            <w:right w:val="none" w:sz="0" w:space="0" w:color="auto"/>
                          </w:divBdr>
                          <w:divsChild>
                            <w:div w:id="820198955">
                              <w:marLeft w:val="0"/>
                              <w:marRight w:val="0"/>
                              <w:marTop w:val="0"/>
                              <w:marBottom w:val="0"/>
                              <w:divBdr>
                                <w:top w:val="none" w:sz="0" w:space="0" w:color="auto"/>
                                <w:left w:val="none" w:sz="0" w:space="0" w:color="auto"/>
                                <w:bottom w:val="none" w:sz="0" w:space="0" w:color="auto"/>
                                <w:right w:val="none" w:sz="0" w:space="0" w:color="auto"/>
                              </w:divBdr>
                            </w:div>
                          </w:divsChild>
                        </w:div>
                        <w:div w:id="1999570749">
                          <w:marLeft w:val="0"/>
                          <w:marRight w:val="0"/>
                          <w:marTop w:val="0"/>
                          <w:marBottom w:val="0"/>
                          <w:divBdr>
                            <w:top w:val="none" w:sz="0" w:space="0" w:color="auto"/>
                            <w:left w:val="none" w:sz="0" w:space="0" w:color="auto"/>
                            <w:bottom w:val="none" w:sz="0" w:space="0" w:color="auto"/>
                            <w:right w:val="none" w:sz="0" w:space="0" w:color="auto"/>
                          </w:divBdr>
                          <w:divsChild>
                            <w:div w:id="1479957877">
                              <w:marLeft w:val="0"/>
                              <w:marRight w:val="0"/>
                              <w:marTop w:val="0"/>
                              <w:marBottom w:val="0"/>
                              <w:divBdr>
                                <w:top w:val="none" w:sz="0" w:space="0" w:color="auto"/>
                                <w:left w:val="none" w:sz="0" w:space="0" w:color="auto"/>
                                <w:bottom w:val="none" w:sz="0" w:space="0" w:color="auto"/>
                                <w:right w:val="none" w:sz="0" w:space="0" w:color="auto"/>
                              </w:divBdr>
                              <w:divsChild>
                                <w:div w:id="484055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8737618">
          <w:marLeft w:val="0"/>
          <w:marRight w:val="0"/>
          <w:marTop w:val="0"/>
          <w:marBottom w:val="0"/>
          <w:divBdr>
            <w:top w:val="none" w:sz="0" w:space="0" w:color="auto"/>
            <w:left w:val="none" w:sz="0" w:space="0" w:color="auto"/>
            <w:bottom w:val="none" w:sz="0" w:space="0" w:color="auto"/>
            <w:right w:val="none" w:sz="0" w:space="0" w:color="auto"/>
          </w:divBdr>
        </w:div>
        <w:div w:id="1218322222">
          <w:marLeft w:val="0"/>
          <w:marRight w:val="0"/>
          <w:marTop w:val="0"/>
          <w:marBottom w:val="0"/>
          <w:divBdr>
            <w:top w:val="none" w:sz="0" w:space="0" w:color="auto"/>
            <w:left w:val="none" w:sz="0" w:space="0" w:color="auto"/>
            <w:bottom w:val="none" w:sz="0" w:space="0" w:color="auto"/>
            <w:right w:val="none" w:sz="0" w:space="0" w:color="auto"/>
          </w:divBdr>
          <w:divsChild>
            <w:div w:id="1522627137">
              <w:marLeft w:val="0"/>
              <w:marRight w:val="0"/>
              <w:marTop w:val="0"/>
              <w:marBottom w:val="0"/>
              <w:divBdr>
                <w:top w:val="none" w:sz="0" w:space="0" w:color="auto"/>
                <w:left w:val="none" w:sz="0" w:space="0" w:color="auto"/>
                <w:bottom w:val="none" w:sz="0" w:space="0" w:color="auto"/>
                <w:right w:val="none" w:sz="0" w:space="0" w:color="auto"/>
              </w:divBdr>
              <w:divsChild>
                <w:div w:id="1210843295">
                  <w:marLeft w:val="0"/>
                  <w:marRight w:val="0"/>
                  <w:marTop w:val="0"/>
                  <w:marBottom w:val="0"/>
                  <w:divBdr>
                    <w:top w:val="none" w:sz="0" w:space="0" w:color="auto"/>
                    <w:left w:val="none" w:sz="0" w:space="0" w:color="auto"/>
                    <w:bottom w:val="none" w:sz="0" w:space="0" w:color="auto"/>
                    <w:right w:val="none" w:sz="0" w:space="0" w:color="auto"/>
                  </w:divBdr>
                  <w:divsChild>
                    <w:div w:id="1530950856">
                      <w:marLeft w:val="0"/>
                      <w:marRight w:val="0"/>
                      <w:marTop w:val="0"/>
                      <w:marBottom w:val="0"/>
                      <w:divBdr>
                        <w:top w:val="none" w:sz="0" w:space="0" w:color="auto"/>
                        <w:left w:val="none" w:sz="0" w:space="0" w:color="auto"/>
                        <w:bottom w:val="none" w:sz="0" w:space="0" w:color="auto"/>
                        <w:right w:val="none" w:sz="0" w:space="0" w:color="auto"/>
                      </w:divBdr>
                      <w:divsChild>
                        <w:div w:id="122189721">
                          <w:marLeft w:val="0"/>
                          <w:marRight w:val="0"/>
                          <w:marTop w:val="0"/>
                          <w:marBottom w:val="0"/>
                          <w:divBdr>
                            <w:top w:val="none" w:sz="0" w:space="0" w:color="auto"/>
                            <w:left w:val="none" w:sz="0" w:space="0" w:color="auto"/>
                            <w:bottom w:val="none" w:sz="0" w:space="0" w:color="auto"/>
                            <w:right w:val="none" w:sz="0" w:space="0" w:color="auto"/>
                          </w:divBdr>
                          <w:divsChild>
                            <w:div w:id="18502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6106251">
          <w:marLeft w:val="0"/>
          <w:marRight w:val="0"/>
          <w:marTop w:val="0"/>
          <w:marBottom w:val="0"/>
          <w:divBdr>
            <w:top w:val="none" w:sz="0" w:space="0" w:color="auto"/>
            <w:left w:val="none" w:sz="0" w:space="0" w:color="auto"/>
            <w:bottom w:val="none" w:sz="0" w:space="0" w:color="auto"/>
            <w:right w:val="none" w:sz="0" w:space="0" w:color="auto"/>
          </w:divBdr>
          <w:divsChild>
            <w:div w:id="1552032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759328">
      <w:bodyDiv w:val="1"/>
      <w:marLeft w:val="0"/>
      <w:marRight w:val="0"/>
      <w:marTop w:val="0"/>
      <w:marBottom w:val="0"/>
      <w:divBdr>
        <w:top w:val="none" w:sz="0" w:space="0" w:color="auto"/>
        <w:left w:val="none" w:sz="0" w:space="0" w:color="auto"/>
        <w:bottom w:val="none" w:sz="0" w:space="0" w:color="auto"/>
        <w:right w:val="none" w:sz="0" w:space="0" w:color="auto"/>
      </w:divBdr>
    </w:div>
    <w:div w:id="1624651119">
      <w:bodyDiv w:val="1"/>
      <w:marLeft w:val="0"/>
      <w:marRight w:val="0"/>
      <w:marTop w:val="0"/>
      <w:marBottom w:val="0"/>
      <w:divBdr>
        <w:top w:val="none" w:sz="0" w:space="0" w:color="auto"/>
        <w:left w:val="none" w:sz="0" w:space="0" w:color="auto"/>
        <w:bottom w:val="none" w:sz="0" w:space="0" w:color="auto"/>
        <w:right w:val="none" w:sz="0" w:space="0" w:color="auto"/>
      </w:divBdr>
      <w:divsChild>
        <w:div w:id="736631699">
          <w:marLeft w:val="0"/>
          <w:marRight w:val="0"/>
          <w:marTop w:val="0"/>
          <w:marBottom w:val="0"/>
          <w:divBdr>
            <w:top w:val="none" w:sz="0" w:space="0" w:color="auto"/>
            <w:left w:val="none" w:sz="0" w:space="0" w:color="auto"/>
            <w:bottom w:val="none" w:sz="0" w:space="0" w:color="auto"/>
            <w:right w:val="none" w:sz="0" w:space="0" w:color="auto"/>
          </w:divBdr>
        </w:div>
      </w:divsChild>
    </w:div>
    <w:div w:id="1642466669">
      <w:bodyDiv w:val="1"/>
      <w:marLeft w:val="0"/>
      <w:marRight w:val="0"/>
      <w:marTop w:val="0"/>
      <w:marBottom w:val="0"/>
      <w:divBdr>
        <w:top w:val="none" w:sz="0" w:space="0" w:color="auto"/>
        <w:left w:val="none" w:sz="0" w:space="0" w:color="auto"/>
        <w:bottom w:val="none" w:sz="0" w:space="0" w:color="auto"/>
        <w:right w:val="none" w:sz="0" w:space="0" w:color="auto"/>
      </w:divBdr>
    </w:div>
    <w:div w:id="1667318562">
      <w:bodyDiv w:val="1"/>
      <w:marLeft w:val="0"/>
      <w:marRight w:val="0"/>
      <w:marTop w:val="0"/>
      <w:marBottom w:val="0"/>
      <w:divBdr>
        <w:top w:val="none" w:sz="0" w:space="0" w:color="auto"/>
        <w:left w:val="none" w:sz="0" w:space="0" w:color="auto"/>
        <w:bottom w:val="none" w:sz="0" w:space="0" w:color="auto"/>
        <w:right w:val="none" w:sz="0" w:space="0" w:color="auto"/>
      </w:divBdr>
    </w:div>
    <w:div w:id="1684551573">
      <w:bodyDiv w:val="1"/>
      <w:marLeft w:val="0"/>
      <w:marRight w:val="0"/>
      <w:marTop w:val="0"/>
      <w:marBottom w:val="0"/>
      <w:divBdr>
        <w:top w:val="none" w:sz="0" w:space="0" w:color="auto"/>
        <w:left w:val="none" w:sz="0" w:space="0" w:color="auto"/>
        <w:bottom w:val="none" w:sz="0" w:space="0" w:color="auto"/>
        <w:right w:val="none" w:sz="0" w:space="0" w:color="auto"/>
      </w:divBdr>
    </w:div>
    <w:div w:id="1692682308">
      <w:bodyDiv w:val="1"/>
      <w:marLeft w:val="0"/>
      <w:marRight w:val="0"/>
      <w:marTop w:val="0"/>
      <w:marBottom w:val="0"/>
      <w:divBdr>
        <w:top w:val="none" w:sz="0" w:space="0" w:color="auto"/>
        <w:left w:val="none" w:sz="0" w:space="0" w:color="auto"/>
        <w:bottom w:val="none" w:sz="0" w:space="0" w:color="auto"/>
        <w:right w:val="none" w:sz="0" w:space="0" w:color="auto"/>
      </w:divBdr>
      <w:divsChild>
        <w:div w:id="528372594">
          <w:marLeft w:val="446"/>
          <w:marRight w:val="0"/>
          <w:marTop w:val="0"/>
          <w:marBottom w:val="0"/>
          <w:divBdr>
            <w:top w:val="none" w:sz="0" w:space="0" w:color="auto"/>
            <w:left w:val="none" w:sz="0" w:space="0" w:color="auto"/>
            <w:bottom w:val="none" w:sz="0" w:space="0" w:color="auto"/>
            <w:right w:val="none" w:sz="0" w:space="0" w:color="auto"/>
          </w:divBdr>
        </w:div>
        <w:div w:id="1468353808">
          <w:marLeft w:val="446"/>
          <w:marRight w:val="0"/>
          <w:marTop w:val="0"/>
          <w:marBottom w:val="0"/>
          <w:divBdr>
            <w:top w:val="none" w:sz="0" w:space="0" w:color="auto"/>
            <w:left w:val="none" w:sz="0" w:space="0" w:color="auto"/>
            <w:bottom w:val="none" w:sz="0" w:space="0" w:color="auto"/>
            <w:right w:val="none" w:sz="0" w:space="0" w:color="auto"/>
          </w:divBdr>
        </w:div>
        <w:div w:id="1896157398">
          <w:marLeft w:val="446"/>
          <w:marRight w:val="0"/>
          <w:marTop w:val="0"/>
          <w:marBottom w:val="0"/>
          <w:divBdr>
            <w:top w:val="none" w:sz="0" w:space="0" w:color="auto"/>
            <w:left w:val="none" w:sz="0" w:space="0" w:color="auto"/>
            <w:bottom w:val="none" w:sz="0" w:space="0" w:color="auto"/>
            <w:right w:val="none" w:sz="0" w:space="0" w:color="auto"/>
          </w:divBdr>
        </w:div>
      </w:divsChild>
    </w:div>
    <w:div w:id="1698388669">
      <w:bodyDiv w:val="1"/>
      <w:marLeft w:val="0"/>
      <w:marRight w:val="0"/>
      <w:marTop w:val="0"/>
      <w:marBottom w:val="0"/>
      <w:divBdr>
        <w:top w:val="none" w:sz="0" w:space="0" w:color="auto"/>
        <w:left w:val="none" w:sz="0" w:space="0" w:color="auto"/>
        <w:bottom w:val="none" w:sz="0" w:space="0" w:color="auto"/>
        <w:right w:val="none" w:sz="0" w:space="0" w:color="auto"/>
      </w:divBdr>
      <w:divsChild>
        <w:div w:id="1254825989">
          <w:marLeft w:val="0"/>
          <w:marRight w:val="0"/>
          <w:marTop w:val="0"/>
          <w:marBottom w:val="0"/>
          <w:divBdr>
            <w:top w:val="none" w:sz="0" w:space="0" w:color="auto"/>
            <w:left w:val="none" w:sz="0" w:space="0" w:color="auto"/>
            <w:bottom w:val="none" w:sz="0" w:space="0" w:color="auto"/>
            <w:right w:val="none" w:sz="0" w:space="0" w:color="auto"/>
          </w:divBdr>
        </w:div>
      </w:divsChild>
    </w:div>
    <w:div w:id="1704598691">
      <w:bodyDiv w:val="1"/>
      <w:marLeft w:val="0"/>
      <w:marRight w:val="0"/>
      <w:marTop w:val="0"/>
      <w:marBottom w:val="0"/>
      <w:divBdr>
        <w:top w:val="none" w:sz="0" w:space="0" w:color="auto"/>
        <w:left w:val="none" w:sz="0" w:space="0" w:color="auto"/>
        <w:bottom w:val="none" w:sz="0" w:space="0" w:color="auto"/>
        <w:right w:val="none" w:sz="0" w:space="0" w:color="auto"/>
      </w:divBdr>
    </w:div>
    <w:div w:id="1747193038">
      <w:bodyDiv w:val="1"/>
      <w:marLeft w:val="0"/>
      <w:marRight w:val="0"/>
      <w:marTop w:val="0"/>
      <w:marBottom w:val="0"/>
      <w:divBdr>
        <w:top w:val="none" w:sz="0" w:space="0" w:color="auto"/>
        <w:left w:val="none" w:sz="0" w:space="0" w:color="auto"/>
        <w:bottom w:val="none" w:sz="0" w:space="0" w:color="auto"/>
        <w:right w:val="none" w:sz="0" w:space="0" w:color="auto"/>
      </w:divBdr>
    </w:div>
    <w:div w:id="1769694053">
      <w:bodyDiv w:val="1"/>
      <w:marLeft w:val="0"/>
      <w:marRight w:val="0"/>
      <w:marTop w:val="0"/>
      <w:marBottom w:val="0"/>
      <w:divBdr>
        <w:top w:val="none" w:sz="0" w:space="0" w:color="auto"/>
        <w:left w:val="none" w:sz="0" w:space="0" w:color="auto"/>
        <w:bottom w:val="none" w:sz="0" w:space="0" w:color="auto"/>
        <w:right w:val="none" w:sz="0" w:space="0" w:color="auto"/>
      </w:divBdr>
      <w:divsChild>
        <w:div w:id="1722093291">
          <w:marLeft w:val="0"/>
          <w:marRight w:val="0"/>
          <w:marTop w:val="0"/>
          <w:marBottom w:val="0"/>
          <w:divBdr>
            <w:top w:val="none" w:sz="0" w:space="0" w:color="auto"/>
            <w:left w:val="none" w:sz="0" w:space="0" w:color="auto"/>
            <w:bottom w:val="none" w:sz="0" w:space="0" w:color="auto"/>
            <w:right w:val="none" w:sz="0" w:space="0" w:color="auto"/>
          </w:divBdr>
          <w:divsChild>
            <w:div w:id="2068796962">
              <w:marLeft w:val="0"/>
              <w:marRight w:val="0"/>
              <w:marTop w:val="0"/>
              <w:marBottom w:val="0"/>
              <w:divBdr>
                <w:top w:val="none" w:sz="0" w:space="0" w:color="auto"/>
                <w:left w:val="none" w:sz="0" w:space="0" w:color="auto"/>
                <w:bottom w:val="none" w:sz="0" w:space="0" w:color="auto"/>
                <w:right w:val="none" w:sz="0" w:space="0" w:color="auto"/>
              </w:divBdr>
              <w:divsChild>
                <w:div w:id="1389379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886808">
      <w:bodyDiv w:val="1"/>
      <w:marLeft w:val="0"/>
      <w:marRight w:val="0"/>
      <w:marTop w:val="0"/>
      <w:marBottom w:val="0"/>
      <w:divBdr>
        <w:top w:val="none" w:sz="0" w:space="0" w:color="auto"/>
        <w:left w:val="none" w:sz="0" w:space="0" w:color="auto"/>
        <w:bottom w:val="none" w:sz="0" w:space="0" w:color="auto"/>
        <w:right w:val="none" w:sz="0" w:space="0" w:color="auto"/>
      </w:divBdr>
      <w:divsChild>
        <w:div w:id="1056398318">
          <w:marLeft w:val="0"/>
          <w:marRight w:val="0"/>
          <w:marTop w:val="0"/>
          <w:marBottom w:val="0"/>
          <w:divBdr>
            <w:top w:val="none" w:sz="0" w:space="0" w:color="auto"/>
            <w:left w:val="none" w:sz="0" w:space="0" w:color="auto"/>
            <w:bottom w:val="none" w:sz="0" w:space="0" w:color="auto"/>
            <w:right w:val="none" w:sz="0" w:space="0" w:color="auto"/>
          </w:divBdr>
        </w:div>
      </w:divsChild>
    </w:div>
    <w:div w:id="1772356350">
      <w:bodyDiv w:val="1"/>
      <w:marLeft w:val="0"/>
      <w:marRight w:val="0"/>
      <w:marTop w:val="0"/>
      <w:marBottom w:val="0"/>
      <w:divBdr>
        <w:top w:val="none" w:sz="0" w:space="0" w:color="auto"/>
        <w:left w:val="none" w:sz="0" w:space="0" w:color="auto"/>
        <w:bottom w:val="none" w:sz="0" w:space="0" w:color="auto"/>
        <w:right w:val="none" w:sz="0" w:space="0" w:color="auto"/>
      </w:divBdr>
    </w:div>
    <w:div w:id="1785881442">
      <w:bodyDiv w:val="1"/>
      <w:marLeft w:val="0"/>
      <w:marRight w:val="0"/>
      <w:marTop w:val="0"/>
      <w:marBottom w:val="0"/>
      <w:divBdr>
        <w:top w:val="none" w:sz="0" w:space="0" w:color="auto"/>
        <w:left w:val="none" w:sz="0" w:space="0" w:color="auto"/>
        <w:bottom w:val="none" w:sz="0" w:space="0" w:color="auto"/>
        <w:right w:val="none" w:sz="0" w:space="0" w:color="auto"/>
      </w:divBdr>
    </w:div>
    <w:div w:id="1813717681">
      <w:bodyDiv w:val="1"/>
      <w:marLeft w:val="0"/>
      <w:marRight w:val="0"/>
      <w:marTop w:val="0"/>
      <w:marBottom w:val="0"/>
      <w:divBdr>
        <w:top w:val="none" w:sz="0" w:space="0" w:color="auto"/>
        <w:left w:val="none" w:sz="0" w:space="0" w:color="auto"/>
        <w:bottom w:val="none" w:sz="0" w:space="0" w:color="auto"/>
        <w:right w:val="none" w:sz="0" w:space="0" w:color="auto"/>
      </w:divBdr>
      <w:divsChild>
        <w:div w:id="396903967">
          <w:marLeft w:val="446"/>
          <w:marRight w:val="0"/>
          <w:marTop w:val="0"/>
          <w:marBottom w:val="0"/>
          <w:divBdr>
            <w:top w:val="none" w:sz="0" w:space="0" w:color="auto"/>
            <w:left w:val="none" w:sz="0" w:space="0" w:color="auto"/>
            <w:bottom w:val="none" w:sz="0" w:space="0" w:color="auto"/>
            <w:right w:val="none" w:sz="0" w:space="0" w:color="auto"/>
          </w:divBdr>
        </w:div>
        <w:div w:id="477109299">
          <w:marLeft w:val="446"/>
          <w:marRight w:val="0"/>
          <w:marTop w:val="0"/>
          <w:marBottom w:val="0"/>
          <w:divBdr>
            <w:top w:val="none" w:sz="0" w:space="0" w:color="auto"/>
            <w:left w:val="none" w:sz="0" w:space="0" w:color="auto"/>
            <w:bottom w:val="none" w:sz="0" w:space="0" w:color="auto"/>
            <w:right w:val="none" w:sz="0" w:space="0" w:color="auto"/>
          </w:divBdr>
        </w:div>
        <w:div w:id="1734113441">
          <w:marLeft w:val="446"/>
          <w:marRight w:val="0"/>
          <w:marTop w:val="0"/>
          <w:marBottom w:val="0"/>
          <w:divBdr>
            <w:top w:val="none" w:sz="0" w:space="0" w:color="auto"/>
            <w:left w:val="none" w:sz="0" w:space="0" w:color="auto"/>
            <w:bottom w:val="none" w:sz="0" w:space="0" w:color="auto"/>
            <w:right w:val="none" w:sz="0" w:space="0" w:color="auto"/>
          </w:divBdr>
        </w:div>
      </w:divsChild>
    </w:div>
    <w:div w:id="1828134248">
      <w:bodyDiv w:val="1"/>
      <w:marLeft w:val="0"/>
      <w:marRight w:val="0"/>
      <w:marTop w:val="0"/>
      <w:marBottom w:val="0"/>
      <w:divBdr>
        <w:top w:val="none" w:sz="0" w:space="0" w:color="auto"/>
        <w:left w:val="none" w:sz="0" w:space="0" w:color="auto"/>
        <w:bottom w:val="none" w:sz="0" w:space="0" w:color="auto"/>
        <w:right w:val="none" w:sz="0" w:space="0" w:color="auto"/>
      </w:divBdr>
      <w:divsChild>
        <w:div w:id="307243666">
          <w:marLeft w:val="446"/>
          <w:marRight w:val="0"/>
          <w:marTop w:val="0"/>
          <w:marBottom w:val="0"/>
          <w:divBdr>
            <w:top w:val="none" w:sz="0" w:space="0" w:color="auto"/>
            <w:left w:val="none" w:sz="0" w:space="0" w:color="auto"/>
            <w:bottom w:val="none" w:sz="0" w:space="0" w:color="auto"/>
            <w:right w:val="none" w:sz="0" w:space="0" w:color="auto"/>
          </w:divBdr>
        </w:div>
        <w:div w:id="373039116">
          <w:marLeft w:val="446"/>
          <w:marRight w:val="0"/>
          <w:marTop w:val="0"/>
          <w:marBottom w:val="0"/>
          <w:divBdr>
            <w:top w:val="none" w:sz="0" w:space="0" w:color="auto"/>
            <w:left w:val="none" w:sz="0" w:space="0" w:color="auto"/>
            <w:bottom w:val="none" w:sz="0" w:space="0" w:color="auto"/>
            <w:right w:val="none" w:sz="0" w:space="0" w:color="auto"/>
          </w:divBdr>
        </w:div>
        <w:div w:id="738946539">
          <w:marLeft w:val="446"/>
          <w:marRight w:val="0"/>
          <w:marTop w:val="0"/>
          <w:marBottom w:val="0"/>
          <w:divBdr>
            <w:top w:val="none" w:sz="0" w:space="0" w:color="auto"/>
            <w:left w:val="none" w:sz="0" w:space="0" w:color="auto"/>
            <w:bottom w:val="none" w:sz="0" w:space="0" w:color="auto"/>
            <w:right w:val="none" w:sz="0" w:space="0" w:color="auto"/>
          </w:divBdr>
        </w:div>
        <w:div w:id="1470787374">
          <w:marLeft w:val="446"/>
          <w:marRight w:val="0"/>
          <w:marTop w:val="0"/>
          <w:marBottom w:val="0"/>
          <w:divBdr>
            <w:top w:val="none" w:sz="0" w:space="0" w:color="auto"/>
            <w:left w:val="none" w:sz="0" w:space="0" w:color="auto"/>
            <w:bottom w:val="none" w:sz="0" w:space="0" w:color="auto"/>
            <w:right w:val="none" w:sz="0" w:space="0" w:color="auto"/>
          </w:divBdr>
        </w:div>
        <w:div w:id="2009167829">
          <w:marLeft w:val="446"/>
          <w:marRight w:val="0"/>
          <w:marTop w:val="0"/>
          <w:marBottom w:val="0"/>
          <w:divBdr>
            <w:top w:val="none" w:sz="0" w:space="0" w:color="auto"/>
            <w:left w:val="none" w:sz="0" w:space="0" w:color="auto"/>
            <w:bottom w:val="none" w:sz="0" w:space="0" w:color="auto"/>
            <w:right w:val="none" w:sz="0" w:space="0" w:color="auto"/>
          </w:divBdr>
        </w:div>
        <w:div w:id="2085832914">
          <w:marLeft w:val="446"/>
          <w:marRight w:val="0"/>
          <w:marTop w:val="0"/>
          <w:marBottom w:val="0"/>
          <w:divBdr>
            <w:top w:val="none" w:sz="0" w:space="0" w:color="auto"/>
            <w:left w:val="none" w:sz="0" w:space="0" w:color="auto"/>
            <w:bottom w:val="none" w:sz="0" w:space="0" w:color="auto"/>
            <w:right w:val="none" w:sz="0" w:space="0" w:color="auto"/>
          </w:divBdr>
        </w:div>
      </w:divsChild>
    </w:div>
    <w:div w:id="1853031140">
      <w:bodyDiv w:val="1"/>
      <w:marLeft w:val="0"/>
      <w:marRight w:val="0"/>
      <w:marTop w:val="0"/>
      <w:marBottom w:val="0"/>
      <w:divBdr>
        <w:top w:val="none" w:sz="0" w:space="0" w:color="auto"/>
        <w:left w:val="none" w:sz="0" w:space="0" w:color="auto"/>
        <w:bottom w:val="none" w:sz="0" w:space="0" w:color="auto"/>
        <w:right w:val="none" w:sz="0" w:space="0" w:color="auto"/>
      </w:divBdr>
      <w:divsChild>
        <w:div w:id="1156457644">
          <w:marLeft w:val="0"/>
          <w:marRight w:val="0"/>
          <w:marTop w:val="0"/>
          <w:marBottom w:val="0"/>
          <w:divBdr>
            <w:top w:val="none" w:sz="0" w:space="0" w:color="auto"/>
            <w:left w:val="none" w:sz="0" w:space="0" w:color="auto"/>
            <w:bottom w:val="none" w:sz="0" w:space="0" w:color="auto"/>
            <w:right w:val="none" w:sz="0" w:space="0" w:color="auto"/>
          </w:divBdr>
          <w:divsChild>
            <w:div w:id="466628623">
              <w:marLeft w:val="0"/>
              <w:marRight w:val="0"/>
              <w:marTop w:val="0"/>
              <w:marBottom w:val="0"/>
              <w:divBdr>
                <w:top w:val="none" w:sz="0" w:space="0" w:color="auto"/>
                <w:left w:val="none" w:sz="0" w:space="0" w:color="auto"/>
                <w:bottom w:val="none" w:sz="0" w:space="0" w:color="auto"/>
                <w:right w:val="none" w:sz="0" w:space="0" w:color="auto"/>
              </w:divBdr>
              <w:divsChild>
                <w:div w:id="1307272173">
                  <w:marLeft w:val="0"/>
                  <w:marRight w:val="0"/>
                  <w:marTop w:val="0"/>
                  <w:marBottom w:val="0"/>
                  <w:divBdr>
                    <w:top w:val="none" w:sz="0" w:space="0" w:color="auto"/>
                    <w:left w:val="none" w:sz="0" w:space="0" w:color="auto"/>
                    <w:bottom w:val="none" w:sz="0" w:space="0" w:color="auto"/>
                    <w:right w:val="none" w:sz="0" w:space="0" w:color="auto"/>
                  </w:divBdr>
                  <w:divsChild>
                    <w:div w:id="14228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0580833">
      <w:bodyDiv w:val="1"/>
      <w:marLeft w:val="0"/>
      <w:marRight w:val="0"/>
      <w:marTop w:val="0"/>
      <w:marBottom w:val="0"/>
      <w:divBdr>
        <w:top w:val="none" w:sz="0" w:space="0" w:color="auto"/>
        <w:left w:val="none" w:sz="0" w:space="0" w:color="auto"/>
        <w:bottom w:val="none" w:sz="0" w:space="0" w:color="auto"/>
        <w:right w:val="none" w:sz="0" w:space="0" w:color="auto"/>
      </w:divBdr>
      <w:divsChild>
        <w:div w:id="1770810645">
          <w:marLeft w:val="446"/>
          <w:marRight w:val="0"/>
          <w:marTop w:val="0"/>
          <w:marBottom w:val="0"/>
          <w:divBdr>
            <w:top w:val="none" w:sz="0" w:space="0" w:color="auto"/>
            <w:left w:val="none" w:sz="0" w:space="0" w:color="auto"/>
            <w:bottom w:val="none" w:sz="0" w:space="0" w:color="auto"/>
            <w:right w:val="none" w:sz="0" w:space="0" w:color="auto"/>
          </w:divBdr>
        </w:div>
      </w:divsChild>
    </w:div>
    <w:div w:id="1910652040">
      <w:bodyDiv w:val="1"/>
      <w:marLeft w:val="0"/>
      <w:marRight w:val="0"/>
      <w:marTop w:val="0"/>
      <w:marBottom w:val="0"/>
      <w:divBdr>
        <w:top w:val="none" w:sz="0" w:space="0" w:color="auto"/>
        <w:left w:val="none" w:sz="0" w:space="0" w:color="auto"/>
        <w:bottom w:val="none" w:sz="0" w:space="0" w:color="auto"/>
        <w:right w:val="none" w:sz="0" w:space="0" w:color="auto"/>
      </w:divBdr>
    </w:div>
    <w:div w:id="1912806011">
      <w:bodyDiv w:val="1"/>
      <w:marLeft w:val="0"/>
      <w:marRight w:val="0"/>
      <w:marTop w:val="0"/>
      <w:marBottom w:val="0"/>
      <w:divBdr>
        <w:top w:val="none" w:sz="0" w:space="0" w:color="auto"/>
        <w:left w:val="none" w:sz="0" w:space="0" w:color="auto"/>
        <w:bottom w:val="none" w:sz="0" w:space="0" w:color="auto"/>
        <w:right w:val="none" w:sz="0" w:space="0" w:color="auto"/>
      </w:divBdr>
    </w:div>
    <w:div w:id="1965191762">
      <w:bodyDiv w:val="1"/>
      <w:marLeft w:val="0"/>
      <w:marRight w:val="0"/>
      <w:marTop w:val="0"/>
      <w:marBottom w:val="0"/>
      <w:divBdr>
        <w:top w:val="none" w:sz="0" w:space="0" w:color="auto"/>
        <w:left w:val="none" w:sz="0" w:space="0" w:color="auto"/>
        <w:bottom w:val="none" w:sz="0" w:space="0" w:color="auto"/>
        <w:right w:val="none" w:sz="0" w:space="0" w:color="auto"/>
      </w:divBdr>
      <w:divsChild>
        <w:div w:id="906958462">
          <w:marLeft w:val="0"/>
          <w:marRight w:val="0"/>
          <w:marTop w:val="0"/>
          <w:marBottom w:val="0"/>
          <w:divBdr>
            <w:top w:val="none" w:sz="0" w:space="0" w:color="auto"/>
            <w:left w:val="none" w:sz="0" w:space="0" w:color="auto"/>
            <w:bottom w:val="none" w:sz="0" w:space="0" w:color="auto"/>
            <w:right w:val="none" w:sz="0" w:space="0" w:color="auto"/>
          </w:divBdr>
          <w:divsChild>
            <w:div w:id="259535990">
              <w:marLeft w:val="0"/>
              <w:marRight w:val="0"/>
              <w:marTop w:val="0"/>
              <w:marBottom w:val="0"/>
              <w:divBdr>
                <w:top w:val="none" w:sz="0" w:space="0" w:color="auto"/>
                <w:left w:val="none" w:sz="0" w:space="0" w:color="auto"/>
                <w:bottom w:val="none" w:sz="0" w:space="0" w:color="auto"/>
                <w:right w:val="none" w:sz="0" w:space="0" w:color="auto"/>
              </w:divBdr>
              <w:divsChild>
                <w:div w:id="236978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9429115">
      <w:bodyDiv w:val="1"/>
      <w:marLeft w:val="0"/>
      <w:marRight w:val="0"/>
      <w:marTop w:val="0"/>
      <w:marBottom w:val="0"/>
      <w:divBdr>
        <w:top w:val="none" w:sz="0" w:space="0" w:color="auto"/>
        <w:left w:val="none" w:sz="0" w:space="0" w:color="auto"/>
        <w:bottom w:val="none" w:sz="0" w:space="0" w:color="auto"/>
        <w:right w:val="none" w:sz="0" w:space="0" w:color="auto"/>
      </w:divBdr>
      <w:divsChild>
        <w:div w:id="91241428">
          <w:marLeft w:val="446"/>
          <w:marRight w:val="0"/>
          <w:marTop w:val="0"/>
          <w:marBottom w:val="0"/>
          <w:divBdr>
            <w:top w:val="none" w:sz="0" w:space="0" w:color="auto"/>
            <w:left w:val="none" w:sz="0" w:space="0" w:color="auto"/>
            <w:bottom w:val="none" w:sz="0" w:space="0" w:color="auto"/>
            <w:right w:val="none" w:sz="0" w:space="0" w:color="auto"/>
          </w:divBdr>
        </w:div>
        <w:div w:id="351222983">
          <w:marLeft w:val="446"/>
          <w:marRight w:val="0"/>
          <w:marTop w:val="0"/>
          <w:marBottom w:val="0"/>
          <w:divBdr>
            <w:top w:val="none" w:sz="0" w:space="0" w:color="auto"/>
            <w:left w:val="none" w:sz="0" w:space="0" w:color="auto"/>
            <w:bottom w:val="none" w:sz="0" w:space="0" w:color="auto"/>
            <w:right w:val="none" w:sz="0" w:space="0" w:color="auto"/>
          </w:divBdr>
        </w:div>
        <w:div w:id="700283202">
          <w:marLeft w:val="446"/>
          <w:marRight w:val="0"/>
          <w:marTop w:val="0"/>
          <w:marBottom w:val="0"/>
          <w:divBdr>
            <w:top w:val="none" w:sz="0" w:space="0" w:color="auto"/>
            <w:left w:val="none" w:sz="0" w:space="0" w:color="auto"/>
            <w:bottom w:val="none" w:sz="0" w:space="0" w:color="auto"/>
            <w:right w:val="none" w:sz="0" w:space="0" w:color="auto"/>
          </w:divBdr>
        </w:div>
        <w:div w:id="1189873803">
          <w:marLeft w:val="446"/>
          <w:marRight w:val="0"/>
          <w:marTop w:val="0"/>
          <w:marBottom w:val="0"/>
          <w:divBdr>
            <w:top w:val="none" w:sz="0" w:space="0" w:color="auto"/>
            <w:left w:val="none" w:sz="0" w:space="0" w:color="auto"/>
            <w:bottom w:val="none" w:sz="0" w:space="0" w:color="auto"/>
            <w:right w:val="none" w:sz="0" w:space="0" w:color="auto"/>
          </w:divBdr>
        </w:div>
      </w:divsChild>
    </w:div>
    <w:div w:id="1970668666">
      <w:bodyDiv w:val="1"/>
      <w:marLeft w:val="0"/>
      <w:marRight w:val="0"/>
      <w:marTop w:val="0"/>
      <w:marBottom w:val="0"/>
      <w:divBdr>
        <w:top w:val="none" w:sz="0" w:space="0" w:color="auto"/>
        <w:left w:val="none" w:sz="0" w:space="0" w:color="auto"/>
        <w:bottom w:val="none" w:sz="0" w:space="0" w:color="auto"/>
        <w:right w:val="none" w:sz="0" w:space="0" w:color="auto"/>
      </w:divBdr>
    </w:div>
    <w:div w:id="1975985652">
      <w:bodyDiv w:val="1"/>
      <w:marLeft w:val="0"/>
      <w:marRight w:val="0"/>
      <w:marTop w:val="0"/>
      <w:marBottom w:val="0"/>
      <w:divBdr>
        <w:top w:val="none" w:sz="0" w:space="0" w:color="auto"/>
        <w:left w:val="none" w:sz="0" w:space="0" w:color="auto"/>
        <w:bottom w:val="none" w:sz="0" w:space="0" w:color="auto"/>
        <w:right w:val="none" w:sz="0" w:space="0" w:color="auto"/>
      </w:divBdr>
    </w:div>
    <w:div w:id="1980722419">
      <w:bodyDiv w:val="1"/>
      <w:marLeft w:val="0"/>
      <w:marRight w:val="0"/>
      <w:marTop w:val="0"/>
      <w:marBottom w:val="0"/>
      <w:divBdr>
        <w:top w:val="none" w:sz="0" w:space="0" w:color="auto"/>
        <w:left w:val="none" w:sz="0" w:space="0" w:color="auto"/>
        <w:bottom w:val="none" w:sz="0" w:space="0" w:color="auto"/>
        <w:right w:val="none" w:sz="0" w:space="0" w:color="auto"/>
      </w:divBdr>
      <w:divsChild>
        <w:div w:id="613632769">
          <w:marLeft w:val="0"/>
          <w:marRight w:val="0"/>
          <w:marTop w:val="0"/>
          <w:marBottom w:val="0"/>
          <w:divBdr>
            <w:top w:val="none" w:sz="0" w:space="0" w:color="auto"/>
            <w:left w:val="none" w:sz="0" w:space="0" w:color="auto"/>
            <w:bottom w:val="none" w:sz="0" w:space="0" w:color="auto"/>
            <w:right w:val="none" w:sz="0" w:space="0" w:color="auto"/>
          </w:divBdr>
          <w:divsChild>
            <w:div w:id="618297607">
              <w:marLeft w:val="0"/>
              <w:marRight w:val="0"/>
              <w:marTop w:val="0"/>
              <w:marBottom w:val="0"/>
              <w:divBdr>
                <w:top w:val="none" w:sz="0" w:space="0" w:color="auto"/>
                <w:left w:val="none" w:sz="0" w:space="0" w:color="auto"/>
                <w:bottom w:val="none" w:sz="0" w:space="0" w:color="auto"/>
                <w:right w:val="none" w:sz="0" w:space="0" w:color="auto"/>
              </w:divBdr>
              <w:divsChild>
                <w:div w:id="492453957">
                  <w:marLeft w:val="0"/>
                  <w:marRight w:val="0"/>
                  <w:marTop w:val="0"/>
                  <w:marBottom w:val="0"/>
                  <w:divBdr>
                    <w:top w:val="none" w:sz="0" w:space="0" w:color="auto"/>
                    <w:left w:val="none" w:sz="0" w:space="0" w:color="auto"/>
                    <w:bottom w:val="none" w:sz="0" w:space="0" w:color="auto"/>
                    <w:right w:val="none" w:sz="0" w:space="0" w:color="auto"/>
                  </w:divBdr>
                  <w:divsChild>
                    <w:div w:id="2016225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7708993">
      <w:bodyDiv w:val="1"/>
      <w:marLeft w:val="0"/>
      <w:marRight w:val="0"/>
      <w:marTop w:val="0"/>
      <w:marBottom w:val="0"/>
      <w:divBdr>
        <w:top w:val="none" w:sz="0" w:space="0" w:color="auto"/>
        <w:left w:val="none" w:sz="0" w:space="0" w:color="auto"/>
        <w:bottom w:val="none" w:sz="0" w:space="0" w:color="auto"/>
        <w:right w:val="none" w:sz="0" w:space="0" w:color="auto"/>
      </w:divBdr>
    </w:div>
    <w:div w:id="2055304941">
      <w:bodyDiv w:val="1"/>
      <w:marLeft w:val="0"/>
      <w:marRight w:val="0"/>
      <w:marTop w:val="0"/>
      <w:marBottom w:val="0"/>
      <w:divBdr>
        <w:top w:val="none" w:sz="0" w:space="0" w:color="auto"/>
        <w:left w:val="none" w:sz="0" w:space="0" w:color="auto"/>
        <w:bottom w:val="none" w:sz="0" w:space="0" w:color="auto"/>
        <w:right w:val="none" w:sz="0" w:space="0" w:color="auto"/>
      </w:divBdr>
    </w:div>
    <w:div w:id="2057048918">
      <w:bodyDiv w:val="1"/>
      <w:marLeft w:val="0"/>
      <w:marRight w:val="0"/>
      <w:marTop w:val="0"/>
      <w:marBottom w:val="0"/>
      <w:divBdr>
        <w:top w:val="none" w:sz="0" w:space="0" w:color="auto"/>
        <w:left w:val="none" w:sz="0" w:space="0" w:color="auto"/>
        <w:bottom w:val="none" w:sz="0" w:space="0" w:color="auto"/>
        <w:right w:val="none" w:sz="0" w:space="0" w:color="auto"/>
      </w:divBdr>
      <w:divsChild>
        <w:div w:id="1934361433">
          <w:marLeft w:val="0"/>
          <w:marRight w:val="0"/>
          <w:marTop w:val="0"/>
          <w:marBottom w:val="0"/>
          <w:divBdr>
            <w:top w:val="none" w:sz="0" w:space="0" w:color="auto"/>
            <w:left w:val="none" w:sz="0" w:space="0" w:color="auto"/>
            <w:bottom w:val="none" w:sz="0" w:space="0" w:color="auto"/>
            <w:right w:val="none" w:sz="0" w:space="0" w:color="auto"/>
          </w:divBdr>
          <w:divsChild>
            <w:div w:id="1241719099">
              <w:marLeft w:val="0"/>
              <w:marRight w:val="0"/>
              <w:marTop w:val="0"/>
              <w:marBottom w:val="0"/>
              <w:divBdr>
                <w:top w:val="none" w:sz="0" w:space="0" w:color="auto"/>
                <w:left w:val="none" w:sz="0" w:space="0" w:color="auto"/>
                <w:bottom w:val="none" w:sz="0" w:space="0" w:color="auto"/>
                <w:right w:val="none" w:sz="0" w:space="0" w:color="auto"/>
              </w:divBdr>
              <w:divsChild>
                <w:div w:id="823931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672904">
      <w:bodyDiv w:val="1"/>
      <w:marLeft w:val="0"/>
      <w:marRight w:val="0"/>
      <w:marTop w:val="0"/>
      <w:marBottom w:val="0"/>
      <w:divBdr>
        <w:top w:val="none" w:sz="0" w:space="0" w:color="auto"/>
        <w:left w:val="none" w:sz="0" w:space="0" w:color="auto"/>
        <w:bottom w:val="none" w:sz="0" w:space="0" w:color="auto"/>
        <w:right w:val="none" w:sz="0" w:space="0" w:color="auto"/>
      </w:divBdr>
      <w:divsChild>
        <w:div w:id="504830487">
          <w:marLeft w:val="0"/>
          <w:marRight w:val="0"/>
          <w:marTop w:val="0"/>
          <w:marBottom w:val="0"/>
          <w:divBdr>
            <w:top w:val="none" w:sz="0" w:space="0" w:color="auto"/>
            <w:left w:val="none" w:sz="0" w:space="0" w:color="auto"/>
            <w:bottom w:val="none" w:sz="0" w:space="0" w:color="auto"/>
            <w:right w:val="none" w:sz="0" w:space="0" w:color="auto"/>
          </w:divBdr>
        </w:div>
      </w:divsChild>
    </w:div>
    <w:div w:id="2081367830">
      <w:bodyDiv w:val="1"/>
      <w:marLeft w:val="0"/>
      <w:marRight w:val="0"/>
      <w:marTop w:val="0"/>
      <w:marBottom w:val="0"/>
      <w:divBdr>
        <w:top w:val="none" w:sz="0" w:space="0" w:color="auto"/>
        <w:left w:val="none" w:sz="0" w:space="0" w:color="auto"/>
        <w:bottom w:val="none" w:sz="0" w:space="0" w:color="auto"/>
        <w:right w:val="none" w:sz="0" w:space="0" w:color="auto"/>
      </w:divBdr>
      <w:divsChild>
        <w:div w:id="317459156">
          <w:marLeft w:val="0"/>
          <w:marRight w:val="0"/>
          <w:marTop w:val="0"/>
          <w:marBottom w:val="0"/>
          <w:divBdr>
            <w:top w:val="none" w:sz="0" w:space="0" w:color="auto"/>
            <w:left w:val="none" w:sz="0" w:space="0" w:color="auto"/>
            <w:bottom w:val="none" w:sz="0" w:space="0" w:color="auto"/>
            <w:right w:val="none" w:sz="0" w:space="0" w:color="auto"/>
          </w:divBdr>
          <w:divsChild>
            <w:div w:id="1143741856">
              <w:marLeft w:val="0"/>
              <w:marRight w:val="0"/>
              <w:marTop w:val="0"/>
              <w:marBottom w:val="0"/>
              <w:divBdr>
                <w:top w:val="none" w:sz="0" w:space="0" w:color="auto"/>
                <w:left w:val="none" w:sz="0" w:space="0" w:color="auto"/>
                <w:bottom w:val="none" w:sz="0" w:space="0" w:color="auto"/>
                <w:right w:val="none" w:sz="0" w:space="0" w:color="auto"/>
              </w:divBdr>
              <w:divsChild>
                <w:div w:id="2013679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9182986">
      <w:bodyDiv w:val="1"/>
      <w:marLeft w:val="0"/>
      <w:marRight w:val="0"/>
      <w:marTop w:val="0"/>
      <w:marBottom w:val="0"/>
      <w:divBdr>
        <w:top w:val="none" w:sz="0" w:space="0" w:color="auto"/>
        <w:left w:val="none" w:sz="0" w:space="0" w:color="auto"/>
        <w:bottom w:val="none" w:sz="0" w:space="0" w:color="auto"/>
        <w:right w:val="none" w:sz="0" w:space="0" w:color="auto"/>
      </w:divBdr>
      <w:divsChild>
        <w:div w:id="2034257231">
          <w:marLeft w:val="0"/>
          <w:marRight w:val="0"/>
          <w:marTop w:val="0"/>
          <w:marBottom w:val="0"/>
          <w:divBdr>
            <w:top w:val="none" w:sz="0" w:space="0" w:color="auto"/>
            <w:left w:val="none" w:sz="0" w:space="0" w:color="auto"/>
            <w:bottom w:val="none" w:sz="0" w:space="0" w:color="auto"/>
            <w:right w:val="none" w:sz="0" w:space="0" w:color="auto"/>
          </w:divBdr>
        </w:div>
      </w:divsChild>
    </w:div>
    <w:div w:id="2095935073">
      <w:bodyDiv w:val="1"/>
      <w:marLeft w:val="0"/>
      <w:marRight w:val="0"/>
      <w:marTop w:val="0"/>
      <w:marBottom w:val="0"/>
      <w:divBdr>
        <w:top w:val="none" w:sz="0" w:space="0" w:color="auto"/>
        <w:left w:val="none" w:sz="0" w:space="0" w:color="auto"/>
        <w:bottom w:val="none" w:sz="0" w:space="0" w:color="auto"/>
        <w:right w:val="none" w:sz="0" w:space="0" w:color="auto"/>
      </w:divBdr>
      <w:divsChild>
        <w:div w:id="225190132">
          <w:marLeft w:val="446"/>
          <w:marRight w:val="0"/>
          <w:marTop w:val="0"/>
          <w:marBottom w:val="0"/>
          <w:divBdr>
            <w:top w:val="none" w:sz="0" w:space="0" w:color="auto"/>
            <w:left w:val="none" w:sz="0" w:space="0" w:color="auto"/>
            <w:bottom w:val="none" w:sz="0" w:space="0" w:color="auto"/>
            <w:right w:val="none" w:sz="0" w:space="0" w:color="auto"/>
          </w:divBdr>
        </w:div>
        <w:div w:id="1915967476">
          <w:marLeft w:val="446"/>
          <w:marRight w:val="0"/>
          <w:marTop w:val="0"/>
          <w:marBottom w:val="0"/>
          <w:divBdr>
            <w:top w:val="none" w:sz="0" w:space="0" w:color="auto"/>
            <w:left w:val="none" w:sz="0" w:space="0" w:color="auto"/>
            <w:bottom w:val="none" w:sz="0" w:space="0" w:color="auto"/>
            <w:right w:val="none" w:sz="0" w:space="0" w:color="auto"/>
          </w:divBdr>
        </w:div>
        <w:div w:id="2092240937">
          <w:marLeft w:val="446"/>
          <w:marRight w:val="0"/>
          <w:marTop w:val="0"/>
          <w:marBottom w:val="0"/>
          <w:divBdr>
            <w:top w:val="none" w:sz="0" w:space="0" w:color="auto"/>
            <w:left w:val="none" w:sz="0" w:space="0" w:color="auto"/>
            <w:bottom w:val="none" w:sz="0" w:space="0" w:color="auto"/>
            <w:right w:val="none" w:sz="0" w:space="0" w:color="auto"/>
          </w:divBdr>
        </w:div>
      </w:divsChild>
    </w:div>
    <w:div w:id="2097898221">
      <w:bodyDiv w:val="1"/>
      <w:marLeft w:val="0"/>
      <w:marRight w:val="0"/>
      <w:marTop w:val="0"/>
      <w:marBottom w:val="0"/>
      <w:divBdr>
        <w:top w:val="none" w:sz="0" w:space="0" w:color="auto"/>
        <w:left w:val="none" w:sz="0" w:space="0" w:color="auto"/>
        <w:bottom w:val="none" w:sz="0" w:space="0" w:color="auto"/>
        <w:right w:val="none" w:sz="0" w:space="0" w:color="auto"/>
      </w:divBdr>
      <w:divsChild>
        <w:div w:id="93810426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ifrc.org/Docs/idrl/I267EN.pdf" TargetMode="External"/><Relationship Id="rId21" Type="http://schemas.openxmlformats.org/officeDocument/2006/relationships/image" Target="media/image4.png"/><Relationship Id="rId42" Type="http://schemas.openxmlformats.org/officeDocument/2006/relationships/hyperlink" Target="https://www.humanitarianresponse.info/en/op%C3%A9rations/mali" TargetMode="External"/><Relationship Id="rId63" Type="http://schemas.openxmlformats.org/officeDocument/2006/relationships/hyperlink" Target="https://www.unicef.org/appeals/covid-2019.html" TargetMode="External"/><Relationship Id="rId84" Type="http://schemas.openxmlformats.org/officeDocument/2006/relationships/hyperlink" Target="http://www.uneval.org/document/detail/1452" TargetMode="External"/><Relationship Id="rId138" Type="http://schemas.openxmlformats.org/officeDocument/2006/relationships/hyperlink" Target="https://www.urd.org/fr/projet/le-compas-qualite-redevabilite/" TargetMode="External"/><Relationship Id="rId159" Type="http://schemas.openxmlformats.org/officeDocument/2006/relationships/header" Target="header4.xml"/><Relationship Id="rId107" Type="http://schemas.openxmlformats.org/officeDocument/2006/relationships/hyperlink" Target="https://ihl-databases.icrc.org/dih-traites/INTRO/470" TargetMode="External"/><Relationship Id="rId11" Type="http://schemas.openxmlformats.org/officeDocument/2006/relationships/webSettings" Target="webSettings.xml"/><Relationship Id="rId32" Type="http://schemas.openxmlformats.org/officeDocument/2006/relationships/hyperlink" Target="https://www.unicef.org/appeals/niger" TargetMode="External"/><Relationship Id="rId53" Type="http://schemas.openxmlformats.org/officeDocument/2006/relationships/hyperlink" Target="https://www.humanitarianresponse.info/en/op%C3%A9rations/burkina-faso/infographic/burkina-faso-aper%C3%A7u-de-la-situation-humanitaire-au-15-avril-2020" TargetMode="External"/><Relationship Id="rId74" Type="http://schemas.openxmlformats.org/officeDocument/2006/relationships/hyperlink" Target="https://www.unicef.org/wca/coronavirus" TargetMode="External"/><Relationship Id="rId128" Type="http://schemas.openxmlformats.org/officeDocument/2006/relationships/hyperlink" Target="https://corehumanitarianstandard.org/files/files/CHS_French.pdf" TargetMode="External"/><Relationship Id="rId149" Type="http://schemas.openxmlformats.org/officeDocument/2006/relationships/hyperlink" Target="https://reliefweb.int/sites/reliefweb.int/files/resources/INEE_Minimum_Standards_Handbook_2010%28HSP%29_FR_0.pdf" TargetMode="External"/><Relationship Id="rId5" Type="http://schemas.openxmlformats.org/officeDocument/2006/relationships/customXml" Target="../customXml/item5.xml"/><Relationship Id="rId95" Type="http://schemas.openxmlformats.org/officeDocument/2006/relationships/hyperlink" Target="https://www.unicef.org/supply/files/ATTACHMENT_IV-UNICEF_Procedure_for_Ethical_Standards.PDF" TargetMode="External"/><Relationship Id="rId160" Type="http://schemas.openxmlformats.org/officeDocument/2006/relationships/fontTable" Target="fontTable.xml"/><Relationship Id="rId22" Type="http://schemas.openxmlformats.org/officeDocument/2006/relationships/image" Target="media/image6.png"/><Relationship Id="rId43" Type="http://schemas.openxmlformats.org/officeDocument/2006/relationships/hyperlink" Target="https://www.humanitarianresponse.info/en/op%C3%A9rations/mali" TargetMode="External"/><Relationship Id="rId64" Type="http://schemas.openxmlformats.org/officeDocument/2006/relationships/hyperlink" Target="https://www.unicef.org/appeals/covid-2019.html" TargetMode="External"/><Relationship Id="rId118" Type="http://schemas.openxmlformats.org/officeDocument/2006/relationships/hyperlink" Target="https://www.icrc.org/fr/doc/resources/documents/publication/p1067.htm" TargetMode="External"/><Relationship Id="rId139" Type="http://schemas.openxmlformats.org/officeDocument/2006/relationships/hyperlink" Target="https://www.urd.org/fr/projet/le-compas-qualite-redevabilite/" TargetMode="External"/><Relationship Id="rId85" Type="http://schemas.openxmlformats.org/officeDocument/2006/relationships/hyperlink" Target="http://www.uneval.org/document/detail/1452" TargetMode="External"/><Relationship Id="rId150" Type="http://schemas.openxmlformats.org/officeDocument/2006/relationships/hyperlink" Target="http://www.livestock-emergency.net/wp-content/uploads/2012/01/LEGS-2nd-edition-francais-locked.pdf" TargetMode="External"/><Relationship Id="rId12" Type="http://schemas.openxmlformats.org/officeDocument/2006/relationships/footnotes" Target="footnotes.xml"/><Relationship Id="rId17" Type="http://schemas.openxmlformats.org/officeDocument/2006/relationships/footer" Target="footer2.xml"/><Relationship Id="rId33" Type="http://schemas.openxmlformats.org/officeDocument/2006/relationships/hyperlink" Target="https://www.unicef.org/media/79896/file/Niger-SitRep-December-2019.pdf" TargetMode="External"/><Relationship Id="rId38" Type="http://schemas.openxmlformats.org/officeDocument/2006/relationships/hyperlink" Target="https://www.unicef.org/appeals/situation-reports" TargetMode="External"/><Relationship Id="rId59" Type="http://schemas.openxmlformats.org/officeDocument/2006/relationships/hyperlink" Target="https://www.unicef.org/appeals/burkina-faso/situation-reports" TargetMode="External"/><Relationship Id="rId103" Type="http://schemas.openxmlformats.org/officeDocument/2006/relationships/hyperlink" Target="https://childethics.com/wp-content/uploads/2015/04/ERIC-compendium-FR_LR.pdf" TargetMode="External"/><Relationship Id="rId108" Type="http://schemas.openxmlformats.org/officeDocument/2006/relationships/hyperlink" Target="https://www.unocha.org/sites/dms/Documents/120103OOM%20-%20Humanitarian%20Principles%20-%20French.pdf" TargetMode="External"/><Relationship Id="rId124" Type="http://schemas.openxmlformats.org/officeDocument/2006/relationships/hyperlink" Target="https://www.icrc.org/fr/doc/resources/documents/publication/p1067.htm" TargetMode="External"/><Relationship Id="rId129" Type="http://schemas.openxmlformats.org/officeDocument/2006/relationships/hyperlink" Target="https://corehumanitarianstandard.org/files/files/CHS_French.pdf" TargetMode="External"/><Relationship Id="rId54" Type="http://schemas.openxmlformats.org/officeDocument/2006/relationships/hyperlink" Target="https://www.humanitarianresponse.info/en/op%C3%A9rations/burkina-faso/infographic/burkina-faso-aper%C3%A7u-de-la-situation-humanitaire-au-15-avril-2020" TargetMode="External"/><Relationship Id="rId70" Type="http://schemas.openxmlformats.org/officeDocument/2006/relationships/hyperlink" Target="https://www.who.int/docs/default-source/coronaviruse/srp-04022020.pdf" TargetMode="External"/><Relationship Id="rId75" Type="http://schemas.openxmlformats.org/officeDocument/2006/relationships/hyperlink" Target="https://www.unicef.org/wca/coronavirus" TargetMode="External"/><Relationship Id="rId91" Type="http://schemas.openxmlformats.org/officeDocument/2006/relationships/hyperlink" Target="http://www.unevaluation.org/document/detail/102" TargetMode="External"/><Relationship Id="rId96" Type="http://schemas.openxmlformats.org/officeDocument/2006/relationships/hyperlink" Target="https://childethics.com/wp-content/uploads/2015/04/ERIC-compendium-FR_LR.pdf" TargetMode="External"/><Relationship Id="rId140" Type="http://schemas.openxmlformats.org/officeDocument/2006/relationships/hyperlink" Target="https://www.spherestandards.org/fr/manuel-2018/" TargetMode="External"/><Relationship Id="rId145" Type="http://schemas.openxmlformats.org/officeDocument/2006/relationships/hyperlink" Target="https://www.spherestandards.org/fr/manuel-2018/" TargetMode="External"/><Relationship Id="rId16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23" Type="http://schemas.openxmlformats.org/officeDocument/2006/relationships/hyperlink" Target="https://www.humanitarianresponse.info/sites/www.humanitarianresponse.info/files/documents/files/07022020_ner_hrp_2020.pdf" TargetMode="External"/><Relationship Id="rId28" Type="http://schemas.openxmlformats.org/officeDocument/2006/relationships/hyperlink" Target="https://www.unicef.org/appeals/niger" TargetMode="External"/><Relationship Id="rId49" Type="http://schemas.openxmlformats.org/officeDocument/2006/relationships/hyperlink" Target="https://www.unicef.org/documents/mali-humanitarian-situation-report-end-year-2020" TargetMode="External"/><Relationship Id="rId114" Type="http://schemas.openxmlformats.org/officeDocument/2006/relationships/hyperlink" Target="https://www.ifrc.org/Docs/idrl/I267EN.pdf" TargetMode="External"/><Relationship Id="rId119" Type="http://schemas.openxmlformats.org/officeDocument/2006/relationships/hyperlink" Target="https://www.icrc.org/fr/doc/resources/documents/publication/p1067.htm" TargetMode="External"/><Relationship Id="rId44" Type="http://schemas.openxmlformats.org/officeDocument/2006/relationships/hyperlink" Target="https://www.unicef.org/media/78016/file/2020-HAC-Mali.pdf" TargetMode="External"/><Relationship Id="rId60" Type="http://schemas.openxmlformats.org/officeDocument/2006/relationships/hyperlink" Target="https://www.unicef.org/appeals/burkina-faso/situation-reports" TargetMode="External"/><Relationship Id="rId65" Type="http://schemas.openxmlformats.org/officeDocument/2006/relationships/hyperlink" Target="https://www.unicef.org/appeals/covid-2019.html" TargetMode="External"/><Relationship Id="rId81" Type="http://schemas.openxmlformats.org/officeDocument/2006/relationships/hyperlink" Target="https://www.unicef.org/evaldatabase/index_GEROS.html" TargetMode="External"/><Relationship Id="rId86" Type="http://schemas.openxmlformats.org/officeDocument/2006/relationships/hyperlink" Target="https://www.unicef.org/evaluation/files/UNICEF_adapated_reporting_standards_updated_June_2017.pdf" TargetMode="External"/><Relationship Id="rId130" Type="http://schemas.openxmlformats.org/officeDocument/2006/relationships/hyperlink" Target="https://www.unhcr.org/fr/protection/idps/4b163f436/principes-directeurs-relatifs-deplacement-personnes-linterieur-propre-pays.html" TargetMode="External"/><Relationship Id="rId135" Type="http://schemas.openxmlformats.org/officeDocument/2006/relationships/hyperlink" Target="https://www.oecd.org/fr/pays/haiti/48725070.pdf" TargetMode="External"/><Relationship Id="rId151" Type="http://schemas.openxmlformats.org/officeDocument/2006/relationships/hyperlink" Target="http://www.livestock-emergency.net/wp-content/uploads/2012/01/LEGS-2nd-edition-francais-locked.pdf" TargetMode="External"/><Relationship Id="rId156" Type="http://schemas.openxmlformats.org/officeDocument/2006/relationships/image" Target="media/image5.png"/><Relationship Id="rId13" Type="http://schemas.openxmlformats.org/officeDocument/2006/relationships/endnotes" Target="endnotes.xml"/><Relationship Id="rId18" Type="http://schemas.openxmlformats.org/officeDocument/2006/relationships/footer" Target="footer3.xml"/><Relationship Id="rId39" Type="http://schemas.openxmlformats.org/officeDocument/2006/relationships/hyperlink" Target="https://www.unicef.org/appeals/situation-reports" TargetMode="External"/><Relationship Id="rId109" Type="http://schemas.openxmlformats.org/officeDocument/2006/relationships/hyperlink" Target="https://www.unocha.org/sites/dms/Documents/120103OOM%20-%20Humanitarian%20Principles%20-%20French.pdf" TargetMode="External"/><Relationship Id="rId34" Type="http://schemas.openxmlformats.org/officeDocument/2006/relationships/hyperlink" Target="https://www.unicef.org/media/79896/file/Niger-SitRep-December-2019.pdf" TargetMode="External"/><Relationship Id="rId50" Type="http://schemas.openxmlformats.org/officeDocument/2006/relationships/hyperlink" Target="https://www.unicef.org/documents/mali-humanitarian-situation-report-end-year-2020" TargetMode="External"/><Relationship Id="rId55" Type="http://schemas.openxmlformats.org/officeDocument/2006/relationships/hyperlink" Target="https://www.unicef.org/appeals/files/2019-HAC-Burkina-Faso-rev-Jul.pdf" TargetMode="External"/><Relationship Id="rId76" Type="http://schemas.openxmlformats.org/officeDocument/2006/relationships/hyperlink" Target="https://www.unicef.org/wca/coronavirus" TargetMode="External"/><Relationship Id="rId97" Type="http://schemas.openxmlformats.org/officeDocument/2006/relationships/hyperlink" Target="https://childethics.com/wp-content/uploads/2015/04/ERIC-compendium-FR_LR.pdf" TargetMode="External"/><Relationship Id="rId104" Type="http://schemas.openxmlformats.org/officeDocument/2006/relationships/hyperlink" Target="https://ihl-databases.icrc.org/dih-traites/INTRO/470" TargetMode="External"/><Relationship Id="rId120" Type="http://schemas.openxmlformats.org/officeDocument/2006/relationships/hyperlink" Target="https://www.icrc.org/fr/doc/resources/documents/publication/p1067.htm" TargetMode="External"/><Relationship Id="rId125" Type="http://schemas.openxmlformats.org/officeDocument/2006/relationships/hyperlink" Target="https://www.icrc.org/fr/doc/resources/documents/publication/p1067.htm" TargetMode="External"/><Relationship Id="rId141" Type="http://schemas.openxmlformats.org/officeDocument/2006/relationships/hyperlink" Target="https://www.spherestandards.org/fr/manuel-2018/" TargetMode="External"/><Relationship Id="rId146" Type="http://schemas.openxmlformats.org/officeDocument/2006/relationships/hyperlink" Target="https://reliefweb.int/sites/reliefweb.int/files/resources/INEE_Minimum_Standards_Handbook_2010%28HSP%29_FR_0.pdf" TargetMode="External"/><Relationship Id="rId7" Type="http://schemas.openxmlformats.org/officeDocument/2006/relationships/customXml" Target="../customXml/item7.xml"/><Relationship Id="rId71" Type="http://schemas.openxmlformats.org/officeDocument/2006/relationships/hyperlink" Target="https://interagencystandingcommittee.org/health/global-humanitarian-response-plan-covid-19" TargetMode="External"/><Relationship Id="rId92" Type="http://schemas.openxmlformats.org/officeDocument/2006/relationships/hyperlink" Target="https://www.unicef.org/supply/files/ATTACHMENT_IV-UNICEF_Procedure_for_Ethical_Standards.PDF" TargetMode="External"/><Relationship Id="rId2" Type="http://schemas.openxmlformats.org/officeDocument/2006/relationships/customXml" Target="../customXml/item2.xml"/><Relationship Id="rId29" Type="http://schemas.openxmlformats.org/officeDocument/2006/relationships/hyperlink" Target="https://www.unicef.org/appeals/niger" TargetMode="External"/><Relationship Id="rId24" Type="http://schemas.openxmlformats.org/officeDocument/2006/relationships/hyperlink" Target="https://www.humanitarianresponse.info/sites/www.humanitarianresponse.info/files/documents/files/07022020_ner_hrp_2020.pdf" TargetMode="External"/><Relationship Id="rId40" Type="http://schemas.openxmlformats.org/officeDocument/2006/relationships/hyperlink" Target="https://www.humanitarianresponse.info/en/op%C3%A9rations/mali" TargetMode="External"/><Relationship Id="rId45" Type="http://schemas.openxmlformats.org/officeDocument/2006/relationships/hyperlink" Target="https://www.unicef.org/media/78016/file/2020-HAC-Mali.pdf" TargetMode="External"/><Relationship Id="rId66" Type="http://schemas.openxmlformats.org/officeDocument/2006/relationships/hyperlink" Target="https://www.unicef.org/appeals/covid-2019.html" TargetMode="External"/><Relationship Id="rId87" Type="http://schemas.openxmlformats.org/officeDocument/2006/relationships/hyperlink" Target="https://www.unicef.org/evaluation/files/UNICEF_adapated_reporting_standards_updated_June_2017.pdf" TargetMode="External"/><Relationship Id="rId110" Type="http://schemas.openxmlformats.org/officeDocument/2006/relationships/hyperlink" Target="https://treaties.un.org/Pages/ViewDetails.aspx?src=TREATY&amp;mtdsg_no=IV-11&amp;chapter=4&amp;clang=_fr" TargetMode="External"/><Relationship Id="rId115" Type="http://schemas.openxmlformats.org/officeDocument/2006/relationships/hyperlink" Target="https://www.ifrc.org/Docs/idrl/I267EN.pdf" TargetMode="External"/><Relationship Id="rId131" Type="http://schemas.openxmlformats.org/officeDocument/2006/relationships/hyperlink" Target="https://www.unhcr.org/fr/protection/idps/4b163f436/principes-directeurs-relatifs-deplacement-personnes-linterieur-propre-pays.html" TargetMode="External"/><Relationship Id="rId136" Type="http://schemas.openxmlformats.org/officeDocument/2006/relationships/hyperlink" Target="https://www.oecd.org/fr/pays/haiti/48725070.pdf" TargetMode="External"/><Relationship Id="rId157" Type="http://schemas.openxmlformats.org/officeDocument/2006/relationships/header" Target="header3.xml"/><Relationship Id="rId61" Type="http://schemas.openxmlformats.org/officeDocument/2006/relationships/hyperlink" Target="https://www.unicef.org/appeals" TargetMode="External"/><Relationship Id="rId82" Type="http://schemas.openxmlformats.org/officeDocument/2006/relationships/hyperlink" Target="https://www.unicef.org/evaluation/files/UNICEF_UNEG_TOR_Checklist_updated_June_2017.pdf" TargetMode="External"/><Relationship Id="rId152" Type="http://schemas.openxmlformats.org/officeDocument/2006/relationships/hyperlink" Target="https://www.developmentbookshelf.com/doi/pdf/10.3362/9781780447964.000" TargetMode="External"/><Relationship Id="rId19" Type="http://schemas.openxmlformats.org/officeDocument/2006/relationships/header" Target="header2.xml"/><Relationship Id="rId14" Type="http://schemas.openxmlformats.org/officeDocument/2006/relationships/image" Target="media/image1.jpeg"/><Relationship Id="rId30" Type="http://schemas.openxmlformats.org/officeDocument/2006/relationships/hyperlink" Target="https://www.unicef.org/appeals/niger" TargetMode="External"/><Relationship Id="rId35" Type="http://schemas.openxmlformats.org/officeDocument/2006/relationships/hyperlink" Target="https://www.unicef.org/media/79896/file/Niger-SitRep-December-2019.pdf" TargetMode="External"/><Relationship Id="rId56" Type="http://schemas.openxmlformats.org/officeDocument/2006/relationships/hyperlink" Target="https://www.unicef.org/appeals/files/2019-HAC-Burkina-Faso-rev-Jul.pdf" TargetMode="External"/><Relationship Id="rId77" Type="http://schemas.openxmlformats.org/officeDocument/2006/relationships/hyperlink" Target="https://www.unicef.org/wca/coronavirus" TargetMode="External"/><Relationship Id="rId100" Type="http://schemas.openxmlformats.org/officeDocument/2006/relationships/hyperlink" Target="https://childethics.com/wp-content/uploads/2015/04/ERIC-compendium-FR_LR.pdf" TargetMode="External"/><Relationship Id="rId105" Type="http://schemas.openxmlformats.org/officeDocument/2006/relationships/hyperlink" Target="https://ihl-databases.icrc.org/dih-traites/INTRO/470" TargetMode="External"/><Relationship Id="rId126" Type="http://schemas.openxmlformats.org/officeDocument/2006/relationships/hyperlink" Target="https://corehumanitarianstandard.org/files/files/CHS_French.pdf" TargetMode="External"/><Relationship Id="rId147" Type="http://schemas.openxmlformats.org/officeDocument/2006/relationships/hyperlink" Target="https://reliefweb.int/sites/reliefweb.int/files/resources/INEE_Minimum_Standards_Handbook_2010%28HSP%29_FR_0.pdf" TargetMode="External"/><Relationship Id="rId8" Type="http://schemas.openxmlformats.org/officeDocument/2006/relationships/numbering" Target="numbering.xml"/><Relationship Id="rId51" Type="http://schemas.openxmlformats.org/officeDocument/2006/relationships/hyperlink" Target="https://www.unicef.org/documents/mali-humanitarian-situation-report-end-year-2020" TargetMode="External"/><Relationship Id="rId72" Type="http://schemas.openxmlformats.org/officeDocument/2006/relationships/hyperlink" Target="https://interagencystandingcommittee.org/health/global-humanitarian-response-plan-covid-19" TargetMode="External"/><Relationship Id="rId93" Type="http://schemas.openxmlformats.org/officeDocument/2006/relationships/hyperlink" Target="https://www.unicef.org/supply/files/ATTACHMENT_IV-UNICEF_Procedure_for_Ethical_Standards.PDF" TargetMode="External"/><Relationship Id="rId98" Type="http://schemas.openxmlformats.org/officeDocument/2006/relationships/hyperlink" Target="https://childethics.com/wp-content/uploads/2015/04/ERIC-compendium-FR_LR.pdf" TargetMode="External"/><Relationship Id="rId121" Type="http://schemas.openxmlformats.org/officeDocument/2006/relationships/hyperlink" Target="https://www.icrc.org/fr/doc/resources/documents/publication/p1067.htm" TargetMode="External"/><Relationship Id="rId142" Type="http://schemas.openxmlformats.org/officeDocument/2006/relationships/hyperlink" Target="https://www.spherestandards.org/fr/manuel-2018/" TargetMode="External"/><Relationship Id="rId3" Type="http://schemas.openxmlformats.org/officeDocument/2006/relationships/customXml" Target="../customXml/item3.xml"/><Relationship Id="rId25" Type="http://schemas.openxmlformats.org/officeDocument/2006/relationships/hyperlink" Target="https://www.unicef.org/appeals/niger.html" TargetMode="External"/><Relationship Id="rId46" Type="http://schemas.openxmlformats.org/officeDocument/2006/relationships/hyperlink" Target="https://www.unicef.org/appeals/situation-reports" TargetMode="External"/><Relationship Id="rId67" Type="http://schemas.openxmlformats.org/officeDocument/2006/relationships/hyperlink" Target="https://www.who.int/docs/default-source/coronaviruse/srp-04022020.pdf" TargetMode="External"/><Relationship Id="rId116" Type="http://schemas.openxmlformats.org/officeDocument/2006/relationships/hyperlink" Target="https://www.ifrc.org/Docs/idrl/I267EN.pdf" TargetMode="External"/><Relationship Id="rId137" Type="http://schemas.openxmlformats.org/officeDocument/2006/relationships/hyperlink" Target="https://www.urd.org/fr/projet/le-compas-qualite-redevabilite/" TargetMode="External"/><Relationship Id="rId158" Type="http://schemas.openxmlformats.org/officeDocument/2006/relationships/footer" Target="footer5.xml"/><Relationship Id="rId20" Type="http://schemas.openxmlformats.org/officeDocument/2006/relationships/footer" Target="footer4.xml"/><Relationship Id="rId41" Type="http://schemas.openxmlformats.org/officeDocument/2006/relationships/hyperlink" Target="https://www.humanitarianresponse.info/en/op%C3%A9rations/mali" TargetMode="External"/><Relationship Id="rId62" Type="http://schemas.openxmlformats.org/officeDocument/2006/relationships/hyperlink" Target="https://www.unicef.org/appeals" TargetMode="External"/><Relationship Id="rId83" Type="http://schemas.openxmlformats.org/officeDocument/2006/relationships/hyperlink" Target="https://www.unicef.org/evaluation/files/UNICEF_UNEG_TOR_Checklist_updated_June_2017.pdf" TargetMode="External"/><Relationship Id="rId88" Type="http://schemas.openxmlformats.org/officeDocument/2006/relationships/hyperlink" Target="http://www.unevaluation.org/document/detail/100" TargetMode="External"/><Relationship Id="rId111" Type="http://schemas.openxmlformats.org/officeDocument/2006/relationships/hyperlink" Target="https://treaties.un.org/Pages/ViewDetails.aspx?src=TREATY&amp;mtdsg_no=IV-11&amp;chapter=4&amp;clang=_fr" TargetMode="External"/><Relationship Id="rId132" Type="http://schemas.openxmlformats.org/officeDocument/2006/relationships/hyperlink" Target="https://www.unhcr.org/fr/protection/idps/4b163f436/principes-directeurs-relatifs-deplacement-personnes-linterieur-propre-pays.html" TargetMode="External"/><Relationship Id="rId153" Type="http://schemas.openxmlformats.org/officeDocument/2006/relationships/hyperlink" Target="https://www.developmentbookshelf.com/doi/pdf/10.3362/9781780447964.000" TargetMode="External"/><Relationship Id="rId15" Type="http://schemas.openxmlformats.org/officeDocument/2006/relationships/header" Target="header1.xml"/><Relationship Id="rId36" Type="http://schemas.openxmlformats.org/officeDocument/2006/relationships/hyperlink" Target="https://www.unicef.org/media/79896/file/Niger-SitRep-December-2019.pdf" TargetMode="External"/><Relationship Id="rId57" Type="http://schemas.openxmlformats.org/officeDocument/2006/relationships/hyperlink" Target="https://www.unicef.org/appeals/situation-reports" TargetMode="External"/><Relationship Id="rId106" Type="http://schemas.openxmlformats.org/officeDocument/2006/relationships/hyperlink" Target="https://ihl-databases.icrc.org/dih-traites/INTRO/470" TargetMode="External"/><Relationship Id="rId127" Type="http://schemas.openxmlformats.org/officeDocument/2006/relationships/hyperlink" Target="https://corehumanitarianstandard.org/files/files/CHS_French.pdf" TargetMode="External"/><Relationship Id="rId10" Type="http://schemas.openxmlformats.org/officeDocument/2006/relationships/settings" Target="settings.xml"/><Relationship Id="rId31" Type="http://schemas.openxmlformats.org/officeDocument/2006/relationships/hyperlink" Target="https://www.unicef.org/appeals/niger" TargetMode="External"/><Relationship Id="rId52" Type="http://schemas.openxmlformats.org/officeDocument/2006/relationships/hyperlink" Target="https://www.unicef.org/documents/mali-humanitarian-situation-report-end-year-2020" TargetMode="External"/><Relationship Id="rId73" Type="http://schemas.openxmlformats.org/officeDocument/2006/relationships/hyperlink" Target="https://www.unicef.org/wca/coronavirus" TargetMode="External"/><Relationship Id="rId78" Type="http://schemas.openxmlformats.org/officeDocument/2006/relationships/hyperlink" Target="http://www.unevaluation.org/document/detail/1914" TargetMode="External"/><Relationship Id="rId94" Type="http://schemas.openxmlformats.org/officeDocument/2006/relationships/hyperlink" Target="https://www.unicef.org/supply/files/ATTACHMENT_IV-UNICEF_Procedure_for_Ethical_Standards.PDF" TargetMode="External"/><Relationship Id="rId99" Type="http://schemas.openxmlformats.org/officeDocument/2006/relationships/hyperlink" Target="https://childethics.com/wp-content/uploads/2015/04/ERIC-compendium-FR_LR.pdf" TargetMode="External"/><Relationship Id="rId101" Type="http://schemas.openxmlformats.org/officeDocument/2006/relationships/hyperlink" Target="https://childethics.com/wp-content/uploads/2015/04/ERIC-compendium-FR_LR.pdf" TargetMode="External"/><Relationship Id="rId122" Type="http://schemas.openxmlformats.org/officeDocument/2006/relationships/hyperlink" Target="https://www.icrc.org/fr/doc/resources/documents/publication/p1067.htm" TargetMode="External"/><Relationship Id="rId143" Type="http://schemas.openxmlformats.org/officeDocument/2006/relationships/hyperlink" Target="https://www.spherestandards.org/fr/manuel-2018/" TargetMode="External"/><Relationship Id="rId148" Type="http://schemas.openxmlformats.org/officeDocument/2006/relationships/hyperlink" Target="https://reliefweb.int/sites/reliefweb.int/files/resources/INEE_Minimum_Standards_Handbook_2010%28HSP%29_FR_0.pdf" TargetMode="External"/><Relationship Id="rId4" Type="http://schemas.openxmlformats.org/officeDocument/2006/relationships/customXml" Target="../customXml/item4.xml"/><Relationship Id="rId9" Type="http://schemas.openxmlformats.org/officeDocument/2006/relationships/styles" Target="styles.xml"/><Relationship Id="rId26" Type="http://schemas.openxmlformats.org/officeDocument/2006/relationships/hyperlink" Target="https://www.unicef.org/appeals/niger.html" TargetMode="External"/><Relationship Id="rId47" Type="http://schemas.openxmlformats.org/officeDocument/2006/relationships/hyperlink" Target="https://www.unicef.org/appeals/situation-reports" TargetMode="External"/><Relationship Id="rId68" Type="http://schemas.openxmlformats.org/officeDocument/2006/relationships/hyperlink" Target="https://www.who.int/docs/default-source/coronaviruse/srp-04022020.pdf" TargetMode="External"/><Relationship Id="rId89" Type="http://schemas.openxmlformats.org/officeDocument/2006/relationships/hyperlink" Target="http://www.unevaluation.org/document/detail/100" TargetMode="External"/><Relationship Id="rId112" Type="http://schemas.openxmlformats.org/officeDocument/2006/relationships/hyperlink" Target="https://treaties.un.org/doc/Publication/UNTS/Volume%20674/volume-674-A-2545-English_French.pdf" TargetMode="External"/><Relationship Id="rId133" Type="http://schemas.openxmlformats.org/officeDocument/2006/relationships/hyperlink" Target="https://www.unhcr.org/fr/protection/idps/4b163f436/principes-directeurs-relatifs-deplacement-personnes-linterieur-propre-pays.html" TargetMode="External"/><Relationship Id="rId154" Type="http://schemas.openxmlformats.org/officeDocument/2006/relationships/hyperlink" Target="https://www.humanitarianresponse.info/sites/www.humanitarianresponse.info/files/documents/files/standards_minimums_pour_la_protection_de_lenfance_dans_lintervention_humanitaire.pdf" TargetMode="External"/><Relationship Id="rId16" Type="http://schemas.openxmlformats.org/officeDocument/2006/relationships/footer" Target="footer1.xml"/><Relationship Id="rId37" Type="http://schemas.openxmlformats.org/officeDocument/2006/relationships/hyperlink" Target="https://www.unicef.org/appeals/situation-reports" TargetMode="External"/><Relationship Id="rId58" Type="http://schemas.openxmlformats.org/officeDocument/2006/relationships/hyperlink" Target="https://www.unicef.org/appeals/situation-reports" TargetMode="External"/><Relationship Id="rId79" Type="http://schemas.openxmlformats.org/officeDocument/2006/relationships/hyperlink" Target="http://www.unevaluation.org/document/detail/1914" TargetMode="External"/><Relationship Id="rId102" Type="http://schemas.openxmlformats.org/officeDocument/2006/relationships/hyperlink" Target="https://childethics.com/wp-content/uploads/2015/04/ERIC-compendium-FR_LR.pdf" TargetMode="External"/><Relationship Id="rId123" Type="http://schemas.openxmlformats.org/officeDocument/2006/relationships/hyperlink" Target="https://www.icrc.org/fr/doc/resources/documents/publication/p1067.htm" TargetMode="External"/><Relationship Id="rId144" Type="http://schemas.openxmlformats.org/officeDocument/2006/relationships/hyperlink" Target="https://www.spherestandards.org/fr/manuel-2018/" TargetMode="External"/><Relationship Id="rId90" Type="http://schemas.openxmlformats.org/officeDocument/2006/relationships/hyperlink" Target="http://www.unevaluation.org/document/detail/102" TargetMode="External"/><Relationship Id="rId27" Type="http://schemas.openxmlformats.org/officeDocument/2006/relationships/hyperlink" Target="https://www.unicef.org/appeals/niger" TargetMode="External"/><Relationship Id="rId48" Type="http://schemas.openxmlformats.org/officeDocument/2006/relationships/hyperlink" Target="https://www.unicef.org/appeals/situation-reports" TargetMode="External"/><Relationship Id="rId69" Type="http://schemas.openxmlformats.org/officeDocument/2006/relationships/hyperlink" Target="https://www.who.int/docs/default-source/coronaviruse/srp-04022020.pdf" TargetMode="External"/><Relationship Id="rId113" Type="http://schemas.openxmlformats.org/officeDocument/2006/relationships/hyperlink" Target="https://treaties.un.org/doc/Publication/UNTS/Volume%20674/volume-674-A-2545-English_French.pdf" TargetMode="External"/><Relationship Id="rId134" Type="http://schemas.openxmlformats.org/officeDocument/2006/relationships/hyperlink" Target="https://www.unhcr.org/fr/protection/idps/4b163f436/principes-directeurs-relatifs-deplacement-personnes-linterieur-propre-pays.html" TargetMode="External"/><Relationship Id="rId80" Type="http://schemas.openxmlformats.org/officeDocument/2006/relationships/hyperlink" Target="https://www.unicef.org/evaldatabase/index_GEROS.html" TargetMode="External"/><Relationship Id="rId155" Type="http://schemas.openxmlformats.org/officeDocument/2006/relationships/hyperlink" Target="https://www.humanitarianresponse.info/sites/www.humanitarianresponse.info/files/documents/files/standards_minimums_pour_la_protection_de_lenfance_dans_lintervention_humanitaire.pdf" TargetMode="External"/></Relationships>
</file>

<file path=word/_rels/footer1.xml.rels><?xml version="1.0" encoding="UTF-8" standalone="yes"?>
<Relationships xmlns="http://schemas.openxmlformats.org/package/2006/relationships"><Relationship Id="rId2" Type="http://schemas.openxmlformats.org/officeDocument/2006/relationships/image" Target="cid:ii_kvv3e9jc0" TargetMode="External"/><Relationship Id="rId1" Type="http://schemas.openxmlformats.org/officeDocument/2006/relationships/image" Target="media/image3.jpeg"/></Relationships>
</file>

<file path=word/_rels/footnotes.xml.rels><?xml version="1.0" encoding="UTF-8" standalone="yes"?>
<Relationships xmlns="http://schemas.openxmlformats.org/package/2006/relationships"><Relationship Id="rId8" Type="http://schemas.openxmlformats.org/officeDocument/2006/relationships/hyperlink" Target="https://childethics.com/wp-content/uploads/2015/04/ERIC-compendium-FR_LR.pdf" TargetMode="External"/><Relationship Id="rId13" Type="http://schemas.openxmlformats.org/officeDocument/2006/relationships/hyperlink" Target="https://childethics.com/wp-content/uploads/2015/04/ERIC-compendium-FR_LR.pdf" TargetMode="External"/><Relationship Id="rId18" Type="http://schemas.openxmlformats.org/officeDocument/2006/relationships/hyperlink" Target="http://www.unevaluation.org/document/detail/100" TargetMode="External"/><Relationship Id="rId26" Type="http://schemas.openxmlformats.org/officeDocument/2006/relationships/hyperlink" Target="https://www.unicef.org/evaluation/files/FINAL_GEROS_2016_4.xltx" TargetMode="External"/><Relationship Id="rId3" Type="http://schemas.openxmlformats.org/officeDocument/2006/relationships/hyperlink" Target="https://www.unicef.org/supply/files/ATTACHMENT_IV-UNICEF_Procedure_for_Ethical_Standards.PDF" TargetMode="External"/><Relationship Id="rId21" Type="http://schemas.openxmlformats.org/officeDocument/2006/relationships/hyperlink" Target="http://www.uneval.org/document/detail/607" TargetMode="External"/><Relationship Id="rId7" Type="http://schemas.openxmlformats.org/officeDocument/2006/relationships/hyperlink" Target="https://childethics.com/wp-content/uploads/2015/04/ERIC-compendium-FR_LR.pdf" TargetMode="External"/><Relationship Id="rId12" Type="http://schemas.openxmlformats.org/officeDocument/2006/relationships/hyperlink" Target="https://childethics.com/wp-content/uploads/2015/04/ERIC-compendium-FR_LR.pdf" TargetMode="External"/><Relationship Id="rId17" Type="http://schemas.openxmlformats.org/officeDocument/2006/relationships/hyperlink" Target="http://www.unevaluation.org/document/detail/100" TargetMode="External"/><Relationship Id="rId25" Type="http://schemas.openxmlformats.org/officeDocument/2006/relationships/hyperlink" Target="https://www.unicef.org/evaluation/files/FINAL_GEROS_2016_4.xltx" TargetMode="External"/><Relationship Id="rId2" Type="http://schemas.openxmlformats.org/officeDocument/2006/relationships/hyperlink" Target="https://unicef.sharepoint.com/sites/portals/RF/Regulatory%20Framework%20Library/Forms/AllItems.aspx?id=/sites/portals/RF/Regulatory%20Framework%20Library/UNICEF%20Procedure%20on%20Preparedness%20for%20Emergency%20Response.pdf&amp;parent=/sites/portals/RF/Regulatory%20Framework%20Library" TargetMode="External"/><Relationship Id="rId16" Type="http://schemas.openxmlformats.org/officeDocument/2006/relationships/hyperlink" Target="http://www.unevaluation.org/document/detail/1914" TargetMode="External"/><Relationship Id="rId20" Type="http://schemas.openxmlformats.org/officeDocument/2006/relationships/hyperlink" Target="http://www.uneval.org/document/detail/980" TargetMode="External"/><Relationship Id="rId29" Type="http://schemas.openxmlformats.org/officeDocument/2006/relationships/hyperlink" Target="http://www.unevaluation.org/document/detail/607" TargetMode="External"/><Relationship Id="rId1" Type="http://schemas.openxmlformats.org/officeDocument/2006/relationships/hyperlink" Target="https://unicef.sharepoint.com/sites/portals/RF/Regulatory%20Framework%20Library/Forms/AllItems.aspx?id=/sites/portals/RF/Regulatory%20Framework%20Library/UNICEF%20Procedure%20on%20Preparedness%20for%20Emergency%20Response.pdf&amp;parent=/sites/portals/RF/Regulatory%20Framework%20Library" TargetMode="External"/><Relationship Id="rId6" Type="http://schemas.openxmlformats.org/officeDocument/2006/relationships/hyperlink" Target="https://www.unicef.org/supply/files/ATTACHMENT_IV-UNICEF_Procedure_for_Ethical_Standards.PDF" TargetMode="External"/><Relationship Id="rId11" Type="http://schemas.openxmlformats.org/officeDocument/2006/relationships/hyperlink" Target="https://childethics.com/wp-content/uploads/2015/04/ERIC-compendium-FR_LR.pdf" TargetMode="External"/><Relationship Id="rId24" Type="http://schemas.openxmlformats.org/officeDocument/2006/relationships/hyperlink" Target="https://www.unicef.org/evaluation/files/UNICEF_adapated_reporting_standards_updated_June_2017_FINAL.pdf" TargetMode="External"/><Relationship Id="rId5" Type="http://schemas.openxmlformats.org/officeDocument/2006/relationships/hyperlink" Target="https://www.unicef.org/supply/files/ATTACHMENT_IV-UNICEF_Procedure_for_Ethical_Standards.PDF" TargetMode="External"/><Relationship Id="rId15" Type="http://schemas.openxmlformats.org/officeDocument/2006/relationships/hyperlink" Target="http://www.unevaluation.org/document/detail/1914" TargetMode="External"/><Relationship Id="rId23" Type="http://schemas.openxmlformats.org/officeDocument/2006/relationships/hyperlink" Target="https://www.unicef.org/evaluation/files/UNICEF_adapated_reporting_standards_updated_June_2017_FINAL.pdf" TargetMode="External"/><Relationship Id="rId28" Type="http://schemas.openxmlformats.org/officeDocument/2006/relationships/hyperlink" Target="http://www.unevaluation.org/document/detail/1914" TargetMode="External"/><Relationship Id="rId10" Type="http://schemas.openxmlformats.org/officeDocument/2006/relationships/hyperlink" Target="https://childethics.com/wp-content/uploads/2015/04/ERIC-compendium-FR_LR.pdf" TargetMode="External"/><Relationship Id="rId19" Type="http://schemas.openxmlformats.org/officeDocument/2006/relationships/hyperlink" Target="http://www.uneval.org/document/detail/980" TargetMode="External"/><Relationship Id="rId31" Type="http://schemas.openxmlformats.org/officeDocument/2006/relationships/hyperlink" Target="http://www.unevaluation.org/document/detail/607" TargetMode="External"/><Relationship Id="rId4" Type="http://schemas.openxmlformats.org/officeDocument/2006/relationships/hyperlink" Target="https://www.unicef.org/supply/files/ATTACHMENT_IV-UNICEF_Procedure_for_Ethical_Standards.PDF" TargetMode="External"/><Relationship Id="rId9" Type="http://schemas.openxmlformats.org/officeDocument/2006/relationships/hyperlink" Target="https://childethics.com/wp-content/uploads/2015/04/ERIC-compendium-FR_LR.pdf" TargetMode="External"/><Relationship Id="rId14" Type="http://schemas.openxmlformats.org/officeDocument/2006/relationships/hyperlink" Target="https://childethics.com/wp-content/uploads/2015/04/ERIC-compendium-FR_LR.pdf" TargetMode="External"/><Relationship Id="rId22" Type="http://schemas.openxmlformats.org/officeDocument/2006/relationships/hyperlink" Target="http://www.uneval.org/document/detail/607" TargetMode="External"/><Relationship Id="rId27" Type="http://schemas.openxmlformats.org/officeDocument/2006/relationships/hyperlink" Target="http://www.unevaluation.org/document/detail/1914" TargetMode="External"/><Relationship Id="rId30" Type="http://schemas.openxmlformats.org/officeDocument/2006/relationships/hyperlink" Target="http://www.unevaluation.org/document/detail/607"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Nat22</b:Tag>
    <b:SourceType>Report</b:SourceType>
    <b:Guid>{6C8988B4-7FE4-41B0-B5D1-CA9497956C52}</b:Guid>
    <b:Author>
      <b:Author>
        <b:NameList>
          <b:Person>
            <b:Last>Unies</b:Last>
            <b:First>Nation</b:First>
          </b:Person>
        </b:NameList>
      </b:Author>
    </b:Author>
    <b:Title>World Population Prospects 2022</b:Title>
    <b:Year>2022</b:Year>
    <b:RefOrder>1</b:RefOrder>
  </b:Source>
  <b:Source>
    <b:Tag>Int22</b:Tag>
    <b:SourceType>InternetSite</b:SourceType>
    <b:Guid>{A3EC01B1-498E-4646-863E-7F3CF4390208}</b:Guid>
    <b:Title>Matrice de suivi des déplacements (DTM) Sahel Central &amp; Liptako Gourma, tableau de bord n°33 </b:Title>
    <b:Year>2022</b:Year>
    <b:Author>
      <b:Author>
        <b:NameList>
          <b:Person>
            <b:Last>Migration</b:Last>
            <b:First>International</b:First>
            <b:Middle>Organization for</b:Middle>
          </b:Person>
        </b:NameList>
      </b:Author>
    </b:Author>
    <b:Month>Octobre</b:Month>
    <b:Day>5</b:Day>
    <b:URL>https://reliefweb.int/report/burkina-faso/matrice-de-suivi-des-deplacements-dtm-sahel-central-liptako-gourma-tableau-de-bord-ndeg33-30-septembre-2022</b:URL>
    <b:RefOrder>2</b:RefOrder>
  </b:Source>
  <b:Source>
    <b:Tag>Off201</b:Tag>
    <b:SourceType>Report</b:SourceType>
    <b:Guid>{79414C02-462E-454A-96F1-E4F5F63B554E}</b:Guid>
    <b:Title>APERÇU DES BESOINS HUMANITAIRES, BURKINA FASO</b:Title>
    <b:Year>MAI 2020</b:Year>
    <b:Author>
      <b:Author>
        <b:NameList>
          <b:Person>
            <b:Last>(OCHA)</b:Last>
            <b:First>Office</b:First>
            <b:Middle>for the Coordination of Humanitarian Affairs</b:Middle>
          </b:Person>
        </b:NameList>
      </b:Author>
    </b:Author>
    <b:RefOrder>3</b:RefOrder>
  </b:Source>
  <b:Source>
    <b:Tag>Uni205</b:Tag>
    <b:SourceType>Report</b:SourceType>
    <b:Guid>{0EAA12E7-BEFB-4D48-959D-979BC060349C}</b:Guid>
    <b:Author>
      <b:Author>
        <b:NameList>
          <b:Person>
            <b:Last>Unicef</b:Last>
          </b:Person>
        </b:NameList>
      </b:Author>
    </b:Author>
    <b:Title>Le Sahel Central, Note de plaidoyer</b:Title>
    <b:Year>Octobre 2020</b:Year>
    <b:RefOrder>4</b:RefOrder>
  </b:Source>
  <b:Source>
    <b:Tag>Uni234</b:Tag>
    <b:SourceType>Report</b:SourceType>
    <b:Guid>{C7689E8C-DC4D-4794-BB27-3C11C89D671F}</b:Guid>
    <b:Author>
      <b:Author>
        <b:NameList>
          <b:Person>
            <b:Last>Unicef</b:Last>
          </b:Person>
        </b:NameList>
      </b:Author>
    </b:Author>
    <b:Title>UNICEF Regional Office for West and Central Africa, Consolidated Emergency Report 2022</b:Title>
    <b:Year>March 2023</b:Year>
    <b:RefOrder>5</b:RefOrder>
  </b:Source>
  <b:Source>
    <b:Tag>Off212</b:Tag>
    <b:SourceType>Report</b:SourceType>
    <b:Guid>{4AC6DC41-F88B-41D6-82B9-F16DBCAEDC59}</b:Guid>
    <b:Author>
      <b:Author>
        <b:NameList>
          <b:Person>
            <b:Last>(OCHA)</b:Last>
            <b:First>Office</b:First>
            <b:Middle>for the Coordination of Humanitarian Affairs</b:Middle>
          </b:Person>
        </b:NameList>
      </b:Author>
    </b:Author>
    <b:Title>APERÇU DES BESOINS HUMANITAIRES, BURKINA FASO</b:Title>
    <b:Year>MARS 2021</b:Year>
    <b:RefOrder>6</b:RefOrder>
  </b:Source>
  <b:Source>
    <b:Tag>Off223</b:Tag>
    <b:SourceType>Report</b:SourceType>
    <b:Guid>{B873B89F-2EE6-4355-B126-ED53E6117F58}</b:Guid>
    <b:Author>
      <b:Author>
        <b:NameList>
          <b:Person>
            <b:Last>(OCHA)</b:Last>
            <b:First>Office</b:First>
            <b:Middle>for the Coordination of Humanitarian Affairs</b:Middle>
          </b:Person>
        </b:NameList>
      </b:Author>
    </b:Author>
    <b:Title>APERÇU DES BESOINS HUMANITAIRES, HUMANITAIRES</b:Title>
    <b:Year>MARS 2022</b:Year>
    <b:RefOrder>7</b:RefOrder>
  </b:Source>
  <b:Source>
    <b:Tag>Ins221</b:Tag>
    <b:SourceType>Report</b:SourceType>
    <b:Guid>{68CBE218-A15C-413B-A7B5-41D8EB319E93}</b:Guid>
    <b:Author>
      <b:Author>
        <b:NameList>
          <b:Person>
            <b:Last>Démographie</b:Last>
            <b:First>Institut</b:First>
            <b:Middle>National de la Statistique et de la</b:Middle>
          </b:Person>
        </b:NameList>
      </b:Author>
    </b:Author>
    <b:Title>Cinquième Recensement Général de la Population et de l’Habitation du Burkina Faso</b:Title>
    <b:Year>Juin 2022</b:Year>
    <b:RefOrder>8</b:RefOrder>
  </b:Source>
  <b:Source>
    <b:Tag>Ban23</b:Tag>
    <b:SourceType>InternetSite</b:SourceType>
    <b:Guid>{BE9C68E8-8DE1-4C6D-A3C0-F1BC58B9DDDA}</b:Guid>
    <b:Title>Perspectives économiques de l’Afrique de l’Ouest 2023 : la croissance économique de la région en baisse, mais les prévisions à moyen terme suggèrent un retour à un niveau supérieur à 4 %</b:Title>
    <b:Year>2023</b:Year>
    <b:Author>
      <b:Author>
        <b:NameList>
          <b:Person>
            <b:Last>Développement</b:Last>
            <b:First>Banque</b:First>
            <b:Middle>Africaine de</b:Middle>
          </b:Person>
        </b:NameList>
      </b:Author>
    </b:Author>
    <b:Month>août</b:Month>
    <b:Day>01</b:Day>
    <b:URL>https://www.afdb.org/fr/news-and-events/perspectives-economiques-de-lafrique-de-louest-2023-la-croissance-economique-de-la-region-en-baisse-mais-les-previsions-moyen-terme-suggerent-un-retour-un-niveau-superieur-4-63488#:~:text=L'Afrique%20de%20l'Ouest%20</b:URL>
    <b:RefOrder>9</b:RefOrder>
  </b:Source>
  <b:Source>
    <b:Tag>Pro221</b:Tag>
    <b:SourceType>Report</b:SourceType>
    <b:Guid>{B75EB336-8DE5-4BCA-BF26-D63CAC315A31}</b:Guid>
    <b:Title>RAPPORT SUR LE DÉVELOPPEMENT HUMAIN 2021/2022</b:Title>
    <b:Year>2022</b:Year>
    <b:Author>
      <b:Author>
        <b:NameList>
          <b:Person>
            <b:Last>(PNUD)</b:Last>
            <b:First>Programme</b:First>
            <b:Middle>des Nations Unies pour le développement</b:Middle>
          </b:Person>
        </b:NameList>
      </b:Author>
    </b:Author>
    <b:RefOrder>10</b:RefOrder>
  </b:Source>
  <b:Source>
    <b:Tag>Ins222</b:Tag>
    <b:SourceType>Report</b:SourceType>
    <b:Guid>{4DC572BB-7111-4182-8A8E-AB18AD6F6817}</b:Guid>
    <b:Author>
      <b:Author>
        <b:NameList>
          <b:Person>
            <b:Last>(INSD)</b:Last>
            <b:First>Institut</b:First>
            <b:Middle>national de la statistique et de la démographie</b:Middle>
          </b:Person>
        </b:NameList>
      </b:Author>
    </b:Author>
    <b:Title>ANNUAIRE STATISTIQUE 2021 </b:Title>
    <b:Year>Décembre 2022 </b:Year>
    <b:RefOrder>11</b:RefOrder>
  </b:Source>
  <b:Source>
    <b:Tag>Off19</b:Tag>
    <b:SourceType>Report</b:SourceType>
    <b:Guid>{0CDF9668-C0BA-4D1C-86D2-0DF013B323AA}</b:Guid>
    <b:Author>
      <b:Author>
        <b:NameList>
          <b:Person>
            <b:Last>(OCHA)</b:Last>
            <b:First>Office</b:First>
            <b:Middle>for the Coordination of Humanitarian Affairs</b:Middle>
          </b:Person>
        </b:NameList>
      </b:Author>
    </b:Author>
    <b:Title>PLAN DE REPONSE HUMANITAIRE</b:Title>
    <b:Year>JUILLET 2019</b:Year>
    <b:RefOrder>12</b:RefOrder>
  </b:Source>
  <b:Source>
    <b:Tag>Off202</b:Tag>
    <b:SourceType>Report</b:SourceType>
    <b:Guid>{BA2CD035-FE7D-4BC5-BBBC-DF5B9A4D8E65}</b:Guid>
    <b:Author>
      <b:Author>
        <b:NameList>
          <b:Person>
            <b:Last>(OCHA)</b:Last>
            <b:First>Office</b:First>
            <b:Middle>for the Coordination of Humanitarian Affairs</b:Middle>
          </b:Person>
        </b:NameList>
      </b:Author>
    </b:Author>
    <b:Title>PLAN DE RÉPONSE HUMANITAIRE RÉVISÉ, BURKINA FASO</b:Title>
    <b:Year>JUILLET 2020</b:Year>
    <b:RefOrder>13</b:RefOrder>
  </b:Source>
  <b:Source>
    <b:Tag>Off213</b:Tag>
    <b:SourceType>Report</b:SourceType>
    <b:Guid>{137F5F05-6C09-4ADA-AD4E-85D590F2876D}</b:Guid>
    <b:Author>
      <b:Author>
        <b:NameList>
          <b:Person>
            <b:Last>(OCHA)</b:Last>
            <b:First>Office</b:First>
            <b:Middle>for the Coordination of Humanitarian Affairs</b:Middle>
          </b:Person>
        </b:NameList>
      </b:Author>
    </b:Author>
    <b:Title>PLAN DE RÉPONSE HUMANITAIRE BURKINA FASO</b:Title>
    <b:Year>JANVIER 2021</b:Year>
    <b:RefOrder>14</b:RefOrder>
  </b:Source>
  <b:Source>
    <b:Tag>Off224</b:Tag>
    <b:SourceType>Report</b:SourceType>
    <b:Guid>{B314CFAE-CEDE-4B5F-840E-9CA45F931302}</b:Guid>
    <b:Author>
      <b:Author>
        <b:NameList>
          <b:Person>
            <b:Last>(OCHA)</b:Last>
            <b:First>Office</b:First>
            <b:Middle>for the Coordination of Humanitarian Affairs</b:Middle>
          </b:Person>
        </b:NameList>
      </b:Author>
    </b:Author>
    <b:Title>PLAN DE RÉPONSE HUMANITAIRE,BURKINA FASO</b:Title>
    <b:Year>MARS 2022</b:Year>
    <b:RefOrder>15</b:RefOrder>
  </b:Source>
  <b:Source>
    <b:Tag>Glo16</b:Tag>
    <b:SourceType>Report</b:SourceType>
    <b:Guid>{A1DC5706-46C3-4E61-8E2A-3ACC73AF1744}</b:Guid>
    <b:Author>
      <b:Author>
        <b:NameList>
          <b:Person>
            <b:Last>Cluster</b:Last>
            <b:First>Global</b:First>
            <b:Middle>Protection</b:Middle>
          </b:Person>
        </b:NameList>
      </b:Author>
    </b:Author>
    <b:Title>Manuel de Coordination de la Protection de l’Enfant en Situation d’Urgence</b:Title>
    <b:Year>Mars 2016</b:Year>
    <b:RefOrder>16</b:RefOrder>
  </b:Source>
  <b:Source>
    <b:Tag>Uni224</b:Tag>
    <b:SourceType>Report</b:SourceType>
    <b:Guid>{EFE7FCB8-174F-4B82-9A93-6C4727896436}</b:Guid>
    <b:Author>
      <b:Author>
        <b:NameList>
          <b:Person>
            <b:Last>Unicef</b:Last>
          </b:Person>
        </b:NameList>
      </b:Author>
    </b:Author>
    <b:Title>Humanitarian Situation Report No. 8, Burkina Faso</b:Title>
    <b:Year>1-31 December 2022</b:Year>
    <b:RefOrder>17</b:RefOrder>
  </b:Source>
  <b:Source>
    <b:Tag>Uni192</b:Tag>
    <b:SourceType>Report</b:SourceType>
    <b:Guid>{1B92200C-E52C-4F9D-9653-1FA4F6B0D3F9}</b:Guid>
    <b:Author>
      <b:Author>
        <b:NameList>
          <b:Person>
            <b:Last>Unicef</b:Last>
          </b:Person>
        </b:NameList>
      </b:Author>
    </b:Author>
    <b:Title>Burkina Faso, Humanitarian Situation Report No. 10</b:Title>
    <b:Year>December 2019</b:Year>
    <b:RefOrder>18</b:RefOrder>
  </b:Source>
  <b:Source>
    <b:Tag>Uni206</b:Tag>
    <b:SourceType>Report</b:SourceType>
    <b:Guid>{8873B61A-ED04-4B74-8A4B-1DFCFD4B953C}</b:Guid>
    <b:Author>
      <b:Author>
        <b:NameList>
          <b:Person>
            <b:Last>Unicef</b:Last>
          </b:Person>
        </b:NameList>
      </b:Author>
    </b:Author>
    <b:Title>Burkina Faso, Humanitarian Situation Report No. 10</b:Title>
    <b:Year>1 November to 31 December 2020</b:Year>
    <b:RefOrder>19</b:RefOrder>
  </b:Source>
  <b:Source>
    <b:Tag>Uni213</b:Tag>
    <b:SourceType>Report</b:SourceType>
    <b:Guid>{5D4B1607-6772-44B3-8B53-38F01CD7FAC7}</b:Guid>
    <b:Author>
      <b:Author>
        <b:NameList>
          <b:Person>
            <b:Last>Unicef</b:Last>
          </b:Person>
        </b:NameList>
      </b:Author>
    </b:Author>
    <b:Title>Burkina Faso, Humanitarian Situation Report No. 5</b:Title>
    <b:Year>1 October to 31 December 2021</b:Year>
    <b:RefOrder>20</b:RefOrder>
  </b:Source>
  <b:Source>
    <b:Tag>Uni193</b:Tag>
    <b:SourceType>InternetSite</b:SourceType>
    <b:Guid>{48AC4DA0-066D-461A-A51E-EF91998B8D59}</b:Guid>
    <b:Title>UNICEF Procedure on corporate emergency activation for L3 (2019)</b:Title>
    <b:Year>2019</b:Year>
    <b:Author>
      <b:Author>
        <b:NameList>
          <b:Person>
            <b:Last>Unicef</b:Last>
          </b:Person>
        </b:NameList>
      </b:Author>
    </b:Author>
    <b:URL>https://www.corecommitments.unicef.org/kp/unicef_2019_procedure-on-corporate-emergency-activation-for-l3.pdf?lang=fr</b:URL>
    <b:RefOrder>21</b:RefOrder>
  </b:Source>
  <b:Source>
    <b:Tag>How12</b:Tag>
    <b:SourceType>Report</b:SourceType>
    <b:Guid>{CA0DBDF1-5D1B-423C-968C-7EBB33827FF8}</b:Guid>
    <b:Author>
      <b:Author>
        <b:NameList>
          <b:Person>
            <b:Last>(Howard</b:Last>
            <b:First>2009)</b:First>
            <b:Middle>et (Chen, 2012)</b:Middle>
          </b:Person>
        </b:NameList>
      </b:Author>
    </b:Author>
    <b:Title>Theory-driven evaluation: Conceptual framework, application and advancement</b:Title>
    <b:Year>January 2012</b:Year>
    <b:RefOrder>22</b:RefOrder>
  </b:Source>
  <b:Source>
    <b:Tag>Gro05</b:Tag>
    <b:SourceType>Report</b:SourceType>
    <b:Guid>{BD255212-7B8D-4D82-B5C9-2B0F278EDCF5}</b:Guid>
    <b:Title>Règles d’évaluation applicables au sein du système des Nations Unies </b:Title>
    <b:Year>29 avril 2005 </b:Year>
    <b:Author>
      <b:Author>
        <b:NameList>
          <b:Person>
            <b:Last>l’évaluation</b:Last>
            <b:First>Groupe</b:First>
            <b:Middle>des Nations Unies pour</b:Middle>
          </b:Person>
        </b:NameList>
      </b:Author>
    </b:Author>
    <b:RefOrder>23</b:RefOrder>
  </b:Source>
  <b:Source>
    <b:Tag>Uni207</b:Tag>
    <b:SourceType>Report</b:SourceType>
    <b:Guid>{8F7922D7-E962-42E1-9C63-A79D08AF0CD7}</b:Guid>
    <b:Author>
      <b:Author>
        <b:NameList>
          <b:Person>
            <b:Last>Unicef</b:Last>
          </b:Person>
        </b:NameList>
      </b:Author>
    </b:Author>
    <b:Title>Pour chaque enfant, réinventer l’avenir Rapport annuel de l’UNICEF 2019</b:Title>
    <b:Year>juin 2020</b:Year>
    <b:RefOrder>24</b:RefOrder>
  </b:Source>
  <b:Source>
    <b:Tag>Uni208</b:Tag>
    <b:SourceType>Report</b:SourceType>
    <b:Guid>{38AA98E9-9888-429D-AD7B-A23D89ACD7BF}</b:Guid>
    <b:Author>
      <b:Author>
        <b:NameList>
          <b:Person>
            <b:Last>Unicef</b:Last>
          </b:Person>
        </b:NameList>
      </b:Author>
    </b:Author>
    <b:Title>Principaux engagements pour les enfants dans l’action humanitaire</b:Title>
    <b:Year>Octobre 2020</b:Year>
    <b:RefOrder>25</b:RefOrder>
  </b:Source>
  <b:Source>
    <b:Tag>UNI22</b:Tag>
    <b:SourceType>Report</b:SourceType>
    <b:Guid>{7A321213-94DA-4B94-AF3D-C3F80AD64E21}</b:Guid>
    <b:Author>
      <b:Author>
        <b:NameList>
          <b:Person>
            <b:Last>Faso</b:Last>
            <b:First>UNICEF</b:First>
            <b:Middle>Burkina</b:Middle>
          </b:Person>
        </b:NameList>
      </b:Author>
    </b:Author>
    <b:Title>Consolidated Emergency Report 2021</b:Title>
    <b:Year>March 2022</b:Year>
    <b:RefOrder>26</b:RefOrder>
  </b:Source>
  <b:Source>
    <b:Tag>Uni214</b:Tag>
    <b:SourceType>Report</b:SourceType>
    <b:Guid>{CB113BC1-6911-4508-8BCB-63551D5520FE}</b:Guid>
    <b:Author>
      <b:Author>
        <b:NameList>
          <b:Person>
            <b:Last>Unicef</b:Last>
          </b:Person>
        </b:NameList>
      </b:Author>
    </b:Author>
    <b:Title>Country Office Annual Report 2021</b:Title>
    <b:Year>2021</b:Year>
    <b:RefOrder>27</b:RefOrder>
  </b:Source>
  <b:Source>
    <b:Tag>Uni215</b:Tag>
    <b:SourceType>Report</b:SourceType>
    <b:Guid>{DE0B3E94-3963-45A1-A306-F5856C49C2F7}</b:Guid>
    <b:Author>
      <b:Author>
        <b:NameList>
          <b:Person>
            <b:Last>Niger</b:Last>
            <b:First>Unicef</b:First>
          </b:Person>
        </b:NameList>
      </b:Author>
    </b:Author>
    <b:Title>Country Office Annual Report 2021</b:Title>
    <b:Year>2021</b:Year>
    <b:RefOrder>28</b:RefOrder>
  </b:Source>
  <b:Source>
    <b:Tag>Uni194</b:Tag>
    <b:SourceType>Report</b:SourceType>
    <b:Guid>{144455DC-211A-4989-9AED-D96A0C911DA3}</b:Guid>
    <b:Author>
      <b:Author>
        <b:NameList>
          <b:Person>
            <b:Last>Burkina</b:Last>
            <b:First>Unicef</b:First>
          </b:Person>
        </b:NameList>
      </b:Author>
    </b:Author>
    <b:Title>Country Office Annual Report 2019</b:Title>
    <b:Year>2019_2020</b:Year>
    <b:RefOrder>29</b:RefOrder>
  </b:Source>
  <b:Source>
    <b:Tag>Uni235</b:Tag>
    <b:SourceType>Report</b:SourceType>
    <b:Guid>{94977668-C42E-467E-A8E2-67B37BA6C861}</b:Guid>
    <b:Author>
      <b:Author>
        <b:NameList>
          <b:Person>
            <b:Last>Unicef</b:Last>
          </b:Person>
        </b:NameList>
      </b:Author>
    </b:Author>
    <b:Title>Humanitarian Action for Children</b:Title>
    <b:Year>2019-2020-2021-2022-2023</b:Year>
    <b:RefOrder>30</b:RefOrder>
  </b:Source>
  <b:Source>
    <b:Tag>sec22</b:Tag>
    <b:SourceType>Report</b:SourceType>
    <b:Guid>{AE129BCA-B5AA-4AFB-9C30-984CD9F310F1}</b:Guid>
    <b:Author>
      <b:Author>
        <b:NameList>
          <b:Person>
            <b:Last>d'Urgence</b:Last>
            <b:First>secretariat</b:First>
            <b:Middle>technique de l'Education en Situation</b:Middle>
          </b:Person>
        </b:NameList>
      </b:Author>
    </b:Author>
    <b:Title>Rapport mensuel de données de l'Education en Situation d'Urgence</b:Title>
    <b:Year>octobre 2022</b:Year>
    <b:RefOrder>31</b:RefOrder>
  </b:Source>
  <b:Source>
    <b:Tag>OMS15</b:Tag>
    <b:SourceType>Report</b:SourceType>
    <b:Guid>{E471E511-9FFA-480F-8CF0-0B228B33BC36}</b:Guid>
    <b:Author>
      <b:Author>
        <b:NameList>
          <b:Person>
            <b:Last>Unicef</b:Last>
            <b:First>OMS</b:First>
            <b:Middle>&amp;</b:Middle>
          </b:Person>
        </b:NameList>
      </b:Author>
    </b:Author>
    <b:Title>Rapport OMS &amp; UNICEF, 2019: Joint Monitoring Program</b:Title>
    <b:Year>2015</b:Year>
    <b:RefOrder>32</b:RefOrder>
  </b:Source>
  <b:Source>
    <b:Tag>Joh22</b:Tag>
    <b:SourceType>InternetSite</b:SourceType>
    <b:Guid>{73938853-2FED-4D95-B794-CE12F4A6C303}</b:Guid>
    <b:Title>The Center for Systems Science and Engineering (CSSE) at JHU</b:Title>
    <b:Year>2022</b:Year>
    <b:Author>
      <b:Author>
        <b:NameList>
          <b:Person>
            <b:Last>(JHU)</b:Last>
            <b:First>Johns</b:First>
            <b:Middle>Hopkins University</b:Middle>
          </b:Person>
        </b:NameList>
      </b:Author>
    </b:Author>
    <b:URL>https://systems.jhu.edu/</b:URL>
    <b:RefOrder>33</b:RefOrder>
  </b:Source>
  <b:Source>
    <b:Tag>laB22</b:Tag>
    <b:SourceType>InternetSite</b:SourceType>
    <b:Guid>{EC0A65F7-B890-4FBC-8707-85ED9B914DE8}</b:Guid>
    <b:Author>
      <b:Author>
        <b:NameList>
          <b:Person>
            <b:Last>mondiale</b:Last>
            <b:First>la</b:First>
            <b:Middle>Banque</b:Middle>
          </b:Person>
        </b:NameList>
      </b:Author>
    </b:Author>
    <b:Title>Les données ouvertes de la Banque mondiale</b:Title>
    <b:Year>2022</b:Year>
    <b:URL>https://donnees.banquemondiale.org/</b:URL>
    <b:RefOrder>34</b:RefOrder>
  </b:Source>
  <b:Source>
    <b:Tag>UNE10</b:Tag>
    <b:SourceType>Report</b:SourceType>
    <b:Guid>{F5D2BFCC-9DDE-4B7F-97C7-4D28ADC7B59B}</b:Guid>
    <b:Title>UNEG Quality Checklist for Evaluation Terms of Reference and Inception Reports</b:Title>
    <b:Year>juin 2010</b:Year>
    <b:Author>
      <b:Author>
        <b:NameList>
          <b:Person>
            <b:Last>UNEG</b:Last>
          </b:Person>
        </b:NameList>
      </b:Author>
    </b:Author>
    <b:RefOrder>35</b:RefOrder>
  </b:Source>
  <b:Source>
    <b:Tag>Gro11</b:Tag>
    <b:SourceType>Report</b:SourceType>
    <b:Guid>{46219C50-DEF3-49B6-A192-E5C7EA02D4BF}</b:Guid>
    <b:Author>
      <b:Author>
        <b:NameList>
          <b:Person>
            <b:Last>l’évaluation</b:Last>
            <b:First>Groupe</b:First>
            <b:Middle>des Nations Unies pour</b:Middle>
          </b:Person>
        </b:NameList>
      </b:Author>
    </b:Author>
    <b:Title>Intégrer les droits de l’homme et l’égalité des sexes aux évaluations –Vers un document d’orientation du GNUE</b:Title>
    <b:Year>Mars 2011</b:Year>
    <b:RefOrder>36</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Rights xmlns="0e53d4a5-cdc7-4be0-9ee8-798ccdccf14d">
      <UserInfo>
        <DisplayName/>
        <AccountId xsi:nil="true"/>
        <AccountType/>
      </UserInfo>
    </Rights>
    <TaxCatchAll xmlns="ca283e0b-db31-4043-a2ef-b80661bf084a">
      <Value>2</Value>
    </TaxCatchAll>
    <ga975397408f43e4b84ec8e5a598e523 xmlns="ca283e0b-db31-4043-a2ef-b80661bf084a">
      <Terms xmlns="http://schemas.microsoft.com/office/infopath/2007/PartnerControls">
        <TermInfo xmlns="http://schemas.microsoft.com/office/infopath/2007/PartnerControls">
          <TermName xmlns="http://schemas.microsoft.com/office/infopath/2007/PartnerControls">WCARO, Senegal-381R</TermName>
          <TermId xmlns="http://schemas.microsoft.com/office/infopath/2007/PartnerControls">9457ef44-ef23-492b-a8cb-2710cadf8e20</TermId>
        </TermInfo>
      </Terms>
    </ga975397408f43e4b84ec8e5a598e523>
    <lcf76f155ced4ddcb4097134ff3c332f xmlns="0e53d4a5-cdc7-4be0-9ee8-798ccdccf14d">
      <Terms xmlns="http://schemas.microsoft.com/office/infopath/2007/PartnerControls"/>
    </lcf76f155ced4ddcb4097134ff3c332f>
    <k8c968e8c72a4eda96b7e8fdbe192be2 xmlns="ca283e0b-db31-4043-a2ef-b80661bf084a">
      <Terms xmlns="http://schemas.microsoft.com/office/infopath/2007/PartnerControls"/>
    </k8c968e8c72a4eda96b7e8fdbe192be2>
    <j169e817e0ee4eb8974e6fc4a2762909 xmlns="ca283e0b-db31-4043-a2ef-b80661bf084a">
      <Terms xmlns="http://schemas.microsoft.com/office/infopath/2007/PartnerControls"/>
    </j169e817e0ee4eb8974e6fc4a2762909>
    <DateTransmittedEmail xmlns="ca283e0b-db31-4043-a2ef-b80661bf084a" xsi:nil="true"/>
    <ContentStatus xmlns="ca283e0b-db31-4043-a2ef-b80661bf084a" xsi:nil="true"/>
    <SenderEmail xmlns="ca283e0b-db31-4043-a2ef-b80661bf084a" xsi:nil="true"/>
    <IconOverlay xmlns="http://schemas.microsoft.com/sharepoint/v4" xsi:nil="true"/>
    <ContentLanguage xmlns="ca283e0b-db31-4043-a2ef-b80661bf084a">English</ContentLanguage>
    <j048a4f9aaad4a8990a1d5e5f53cb451 xmlns="ca283e0b-db31-4043-a2ef-b80661bf084a">
      <Terms xmlns="http://schemas.microsoft.com/office/infopath/2007/PartnerControls"/>
    </j048a4f9aaad4a8990a1d5e5f53cb451>
    <h6a71f3e574e4344bc34f3fc9dd20054 xmlns="ca283e0b-db31-4043-a2ef-b80661bf084a">
      <Terms xmlns="http://schemas.microsoft.com/office/infopath/2007/PartnerControls"/>
    </h6a71f3e574e4344bc34f3fc9dd20054>
    <SemaphoreItemMetadata xmlns="d0177c13-debd-4ef2-961e-d9a825a56542" xsi:nil="true"/>
    <CategoryDescription xmlns="http://schemas.microsoft.com/sharepoint.v3" xsi:nil="true"/>
    <TaxKeywordTaxHTField xmlns="d0177c13-debd-4ef2-961e-d9a825a56542">
      <Terms xmlns="http://schemas.microsoft.com/office/infopath/2007/PartnerControls"/>
    </TaxKeywordTaxHTField>
    <RecipientsEmail xmlns="ca283e0b-db31-4043-a2ef-b80661bf084a" xsi:nil="true"/>
    <mda26ace941f4791a7314a339fee829c xmlns="ca283e0b-db31-4043-a2ef-b80661bf084a">
      <Terms xmlns="http://schemas.microsoft.com/office/infopath/2007/PartnerControls"/>
    </mda26ace941f4791a7314a339fee829c>
    <Test xmlns="0e53d4a5-cdc7-4be0-9ee8-798ccdccf14d" xsi:nil="true"/>
    <WrittenBy xmlns="ca283e0b-db31-4043-a2ef-b80661bf084a">
      <UserInfo>
        <DisplayName/>
        <AccountId xsi:nil="true"/>
        <AccountType/>
      </UserInfo>
    </WrittenBy>
    <SharedWithUsers xmlns="d0177c13-debd-4ef2-961e-d9a825a56542">
      <UserInfo>
        <DisplayName>Issa Kone</DisplayName>
        <AccountId>90</AccountId>
        <AccountType/>
      </UserInfo>
      <UserInfo>
        <DisplayName>Raguibili Ouedraogo</DisplayName>
        <AccountId>14631</AccountId>
        <AccountType/>
      </UserInfo>
      <UserInfo>
        <DisplayName>James Mugaju</DisplayName>
        <AccountId>2200</AccountId>
        <AccountType/>
      </UserInfo>
      <UserInfo>
        <DisplayName>Frederic Unterreiner</DisplayName>
        <AccountId>721</AccountId>
        <AccountType/>
      </UserInfo>
      <UserInfo>
        <DisplayName>Odette Nsabimana</DisplayName>
        <AccountId>6428</AccountId>
        <AccountType/>
      </UserInfo>
      <UserInfo>
        <DisplayName>Dalila Ahamed</DisplayName>
        <AccountId>655</AccountId>
        <AccountType/>
      </UserInfo>
      <UserInfo>
        <DisplayName>Moukaila Amadou</DisplayName>
        <AccountId>9418</AccountId>
        <AccountType/>
      </UserInfo>
    </SharedWithUsers>
  </documentManagement>
</p:properties>
</file>

<file path=customXml/item3.xml><?xml version="1.0" encoding="utf-8"?>
<?mso-contentType ?>
<spe:Receivers xmlns:spe="http://schemas.microsoft.com/sharepoint/events"/>
</file>

<file path=customXml/item4.xml><?xml version="1.0" encoding="utf-8"?>
<?mso-contentType ?>
<SharedContentType xmlns="Microsoft.SharePoint.Taxonomy.ContentTypeSync" SourceId="73f51738-d318-4883-9d64-4f0bd0ccc55e" ContentTypeId="0x0101009BA85F8052A6DA4FA3E31FF9F74C6970" PreviousValue="false"/>
</file>

<file path=customXml/item5.xml><?xml version="1.0" encoding="utf-8"?>
<ct:contentTypeSchema xmlns:ct="http://schemas.microsoft.com/office/2006/metadata/contentType" xmlns:ma="http://schemas.microsoft.com/office/2006/metadata/properties/metaAttributes" ct:_="" ma:_="" ma:contentTypeName="UNICEF Document" ma:contentTypeID="0x0101009BA85F8052A6DA4FA3E31FF9F74C6970009CFA20220591AA499672CD2E0849CE90" ma:contentTypeVersion="56" ma:contentTypeDescription="Create a new document." ma:contentTypeScope="" ma:versionID="0d8d89a516ce67a4e9b65695d814cc2c">
  <xsd:schema xmlns:xsd="http://www.w3.org/2001/XMLSchema" xmlns:xs="http://www.w3.org/2001/XMLSchema" xmlns:p="http://schemas.microsoft.com/office/2006/metadata/properties" xmlns:ns1="http://schemas.microsoft.com/sharepoint/v3" xmlns:ns2="ca283e0b-db31-4043-a2ef-b80661bf084a" xmlns:ns3="http://schemas.microsoft.com/sharepoint.v3" xmlns:ns4="d0177c13-debd-4ef2-961e-d9a825a56542" xmlns:ns5="0e53d4a5-cdc7-4be0-9ee8-798ccdccf14d" xmlns:ns6="http://schemas.microsoft.com/sharepoint/v4" targetNamespace="http://schemas.microsoft.com/office/2006/metadata/properties" ma:root="true" ma:fieldsID="df5d3f1707ece2c889bcdaf20518efc7" ns1:_="" ns2:_="" ns3:_="" ns4:_="" ns5:_="" ns6:_="">
    <xsd:import namespace="http://schemas.microsoft.com/sharepoint/v3"/>
    <xsd:import namespace="ca283e0b-db31-4043-a2ef-b80661bf084a"/>
    <xsd:import namespace="http://schemas.microsoft.com/sharepoint.v3"/>
    <xsd:import namespace="d0177c13-debd-4ef2-961e-d9a825a56542"/>
    <xsd:import namespace="0e53d4a5-cdc7-4be0-9ee8-798ccdccf14d"/>
    <xsd:import namespace="http://schemas.microsoft.com/sharepoint/v4"/>
    <xsd:element name="properties">
      <xsd:complexType>
        <xsd:sequence>
          <xsd:element name="documentManagement">
            <xsd:complexType>
              <xsd:all>
                <xsd:element ref="ns2:WrittenBy" minOccurs="0"/>
                <xsd:element ref="ns2:ContentLanguage" minOccurs="0"/>
                <xsd:element ref="ns3:CategoryDescription" minOccurs="0"/>
                <xsd:element ref="ns2:RecipientsEmail" minOccurs="0"/>
                <xsd:element ref="ns2:SenderEmail" minOccurs="0"/>
                <xsd:element ref="ns2:DateTransmittedEmail" minOccurs="0"/>
                <xsd:element ref="ns2:k8c968e8c72a4eda96b7e8fdbe192be2" minOccurs="0"/>
                <xsd:element ref="ns2:ga975397408f43e4b84ec8e5a598e523" minOccurs="0"/>
                <xsd:element ref="ns2:mda26ace941f4791a7314a339fee829c" minOccurs="0"/>
                <xsd:element ref="ns2:TaxCatchAllLabel" minOccurs="0"/>
                <xsd:element ref="ns2:TaxCatchAll" minOccurs="0"/>
                <xsd:element ref="ns2:h6a71f3e574e4344bc34f3fc9dd20054" minOccurs="0"/>
                <xsd:element ref="ns2:ContentStatus" minOccurs="0"/>
                <xsd:element ref="ns2:j169e817e0ee4eb8974e6fc4a2762909" minOccurs="0"/>
                <xsd:element ref="ns2:j048a4f9aaad4a8990a1d5e5f53cb451" minOccurs="0"/>
                <xsd:element ref="ns4:TaxKeywordTaxHTField" minOccurs="0"/>
                <xsd:element ref="ns5:MediaServiceMetadata" minOccurs="0"/>
                <xsd:element ref="ns4:SharedWithUsers" minOccurs="0"/>
                <xsd:element ref="ns4:SharedWithDetails" minOccurs="0"/>
                <xsd:element ref="ns5:MediaServiceDateTaken"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1:_vti_ItemHoldRecordStatus" minOccurs="0"/>
                <xsd:element ref="ns6:IconOverlay" minOccurs="0"/>
                <xsd:element ref="ns5:MediaServiceFastMetadata" minOccurs="0"/>
                <xsd:element ref="ns1:_vti_ItemDeclaredRecord" minOccurs="0"/>
                <xsd:element ref="ns4:SemaphoreItemMetadata" minOccurs="0"/>
                <xsd:element ref="ns5:MediaLengthInSeconds" minOccurs="0"/>
                <xsd:element ref="ns5:Rights" minOccurs="0"/>
                <xsd:element ref="ns5:Test" minOccurs="0"/>
                <xsd:element ref="ns5:MediaServiceLocation" minOccurs="0"/>
                <xsd:element ref="ns5:lcf76f155ced4ddcb4097134ff3c332f"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vti_ItemHoldRecordStatus" ma:index="42" nillable="true" ma:displayName="Hold and Record Status" ma:decimals="0" ma:description="" ma:hidden="true" ma:indexed="true" ma:internalName="_vti_ItemHoldRecordStatus" ma:readOnly="true">
      <xsd:simpleType>
        <xsd:restriction base="dms:Unknown"/>
      </xsd:simpleType>
    </xsd:element>
    <xsd:element name="_vti_ItemDeclaredRecord" ma:index="45" nillable="true" ma:displayName="Declared Record" ma:hidden="true" ma:internalName="_vti_ItemDeclaredRecord"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a283e0b-db31-4043-a2ef-b80661bf084a" elementFormDefault="qualified">
    <xsd:import namespace="http://schemas.microsoft.com/office/2006/documentManagement/types"/>
    <xsd:import namespace="http://schemas.microsoft.com/office/infopath/2007/PartnerControls"/>
    <xsd:element name="WrittenBy" ma:index="3" nillable="true" ma:displayName="Written By" ma:description="‘Written By’ is auto-completed with the name of the uploader, but can be edited if you are uploading on behalf of someone else." ma:list="UserInfo" ma:SharePointGroup="0" ma:internalName="WrittenBy"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ontentLanguage" ma:index="4" nillable="true" ma:displayName="Content Language *" ma:default="English" ma:format="RadioButtons" ma:indexed="true" ma:internalName="ContentLanguage">
      <xsd:simpleType>
        <xsd:restriction base="dms:Choice">
          <xsd:enumeration value="English"/>
          <xsd:enumeration value="French"/>
          <xsd:enumeration value="Spanish"/>
          <xsd:enumeration value="Russian"/>
          <xsd:enumeration value="Chinese"/>
          <xsd:enumeration value="Arabic"/>
          <xsd:enumeration value="other"/>
        </xsd:restriction>
      </xsd:simpleType>
    </xsd:element>
    <xsd:element name="RecipientsEmail" ma:index="9" nillable="true" ma:displayName="Recipients (email)" ma:hidden="true" ma:internalName="RecipientsEmail" ma:readOnly="false">
      <xsd:simpleType>
        <xsd:restriction base="dms:Text">
          <xsd:maxLength value="255"/>
        </xsd:restriction>
      </xsd:simpleType>
    </xsd:element>
    <xsd:element name="SenderEmail" ma:index="10" nillable="true" ma:displayName="Sender (email)" ma:hidden="true" ma:internalName="SenderEmail" ma:readOnly="false">
      <xsd:simpleType>
        <xsd:restriction base="dms:Text">
          <xsd:maxLength value="255"/>
        </xsd:restriction>
      </xsd:simpleType>
    </xsd:element>
    <xsd:element name="DateTransmittedEmail" ma:index="11" nillable="true" ma:displayName="Date transmitted (email)" ma:format="DateTime" ma:hidden="true" ma:internalName="DateTransmittedEmail" ma:readOnly="false">
      <xsd:simpleType>
        <xsd:restriction base="dms:DateTime"/>
      </xsd:simpleType>
    </xsd:element>
    <xsd:element name="k8c968e8c72a4eda96b7e8fdbe192be2" ma:index="12" nillable="true" ma:taxonomy="true" ma:internalName="k8c968e8c72a4eda96b7e8fdbe192be2" ma:taxonomyFieldName="GeographicScope" ma:displayName="Geographic Scope" ma:default="" ma:fieldId="{48c968e8-c72a-4eda-96b7-e8fdbe192be2}" ma:taxonomyMulti="true" ma:sspId="73f51738-d318-4883-9d64-4f0bd0ccc55e" ma:termSetId="0a00fedf-defc-4fe3-a3bf-9929b29a638e" ma:anchorId="00000000-0000-0000-0000-000000000000" ma:open="false" ma:isKeyword="false">
      <xsd:complexType>
        <xsd:sequence>
          <xsd:element ref="pc:Terms" minOccurs="0" maxOccurs="1"/>
        </xsd:sequence>
      </xsd:complexType>
    </xsd:element>
    <xsd:element name="ga975397408f43e4b84ec8e5a598e523" ma:index="16" nillable="true" ma:taxonomy="true" ma:internalName="ga975397408f43e4b84ec8e5a598e523" ma:taxonomyFieldName="OfficeDivision" ma:displayName="Office/Division *" ma:default="1033;#WCARO, Senegal-381R|9457ef44-ef23-492b-a8cb-2710cadf8e20" ma:fieldId="{0a975397-408f-43e4-b84e-c8e5a598e523}" ma:sspId="73f51738-d318-4883-9d64-4f0bd0ccc55e" ma:termSetId="1761a25e-44f4-4213-964a-f96c515e12cb" ma:anchorId="00000000-0000-0000-0000-000000000000" ma:open="false" ma:isKeyword="false">
      <xsd:complexType>
        <xsd:sequence>
          <xsd:element ref="pc:Terms" minOccurs="0" maxOccurs="1"/>
        </xsd:sequence>
      </xsd:complexType>
    </xsd:element>
    <xsd:element name="mda26ace941f4791a7314a339fee829c" ma:index="17" nillable="true" ma:taxonomy="true" ma:internalName="mda26ace941f4791a7314a339fee829c" ma:taxonomyFieldName="DocumentType" ma:displayName="Document Type *" ma:indexed="true" ma:default="" ma:fieldId="{6da26ace-941f-4791-a731-4a339fee829c}" ma:sspId="73f51738-d318-4883-9d64-4f0bd0ccc55e" ma:termSetId="f93b6877-8902-4378-8587-5ec85f36ead9" ma:anchorId="00000000-0000-0000-0000-000000000000" ma:open="false" ma:isKeyword="false">
      <xsd:complexType>
        <xsd:sequence>
          <xsd:element ref="pc:Terms" minOccurs="0" maxOccurs="1"/>
        </xsd:sequence>
      </xsd:complexType>
    </xsd:element>
    <xsd:element name="TaxCatchAllLabel" ma:index="18" nillable="true" ma:displayName="Taxonomy Catch All Column1" ma:hidden="true" ma:list="{1e30123f-6c0e-411a-a477-1ea2018fe856}" ma:internalName="TaxCatchAllLabel" ma:readOnly="true" ma:showField="CatchAllDataLabel" ma:web="d0177c13-debd-4ef2-961e-d9a825a56542">
      <xsd:complexType>
        <xsd:complexContent>
          <xsd:extension base="dms:MultiChoiceLookup">
            <xsd:sequence>
              <xsd:element name="Value" type="dms:Lookup" maxOccurs="unbounded" minOccurs="0" nillable="true"/>
            </xsd:sequence>
          </xsd:extension>
        </xsd:complexContent>
      </xsd:complexType>
    </xsd:element>
    <xsd:element name="TaxCatchAll" ma:index="22" nillable="true" ma:displayName="Taxonomy Catch All Column" ma:hidden="true" ma:list="{1e30123f-6c0e-411a-a477-1ea2018fe856}" ma:internalName="TaxCatchAll" ma:showField="CatchAllData" ma:web="d0177c13-debd-4ef2-961e-d9a825a56542">
      <xsd:complexType>
        <xsd:complexContent>
          <xsd:extension base="dms:MultiChoiceLookup">
            <xsd:sequence>
              <xsd:element name="Value" type="dms:Lookup" maxOccurs="unbounded" minOccurs="0" nillable="true"/>
            </xsd:sequence>
          </xsd:extension>
        </xsd:complexContent>
      </xsd:complexType>
    </xsd:element>
    <xsd:element name="h6a71f3e574e4344bc34f3fc9dd20054" ma:index="23" nillable="true" ma:taxonomy="true" ma:internalName="h6a71f3e574e4344bc34f3fc9dd20054" ma:taxonomyFieldName="Topic" ma:displayName="Topic *" ma:default="" ma:fieldId="{16a71f3e-574e-4344-bc34-f3fc9dd20054}" ma:taxonomyMulti="true" ma:sspId="73f51738-d318-4883-9d64-4f0bd0ccc55e" ma:termSetId="9561e0e6-71cf-4f3c-87c3-08a6b5d907e8" ma:anchorId="00000000-0000-0000-0000-000000000000" ma:open="false" ma:isKeyword="false">
      <xsd:complexType>
        <xsd:sequence>
          <xsd:element ref="pc:Terms" minOccurs="0" maxOccurs="1"/>
        </xsd:sequence>
      </xsd:complexType>
    </xsd:element>
    <xsd:element name="ContentStatus" ma:index="25" nillable="true" ma:displayName="Content Status" ma:description="Optional column to indicate document status: no status, draft, final or expired.​" ma:format="RadioButtons" ma:internalName="ContentStatus">
      <xsd:simpleType>
        <xsd:restriction base="dms:Choice">
          <xsd:enumeration value="­"/>
          <xsd:enumeration value="Draft"/>
          <xsd:enumeration value="Final"/>
          <xsd:enumeration value="Expired"/>
        </xsd:restriction>
      </xsd:simpleType>
    </xsd:element>
    <xsd:element name="j169e817e0ee4eb8974e6fc4a2762909" ma:index="26" nillable="true" ma:taxonomy="true" ma:internalName="j169e817e0ee4eb8974e6fc4a2762909" ma:taxonomyFieldName="CriticalForLongTermRetention" ma:displayName="Critical for long-term retention?" ma:default="" ma:fieldId="{3169e817-e0ee-4eb8-974e-6fc4a2762909}" ma:sspId="73f51738-d318-4883-9d64-4f0bd0ccc55e" ma:termSetId="59f85175-3dbf-4592-9c1d-453af9da4e8b" ma:anchorId="00000000-0000-0000-0000-000000000000" ma:open="false" ma:isKeyword="false">
      <xsd:complexType>
        <xsd:sequence>
          <xsd:element ref="pc:Terms" minOccurs="0" maxOccurs="1"/>
        </xsd:sequence>
      </xsd:complexType>
    </xsd:element>
    <xsd:element name="j048a4f9aaad4a8990a1d5e5f53cb451" ma:index="28" nillable="true" ma:taxonomy="true" ma:internalName="j048a4f9aaad4a8990a1d5e5f53cb451" ma:taxonomyFieldName="SystemDTAC" ma:displayName="System-DT-AC" ma:default="" ma:fieldId="{3048a4f9-aaad-4a89-90a1-d5e5f53cb451}" ma:sspId="73f51738-d318-4883-9d64-4f0bd0ccc55e" ma:termSetId="1e3381f3-a35f-499a-9a3c-017e5423e02a"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ategoryDescription" ma:index="6" nillable="true" ma:displayName="Description" ma:internalName="CategoryDescription">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177c13-debd-4ef2-961e-d9a825a56542" elementFormDefault="qualified">
    <xsd:import namespace="http://schemas.microsoft.com/office/2006/documentManagement/types"/>
    <xsd:import namespace="http://schemas.microsoft.com/office/infopath/2007/PartnerControls"/>
    <xsd:element name="TaxKeywordTaxHTField" ma:index="30" nillable="true" ma:taxonomy="true" ma:internalName="TaxKeywordTaxHTField" ma:taxonomyFieldName="TaxKeyword" ma:displayName="Enterprise Keywords" ma:fieldId="{23f27201-bee3-471e-b2e7-b64fd8b7ca38}" ma:taxonomyMulti="true" ma:sspId="73f51738-d318-4883-9d64-4f0bd0ccc55e" ma:termSetId="00000000-0000-0000-0000-000000000000" ma:anchorId="00000000-0000-0000-0000-000000000000" ma:open="true" ma:isKeyword="true">
      <xsd:complexType>
        <xsd:sequence>
          <xsd:element ref="pc:Terms" minOccurs="0" maxOccurs="1"/>
        </xsd:sequence>
      </xsd:complexType>
    </xsd:element>
    <xsd:element name="SharedWithUsers" ma:index="3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4" nillable="true" ma:displayName="Shared With Details" ma:internalName="SharedWithDetails" ma:readOnly="true">
      <xsd:simpleType>
        <xsd:restriction base="dms:Note">
          <xsd:maxLength value="255"/>
        </xsd:restriction>
      </xsd:simpleType>
    </xsd:element>
    <xsd:element name="SemaphoreItemMetadata" ma:index="46" nillable="true" ma:displayName="Semaphore Status" ma:hidden="true" ma:internalName="SemaphoreItemMetadata">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53d4a5-cdc7-4be0-9ee8-798ccdccf14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DateTaken" ma:index="35" nillable="true" ma:displayName="MediaServiceDateTaken" ma:hidden="true" ma:internalName="MediaServiceDateTaken" ma:readOnly="true">
      <xsd:simpleType>
        <xsd:restriction base="dms:Text"/>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element name="MediaServiceAutoTags" ma:index="38" nillable="true" ma:displayName="Tags" ma:internalName="MediaServiceAutoTags" ma:readOnly="true">
      <xsd:simpleType>
        <xsd:restriction base="dms:Text"/>
      </xsd:simple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FastMetadata" ma:index="44" nillable="true" ma:displayName="MediaServiceFastMetadata" ma:hidden="true" ma:internalName="MediaServiceFastMetadata" ma:readOnly="true">
      <xsd:simpleType>
        <xsd:restriction base="dms:Note"/>
      </xsd:simpleType>
    </xsd:element>
    <xsd:element name="MediaLengthInSeconds" ma:index="47" nillable="true" ma:displayName="Length (seconds)" ma:internalName="MediaLengthInSeconds" ma:readOnly="true">
      <xsd:simpleType>
        <xsd:restriction base="dms:Unknown"/>
      </xsd:simpleType>
    </xsd:element>
    <xsd:element name="Rights" ma:index="48" nillable="true" ma:displayName="Rights" ma:format="Dropdown" ma:list="UserInfo" ma:SharePointGroup="0" ma:internalName="Right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est" ma:index="49" nillable="true" ma:displayName="Test" ma:format="Dropdown" ma:internalName="Test">
      <xsd:simpleType>
        <xsd:restriction base="dms:Note">
          <xsd:maxLength value="255"/>
        </xsd:restriction>
      </xsd:simpleType>
    </xsd:element>
    <xsd:element name="MediaServiceLocation" ma:index="50" nillable="true" ma:displayName="Location" ma:internalName="MediaServiceLocation" ma:readOnly="true">
      <xsd:simpleType>
        <xsd:restriction base="dms:Text"/>
      </xsd:simpleType>
    </xsd:element>
    <xsd:element name="lcf76f155ced4ddcb4097134ff3c332f" ma:index="52" nillable="true" ma:taxonomy="true" ma:internalName="lcf76f155ced4ddcb4097134ff3c332f" ma:taxonomyFieldName="MediaServiceImageTags" ma:displayName="Image Tags" ma:readOnly="false" ma:fieldId="{5cf76f15-5ced-4ddc-b409-7134ff3c332f}" ma:taxonomyMulti="true" ma:sspId="73f51738-d318-4883-9d64-4f0bd0ccc55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5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43"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mso-contentType ?>
<customXsn xmlns="http://schemas.microsoft.com/office/2006/metadata/customXsn">
  <xsnLocation/>
  <cached>True</cached>
  <openByDefault>True</openByDefault>
  <xsnScope/>
</customXsn>
</file>

<file path=customXml/itemProps1.xml><?xml version="1.0" encoding="utf-8"?>
<ds:datastoreItem xmlns:ds="http://schemas.openxmlformats.org/officeDocument/2006/customXml" ds:itemID="{5FB3BF15-71DC-4885-B2DC-5884FB4D7678}">
  <ds:schemaRefs>
    <ds:schemaRef ds:uri="http://schemas.openxmlformats.org/officeDocument/2006/bibliography"/>
  </ds:schemaRefs>
</ds:datastoreItem>
</file>

<file path=customXml/itemProps2.xml><?xml version="1.0" encoding="utf-8"?>
<ds:datastoreItem xmlns:ds="http://schemas.openxmlformats.org/officeDocument/2006/customXml" ds:itemID="{F89481FF-E20C-4299-A084-B6D76B7E5FF6}">
  <ds:schemaRefs>
    <ds:schemaRef ds:uri="http://schemas.microsoft.com/office/2006/metadata/properties"/>
    <ds:schemaRef ds:uri="http://schemas.microsoft.com/office/infopath/2007/PartnerControls"/>
    <ds:schemaRef ds:uri="0e53d4a5-cdc7-4be0-9ee8-798ccdccf14d"/>
    <ds:schemaRef ds:uri="ca283e0b-db31-4043-a2ef-b80661bf084a"/>
    <ds:schemaRef ds:uri="http://schemas.microsoft.com/sharepoint/v4"/>
    <ds:schemaRef ds:uri="d0177c13-debd-4ef2-961e-d9a825a56542"/>
    <ds:schemaRef ds:uri="http://schemas.microsoft.com/sharepoint.v3"/>
  </ds:schemaRefs>
</ds:datastoreItem>
</file>

<file path=customXml/itemProps3.xml><?xml version="1.0" encoding="utf-8"?>
<ds:datastoreItem xmlns:ds="http://schemas.openxmlformats.org/officeDocument/2006/customXml" ds:itemID="{F5087DAD-CB38-424D-873F-7EA3E82F8FC2}">
  <ds:schemaRefs>
    <ds:schemaRef ds:uri="http://schemas.microsoft.com/sharepoint/events"/>
  </ds:schemaRefs>
</ds:datastoreItem>
</file>

<file path=customXml/itemProps4.xml><?xml version="1.0" encoding="utf-8"?>
<ds:datastoreItem xmlns:ds="http://schemas.openxmlformats.org/officeDocument/2006/customXml" ds:itemID="{56E2E964-D7B2-41F1-B5CF-E92D399D601F}">
  <ds:schemaRefs>
    <ds:schemaRef ds:uri="Microsoft.SharePoint.Taxonomy.ContentTypeSync"/>
  </ds:schemaRefs>
</ds:datastoreItem>
</file>

<file path=customXml/itemProps5.xml><?xml version="1.0" encoding="utf-8"?>
<ds:datastoreItem xmlns:ds="http://schemas.openxmlformats.org/officeDocument/2006/customXml" ds:itemID="{23C78692-CD5A-49D2-8101-A938A4AE54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a283e0b-db31-4043-a2ef-b80661bf084a"/>
    <ds:schemaRef ds:uri="http://schemas.microsoft.com/sharepoint.v3"/>
    <ds:schemaRef ds:uri="d0177c13-debd-4ef2-961e-d9a825a56542"/>
    <ds:schemaRef ds:uri="0e53d4a5-cdc7-4be0-9ee8-798ccdccf14d"/>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8BD8EA36-CA8C-48BA-BE40-7B46B39161F9}">
  <ds:schemaRefs>
    <ds:schemaRef ds:uri="http://schemas.microsoft.com/sharepoint/v3/contenttype/forms"/>
  </ds:schemaRefs>
</ds:datastoreItem>
</file>

<file path=customXml/itemProps7.xml><?xml version="1.0" encoding="utf-8"?>
<ds:datastoreItem xmlns:ds="http://schemas.openxmlformats.org/officeDocument/2006/customXml" ds:itemID="{19872B5C-24AF-4B44-8077-57C3B4A1BD66}">
  <ds:schemaRefs>
    <ds:schemaRef ds:uri="http://schemas.microsoft.com/office/2006/metadata/customXsn"/>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44121</Words>
  <Characters>251490</Characters>
  <Application>Microsoft Office Word</Application>
  <DocSecurity>0</DocSecurity>
  <Lines>2095</Lines>
  <Paragraphs>590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295021</CharactersWithSpaces>
  <SharedDoc>false</SharedDoc>
  <HLinks>
    <vt:vector size="312" baseType="variant">
      <vt:variant>
        <vt:i4>1048635</vt:i4>
      </vt:variant>
      <vt:variant>
        <vt:i4>305</vt:i4>
      </vt:variant>
      <vt:variant>
        <vt:i4>0</vt:i4>
      </vt:variant>
      <vt:variant>
        <vt:i4>5</vt:i4>
      </vt:variant>
      <vt:variant>
        <vt:lpwstr/>
      </vt:variant>
      <vt:variant>
        <vt:lpwstr>_Toc149366563</vt:lpwstr>
      </vt:variant>
      <vt:variant>
        <vt:i4>1048635</vt:i4>
      </vt:variant>
      <vt:variant>
        <vt:i4>299</vt:i4>
      </vt:variant>
      <vt:variant>
        <vt:i4>0</vt:i4>
      </vt:variant>
      <vt:variant>
        <vt:i4>5</vt:i4>
      </vt:variant>
      <vt:variant>
        <vt:lpwstr/>
      </vt:variant>
      <vt:variant>
        <vt:lpwstr>_Toc149366562</vt:lpwstr>
      </vt:variant>
      <vt:variant>
        <vt:i4>1048635</vt:i4>
      </vt:variant>
      <vt:variant>
        <vt:i4>293</vt:i4>
      </vt:variant>
      <vt:variant>
        <vt:i4>0</vt:i4>
      </vt:variant>
      <vt:variant>
        <vt:i4>5</vt:i4>
      </vt:variant>
      <vt:variant>
        <vt:lpwstr/>
      </vt:variant>
      <vt:variant>
        <vt:lpwstr>_Toc149366561</vt:lpwstr>
      </vt:variant>
      <vt:variant>
        <vt:i4>1048635</vt:i4>
      </vt:variant>
      <vt:variant>
        <vt:i4>287</vt:i4>
      </vt:variant>
      <vt:variant>
        <vt:i4>0</vt:i4>
      </vt:variant>
      <vt:variant>
        <vt:i4>5</vt:i4>
      </vt:variant>
      <vt:variant>
        <vt:lpwstr/>
      </vt:variant>
      <vt:variant>
        <vt:lpwstr>_Toc149366560</vt:lpwstr>
      </vt:variant>
      <vt:variant>
        <vt:i4>1245243</vt:i4>
      </vt:variant>
      <vt:variant>
        <vt:i4>281</vt:i4>
      </vt:variant>
      <vt:variant>
        <vt:i4>0</vt:i4>
      </vt:variant>
      <vt:variant>
        <vt:i4>5</vt:i4>
      </vt:variant>
      <vt:variant>
        <vt:lpwstr/>
      </vt:variant>
      <vt:variant>
        <vt:lpwstr>_Toc149366559</vt:lpwstr>
      </vt:variant>
      <vt:variant>
        <vt:i4>1245243</vt:i4>
      </vt:variant>
      <vt:variant>
        <vt:i4>275</vt:i4>
      </vt:variant>
      <vt:variant>
        <vt:i4>0</vt:i4>
      </vt:variant>
      <vt:variant>
        <vt:i4>5</vt:i4>
      </vt:variant>
      <vt:variant>
        <vt:lpwstr/>
      </vt:variant>
      <vt:variant>
        <vt:lpwstr>_Toc149366558</vt:lpwstr>
      </vt:variant>
      <vt:variant>
        <vt:i4>1245243</vt:i4>
      </vt:variant>
      <vt:variant>
        <vt:i4>269</vt:i4>
      </vt:variant>
      <vt:variant>
        <vt:i4>0</vt:i4>
      </vt:variant>
      <vt:variant>
        <vt:i4>5</vt:i4>
      </vt:variant>
      <vt:variant>
        <vt:lpwstr/>
      </vt:variant>
      <vt:variant>
        <vt:lpwstr>_Toc149366557</vt:lpwstr>
      </vt:variant>
      <vt:variant>
        <vt:i4>1245243</vt:i4>
      </vt:variant>
      <vt:variant>
        <vt:i4>263</vt:i4>
      </vt:variant>
      <vt:variant>
        <vt:i4>0</vt:i4>
      </vt:variant>
      <vt:variant>
        <vt:i4>5</vt:i4>
      </vt:variant>
      <vt:variant>
        <vt:lpwstr/>
      </vt:variant>
      <vt:variant>
        <vt:lpwstr>_Toc149366556</vt:lpwstr>
      </vt:variant>
      <vt:variant>
        <vt:i4>1245243</vt:i4>
      </vt:variant>
      <vt:variant>
        <vt:i4>257</vt:i4>
      </vt:variant>
      <vt:variant>
        <vt:i4>0</vt:i4>
      </vt:variant>
      <vt:variant>
        <vt:i4>5</vt:i4>
      </vt:variant>
      <vt:variant>
        <vt:lpwstr/>
      </vt:variant>
      <vt:variant>
        <vt:lpwstr>_Toc149366555</vt:lpwstr>
      </vt:variant>
      <vt:variant>
        <vt:i4>1245243</vt:i4>
      </vt:variant>
      <vt:variant>
        <vt:i4>251</vt:i4>
      </vt:variant>
      <vt:variant>
        <vt:i4>0</vt:i4>
      </vt:variant>
      <vt:variant>
        <vt:i4>5</vt:i4>
      </vt:variant>
      <vt:variant>
        <vt:lpwstr/>
      </vt:variant>
      <vt:variant>
        <vt:lpwstr>_Toc149366554</vt:lpwstr>
      </vt:variant>
      <vt:variant>
        <vt:i4>1245243</vt:i4>
      </vt:variant>
      <vt:variant>
        <vt:i4>245</vt:i4>
      </vt:variant>
      <vt:variant>
        <vt:i4>0</vt:i4>
      </vt:variant>
      <vt:variant>
        <vt:i4>5</vt:i4>
      </vt:variant>
      <vt:variant>
        <vt:lpwstr/>
      </vt:variant>
      <vt:variant>
        <vt:lpwstr>_Toc149366553</vt:lpwstr>
      </vt:variant>
      <vt:variant>
        <vt:i4>1245243</vt:i4>
      </vt:variant>
      <vt:variant>
        <vt:i4>239</vt:i4>
      </vt:variant>
      <vt:variant>
        <vt:i4>0</vt:i4>
      </vt:variant>
      <vt:variant>
        <vt:i4>5</vt:i4>
      </vt:variant>
      <vt:variant>
        <vt:lpwstr/>
      </vt:variant>
      <vt:variant>
        <vt:lpwstr>_Toc149366552</vt:lpwstr>
      </vt:variant>
      <vt:variant>
        <vt:i4>1245243</vt:i4>
      </vt:variant>
      <vt:variant>
        <vt:i4>233</vt:i4>
      </vt:variant>
      <vt:variant>
        <vt:i4>0</vt:i4>
      </vt:variant>
      <vt:variant>
        <vt:i4>5</vt:i4>
      </vt:variant>
      <vt:variant>
        <vt:lpwstr/>
      </vt:variant>
      <vt:variant>
        <vt:lpwstr>_Toc149366551</vt:lpwstr>
      </vt:variant>
      <vt:variant>
        <vt:i4>1245243</vt:i4>
      </vt:variant>
      <vt:variant>
        <vt:i4>227</vt:i4>
      </vt:variant>
      <vt:variant>
        <vt:i4>0</vt:i4>
      </vt:variant>
      <vt:variant>
        <vt:i4>5</vt:i4>
      </vt:variant>
      <vt:variant>
        <vt:lpwstr/>
      </vt:variant>
      <vt:variant>
        <vt:lpwstr>_Toc149366550</vt:lpwstr>
      </vt:variant>
      <vt:variant>
        <vt:i4>1179707</vt:i4>
      </vt:variant>
      <vt:variant>
        <vt:i4>221</vt:i4>
      </vt:variant>
      <vt:variant>
        <vt:i4>0</vt:i4>
      </vt:variant>
      <vt:variant>
        <vt:i4>5</vt:i4>
      </vt:variant>
      <vt:variant>
        <vt:lpwstr/>
      </vt:variant>
      <vt:variant>
        <vt:lpwstr>_Toc149366549</vt:lpwstr>
      </vt:variant>
      <vt:variant>
        <vt:i4>1376319</vt:i4>
      </vt:variant>
      <vt:variant>
        <vt:i4>212</vt:i4>
      </vt:variant>
      <vt:variant>
        <vt:i4>0</vt:i4>
      </vt:variant>
      <vt:variant>
        <vt:i4>5</vt:i4>
      </vt:variant>
      <vt:variant>
        <vt:lpwstr/>
      </vt:variant>
      <vt:variant>
        <vt:lpwstr>_Toc149372073</vt:lpwstr>
      </vt:variant>
      <vt:variant>
        <vt:i4>1376319</vt:i4>
      </vt:variant>
      <vt:variant>
        <vt:i4>206</vt:i4>
      </vt:variant>
      <vt:variant>
        <vt:i4>0</vt:i4>
      </vt:variant>
      <vt:variant>
        <vt:i4>5</vt:i4>
      </vt:variant>
      <vt:variant>
        <vt:lpwstr/>
      </vt:variant>
      <vt:variant>
        <vt:lpwstr>_Toc149372072</vt:lpwstr>
      </vt:variant>
      <vt:variant>
        <vt:i4>1376319</vt:i4>
      </vt:variant>
      <vt:variant>
        <vt:i4>200</vt:i4>
      </vt:variant>
      <vt:variant>
        <vt:i4>0</vt:i4>
      </vt:variant>
      <vt:variant>
        <vt:i4>5</vt:i4>
      </vt:variant>
      <vt:variant>
        <vt:lpwstr/>
      </vt:variant>
      <vt:variant>
        <vt:lpwstr>_Toc149372071</vt:lpwstr>
      </vt:variant>
      <vt:variant>
        <vt:i4>1376319</vt:i4>
      </vt:variant>
      <vt:variant>
        <vt:i4>194</vt:i4>
      </vt:variant>
      <vt:variant>
        <vt:i4>0</vt:i4>
      </vt:variant>
      <vt:variant>
        <vt:i4>5</vt:i4>
      </vt:variant>
      <vt:variant>
        <vt:lpwstr/>
      </vt:variant>
      <vt:variant>
        <vt:lpwstr>_Toc149372070</vt:lpwstr>
      </vt:variant>
      <vt:variant>
        <vt:i4>1310783</vt:i4>
      </vt:variant>
      <vt:variant>
        <vt:i4>188</vt:i4>
      </vt:variant>
      <vt:variant>
        <vt:i4>0</vt:i4>
      </vt:variant>
      <vt:variant>
        <vt:i4>5</vt:i4>
      </vt:variant>
      <vt:variant>
        <vt:lpwstr/>
      </vt:variant>
      <vt:variant>
        <vt:lpwstr>_Toc149372069</vt:lpwstr>
      </vt:variant>
      <vt:variant>
        <vt:i4>1310783</vt:i4>
      </vt:variant>
      <vt:variant>
        <vt:i4>182</vt:i4>
      </vt:variant>
      <vt:variant>
        <vt:i4>0</vt:i4>
      </vt:variant>
      <vt:variant>
        <vt:i4>5</vt:i4>
      </vt:variant>
      <vt:variant>
        <vt:lpwstr/>
      </vt:variant>
      <vt:variant>
        <vt:lpwstr>_Toc149372068</vt:lpwstr>
      </vt:variant>
      <vt:variant>
        <vt:i4>1310783</vt:i4>
      </vt:variant>
      <vt:variant>
        <vt:i4>176</vt:i4>
      </vt:variant>
      <vt:variant>
        <vt:i4>0</vt:i4>
      </vt:variant>
      <vt:variant>
        <vt:i4>5</vt:i4>
      </vt:variant>
      <vt:variant>
        <vt:lpwstr/>
      </vt:variant>
      <vt:variant>
        <vt:lpwstr>_Toc149372067</vt:lpwstr>
      </vt:variant>
      <vt:variant>
        <vt:i4>1310783</vt:i4>
      </vt:variant>
      <vt:variant>
        <vt:i4>170</vt:i4>
      </vt:variant>
      <vt:variant>
        <vt:i4>0</vt:i4>
      </vt:variant>
      <vt:variant>
        <vt:i4>5</vt:i4>
      </vt:variant>
      <vt:variant>
        <vt:lpwstr/>
      </vt:variant>
      <vt:variant>
        <vt:lpwstr>_Toc149372066</vt:lpwstr>
      </vt:variant>
      <vt:variant>
        <vt:i4>1310783</vt:i4>
      </vt:variant>
      <vt:variant>
        <vt:i4>164</vt:i4>
      </vt:variant>
      <vt:variant>
        <vt:i4>0</vt:i4>
      </vt:variant>
      <vt:variant>
        <vt:i4>5</vt:i4>
      </vt:variant>
      <vt:variant>
        <vt:lpwstr/>
      </vt:variant>
      <vt:variant>
        <vt:lpwstr>_Toc149372065</vt:lpwstr>
      </vt:variant>
      <vt:variant>
        <vt:i4>1310783</vt:i4>
      </vt:variant>
      <vt:variant>
        <vt:i4>158</vt:i4>
      </vt:variant>
      <vt:variant>
        <vt:i4>0</vt:i4>
      </vt:variant>
      <vt:variant>
        <vt:i4>5</vt:i4>
      </vt:variant>
      <vt:variant>
        <vt:lpwstr/>
      </vt:variant>
      <vt:variant>
        <vt:lpwstr>_Toc149372064</vt:lpwstr>
      </vt:variant>
      <vt:variant>
        <vt:i4>1310783</vt:i4>
      </vt:variant>
      <vt:variant>
        <vt:i4>152</vt:i4>
      </vt:variant>
      <vt:variant>
        <vt:i4>0</vt:i4>
      </vt:variant>
      <vt:variant>
        <vt:i4>5</vt:i4>
      </vt:variant>
      <vt:variant>
        <vt:lpwstr/>
      </vt:variant>
      <vt:variant>
        <vt:lpwstr>_Toc149372062</vt:lpwstr>
      </vt:variant>
      <vt:variant>
        <vt:i4>1310783</vt:i4>
      </vt:variant>
      <vt:variant>
        <vt:i4>146</vt:i4>
      </vt:variant>
      <vt:variant>
        <vt:i4>0</vt:i4>
      </vt:variant>
      <vt:variant>
        <vt:i4>5</vt:i4>
      </vt:variant>
      <vt:variant>
        <vt:lpwstr/>
      </vt:variant>
      <vt:variant>
        <vt:lpwstr>_Toc149372061</vt:lpwstr>
      </vt:variant>
      <vt:variant>
        <vt:i4>1310783</vt:i4>
      </vt:variant>
      <vt:variant>
        <vt:i4>140</vt:i4>
      </vt:variant>
      <vt:variant>
        <vt:i4>0</vt:i4>
      </vt:variant>
      <vt:variant>
        <vt:i4>5</vt:i4>
      </vt:variant>
      <vt:variant>
        <vt:lpwstr/>
      </vt:variant>
      <vt:variant>
        <vt:lpwstr>_Toc149372060</vt:lpwstr>
      </vt:variant>
      <vt:variant>
        <vt:i4>1507391</vt:i4>
      </vt:variant>
      <vt:variant>
        <vt:i4>134</vt:i4>
      </vt:variant>
      <vt:variant>
        <vt:i4>0</vt:i4>
      </vt:variant>
      <vt:variant>
        <vt:i4>5</vt:i4>
      </vt:variant>
      <vt:variant>
        <vt:lpwstr/>
      </vt:variant>
      <vt:variant>
        <vt:lpwstr>_Toc149372059</vt:lpwstr>
      </vt:variant>
      <vt:variant>
        <vt:i4>1507391</vt:i4>
      </vt:variant>
      <vt:variant>
        <vt:i4>128</vt:i4>
      </vt:variant>
      <vt:variant>
        <vt:i4>0</vt:i4>
      </vt:variant>
      <vt:variant>
        <vt:i4>5</vt:i4>
      </vt:variant>
      <vt:variant>
        <vt:lpwstr/>
      </vt:variant>
      <vt:variant>
        <vt:lpwstr>_Toc149372058</vt:lpwstr>
      </vt:variant>
      <vt:variant>
        <vt:i4>1507391</vt:i4>
      </vt:variant>
      <vt:variant>
        <vt:i4>122</vt:i4>
      </vt:variant>
      <vt:variant>
        <vt:i4>0</vt:i4>
      </vt:variant>
      <vt:variant>
        <vt:i4>5</vt:i4>
      </vt:variant>
      <vt:variant>
        <vt:lpwstr/>
      </vt:variant>
      <vt:variant>
        <vt:lpwstr>_Toc149372057</vt:lpwstr>
      </vt:variant>
      <vt:variant>
        <vt:i4>1507391</vt:i4>
      </vt:variant>
      <vt:variant>
        <vt:i4>116</vt:i4>
      </vt:variant>
      <vt:variant>
        <vt:i4>0</vt:i4>
      </vt:variant>
      <vt:variant>
        <vt:i4>5</vt:i4>
      </vt:variant>
      <vt:variant>
        <vt:lpwstr/>
      </vt:variant>
      <vt:variant>
        <vt:lpwstr>_Toc149372056</vt:lpwstr>
      </vt:variant>
      <vt:variant>
        <vt:i4>1507391</vt:i4>
      </vt:variant>
      <vt:variant>
        <vt:i4>110</vt:i4>
      </vt:variant>
      <vt:variant>
        <vt:i4>0</vt:i4>
      </vt:variant>
      <vt:variant>
        <vt:i4>5</vt:i4>
      </vt:variant>
      <vt:variant>
        <vt:lpwstr/>
      </vt:variant>
      <vt:variant>
        <vt:lpwstr>_Toc149372054</vt:lpwstr>
      </vt:variant>
      <vt:variant>
        <vt:i4>1507391</vt:i4>
      </vt:variant>
      <vt:variant>
        <vt:i4>104</vt:i4>
      </vt:variant>
      <vt:variant>
        <vt:i4>0</vt:i4>
      </vt:variant>
      <vt:variant>
        <vt:i4>5</vt:i4>
      </vt:variant>
      <vt:variant>
        <vt:lpwstr/>
      </vt:variant>
      <vt:variant>
        <vt:lpwstr>_Toc149372053</vt:lpwstr>
      </vt:variant>
      <vt:variant>
        <vt:i4>1507391</vt:i4>
      </vt:variant>
      <vt:variant>
        <vt:i4>98</vt:i4>
      </vt:variant>
      <vt:variant>
        <vt:i4>0</vt:i4>
      </vt:variant>
      <vt:variant>
        <vt:i4>5</vt:i4>
      </vt:variant>
      <vt:variant>
        <vt:lpwstr/>
      </vt:variant>
      <vt:variant>
        <vt:lpwstr>_Toc149372052</vt:lpwstr>
      </vt:variant>
      <vt:variant>
        <vt:i4>1507391</vt:i4>
      </vt:variant>
      <vt:variant>
        <vt:i4>92</vt:i4>
      </vt:variant>
      <vt:variant>
        <vt:i4>0</vt:i4>
      </vt:variant>
      <vt:variant>
        <vt:i4>5</vt:i4>
      </vt:variant>
      <vt:variant>
        <vt:lpwstr/>
      </vt:variant>
      <vt:variant>
        <vt:lpwstr>_Toc149372051</vt:lpwstr>
      </vt:variant>
      <vt:variant>
        <vt:i4>1507391</vt:i4>
      </vt:variant>
      <vt:variant>
        <vt:i4>86</vt:i4>
      </vt:variant>
      <vt:variant>
        <vt:i4>0</vt:i4>
      </vt:variant>
      <vt:variant>
        <vt:i4>5</vt:i4>
      </vt:variant>
      <vt:variant>
        <vt:lpwstr/>
      </vt:variant>
      <vt:variant>
        <vt:lpwstr>_Toc149372050</vt:lpwstr>
      </vt:variant>
      <vt:variant>
        <vt:i4>1441855</vt:i4>
      </vt:variant>
      <vt:variant>
        <vt:i4>80</vt:i4>
      </vt:variant>
      <vt:variant>
        <vt:i4>0</vt:i4>
      </vt:variant>
      <vt:variant>
        <vt:i4>5</vt:i4>
      </vt:variant>
      <vt:variant>
        <vt:lpwstr/>
      </vt:variant>
      <vt:variant>
        <vt:lpwstr>_Toc149372049</vt:lpwstr>
      </vt:variant>
      <vt:variant>
        <vt:i4>1441855</vt:i4>
      </vt:variant>
      <vt:variant>
        <vt:i4>74</vt:i4>
      </vt:variant>
      <vt:variant>
        <vt:i4>0</vt:i4>
      </vt:variant>
      <vt:variant>
        <vt:i4>5</vt:i4>
      </vt:variant>
      <vt:variant>
        <vt:lpwstr/>
      </vt:variant>
      <vt:variant>
        <vt:lpwstr>_Toc149372048</vt:lpwstr>
      </vt:variant>
      <vt:variant>
        <vt:i4>1441855</vt:i4>
      </vt:variant>
      <vt:variant>
        <vt:i4>68</vt:i4>
      </vt:variant>
      <vt:variant>
        <vt:i4>0</vt:i4>
      </vt:variant>
      <vt:variant>
        <vt:i4>5</vt:i4>
      </vt:variant>
      <vt:variant>
        <vt:lpwstr/>
      </vt:variant>
      <vt:variant>
        <vt:lpwstr>_Toc149372046</vt:lpwstr>
      </vt:variant>
      <vt:variant>
        <vt:i4>1441855</vt:i4>
      </vt:variant>
      <vt:variant>
        <vt:i4>62</vt:i4>
      </vt:variant>
      <vt:variant>
        <vt:i4>0</vt:i4>
      </vt:variant>
      <vt:variant>
        <vt:i4>5</vt:i4>
      </vt:variant>
      <vt:variant>
        <vt:lpwstr/>
      </vt:variant>
      <vt:variant>
        <vt:lpwstr>_Toc149372045</vt:lpwstr>
      </vt:variant>
      <vt:variant>
        <vt:i4>1441855</vt:i4>
      </vt:variant>
      <vt:variant>
        <vt:i4>56</vt:i4>
      </vt:variant>
      <vt:variant>
        <vt:i4>0</vt:i4>
      </vt:variant>
      <vt:variant>
        <vt:i4>5</vt:i4>
      </vt:variant>
      <vt:variant>
        <vt:lpwstr/>
      </vt:variant>
      <vt:variant>
        <vt:lpwstr>_Toc149372044</vt:lpwstr>
      </vt:variant>
      <vt:variant>
        <vt:i4>1441855</vt:i4>
      </vt:variant>
      <vt:variant>
        <vt:i4>50</vt:i4>
      </vt:variant>
      <vt:variant>
        <vt:i4>0</vt:i4>
      </vt:variant>
      <vt:variant>
        <vt:i4>5</vt:i4>
      </vt:variant>
      <vt:variant>
        <vt:lpwstr/>
      </vt:variant>
      <vt:variant>
        <vt:lpwstr>_Toc149372043</vt:lpwstr>
      </vt:variant>
      <vt:variant>
        <vt:i4>1441855</vt:i4>
      </vt:variant>
      <vt:variant>
        <vt:i4>44</vt:i4>
      </vt:variant>
      <vt:variant>
        <vt:i4>0</vt:i4>
      </vt:variant>
      <vt:variant>
        <vt:i4>5</vt:i4>
      </vt:variant>
      <vt:variant>
        <vt:lpwstr/>
      </vt:variant>
      <vt:variant>
        <vt:lpwstr>_Toc149372042</vt:lpwstr>
      </vt:variant>
      <vt:variant>
        <vt:i4>1441855</vt:i4>
      </vt:variant>
      <vt:variant>
        <vt:i4>38</vt:i4>
      </vt:variant>
      <vt:variant>
        <vt:i4>0</vt:i4>
      </vt:variant>
      <vt:variant>
        <vt:i4>5</vt:i4>
      </vt:variant>
      <vt:variant>
        <vt:lpwstr/>
      </vt:variant>
      <vt:variant>
        <vt:lpwstr>_Toc149372041</vt:lpwstr>
      </vt:variant>
      <vt:variant>
        <vt:i4>1441855</vt:i4>
      </vt:variant>
      <vt:variant>
        <vt:i4>32</vt:i4>
      </vt:variant>
      <vt:variant>
        <vt:i4>0</vt:i4>
      </vt:variant>
      <vt:variant>
        <vt:i4>5</vt:i4>
      </vt:variant>
      <vt:variant>
        <vt:lpwstr/>
      </vt:variant>
      <vt:variant>
        <vt:lpwstr>_Toc149372040</vt:lpwstr>
      </vt:variant>
      <vt:variant>
        <vt:i4>1114175</vt:i4>
      </vt:variant>
      <vt:variant>
        <vt:i4>26</vt:i4>
      </vt:variant>
      <vt:variant>
        <vt:i4>0</vt:i4>
      </vt:variant>
      <vt:variant>
        <vt:i4>5</vt:i4>
      </vt:variant>
      <vt:variant>
        <vt:lpwstr/>
      </vt:variant>
      <vt:variant>
        <vt:lpwstr>_Toc149372039</vt:lpwstr>
      </vt:variant>
      <vt:variant>
        <vt:i4>1114175</vt:i4>
      </vt:variant>
      <vt:variant>
        <vt:i4>20</vt:i4>
      </vt:variant>
      <vt:variant>
        <vt:i4>0</vt:i4>
      </vt:variant>
      <vt:variant>
        <vt:i4>5</vt:i4>
      </vt:variant>
      <vt:variant>
        <vt:lpwstr/>
      </vt:variant>
      <vt:variant>
        <vt:lpwstr>_Toc149372038</vt:lpwstr>
      </vt:variant>
      <vt:variant>
        <vt:i4>1114175</vt:i4>
      </vt:variant>
      <vt:variant>
        <vt:i4>14</vt:i4>
      </vt:variant>
      <vt:variant>
        <vt:i4>0</vt:i4>
      </vt:variant>
      <vt:variant>
        <vt:i4>5</vt:i4>
      </vt:variant>
      <vt:variant>
        <vt:lpwstr/>
      </vt:variant>
      <vt:variant>
        <vt:lpwstr>_Toc149372037</vt:lpwstr>
      </vt:variant>
      <vt:variant>
        <vt:i4>1114175</vt:i4>
      </vt:variant>
      <vt:variant>
        <vt:i4>8</vt:i4>
      </vt:variant>
      <vt:variant>
        <vt:i4>0</vt:i4>
      </vt:variant>
      <vt:variant>
        <vt:i4>5</vt:i4>
      </vt:variant>
      <vt:variant>
        <vt:lpwstr/>
      </vt:variant>
      <vt:variant>
        <vt:lpwstr>_Toc149372036</vt:lpwstr>
      </vt:variant>
      <vt:variant>
        <vt:i4>1114175</vt:i4>
      </vt:variant>
      <vt:variant>
        <vt:i4>2</vt:i4>
      </vt:variant>
      <vt:variant>
        <vt:i4>0</vt:i4>
      </vt:variant>
      <vt:variant>
        <vt:i4>5</vt:i4>
      </vt:variant>
      <vt:variant>
        <vt:lpwstr/>
      </vt:variant>
      <vt:variant>
        <vt:lpwstr>_Toc149372035</vt:lpwstr>
      </vt:variant>
      <vt:variant>
        <vt:i4>2424944</vt:i4>
      </vt:variant>
      <vt:variant>
        <vt:i4>0</vt:i4>
      </vt:variant>
      <vt:variant>
        <vt:i4>0</vt:i4>
      </vt:variant>
      <vt:variant>
        <vt:i4>5</vt:i4>
      </vt:variant>
      <vt:variant>
        <vt:lpwstr>https://www.corecommitments.unicef.org/ccc-1-1?lang=fr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Auteur</dc:creator>
  <cp:keywords/>
  <dc:description/>
  <cp:lastModifiedBy>Moukaila Amadou</cp:lastModifiedBy>
  <cp:revision>2</cp:revision>
  <cp:lastPrinted>2023-08-23T09:11:00Z</cp:lastPrinted>
  <dcterms:created xsi:type="dcterms:W3CDTF">2024-01-31T10:30:00Z</dcterms:created>
  <dcterms:modified xsi:type="dcterms:W3CDTF">2024-01-31T10:30:00Z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2020-06-16T00:00:00Z</vt:filetime>
  </property>
  <property fmtid="{D5CDD505-2E9C-101B-9397-08002B2CF9AE}" pid="3" name="Creator">
    <vt:lpwstr>Microsoft® Word 2016</vt:lpwstr>
  </property>
  <property fmtid="{D5CDD505-2E9C-101B-9397-08002B2CF9AE}" pid="4" name="LastSaved">
    <vt:filetime>2020-06-16T00:00:00Z</vt:filetime>
  </property>
  <property fmtid="{D5CDD505-2E9C-101B-9397-08002B2CF9AE}" pid="5" name="ContentTypeId">
    <vt:lpwstr>0x0101009BA85F8052A6DA4FA3E31FF9F74C6970009CFA20220591AA499672CD2E0849CE90</vt:lpwstr>
  </property>
  <property fmtid="{D5CDD505-2E9C-101B-9397-08002B2CF9AE}" pid="6" name="TaxKeyword">
    <vt:lpwstr/>
  </property>
  <property fmtid="{D5CDD505-2E9C-101B-9397-08002B2CF9AE}" pid="7" name="SystemDTAC">
    <vt:lpwstr/>
  </property>
  <property fmtid="{D5CDD505-2E9C-101B-9397-08002B2CF9AE}" pid="8" name="Topic">
    <vt:lpwstr/>
  </property>
  <property fmtid="{D5CDD505-2E9C-101B-9397-08002B2CF9AE}" pid="9" name="MediaServiceImageTags">
    <vt:lpwstr/>
  </property>
  <property fmtid="{D5CDD505-2E9C-101B-9397-08002B2CF9AE}" pid="10" name="OfficeDivision">
    <vt:lpwstr>2;#WCARO, Senegal-381R|9457ef44-ef23-492b-a8cb-2710cadf8e20</vt:lpwstr>
  </property>
  <property fmtid="{D5CDD505-2E9C-101B-9397-08002B2CF9AE}" pid="11" name="CriticalForLongTermRetention">
    <vt:lpwstr/>
  </property>
  <property fmtid="{D5CDD505-2E9C-101B-9397-08002B2CF9AE}" pid="12" name="DocumentType">
    <vt:lpwstr/>
  </property>
  <property fmtid="{D5CDD505-2E9C-101B-9397-08002B2CF9AE}" pid="13" name="GeographicScope">
    <vt:lpwstr/>
  </property>
</Properties>
</file>