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D698F" w14:textId="56446033" w:rsidR="00A83746" w:rsidRPr="00CD3ED6" w:rsidRDefault="00A83746" w:rsidP="00A83746">
      <w:pPr>
        <w:ind w:left="2880"/>
        <w:jc w:val="left"/>
        <w:rPr>
          <w:rFonts w:cs="Arial"/>
          <w:b/>
          <w:bCs/>
          <w:color w:val="00B0F0"/>
          <w:sz w:val="48"/>
          <w:szCs w:val="48"/>
        </w:rPr>
      </w:pPr>
      <w:r w:rsidRPr="00CD3ED6">
        <w:rPr>
          <w:rFonts w:cs="Arial"/>
          <w:b/>
          <w:bCs/>
          <w:color w:val="00B0F0"/>
          <w:sz w:val="48"/>
          <w:szCs w:val="48"/>
        </w:rPr>
        <w:t>Evaluation of the Bring</w:t>
      </w:r>
      <w:r w:rsidR="006F6FCD">
        <w:rPr>
          <w:rFonts w:cs="Arial"/>
          <w:b/>
          <w:bCs/>
          <w:color w:val="00B0F0"/>
          <w:sz w:val="48"/>
          <w:szCs w:val="48"/>
        </w:rPr>
        <w:t>ing</w:t>
      </w:r>
      <w:r w:rsidRPr="00CD3ED6">
        <w:rPr>
          <w:rFonts w:cs="Arial"/>
          <w:b/>
          <w:bCs/>
          <w:color w:val="00B0F0"/>
          <w:sz w:val="48"/>
          <w:szCs w:val="48"/>
        </w:rPr>
        <w:t xml:space="preserve"> Back Learning Programme in Myanmar</w:t>
      </w:r>
    </w:p>
    <w:p w14:paraId="4733A0D1" w14:textId="22AD57C1" w:rsidR="001E1C4B" w:rsidRPr="00CD3ED6" w:rsidRDefault="001E1C4B" w:rsidP="00A83746">
      <w:pPr>
        <w:ind w:left="2880"/>
        <w:jc w:val="left"/>
        <w:rPr>
          <w:rFonts w:cs="Arial"/>
          <w:b/>
          <w:bCs/>
          <w:color w:val="00B0F0"/>
          <w:sz w:val="48"/>
          <w:szCs w:val="48"/>
        </w:rPr>
      </w:pPr>
    </w:p>
    <w:p w14:paraId="6F0C5B2E" w14:textId="0A2E3379" w:rsidR="001E1C4B" w:rsidRPr="00CD3ED6" w:rsidRDefault="001E1C4B" w:rsidP="00A83746">
      <w:pPr>
        <w:ind w:left="2880"/>
        <w:jc w:val="left"/>
        <w:rPr>
          <w:rFonts w:cs="Arial"/>
          <w:b/>
          <w:bCs/>
          <w:color w:val="00B0F0"/>
          <w:sz w:val="48"/>
          <w:szCs w:val="48"/>
        </w:rPr>
      </w:pPr>
      <w:r w:rsidRPr="00CD3ED6">
        <w:rPr>
          <w:rFonts w:cs="Arial"/>
          <w:b/>
          <w:bCs/>
          <w:color w:val="00B0F0"/>
          <w:sz w:val="48"/>
          <w:szCs w:val="48"/>
        </w:rPr>
        <w:t>Inception Report</w:t>
      </w:r>
    </w:p>
    <w:p w14:paraId="55E0A2DC" w14:textId="5125AC4B" w:rsidR="00837E82" w:rsidRDefault="00297E1A" w:rsidP="00297E1A">
      <w:pPr>
        <w:jc w:val="center"/>
        <w:rPr>
          <w:sz w:val="72"/>
        </w:rPr>
      </w:pPr>
      <w:r w:rsidRPr="00CD3ED6">
        <w:rPr>
          <w:noProof/>
          <w:sz w:val="72"/>
        </w:rPr>
        <w:drawing>
          <wp:inline distT="0" distB="0" distL="0" distR="0" wp14:anchorId="4F4FC1DE" wp14:editId="51459741">
            <wp:extent cx="3659903" cy="2669659"/>
            <wp:effectExtent l="0" t="0" r="0" b="0"/>
            <wp:docPr id="18" name="Picture 18" descr="A group of people sitting at a table writing on paper&#10;&#10;Description automatically generated with medium confidence">
              <a:extLst xmlns:a="http://schemas.openxmlformats.org/drawingml/2006/main">
                <a:ext uri="{FF2B5EF4-FFF2-40B4-BE49-F238E27FC236}">
                  <a16:creationId xmlns:a16="http://schemas.microsoft.com/office/drawing/2014/main" id="{EB0603D3-49A3-4C45-BCBD-15D4BB5A0D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descr="A group of people sitting at a table writing on paper&#10;&#10;Description automatically generated with medium confidence">
                      <a:extLst>
                        <a:ext uri="{FF2B5EF4-FFF2-40B4-BE49-F238E27FC236}">
                          <a16:creationId xmlns:a16="http://schemas.microsoft.com/office/drawing/2014/main" id="{EB0603D3-49A3-4C45-BCBD-15D4BB5A0D5A}"/>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59903" cy="2669659"/>
                    </a:xfrm>
                    <a:prstGeom prst="rect">
                      <a:avLst/>
                    </a:prstGeom>
                  </pic:spPr>
                </pic:pic>
              </a:graphicData>
            </a:graphic>
          </wp:inline>
        </w:drawing>
      </w:r>
    </w:p>
    <w:p w14:paraId="2D4F9961" w14:textId="44CFC82F" w:rsidR="005F33FB" w:rsidRDefault="005F33FB" w:rsidP="0094420F">
      <w:pPr>
        <w:jc w:val="right"/>
      </w:pPr>
      <w:r>
        <w:t>(Photo Source</w:t>
      </w:r>
      <w:r>
        <w:rPr>
          <w:rStyle w:val="FootnoteReference"/>
        </w:rPr>
        <w:footnoteReference w:id="2"/>
      </w:r>
      <w:r>
        <w:t>)</w:t>
      </w:r>
    </w:p>
    <w:p w14:paraId="723F887D" w14:textId="77777777" w:rsidR="005F33FB" w:rsidRPr="005F33FB" w:rsidRDefault="005F33FB" w:rsidP="005F33FB"/>
    <w:p w14:paraId="25D4A52B" w14:textId="75B1E038" w:rsidR="00AA7234" w:rsidRPr="00CD3ED6" w:rsidRDefault="001E1C4B">
      <w:r w:rsidRPr="00CD3ED6">
        <w:rPr>
          <w:b/>
          <w:bCs/>
        </w:rPr>
        <w:t>Version:</w:t>
      </w:r>
      <w:r w:rsidRPr="00CD3ED6">
        <w:t xml:space="preserve"> Draft </w:t>
      </w:r>
      <w:r w:rsidR="00F776D8">
        <w:t>2023031</w:t>
      </w:r>
      <w:r w:rsidR="00E20E52">
        <w:t>4</w:t>
      </w:r>
    </w:p>
    <w:p w14:paraId="69D134E4" w14:textId="22B2DA9E" w:rsidR="00837E82" w:rsidRPr="00CD3ED6" w:rsidRDefault="00AA7234">
      <w:r w:rsidRPr="00CD3ED6">
        <w:br/>
      </w:r>
      <w:r w:rsidR="00837E82" w:rsidRPr="00CD3ED6">
        <w:rPr>
          <w:b/>
          <w:bCs/>
        </w:rPr>
        <w:t>Date:</w:t>
      </w:r>
      <w:r w:rsidR="00837E82" w:rsidRPr="00CD3ED6">
        <w:t xml:space="preserve"> </w:t>
      </w:r>
      <w:r w:rsidR="00220E3A">
        <w:t>03</w:t>
      </w:r>
      <w:r w:rsidR="00F776D8">
        <w:t xml:space="preserve"> </w:t>
      </w:r>
      <w:r w:rsidR="00220E3A">
        <w:t xml:space="preserve">April </w:t>
      </w:r>
      <w:r w:rsidR="00A9498B" w:rsidRPr="00CD3ED6">
        <w:t>20</w:t>
      </w:r>
      <w:r w:rsidR="003355CB" w:rsidRPr="00CD3ED6">
        <w:t>2</w:t>
      </w:r>
      <w:r w:rsidR="00842CE2" w:rsidRPr="00CD3ED6">
        <w:t>3</w:t>
      </w:r>
    </w:p>
    <w:p w14:paraId="167C6607" w14:textId="77777777" w:rsidR="00842CE2" w:rsidRPr="00CD3ED6" w:rsidRDefault="00837E82">
      <w:pPr>
        <w:rPr>
          <w:b/>
        </w:rPr>
      </w:pPr>
      <w:r w:rsidRPr="00CD3ED6">
        <w:rPr>
          <w:b/>
        </w:rPr>
        <w:t xml:space="preserve">Author: </w:t>
      </w:r>
    </w:p>
    <w:p w14:paraId="19E6F99B" w14:textId="3D62D36A" w:rsidR="00837E82" w:rsidRPr="00CD3ED6" w:rsidRDefault="00837E82" w:rsidP="00842CE2">
      <w:pPr>
        <w:ind w:firstLine="432"/>
      </w:pPr>
      <w:r w:rsidRPr="00CD3ED6">
        <w:t>James Shoobridge</w:t>
      </w:r>
    </w:p>
    <w:p w14:paraId="13555E2E" w14:textId="06FC344A" w:rsidR="00842CE2" w:rsidRPr="00CD3ED6" w:rsidRDefault="00842CE2" w:rsidP="00842CE2">
      <w:pPr>
        <w:ind w:firstLine="432"/>
      </w:pPr>
      <w:r w:rsidRPr="00CD3ED6">
        <w:t xml:space="preserve">Dr. Tun </w:t>
      </w:r>
      <w:r w:rsidR="00B35464">
        <w:t>Lw</w:t>
      </w:r>
      <w:r w:rsidRPr="00CD3ED6">
        <w:t>in</w:t>
      </w:r>
    </w:p>
    <w:p w14:paraId="4D025C91" w14:textId="77777777" w:rsidR="00821696" w:rsidRPr="00CD3ED6" w:rsidRDefault="00821696"/>
    <w:p w14:paraId="6EA5F56C" w14:textId="77777777" w:rsidR="00821696" w:rsidRPr="00CD3ED6" w:rsidRDefault="00821696">
      <w:r w:rsidRPr="00CD3ED6">
        <w:br w:type="page"/>
      </w:r>
    </w:p>
    <w:p w14:paraId="6FC52CC3" w14:textId="444B574E" w:rsidR="00821696" w:rsidRPr="00CD3ED6" w:rsidRDefault="00D22579" w:rsidP="009E2EFD">
      <w:pPr>
        <w:pStyle w:val="Heading1"/>
        <w:numPr>
          <w:ilvl w:val="0"/>
          <w:numId w:val="0"/>
        </w:numPr>
        <w:ind w:left="432" w:hanging="432"/>
      </w:pPr>
      <w:bookmarkStart w:id="0" w:name="_Toc24829181"/>
      <w:bookmarkStart w:id="1" w:name="_Toc126832715"/>
      <w:bookmarkStart w:id="2" w:name="_Toc131403327"/>
      <w:r w:rsidRPr="00CD3ED6">
        <w:lastRenderedPageBreak/>
        <w:t>Preliminary Material</w:t>
      </w:r>
      <w:bookmarkEnd w:id="0"/>
      <w:bookmarkEnd w:id="1"/>
      <w:bookmarkEnd w:id="2"/>
    </w:p>
    <w:p w14:paraId="5EB58396" w14:textId="473F7FA5" w:rsidR="007369F6" w:rsidRPr="00CD3ED6" w:rsidRDefault="0097684E" w:rsidP="00D734D1">
      <w:pPr>
        <w:pStyle w:val="Heading2"/>
        <w:numPr>
          <w:ilvl w:val="0"/>
          <w:numId w:val="0"/>
        </w:numPr>
        <w:ind w:left="576" w:hanging="576"/>
      </w:pPr>
      <w:bookmarkStart w:id="3" w:name="_Toc24829182"/>
      <w:bookmarkStart w:id="4" w:name="_Toc126832716"/>
      <w:bookmarkStart w:id="5" w:name="_Toc131403328"/>
      <w:bookmarkStart w:id="6" w:name="_Toc24829183"/>
      <w:bookmarkStart w:id="7" w:name="_Toc126832717"/>
      <w:r w:rsidRPr="00CD3ED6">
        <w:t>Table of Contents</w:t>
      </w:r>
      <w:bookmarkEnd w:id="3"/>
      <w:bookmarkEnd w:id="4"/>
      <w:bookmarkEnd w:id="5"/>
      <w:r w:rsidRPr="00CD3ED6">
        <w:t xml:space="preserve"> </w:t>
      </w:r>
      <w:bookmarkEnd w:id="6"/>
      <w:bookmarkEnd w:id="7"/>
    </w:p>
    <w:p w14:paraId="5622C144" w14:textId="559CDB23" w:rsidR="00243647" w:rsidRDefault="0097684E" w:rsidP="00243647">
      <w:pPr>
        <w:pStyle w:val="TOC1"/>
        <w:rPr>
          <w:rFonts w:eastAsiaTheme="minorEastAsia" w:cstheme="minorBidi"/>
          <w:noProof/>
          <w:sz w:val="22"/>
          <w:szCs w:val="22"/>
          <w:lang w:eastAsia="en-AU"/>
        </w:rPr>
      </w:pPr>
      <w:r>
        <w:fldChar w:fldCharType="begin"/>
      </w:r>
      <w:r>
        <w:instrText xml:space="preserve"> TOC \o "2-2" \h \z \t "Heading 1,1,Annex Heading 1,1" </w:instrText>
      </w:r>
      <w:r>
        <w:fldChar w:fldCharType="separate"/>
      </w:r>
      <w:hyperlink w:anchor="_Toc131403327" w:history="1">
        <w:r w:rsidR="00243647" w:rsidRPr="00C56457">
          <w:rPr>
            <w:rStyle w:val="Hyperlink"/>
            <w:noProof/>
          </w:rPr>
          <w:t>Preliminary Material</w:t>
        </w:r>
        <w:r w:rsidR="00243647">
          <w:rPr>
            <w:noProof/>
            <w:webHidden/>
          </w:rPr>
          <w:tab/>
        </w:r>
        <w:r w:rsidR="00243647">
          <w:rPr>
            <w:noProof/>
            <w:webHidden/>
          </w:rPr>
          <w:fldChar w:fldCharType="begin"/>
        </w:r>
        <w:r w:rsidR="00243647">
          <w:rPr>
            <w:noProof/>
            <w:webHidden/>
          </w:rPr>
          <w:instrText xml:space="preserve"> PAGEREF _Toc131403327 \h </w:instrText>
        </w:r>
        <w:r w:rsidR="00243647">
          <w:rPr>
            <w:noProof/>
            <w:webHidden/>
          </w:rPr>
        </w:r>
        <w:r w:rsidR="00243647">
          <w:rPr>
            <w:noProof/>
            <w:webHidden/>
          </w:rPr>
          <w:fldChar w:fldCharType="separate"/>
        </w:r>
        <w:r w:rsidR="00243647">
          <w:rPr>
            <w:noProof/>
            <w:webHidden/>
          </w:rPr>
          <w:t>2</w:t>
        </w:r>
        <w:r w:rsidR="00243647">
          <w:rPr>
            <w:noProof/>
            <w:webHidden/>
          </w:rPr>
          <w:fldChar w:fldCharType="end"/>
        </w:r>
      </w:hyperlink>
    </w:p>
    <w:p w14:paraId="0E5D339C" w14:textId="40C27BD8" w:rsidR="00243647" w:rsidRDefault="00000000">
      <w:pPr>
        <w:pStyle w:val="TOC2"/>
        <w:tabs>
          <w:tab w:val="right" w:leader="dot" w:pos="9350"/>
        </w:tabs>
        <w:rPr>
          <w:rFonts w:eastAsiaTheme="minorEastAsia" w:cstheme="minorBidi"/>
          <w:smallCaps w:val="0"/>
          <w:noProof/>
          <w:sz w:val="22"/>
          <w:szCs w:val="22"/>
          <w:lang w:eastAsia="en-AU"/>
        </w:rPr>
      </w:pPr>
      <w:hyperlink w:anchor="_Toc131403328" w:history="1">
        <w:r w:rsidR="00243647" w:rsidRPr="00C56457">
          <w:rPr>
            <w:rStyle w:val="Hyperlink"/>
            <w:noProof/>
          </w:rPr>
          <w:t>Table of Contents</w:t>
        </w:r>
        <w:r w:rsidR="00243647">
          <w:rPr>
            <w:noProof/>
            <w:webHidden/>
          </w:rPr>
          <w:tab/>
        </w:r>
        <w:r w:rsidR="00243647">
          <w:rPr>
            <w:noProof/>
            <w:webHidden/>
          </w:rPr>
          <w:fldChar w:fldCharType="begin"/>
        </w:r>
        <w:r w:rsidR="00243647">
          <w:rPr>
            <w:noProof/>
            <w:webHidden/>
          </w:rPr>
          <w:instrText xml:space="preserve"> PAGEREF _Toc131403328 \h </w:instrText>
        </w:r>
        <w:r w:rsidR="00243647">
          <w:rPr>
            <w:noProof/>
            <w:webHidden/>
          </w:rPr>
        </w:r>
        <w:r w:rsidR="00243647">
          <w:rPr>
            <w:noProof/>
            <w:webHidden/>
          </w:rPr>
          <w:fldChar w:fldCharType="separate"/>
        </w:r>
        <w:r w:rsidR="00243647">
          <w:rPr>
            <w:noProof/>
            <w:webHidden/>
          </w:rPr>
          <w:t>2</w:t>
        </w:r>
        <w:r w:rsidR="00243647">
          <w:rPr>
            <w:noProof/>
            <w:webHidden/>
          </w:rPr>
          <w:fldChar w:fldCharType="end"/>
        </w:r>
      </w:hyperlink>
    </w:p>
    <w:p w14:paraId="28919C59" w14:textId="49A833A1" w:rsidR="00243647" w:rsidRDefault="00000000">
      <w:pPr>
        <w:pStyle w:val="TOC2"/>
        <w:tabs>
          <w:tab w:val="right" w:leader="dot" w:pos="9350"/>
        </w:tabs>
        <w:rPr>
          <w:rFonts w:eastAsiaTheme="minorEastAsia" w:cstheme="minorBidi"/>
          <w:smallCaps w:val="0"/>
          <w:noProof/>
          <w:sz w:val="22"/>
          <w:szCs w:val="22"/>
          <w:lang w:eastAsia="en-AU"/>
        </w:rPr>
      </w:pPr>
      <w:hyperlink w:anchor="_Toc131403329" w:history="1">
        <w:r w:rsidR="00243647" w:rsidRPr="00C56457">
          <w:rPr>
            <w:rStyle w:val="Hyperlink"/>
            <w:noProof/>
          </w:rPr>
          <w:t>List of Tables</w:t>
        </w:r>
        <w:r w:rsidR="00243647">
          <w:rPr>
            <w:noProof/>
            <w:webHidden/>
          </w:rPr>
          <w:tab/>
        </w:r>
        <w:r w:rsidR="00243647">
          <w:rPr>
            <w:noProof/>
            <w:webHidden/>
          </w:rPr>
          <w:fldChar w:fldCharType="begin"/>
        </w:r>
        <w:r w:rsidR="00243647">
          <w:rPr>
            <w:noProof/>
            <w:webHidden/>
          </w:rPr>
          <w:instrText xml:space="preserve"> PAGEREF _Toc131403329 \h </w:instrText>
        </w:r>
        <w:r w:rsidR="00243647">
          <w:rPr>
            <w:noProof/>
            <w:webHidden/>
          </w:rPr>
        </w:r>
        <w:r w:rsidR="00243647">
          <w:rPr>
            <w:noProof/>
            <w:webHidden/>
          </w:rPr>
          <w:fldChar w:fldCharType="separate"/>
        </w:r>
        <w:r w:rsidR="00243647">
          <w:rPr>
            <w:noProof/>
            <w:webHidden/>
          </w:rPr>
          <w:t>4</w:t>
        </w:r>
        <w:r w:rsidR="00243647">
          <w:rPr>
            <w:noProof/>
            <w:webHidden/>
          </w:rPr>
          <w:fldChar w:fldCharType="end"/>
        </w:r>
      </w:hyperlink>
    </w:p>
    <w:p w14:paraId="7527D068" w14:textId="6F24688E" w:rsidR="00243647" w:rsidRDefault="00000000">
      <w:pPr>
        <w:pStyle w:val="TOC2"/>
        <w:tabs>
          <w:tab w:val="right" w:leader="dot" w:pos="9350"/>
        </w:tabs>
        <w:rPr>
          <w:rFonts w:eastAsiaTheme="minorEastAsia" w:cstheme="minorBidi"/>
          <w:smallCaps w:val="0"/>
          <w:noProof/>
          <w:sz w:val="22"/>
          <w:szCs w:val="22"/>
          <w:lang w:eastAsia="en-AU"/>
        </w:rPr>
      </w:pPr>
      <w:hyperlink w:anchor="_Toc131403330" w:history="1">
        <w:r w:rsidR="00243647" w:rsidRPr="00C56457">
          <w:rPr>
            <w:rStyle w:val="Hyperlink"/>
            <w:noProof/>
          </w:rPr>
          <w:t>List of Figures</w:t>
        </w:r>
        <w:r w:rsidR="00243647">
          <w:rPr>
            <w:noProof/>
            <w:webHidden/>
          </w:rPr>
          <w:tab/>
        </w:r>
        <w:r w:rsidR="00243647">
          <w:rPr>
            <w:noProof/>
            <w:webHidden/>
          </w:rPr>
          <w:fldChar w:fldCharType="begin"/>
        </w:r>
        <w:r w:rsidR="00243647">
          <w:rPr>
            <w:noProof/>
            <w:webHidden/>
          </w:rPr>
          <w:instrText xml:space="preserve"> PAGEREF _Toc131403330 \h </w:instrText>
        </w:r>
        <w:r w:rsidR="00243647">
          <w:rPr>
            <w:noProof/>
            <w:webHidden/>
          </w:rPr>
        </w:r>
        <w:r w:rsidR="00243647">
          <w:rPr>
            <w:noProof/>
            <w:webHidden/>
          </w:rPr>
          <w:fldChar w:fldCharType="separate"/>
        </w:r>
        <w:r w:rsidR="00243647">
          <w:rPr>
            <w:noProof/>
            <w:webHidden/>
          </w:rPr>
          <w:t>4</w:t>
        </w:r>
        <w:r w:rsidR="00243647">
          <w:rPr>
            <w:noProof/>
            <w:webHidden/>
          </w:rPr>
          <w:fldChar w:fldCharType="end"/>
        </w:r>
      </w:hyperlink>
    </w:p>
    <w:p w14:paraId="137309F7" w14:textId="5BA6DEC1" w:rsidR="00243647" w:rsidRDefault="00000000">
      <w:pPr>
        <w:pStyle w:val="TOC2"/>
        <w:tabs>
          <w:tab w:val="right" w:leader="dot" w:pos="9350"/>
        </w:tabs>
        <w:rPr>
          <w:rFonts w:eastAsiaTheme="minorEastAsia" w:cstheme="minorBidi"/>
          <w:smallCaps w:val="0"/>
          <w:noProof/>
          <w:sz w:val="22"/>
          <w:szCs w:val="22"/>
          <w:lang w:eastAsia="en-AU"/>
        </w:rPr>
      </w:pPr>
      <w:hyperlink w:anchor="_Toc131403331" w:history="1">
        <w:r w:rsidR="00243647" w:rsidRPr="00C56457">
          <w:rPr>
            <w:rStyle w:val="Hyperlink"/>
            <w:noProof/>
          </w:rPr>
          <w:t>ACKNOWLEDGEMENTS</w:t>
        </w:r>
        <w:r w:rsidR="00243647">
          <w:rPr>
            <w:noProof/>
            <w:webHidden/>
          </w:rPr>
          <w:tab/>
        </w:r>
        <w:r w:rsidR="00243647">
          <w:rPr>
            <w:noProof/>
            <w:webHidden/>
          </w:rPr>
          <w:fldChar w:fldCharType="begin"/>
        </w:r>
        <w:r w:rsidR="00243647">
          <w:rPr>
            <w:noProof/>
            <w:webHidden/>
          </w:rPr>
          <w:instrText xml:space="preserve"> PAGEREF _Toc131403331 \h </w:instrText>
        </w:r>
        <w:r w:rsidR="00243647">
          <w:rPr>
            <w:noProof/>
            <w:webHidden/>
          </w:rPr>
        </w:r>
        <w:r w:rsidR="00243647">
          <w:rPr>
            <w:noProof/>
            <w:webHidden/>
          </w:rPr>
          <w:fldChar w:fldCharType="separate"/>
        </w:r>
        <w:r w:rsidR="00243647">
          <w:rPr>
            <w:noProof/>
            <w:webHidden/>
          </w:rPr>
          <w:t>5</w:t>
        </w:r>
        <w:r w:rsidR="00243647">
          <w:rPr>
            <w:noProof/>
            <w:webHidden/>
          </w:rPr>
          <w:fldChar w:fldCharType="end"/>
        </w:r>
      </w:hyperlink>
    </w:p>
    <w:p w14:paraId="3F51F6A9" w14:textId="722A632B" w:rsidR="00243647" w:rsidRDefault="00000000">
      <w:pPr>
        <w:pStyle w:val="TOC2"/>
        <w:tabs>
          <w:tab w:val="right" w:leader="dot" w:pos="9350"/>
        </w:tabs>
        <w:rPr>
          <w:rFonts w:eastAsiaTheme="minorEastAsia" w:cstheme="minorBidi"/>
          <w:smallCaps w:val="0"/>
          <w:noProof/>
          <w:sz w:val="22"/>
          <w:szCs w:val="22"/>
          <w:lang w:eastAsia="en-AU"/>
        </w:rPr>
      </w:pPr>
      <w:hyperlink w:anchor="_Toc131403332" w:history="1">
        <w:r w:rsidR="00243647" w:rsidRPr="00C56457">
          <w:rPr>
            <w:rStyle w:val="Hyperlink"/>
            <w:noProof/>
          </w:rPr>
          <w:t>Definitions</w:t>
        </w:r>
        <w:r w:rsidR="00243647">
          <w:rPr>
            <w:noProof/>
            <w:webHidden/>
          </w:rPr>
          <w:tab/>
        </w:r>
        <w:r w:rsidR="00243647">
          <w:rPr>
            <w:noProof/>
            <w:webHidden/>
          </w:rPr>
          <w:fldChar w:fldCharType="begin"/>
        </w:r>
        <w:r w:rsidR="00243647">
          <w:rPr>
            <w:noProof/>
            <w:webHidden/>
          </w:rPr>
          <w:instrText xml:space="preserve"> PAGEREF _Toc131403332 \h </w:instrText>
        </w:r>
        <w:r w:rsidR="00243647">
          <w:rPr>
            <w:noProof/>
            <w:webHidden/>
          </w:rPr>
        </w:r>
        <w:r w:rsidR="00243647">
          <w:rPr>
            <w:noProof/>
            <w:webHidden/>
          </w:rPr>
          <w:fldChar w:fldCharType="separate"/>
        </w:r>
        <w:r w:rsidR="00243647">
          <w:rPr>
            <w:noProof/>
            <w:webHidden/>
          </w:rPr>
          <w:t>6</w:t>
        </w:r>
        <w:r w:rsidR="00243647">
          <w:rPr>
            <w:noProof/>
            <w:webHidden/>
          </w:rPr>
          <w:fldChar w:fldCharType="end"/>
        </w:r>
      </w:hyperlink>
    </w:p>
    <w:p w14:paraId="4670987F" w14:textId="5E9F7CD6" w:rsidR="00243647" w:rsidRDefault="00000000">
      <w:pPr>
        <w:pStyle w:val="TOC2"/>
        <w:tabs>
          <w:tab w:val="right" w:leader="dot" w:pos="9350"/>
        </w:tabs>
        <w:rPr>
          <w:rFonts w:eastAsiaTheme="minorEastAsia" w:cstheme="minorBidi"/>
          <w:smallCaps w:val="0"/>
          <w:noProof/>
          <w:sz w:val="22"/>
          <w:szCs w:val="22"/>
          <w:lang w:eastAsia="en-AU"/>
        </w:rPr>
      </w:pPr>
      <w:hyperlink w:anchor="_Toc131403333" w:history="1">
        <w:r w:rsidR="00243647" w:rsidRPr="00C56457">
          <w:rPr>
            <w:rStyle w:val="Hyperlink"/>
            <w:noProof/>
          </w:rPr>
          <w:t>Acronyms</w:t>
        </w:r>
        <w:r w:rsidR="00243647">
          <w:rPr>
            <w:noProof/>
            <w:webHidden/>
          </w:rPr>
          <w:tab/>
        </w:r>
        <w:r w:rsidR="00243647">
          <w:rPr>
            <w:noProof/>
            <w:webHidden/>
          </w:rPr>
          <w:fldChar w:fldCharType="begin"/>
        </w:r>
        <w:r w:rsidR="00243647">
          <w:rPr>
            <w:noProof/>
            <w:webHidden/>
          </w:rPr>
          <w:instrText xml:space="preserve"> PAGEREF _Toc131403333 \h </w:instrText>
        </w:r>
        <w:r w:rsidR="00243647">
          <w:rPr>
            <w:noProof/>
            <w:webHidden/>
          </w:rPr>
        </w:r>
        <w:r w:rsidR="00243647">
          <w:rPr>
            <w:noProof/>
            <w:webHidden/>
          </w:rPr>
          <w:fldChar w:fldCharType="separate"/>
        </w:r>
        <w:r w:rsidR="00243647">
          <w:rPr>
            <w:noProof/>
            <w:webHidden/>
          </w:rPr>
          <w:t>8</w:t>
        </w:r>
        <w:r w:rsidR="00243647">
          <w:rPr>
            <w:noProof/>
            <w:webHidden/>
          </w:rPr>
          <w:fldChar w:fldCharType="end"/>
        </w:r>
      </w:hyperlink>
    </w:p>
    <w:p w14:paraId="68971793" w14:textId="11251E08" w:rsidR="00243647" w:rsidRDefault="00000000" w:rsidP="00243647">
      <w:pPr>
        <w:pStyle w:val="TOC1"/>
        <w:rPr>
          <w:rFonts w:eastAsiaTheme="minorEastAsia" w:cstheme="minorBidi"/>
          <w:noProof/>
          <w:sz w:val="22"/>
          <w:szCs w:val="22"/>
          <w:lang w:eastAsia="en-AU"/>
        </w:rPr>
      </w:pPr>
      <w:hyperlink w:anchor="_Toc131403334" w:history="1">
        <w:r w:rsidR="00243647" w:rsidRPr="00C56457">
          <w:rPr>
            <w:rStyle w:val="Hyperlink"/>
            <w:noProof/>
          </w:rPr>
          <w:t>Executive Summary</w:t>
        </w:r>
        <w:r w:rsidR="00243647">
          <w:rPr>
            <w:noProof/>
            <w:webHidden/>
          </w:rPr>
          <w:tab/>
        </w:r>
        <w:r w:rsidR="00243647">
          <w:rPr>
            <w:noProof/>
            <w:webHidden/>
          </w:rPr>
          <w:fldChar w:fldCharType="begin"/>
        </w:r>
        <w:r w:rsidR="00243647">
          <w:rPr>
            <w:noProof/>
            <w:webHidden/>
          </w:rPr>
          <w:instrText xml:space="preserve"> PAGEREF _Toc131403334 \h </w:instrText>
        </w:r>
        <w:r w:rsidR="00243647">
          <w:rPr>
            <w:noProof/>
            <w:webHidden/>
          </w:rPr>
        </w:r>
        <w:r w:rsidR="00243647">
          <w:rPr>
            <w:noProof/>
            <w:webHidden/>
          </w:rPr>
          <w:fldChar w:fldCharType="separate"/>
        </w:r>
        <w:r w:rsidR="00243647">
          <w:rPr>
            <w:noProof/>
            <w:webHidden/>
          </w:rPr>
          <w:t>10</w:t>
        </w:r>
        <w:r w:rsidR="00243647">
          <w:rPr>
            <w:noProof/>
            <w:webHidden/>
          </w:rPr>
          <w:fldChar w:fldCharType="end"/>
        </w:r>
      </w:hyperlink>
    </w:p>
    <w:p w14:paraId="077061A2" w14:textId="5CA18F8C" w:rsidR="00243647" w:rsidRDefault="00000000" w:rsidP="00243647">
      <w:pPr>
        <w:pStyle w:val="TOC1"/>
        <w:rPr>
          <w:rFonts w:eastAsiaTheme="minorEastAsia" w:cstheme="minorBidi"/>
          <w:noProof/>
          <w:sz w:val="22"/>
          <w:szCs w:val="22"/>
          <w:lang w:eastAsia="en-AU"/>
        </w:rPr>
      </w:pPr>
      <w:hyperlink w:anchor="_Toc131403335" w:history="1">
        <w:r w:rsidR="00243647" w:rsidRPr="00C56457">
          <w:rPr>
            <w:rStyle w:val="Hyperlink"/>
            <w:noProof/>
          </w:rPr>
          <w:t>1</w:t>
        </w:r>
        <w:r w:rsidR="00243647">
          <w:rPr>
            <w:rFonts w:eastAsiaTheme="minorEastAsia" w:cstheme="minorBidi"/>
            <w:noProof/>
            <w:sz w:val="22"/>
            <w:szCs w:val="22"/>
            <w:lang w:eastAsia="en-AU"/>
          </w:rPr>
          <w:tab/>
        </w:r>
        <w:r w:rsidR="00243647" w:rsidRPr="00C56457">
          <w:rPr>
            <w:rStyle w:val="Hyperlink"/>
            <w:noProof/>
          </w:rPr>
          <w:t>Background and Context</w:t>
        </w:r>
        <w:r w:rsidR="00243647">
          <w:rPr>
            <w:noProof/>
            <w:webHidden/>
          </w:rPr>
          <w:tab/>
        </w:r>
        <w:r w:rsidR="00243647">
          <w:rPr>
            <w:noProof/>
            <w:webHidden/>
          </w:rPr>
          <w:fldChar w:fldCharType="begin"/>
        </w:r>
        <w:r w:rsidR="00243647">
          <w:rPr>
            <w:noProof/>
            <w:webHidden/>
          </w:rPr>
          <w:instrText xml:space="preserve"> PAGEREF _Toc131403335 \h </w:instrText>
        </w:r>
        <w:r w:rsidR="00243647">
          <w:rPr>
            <w:noProof/>
            <w:webHidden/>
          </w:rPr>
        </w:r>
        <w:r w:rsidR="00243647">
          <w:rPr>
            <w:noProof/>
            <w:webHidden/>
          </w:rPr>
          <w:fldChar w:fldCharType="separate"/>
        </w:r>
        <w:r w:rsidR="00243647">
          <w:rPr>
            <w:noProof/>
            <w:webHidden/>
          </w:rPr>
          <w:t>13</w:t>
        </w:r>
        <w:r w:rsidR="00243647">
          <w:rPr>
            <w:noProof/>
            <w:webHidden/>
          </w:rPr>
          <w:fldChar w:fldCharType="end"/>
        </w:r>
      </w:hyperlink>
    </w:p>
    <w:p w14:paraId="7D5E47A9" w14:textId="5678E10F"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36" w:history="1">
        <w:r w:rsidR="00243647" w:rsidRPr="00C56457">
          <w:rPr>
            <w:rStyle w:val="Hyperlink"/>
            <w:noProof/>
          </w:rPr>
          <w:t>1.1</w:t>
        </w:r>
        <w:r w:rsidR="00243647">
          <w:rPr>
            <w:rFonts w:eastAsiaTheme="minorEastAsia" w:cstheme="minorBidi"/>
            <w:smallCaps w:val="0"/>
            <w:noProof/>
            <w:sz w:val="22"/>
            <w:szCs w:val="22"/>
            <w:lang w:eastAsia="en-AU"/>
          </w:rPr>
          <w:tab/>
        </w:r>
        <w:r w:rsidR="00243647" w:rsidRPr="00C56457">
          <w:rPr>
            <w:rStyle w:val="Hyperlink"/>
            <w:noProof/>
          </w:rPr>
          <w:t>Structure of the Inception Report</w:t>
        </w:r>
        <w:r w:rsidR="00243647">
          <w:rPr>
            <w:noProof/>
            <w:webHidden/>
          </w:rPr>
          <w:tab/>
        </w:r>
        <w:r w:rsidR="00243647">
          <w:rPr>
            <w:noProof/>
            <w:webHidden/>
          </w:rPr>
          <w:fldChar w:fldCharType="begin"/>
        </w:r>
        <w:r w:rsidR="00243647">
          <w:rPr>
            <w:noProof/>
            <w:webHidden/>
          </w:rPr>
          <w:instrText xml:space="preserve"> PAGEREF _Toc131403336 \h </w:instrText>
        </w:r>
        <w:r w:rsidR="00243647">
          <w:rPr>
            <w:noProof/>
            <w:webHidden/>
          </w:rPr>
        </w:r>
        <w:r w:rsidR="00243647">
          <w:rPr>
            <w:noProof/>
            <w:webHidden/>
          </w:rPr>
          <w:fldChar w:fldCharType="separate"/>
        </w:r>
        <w:r w:rsidR="00243647">
          <w:rPr>
            <w:noProof/>
            <w:webHidden/>
          </w:rPr>
          <w:t>13</w:t>
        </w:r>
        <w:r w:rsidR="00243647">
          <w:rPr>
            <w:noProof/>
            <w:webHidden/>
          </w:rPr>
          <w:fldChar w:fldCharType="end"/>
        </w:r>
      </w:hyperlink>
    </w:p>
    <w:p w14:paraId="24F006FF" w14:textId="5CE11A20"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37" w:history="1">
        <w:r w:rsidR="00243647" w:rsidRPr="00C56457">
          <w:rPr>
            <w:rStyle w:val="Hyperlink"/>
            <w:noProof/>
          </w:rPr>
          <w:t>1.2</w:t>
        </w:r>
        <w:r w:rsidR="00243647">
          <w:rPr>
            <w:rFonts w:eastAsiaTheme="minorEastAsia" w:cstheme="minorBidi"/>
            <w:smallCaps w:val="0"/>
            <w:noProof/>
            <w:sz w:val="22"/>
            <w:szCs w:val="22"/>
            <w:lang w:eastAsia="en-AU"/>
          </w:rPr>
          <w:tab/>
        </w:r>
        <w:r w:rsidR="00243647" w:rsidRPr="00C56457">
          <w:rPr>
            <w:rStyle w:val="Hyperlink"/>
            <w:noProof/>
          </w:rPr>
          <w:t>Background and Context</w:t>
        </w:r>
        <w:r w:rsidR="00243647">
          <w:rPr>
            <w:noProof/>
            <w:webHidden/>
          </w:rPr>
          <w:tab/>
        </w:r>
        <w:r w:rsidR="00243647">
          <w:rPr>
            <w:noProof/>
            <w:webHidden/>
          </w:rPr>
          <w:fldChar w:fldCharType="begin"/>
        </w:r>
        <w:r w:rsidR="00243647">
          <w:rPr>
            <w:noProof/>
            <w:webHidden/>
          </w:rPr>
          <w:instrText xml:space="preserve"> PAGEREF _Toc131403337 \h </w:instrText>
        </w:r>
        <w:r w:rsidR="00243647">
          <w:rPr>
            <w:noProof/>
            <w:webHidden/>
          </w:rPr>
        </w:r>
        <w:r w:rsidR="00243647">
          <w:rPr>
            <w:noProof/>
            <w:webHidden/>
          </w:rPr>
          <w:fldChar w:fldCharType="separate"/>
        </w:r>
        <w:r w:rsidR="00243647">
          <w:rPr>
            <w:noProof/>
            <w:webHidden/>
          </w:rPr>
          <w:t>14</w:t>
        </w:r>
        <w:r w:rsidR="00243647">
          <w:rPr>
            <w:noProof/>
            <w:webHidden/>
          </w:rPr>
          <w:fldChar w:fldCharType="end"/>
        </w:r>
      </w:hyperlink>
    </w:p>
    <w:p w14:paraId="27492DFE" w14:textId="12F74E7C"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38" w:history="1">
        <w:r w:rsidR="00243647" w:rsidRPr="00C56457">
          <w:rPr>
            <w:rStyle w:val="Hyperlink"/>
            <w:noProof/>
          </w:rPr>
          <w:t>1.3</w:t>
        </w:r>
        <w:r w:rsidR="00243647">
          <w:rPr>
            <w:rFonts w:eastAsiaTheme="minorEastAsia" w:cstheme="minorBidi"/>
            <w:smallCaps w:val="0"/>
            <w:noProof/>
            <w:sz w:val="22"/>
            <w:szCs w:val="22"/>
            <w:lang w:eastAsia="en-AU"/>
          </w:rPr>
          <w:tab/>
        </w:r>
        <w:r w:rsidR="00243647" w:rsidRPr="00C56457">
          <w:rPr>
            <w:rStyle w:val="Hyperlink"/>
            <w:noProof/>
          </w:rPr>
          <w:t>Impact of Recent Events on Education</w:t>
        </w:r>
        <w:r w:rsidR="00243647">
          <w:rPr>
            <w:noProof/>
            <w:webHidden/>
          </w:rPr>
          <w:tab/>
        </w:r>
        <w:r w:rsidR="00243647">
          <w:rPr>
            <w:noProof/>
            <w:webHidden/>
          </w:rPr>
          <w:fldChar w:fldCharType="begin"/>
        </w:r>
        <w:r w:rsidR="00243647">
          <w:rPr>
            <w:noProof/>
            <w:webHidden/>
          </w:rPr>
          <w:instrText xml:space="preserve"> PAGEREF _Toc131403338 \h </w:instrText>
        </w:r>
        <w:r w:rsidR="00243647">
          <w:rPr>
            <w:noProof/>
            <w:webHidden/>
          </w:rPr>
        </w:r>
        <w:r w:rsidR="00243647">
          <w:rPr>
            <w:noProof/>
            <w:webHidden/>
          </w:rPr>
          <w:fldChar w:fldCharType="separate"/>
        </w:r>
        <w:r w:rsidR="00243647">
          <w:rPr>
            <w:noProof/>
            <w:webHidden/>
          </w:rPr>
          <w:t>17</w:t>
        </w:r>
        <w:r w:rsidR="00243647">
          <w:rPr>
            <w:noProof/>
            <w:webHidden/>
          </w:rPr>
          <w:fldChar w:fldCharType="end"/>
        </w:r>
      </w:hyperlink>
    </w:p>
    <w:p w14:paraId="3D763C72" w14:textId="6F2E37E5"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39" w:history="1">
        <w:r w:rsidR="00243647" w:rsidRPr="00C56457">
          <w:rPr>
            <w:rStyle w:val="Hyperlink"/>
            <w:noProof/>
          </w:rPr>
          <w:t>1.4</w:t>
        </w:r>
        <w:r w:rsidR="00243647">
          <w:rPr>
            <w:rFonts w:eastAsiaTheme="minorEastAsia" w:cstheme="minorBidi"/>
            <w:smallCaps w:val="0"/>
            <w:noProof/>
            <w:sz w:val="22"/>
            <w:szCs w:val="22"/>
            <w:lang w:eastAsia="en-AU"/>
          </w:rPr>
          <w:tab/>
        </w:r>
        <w:r w:rsidR="00243647" w:rsidRPr="00C56457">
          <w:rPr>
            <w:rStyle w:val="Hyperlink"/>
            <w:noProof/>
          </w:rPr>
          <w:t>Learning Challenge</w:t>
        </w:r>
        <w:r w:rsidR="00243647">
          <w:rPr>
            <w:noProof/>
            <w:webHidden/>
          </w:rPr>
          <w:tab/>
        </w:r>
        <w:r w:rsidR="00243647">
          <w:rPr>
            <w:noProof/>
            <w:webHidden/>
          </w:rPr>
          <w:fldChar w:fldCharType="begin"/>
        </w:r>
        <w:r w:rsidR="00243647">
          <w:rPr>
            <w:noProof/>
            <w:webHidden/>
          </w:rPr>
          <w:instrText xml:space="preserve"> PAGEREF _Toc131403339 \h </w:instrText>
        </w:r>
        <w:r w:rsidR="00243647">
          <w:rPr>
            <w:noProof/>
            <w:webHidden/>
          </w:rPr>
        </w:r>
        <w:r w:rsidR="00243647">
          <w:rPr>
            <w:noProof/>
            <w:webHidden/>
          </w:rPr>
          <w:fldChar w:fldCharType="separate"/>
        </w:r>
        <w:r w:rsidR="00243647">
          <w:rPr>
            <w:noProof/>
            <w:webHidden/>
          </w:rPr>
          <w:t>20</w:t>
        </w:r>
        <w:r w:rsidR="00243647">
          <w:rPr>
            <w:noProof/>
            <w:webHidden/>
          </w:rPr>
          <w:fldChar w:fldCharType="end"/>
        </w:r>
      </w:hyperlink>
    </w:p>
    <w:p w14:paraId="7BF9ACB7" w14:textId="3B2C5930"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40" w:history="1">
        <w:r w:rsidR="00243647" w:rsidRPr="00C56457">
          <w:rPr>
            <w:rStyle w:val="Hyperlink"/>
            <w:noProof/>
          </w:rPr>
          <w:t>1.5</w:t>
        </w:r>
        <w:r w:rsidR="00243647">
          <w:rPr>
            <w:rFonts w:eastAsiaTheme="minorEastAsia" w:cstheme="minorBidi"/>
            <w:smallCaps w:val="0"/>
            <w:noProof/>
            <w:sz w:val="22"/>
            <w:szCs w:val="22"/>
            <w:lang w:eastAsia="en-AU"/>
          </w:rPr>
          <w:tab/>
        </w:r>
        <w:r w:rsidR="00243647" w:rsidRPr="00C56457">
          <w:rPr>
            <w:rStyle w:val="Hyperlink"/>
            <w:noProof/>
          </w:rPr>
          <w:t>Impact of Recent Events on Donor Support and Funding</w:t>
        </w:r>
        <w:r w:rsidR="00243647">
          <w:rPr>
            <w:noProof/>
            <w:webHidden/>
          </w:rPr>
          <w:tab/>
        </w:r>
        <w:r w:rsidR="00243647">
          <w:rPr>
            <w:noProof/>
            <w:webHidden/>
          </w:rPr>
          <w:fldChar w:fldCharType="begin"/>
        </w:r>
        <w:r w:rsidR="00243647">
          <w:rPr>
            <w:noProof/>
            <w:webHidden/>
          </w:rPr>
          <w:instrText xml:space="preserve"> PAGEREF _Toc131403340 \h </w:instrText>
        </w:r>
        <w:r w:rsidR="00243647">
          <w:rPr>
            <w:noProof/>
            <w:webHidden/>
          </w:rPr>
        </w:r>
        <w:r w:rsidR="00243647">
          <w:rPr>
            <w:noProof/>
            <w:webHidden/>
          </w:rPr>
          <w:fldChar w:fldCharType="separate"/>
        </w:r>
        <w:r w:rsidR="00243647">
          <w:rPr>
            <w:noProof/>
            <w:webHidden/>
          </w:rPr>
          <w:t>20</w:t>
        </w:r>
        <w:r w:rsidR="00243647">
          <w:rPr>
            <w:noProof/>
            <w:webHidden/>
          </w:rPr>
          <w:fldChar w:fldCharType="end"/>
        </w:r>
      </w:hyperlink>
    </w:p>
    <w:p w14:paraId="3463D760" w14:textId="095E4E70"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41" w:history="1">
        <w:r w:rsidR="00243647" w:rsidRPr="00C56457">
          <w:rPr>
            <w:rStyle w:val="Hyperlink"/>
            <w:noProof/>
          </w:rPr>
          <w:t>1.1</w:t>
        </w:r>
        <w:r w:rsidR="00243647">
          <w:rPr>
            <w:rFonts w:eastAsiaTheme="minorEastAsia" w:cstheme="minorBidi"/>
            <w:smallCaps w:val="0"/>
            <w:noProof/>
            <w:sz w:val="22"/>
            <w:szCs w:val="22"/>
            <w:lang w:eastAsia="en-AU"/>
          </w:rPr>
          <w:tab/>
        </w:r>
        <w:r w:rsidR="00243647" w:rsidRPr="00C56457">
          <w:rPr>
            <w:rStyle w:val="Hyperlink"/>
            <w:noProof/>
          </w:rPr>
          <w:t>Bringing Back Learning (BBL)</w:t>
        </w:r>
        <w:r w:rsidR="00243647">
          <w:rPr>
            <w:noProof/>
            <w:webHidden/>
          </w:rPr>
          <w:tab/>
        </w:r>
        <w:r w:rsidR="00243647">
          <w:rPr>
            <w:noProof/>
            <w:webHidden/>
          </w:rPr>
          <w:fldChar w:fldCharType="begin"/>
        </w:r>
        <w:r w:rsidR="00243647">
          <w:rPr>
            <w:noProof/>
            <w:webHidden/>
          </w:rPr>
          <w:instrText xml:space="preserve"> PAGEREF _Toc131403341 \h </w:instrText>
        </w:r>
        <w:r w:rsidR="00243647">
          <w:rPr>
            <w:noProof/>
            <w:webHidden/>
          </w:rPr>
        </w:r>
        <w:r w:rsidR="00243647">
          <w:rPr>
            <w:noProof/>
            <w:webHidden/>
          </w:rPr>
          <w:fldChar w:fldCharType="separate"/>
        </w:r>
        <w:r w:rsidR="00243647">
          <w:rPr>
            <w:noProof/>
            <w:webHidden/>
          </w:rPr>
          <w:t>22</w:t>
        </w:r>
        <w:r w:rsidR="00243647">
          <w:rPr>
            <w:noProof/>
            <w:webHidden/>
          </w:rPr>
          <w:fldChar w:fldCharType="end"/>
        </w:r>
      </w:hyperlink>
    </w:p>
    <w:p w14:paraId="754A511E" w14:textId="26A72EE1" w:rsidR="00243647" w:rsidRDefault="00000000" w:rsidP="00243647">
      <w:pPr>
        <w:pStyle w:val="TOC1"/>
        <w:rPr>
          <w:rFonts w:eastAsiaTheme="minorEastAsia" w:cstheme="minorBidi"/>
          <w:noProof/>
          <w:sz w:val="22"/>
          <w:szCs w:val="22"/>
          <w:lang w:eastAsia="en-AU"/>
        </w:rPr>
      </w:pPr>
      <w:hyperlink w:anchor="_Toc131403342" w:history="1">
        <w:r w:rsidR="00243647" w:rsidRPr="00C56457">
          <w:rPr>
            <w:rStyle w:val="Hyperlink"/>
            <w:noProof/>
          </w:rPr>
          <w:t>2</w:t>
        </w:r>
        <w:r w:rsidR="00243647">
          <w:rPr>
            <w:rFonts w:eastAsiaTheme="minorEastAsia" w:cstheme="minorBidi"/>
            <w:noProof/>
            <w:sz w:val="22"/>
            <w:szCs w:val="22"/>
            <w:lang w:eastAsia="en-AU"/>
          </w:rPr>
          <w:tab/>
        </w:r>
        <w:r w:rsidR="00243647" w:rsidRPr="00C56457">
          <w:rPr>
            <w:rStyle w:val="Hyperlink"/>
            <w:noProof/>
          </w:rPr>
          <w:t>Purpose, Objectives and Scope of the Evaluation</w:t>
        </w:r>
        <w:r w:rsidR="00243647">
          <w:rPr>
            <w:noProof/>
            <w:webHidden/>
          </w:rPr>
          <w:tab/>
        </w:r>
        <w:r w:rsidR="00243647">
          <w:rPr>
            <w:noProof/>
            <w:webHidden/>
          </w:rPr>
          <w:fldChar w:fldCharType="begin"/>
        </w:r>
        <w:r w:rsidR="00243647">
          <w:rPr>
            <w:noProof/>
            <w:webHidden/>
          </w:rPr>
          <w:instrText xml:space="preserve"> PAGEREF _Toc131403342 \h </w:instrText>
        </w:r>
        <w:r w:rsidR="00243647">
          <w:rPr>
            <w:noProof/>
            <w:webHidden/>
          </w:rPr>
        </w:r>
        <w:r w:rsidR="00243647">
          <w:rPr>
            <w:noProof/>
            <w:webHidden/>
          </w:rPr>
          <w:fldChar w:fldCharType="separate"/>
        </w:r>
        <w:r w:rsidR="00243647">
          <w:rPr>
            <w:noProof/>
            <w:webHidden/>
          </w:rPr>
          <w:t>36</w:t>
        </w:r>
        <w:r w:rsidR="00243647">
          <w:rPr>
            <w:noProof/>
            <w:webHidden/>
          </w:rPr>
          <w:fldChar w:fldCharType="end"/>
        </w:r>
      </w:hyperlink>
    </w:p>
    <w:p w14:paraId="3F16E489" w14:textId="5F7C2B50"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43" w:history="1">
        <w:r w:rsidR="00243647" w:rsidRPr="00C56457">
          <w:rPr>
            <w:rStyle w:val="Hyperlink"/>
            <w:noProof/>
            <w:lang w:bidi="en-US"/>
          </w:rPr>
          <w:t>2.1</w:t>
        </w:r>
        <w:r w:rsidR="00243647">
          <w:rPr>
            <w:rFonts w:eastAsiaTheme="minorEastAsia" w:cstheme="minorBidi"/>
            <w:smallCaps w:val="0"/>
            <w:noProof/>
            <w:sz w:val="22"/>
            <w:szCs w:val="22"/>
            <w:lang w:eastAsia="en-AU"/>
          </w:rPr>
          <w:tab/>
        </w:r>
        <w:r w:rsidR="00243647" w:rsidRPr="00C56457">
          <w:rPr>
            <w:rStyle w:val="Hyperlink"/>
            <w:noProof/>
            <w:lang w:bidi="en-US"/>
          </w:rPr>
          <w:t>Evaluation Purpose, Objectives and Scope</w:t>
        </w:r>
        <w:r w:rsidR="00243647">
          <w:rPr>
            <w:noProof/>
            <w:webHidden/>
          </w:rPr>
          <w:tab/>
        </w:r>
        <w:r w:rsidR="00243647">
          <w:rPr>
            <w:noProof/>
            <w:webHidden/>
          </w:rPr>
          <w:fldChar w:fldCharType="begin"/>
        </w:r>
        <w:r w:rsidR="00243647">
          <w:rPr>
            <w:noProof/>
            <w:webHidden/>
          </w:rPr>
          <w:instrText xml:space="preserve"> PAGEREF _Toc131403343 \h </w:instrText>
        </w:r>
        <w:r w:rsidR="00243647">
          <w:rPr>
            <w:noProof/>
            <w:webHidden/>
          </w:rPr>
        </w:r>
        <w:r w:rsidR="00243647">
          <w:rPr>
            <w:noProof/>
            <w:webHidden/>
          </w:rPr>
          <w:fldChar w:fldCharType="separate"/>
        </w:r>
        <w:r w:rsidR="00243647">
          <w:rPr>
            <w:noProof/>
            <w:webHidden/>
          </w:rPr>
          <w:t>36</w:t>
        </w:r>
        <w:r w:rsidR="00243647">
          <w:rPr>
            <w:noProof/>
            <w:webHidden/>
          </w:rPr>
          <w:fldChar w:fldCharType="end"/>
        </w:r>
      </w:hyperlink>
    </w:p>
    <w:p w14:paraId="6C4A2054" w14:textId="7ACF6216"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44" w:history="1">
        <w:r w:rsidR="00243647" w:rsidRPr="00C56457">
          <w:rPr>
            <w:rStyle w:val="Hyperlink"/>
            <w:noProof/>
          </w:rPr>
          <w:t>2.2</w:t>
        </w:r>
        <w:r w:rsidR="00243647">
          <w:rPr>
            <w:rFonts w:eastAsiaTheme="minorEastAsia" w:cstheme="minorBidi"/>
            <w:smallCaps w:val="0"/>
            <w:noProof/>
            <w:sz w:val="22"/>
            <w:szCs w:val="22"/>
            <w:lang w:eastAsia="en-AU"/>
          </w:rPr>
          <w:tab/>
        </w:r>
        <w:r w:rsidR="00243647" w:rsidRPr="00C56457">
          <w:rPr>
            <w:rStyle w:val="Hyperlink"/>
            <w:noProof/>
          </w:rPr>
          <w:t>Deviations from TOR</w:t>
        </w:r>
        <w:r w:rsidR="00243647">
          <w:rPr>
            <w:noProof/>
            <w:webHidden/>
          </w:rPr>
          <w:tab/>
        </w:r>
        <w:r w:rsidR="00243647">
          <w:rPr>
            <w:noProof/>
            <w:webHidden/>
          </w:rPr>
          <w:fldChar w:fldCharType="begin"/>
        </w:r>
        <w:r w:rsidR="00243647">
          <w:rPr>
            <w:noProof/>
            <w:webHidden/>
          </w:rPr>
          <w:instrText xml:space="preserve"> PAGEREF _Toc131403344 \h </w:instrText>
        </w:r>
        <w:r w:rsidR="00243647">
          <w:rPr>
            <w:noProof/>
            <w:webHidden/>
          </w:rPr>
        </w:r>
        <w:r w:rsidR="00243647">
          <w:rPr>
            <w:noProof/>
            <w:webHidden/>
          </w:rPr>
          <w:fldChar w:fldCharType="separate"/>
        </w:r>
        <w:r w:rsidR="00243647">
          <w:rPr>
            <w:noProof/>
            <w:webHidden/>
          </w:rPr>
          <w:t>37</w:t>
        </w:r>
        <w:r w:rsidR="00243647">
          <w:rPr>
            <w:noProof/>
            <w:webHidden/>
          </w:rPr>
          <w:fldChar w:fldCharType="end"/>
        </w:r>
      </w:hyperlink>
    </w:p>
    <w:p w14:paraId="72C71812" w14:textId="35726E0C"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45" w:history="1">
        <w:r w:rsidR="00243647" w:rsidRPr="00C56457">
          <w:rPr>
            <w:rStyle w:val="Hyperlink"/>
            <w:noProof/>
          </w:rPr>
          <w:t>2.3</w:t>
        </w:r>
        <w:r w:rsidR="00243647">
          <w:rPr>
            <w:rFonts w:eastAsiaTheme="minorEastAsia" w:cstheme="minorBidi"/>
            <w:smallCaps w:val="0"/>
            <w:noProof/>
            <w:sz w:val="22"/>
            <w:szCs w:val="22"/>
            <w:lang w:eastAsia="en-AU"/>
          </w:rPr>
          <w:tab/>
        </w:r>
        <w:r w:rsidR="00243647" w:rsidRPr="00C56457">
          <w:rPr>
            <w:rStyle w:val="Hyperlink"/>
            <w:noProof/>
          </w:rPr>
          <w:t>Evaluation Questions</w:t>
        </w:r>
        <w:r w:rsidR="00243647">
          <w:rPr>
            <w:noProof/>
            <w:webHidden/>
          </w:rPr>
          <w:tab/>
        </w:r>
        <w:r w:rsidR="00243647">
          <w:rPr>
            <w:noProof/>
            <w:webHidden/>
          </w:rPr>
          <w:fldChar w:fldCharType="begin"/>
        </w:r>
        <w:r w:rsidR="00243647">
          <w:rPr>
            <w:noProof/>
            <w:webHidden/>
          </w:rPr>
          <w:instrText xml:space="preserve"> PAGEREF _Toc131403345 \h </w:instrText>
        </w:r>
        <w:r w:rsidR="00243647">
          <w:rPr>
            <w:noProof/>
            <w:webHidden/>
          </w:rPr>
        </w:r>
        <w:r w:rsidR="00243647">
          <w:rPr>
            <w:noProof/>
            <w:webHidden/>
          </w:rPr>
          <w:fldChar w:fldCharType="separate"/>
        </w:r>
        <w:r w:rsidR="00243647">
          <w:rPr>
            <w:noProof/>
            <w:webHidden/>
          </w:rPr>
          <w:t>38</w:t>
        </w:r>
        <w:r w:rsidR="00243647">
          <w:rPr>
            <w:noProof/>
            <w:webHidden/>
          </w:rPr>
          <w:fldChar w:fldCharType="end"/>
        </w:r>
      </w:hyperlink>
    </w:p>
    <w:p w14:paraId="5AF3578F" w14:textId="5648139D" w:rsidR="00243647" w:rsidRDefault="00000000" w:rsidP="00243647">
      <w:pPr>
        <w:pStyle w:val="TOC1"/>
        <w:rPr>
          <w:rFonts w:eastAsiaTheme="minorEastAsia" w:cstheme="minorBidi"/>
          <w:noProof/>
          <w:sz w:val="22"/>
          <w:szCs w:val="22"/>
          <w:lang w:eastAsia="en-AU"/>
        </w:rPr>
      </w:pPr>
      <w:hyperlink w:anchor="_Toc131403346" w:history="1">
        <w:r w:rsidR="00243647" w:rsidRPr="00C56457">
          <w:rPr>
            <w:rStyle w:val="Hyperlink"/>
            <w:rFonts w:eastAsia="Times New Roman"/>
            <w:noProof/>
          </w:rPr>
          <w:t>3</w:t>
        </w:r>
        <w:r w:rsidR="00243647">
          <w:rPr>
            <w:rFonts w:eastAsiaTheme="minorEastAsia" w:cstheme="minorBidi"/>
            <w:noProof/>
            <w:sz w:val="22"/>
            <w:szCs w:val="22"/>
            <w:lang w:eastAsia="en-AU"/>
          </w:rPr>
          <w:tab/>
        </w:r>
        <w:r w:rsidR="00243647" w:rsidRPr="00C56457">
          <w:rPr>
            <w:rStyle w:val="Hyperlink"/>
            <w:rFonts w:eastAsia="Times New Roman"/>
            <w:noProof/>
          </w:rPr>
          <w:t>Evaluation Methodology</w:t>
        </w:r>
        <w:r w:rsidR="00243647">
          <w:rPr>
            <w:noProof/>
            <w:webHidden/>
          </w:rPr>
          <w:tab/>
        </w:r>
        <w:r w:rsidR="00243647">
          <w:rPr>
            <w:noProof/>
            <w:webHidden/>
          </w:rPr>
          <w:fldChar w:fldCharType="begin"/>
        </w:r>
        <w:r w:rsidR="00243647">
          <w:rPr>
            <w:noProof/>
            <w:webHidden/>
          </w:rPr>
          <w:instrText xml:space="preserve"> PAGEREF _Toc131403346 \h </w:instrText>
        </w:r>
        <w:r w:rsidR="00243647">
          <w:rPr>
            <w:noProof/>
            <w:webHidden/>
          </w:rPr>
        </w:r>
        <w:r w:rsidR="00243647">
          <w:rPr>
            <w:noProof/>
            <w:webHidden/>
          </w:rPr>
          <w:fldChar w:fldCharType="separate"/>
        </w:r>
        <w:r w:rsidR="00243647">
          <w:rPr>
            <w:noProof/>
            <w:webHidden/>
          </w:rPr>
          <w:t>40</w:t>
        </w:r>
        <w:r w:rsidR="00243647">
          <w:rPr>
            <w:noProof/>
            <w:webHidden/>
          </w:rPr>
          <w:fldChar w:fldCharType="end"/>
        </w:r>
      </w:hyperlink>
    </w:p>
    <w:p w14:paraId="4472EDE1" w14:textId="316CBE9E"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47" w:history="1">
        <w:r w:rsidR="00243647" w:rsidRPr="00C56457">
          <w:rPr>
            <w:rStyle w:val="Hyperlink"/>
            <w:rFonts w:eastAsia="Times New Roman"/>
            <w:noProof/>
          </w:rPr>
          <w:t>3.1</w:t>
        </w:r>
        <w:r w:rsidR="00243647">
          <w:rPr>
            <w:rFonts w:eastAsiaTheme="minorEastAsia" w:cstheme="minorBidi"/>
            <w:smallCaps w:val="0"/>
            <w:noProof/>
            <w:sz w:val="22"/>
            <w:szCs w:val="22"/>
            <w:lang w:eastAsia="en-AU"/>
          </w:rPr>
          <w:tab/>
        </w:r>
        <w:r w:rsidR="00243647" w:rsidRPr="00C56457">
          <w:rPr>
            <w:rStyle w:val="Hyperlink"/>
            <w:rFonts w:eastAsia="Times New Roman"/>
            <w:noProof/>
          </w:rPr>
          <w:t>Overview of Methodology and Approach</w:t>
        </w:r>
        <w:r w:rsidR="00243647">
          <w:rPr>
            <w:noProof/>
            <w:webHidden/>
          </w:rPr>
          <w:tab/>
        </w:r>
        <w:r w:rsidR="00243647">
          <w:rPr>
            <w:noProof/>
            <w:webHidden/>
          </w:rPr>
          <w:fldChar w:fldCharType="begin"/>
        </w:r>
        <w:r w:rsidR="00243647">
          <w:rPr>
            <w:noProof/>
            <w:webHidden/>
          </w:rPr>
          <w:instrText xml:space="preserve"> PAGEREF _Toc131403347 \h </w:instrText>
        </w:r>
        <w:r w:rsidR="00243647">
          <w:rPr>
            <w:noProof/>
            <w:webHidden/>
          </w:rPr>
        </w:r>
        <w:r w:rsidR="00243647">
          <w:rPr>
            <w:noProof/>
            <w:webHidden/>
          </w:rPr>
          <w:fldChar w:fldCharType="separate"/>
        </w:r>
        <w:r w:rsidR="00243647">
          <w:rPr>
            <w:noProof/>
            <w:webHidden/>
          </w:rPr>
          <w:t>40</w:t>
        </w:r>
        <w:r w:rsidR="00243647">
          <w:rPr>
            <w:noProof/>
            <w:webHidden/>
          </w:rPr>
          <w:fldChar w:fldCharType="end"/>
        </w:r>
      </w:hyperlink>
    </w:p>
    <w:p w14:paraId="081C9DEB" w14:textId="4888F828"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48" w:history="1">
        <w:r w:rsidR="00243647" w:rsidRPr="00C56457">
          <w:rPr>
            <w:rStyle w:val="Hyperlink"/>
            <w:noProof/>
          </w:rPr>
          <w:t>3.2</w:t>
        </w:r>
        <w:r w:rsidR="00243647">
          <w:rPr>
            <w:rFonts w:eastAsiaTheme="minorEastAsia" w:cstheme="minorBidi"/>
            <w:smallCaps w:val="0"/>
            <w:noProof/>
            <w:sz w:val="22"/>
            <w:szCs w:val="22"/>
            <w:lang w:eastAsia="en-AU"/>
          </w:rPr>
          <w:tab/>
        </w:r>
        <w:r w:rsidR="00243647" w:rsidRPr="00C56457">
          <w:rPr>
            <w:rStyle w:val="Hyperlink"/>
            <w:noProof/>
          </w:rPr>
          <w:t>Evaluation Matrix</w:t>
        </w:r>
        <w:r w:rsidR="00243647">
          <w:rPr>
            <w:noProof/>
            <w:webHidden/>
          </w:rPr>
          <w:tab/>
        </w:r>
        <w:r w:rsidR="00243647">
          <w:rPr>
            <w:noProof/>
            <w:webHidden/>
          </w:rPr>
          <w:fldChar w:fldCharType="begin"/>
        </w:r>
        <w:r w:rsidR="00243647">
          <w:rPr>
            <w:noProof/>
            <w:webHidden/>
          </w:rPr>
          <w:instrText xml:space="preserve"> PAGEREF _Toc131403348 \h </w:instrText>
        </w:r>
        <w:r w:rsidR="00243647">
          <w:rPr>
            <w:noProof/>
            <w:webHidden/>
          </w:rPr>
        </w:r>
        <w:r w:rsidR="00243647">
          <w:rPr>
            <w:noProof/>
            <w:webHidden/>
          </w:rPr>
          <w:fldChar w:fldCharType="separate"/>
        </w:r>
        <w:r w:rsidR="00243647">
          <w:rPr>
            <w:noProof/>
            <w:webHidden/>
          </w:rPr>
          <w:t>43</w:t>
        </w:r>
        <w:r w:rsidR="00243647">
          <w:rPr>
            <w:noProof/>
            <w:webHidden/>
          </w:rPr>
          <w:fldChar w:fldCharType="end"/>
        </w:r>
      </w:hyperlink>
    </w:p>
    <w:p w14:paraId="4CE2F74B" w14:textId="55176701"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49" w:history="1">
        <w:r w:rsidR="00243647" w:rsidRPr="00C56457">
          <w:rPr>
            <w:rStyle w:val="Hyperlink"/>
            <w:noProof/>
          </w:rPr>
          <w:t>3.3</w:t>
        </w:r>
        <w:r w:rsidR="00243647">
          <w:rPr>
            <w:rFonts w:eastAsiaTheme="minorEastAsia" w:cstheme="minorBidi"/>
            <w:smallCaps w:val="0"/>
            <w:noProof/>
            <w:sz w:val="22"/>
            <w:szCs w:val="22"/>
            <w:lang w:eastAsia="en-AU"/>
          </w:rPr>
          <w:tab/>
        </w:r>
        <w:r w:rsidR="00243647" w:rsidRPr="00C56457">
          <w:rPr>
            <w:rStyle w:val="Hyperlink"/>
            <w:noProof/>
          </w:rPr>
          <w:t>Literature review</w:t>
        </w:r>
        <w:r w:rsidR="00243647">
          <w:rPr>
            <w:noProof/>
            <w:webHidden/>
          </w:rPr>
          <w:tab/>
        </w:r>
        <w:r w:rsidR="00243647">
          <w:rPr>
            <w:noProof/>
            <w:webHidden/>
          </w:rPr>
          <w:fldChar w:fldCharType="begin"/>
        </w:r>
        <w:r w:rsidR="00243647">
          <w:rPr>
            <w:noProof/>
            <w:webHidden/>
          </w:rPr>
          <w:instrText xml:space="preserve"> PAGEREF _Toc131403349 \h </w:instrText>
        </w:r>
        <w:r w:rsidR="00243647">
          <w:rPr>
            <w:noProof/>
            <w:webHidden/>
          </w:rPr>
        </w:r>
        <w:r w:rsidR="00243647">
          <w:rPr>
            <w:noProof/>
            <w:webHidden/>
          </w:rPr>
          <w:fldChar w:fldCharType="separate"/>
        </w:r>
        <w:r w:rsidR="00243647">
          <w:rPr>
            <w:noProof/>
            <w:webHidden/>
          </w:rPr>
          <w:t>51</w:t>
        </w:r>
        <w:r w:rsidR="00243647">
          <w:rPr>
            <w:noProof/>
            <w:webHidden/>
          </w:rPr>
          <w:fldChar w:fldCharType="end"/>
        </w:r>
      </w:hyperlink>
    </w:p>
    <w:p w14:paraId="3A35D78E" w14:textId="0E057E8D"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50" w:history="1">
        <w:r w:rsidR="00243647" w:rsidRPr="00C56457">
          <w:rPr>
            <w:rStyle w:val="Hyperlink"/>
            <w:noProof/>
          </w:rPr>
          <w:t>3.4</w:t>
        </w:r>
        <w:r w:rsidR="00243647">
          <w:rPr>
            <w:rFonts w:eastAsiaTheme="minorEastAsia" w:cstheme="minorBidi"/>
            <w:smallCaps w:val="0"/>
            <w:noProof/>
            <w:sz w:val="22"/>
            <w:szCs w:val="22"/>
            <w:lang w:eastAsia="en-AU"/>
          </w:rPr>
          <w:tab/>
        </w:r>
        <w:r w:rsidR="00243647" w:rsidRPr="00C56457">
          <w:rPr>
            <w:rStyle w:val="Hyperlink"/>
            <w:noProof/>
          </w:rPr>
          <w:t>Secondary data</w:t>
        </w:r>
        <w:r w:rsidR="00243647">
          <w:rPr>
            <w:noProof/>
            <w:webHidden/>
          </w:rPr>
          <w:tab/>
        </w:r>
        <w:r w:rsidR="00243647">
          <w:rPr>
            <w:noProof/>
            <w:webHidden/>
          </w:rPr>
          <w:fldChar w:fldCharType="begin"/>
        </w:r>
        <w:r w:rsidR="00243647">
          <w:rPr>
            <w:noProof/>
            <w:webHidden/>
          </w:rPr>
          <w:instrText xml:space="preserve"> PAGEREF _Toc131403350 \h </w:instrText>
        </w:r>
        <w:r w:rsidR="00243647">
          <w:rPr>
            <w:noProof/>
            <w:webHidden/>
          </w:rPr>
        </w:r>
        <w:r w:rsidR="00243647">
          <w:rPr>
            <w:noProof/>
            <w:webHidden/>
          </w:rPr>
          <w:fldChar w:fldCharType="separate"/>
        </w:r>
        <w:r w:rsidR="00243647">
          <w:rPr>
            <w:noProof/>
            <w:webHidden/>
          </w:rPr>
          <w:t>51</w:t>
        </w:r>
        <w:r w:rsidR="00243647">
          <w:rPr>
            <w:noProof/>
            <w:webHidden/>
          </w:rPr>
          <w:fldChar w:fldCharType="end"/>
        </w:r>
      </w:hyperlink>
    </w:p>
    <w:p w14:paraId="3E9B3E39" w14:textId="59F25577"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51" w:history="1">
        <w:r w:rsidR="00243647" w:rsidRPr="00C56457">
          <w:rPr>
            <w:rStyle w:val="Hyperlink"/>
            <w:noProof/>
          </w:rPr>
          <w:t>3.5</w:t>
        </w:r>
        <w:r w:rsidR="00243647">
          <w:rPr>
            <w:rFonts w:eastAsiaTheme="minorEastAsia" w:cstheme="minorBidi"/>
            <w:smallCaps w:val="0"/>
            <w:noProof/>
            <w:sz w:val="22"/>
            <w:szCs w:val="22"/>
            <w:lang w:eastAsia="en-AU"/>
          </w:rPr>
          <w:tab/>
        </w:r>
        <w:r w:rsidR="00243647" w:rsidRPr="00C56457">
          <w:rPr>
            <w:rStyle w:val="Hyperlink"/>
            <w:noProof/>
          </w:rPr>
          <w:t>Financial Process and Cost-effectiveness analysis</w:t>
        </w:r>
        <w:r w:rsidR="00243647">
          <w:rPr>
            <w:noProof/>
            <w:webHidden/>
          </w:rPr>
          <w:tab/>
        </w:r>
        <w:r w:rsidR="00243647">
          <w:rPr>
            <w:noProof/>
            <w:webHidden/>
          </w:rPr>
          <w:fldChar w:fldCharType="begin"/>
        </w:r>
        <w:r w:rsidR="00243647">
          <w:rPr>
            <w:noProof/>
            <w:webHidden/>
          </w:rPr>
          <w:instrText xml:space="preserve"> PAGEREF _Toc131403351 \h </w:instrText>
        </w:r>
        <w:r w:rsidR="00243647">
          <w:rPr>
            <w:noProof/>
            <w:webHidden/>
          </w:rPr>
        </w:r>
        <w:r w:rsidR="00243647">
          <w:rPr>
            <w:noProof/>
            <w:webHidden/>
          </w:rPr>
          <w:fldChar w:fldCharType="separate"/>
        </w:r>
        <w:r w:rsidR="00243647">
          <w:rPr>
            <w:noProof/>
            <w:webHidden/>
          </w:rPr>
          <w:t>52</w:t>
        </w:r>
        <w:r w:rsidR="00243647">
          <w:rPr>
            <w:noProof/>
            <w:webHidden/>
          </w:rPr>
          <w:fldChar w:fldCharType="end"/>
        </w:r>
      </w:hyperlink>
    </w:p>
    <w:p w14:paraId="64AEF02A" w14:textId="463DAF31"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52" w:history="1">
        <w:r w:rsidR="00243647" w:rsidRPr="00C56457">
          <w:rPr>
            <w:rStyle w:val="Hyperlink"/>
            <w:noProof/>
          </w:rPr>
          <w:t>3.6</w:t>
        </w:r>
        <w:r w:rsidR="00243647">
          <w:rPr>
            <w:rFonts w:eastAsiaTheme="minorEastAsia" w:cstheme="minorBidi"/>
            <w:smallCaps w:val="0"/>
            <w:noProof/>
            <w:sz w:val="22"/>
            <w:szCs w:val="22"/>
            <w:lang w:eastAsia="en-AU"/>
          </w:rPr>
          <w:tab/>
        </w:r>
        <w:r w:rsidR="00243647" w:rsidRPr="00C56457">
          <w:rPr>
            <w:rStyle w:val="Hyperlink"/>
            <w:noProof/>
          </w:rPr>
          <w:t>Primary data sources</w:t>
        </w:r>
        <w:r w:rsidR="00243647">
          <w:rPr>
            <w:noProof/>
            <w:webHidden/>
          </w:rPr>
          <w:tab/>
        </w:r>
        <w:r w:rsidR="00243647">
          <w:rPr>
            <w:noProof/>
            <w:webHidden/>
          </w:rPr>
          <w:fldChar w:fldCharType="begin"/>
        </w:r>
        <w:r w:rsidR="00243647">
          <w:rPr>
            <w:noProof/>
            <w:webHidden/>
          </w:rPr>
          <w:instrText xml:space="preserve"> PAGEREF _Toc131403352 \h </w:instrText>
        </w:r>
        <w:r w:rsidR="00243647">
          <w:rPr>
            <w:noProof/>
            <w:webHidden/>
          </w:rPr>
        </w:r>
        <w:r w:rsidR="00243647">
          <w:rPr>
            <w:noProof/>
            <w:webHidden/>
          </w:rPr>
          <w:fldChar w:fldCharType="separate"/>
        </w:r>
        <w:r w:rsidR="00243647">
          <w:rPr>
            <w:noProof/>
            <w:webHidden/>
          </w:rPr>
          <w:t>52</w:t>
        </w:r>
        <w:r w:rsidR="00243647">
          <w:rPr>
            <w:noProof/>
            <w:webHidden/>
          </w:rPr>
          <w:fldChar w:fldCharType="end"/>
        </w:r>
      </w:hyperlink>
    </w:p>
    <w:p w14:paraId="264064D5" w14:textId="2E94BD6F"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53" w:history="1">
        <w:r w:rsidR="00243647" w:rsidRPr="00C56457">
          <w:rPr>
            <w:rStyle w:val="Hyperlink"/>
            <w:noProof/>
          </w:rPr>
          <w:t>3.7</w:t>
        </w:r>
        <w:r w:rsidR="00243647">
          <w:rPr>
            <w:rFonts w:eastAsiaTheme="minorEastAsia" w:cstheme="minorBidi"/>
            <w:smallCaps w:val="0"/>
            <w:noProof/>
            <w:sz w:val="22"/>
            <w:szCs w:val="22"/>
            <w:lang w:eastAsia="en-AU"/>
          </w:rPr>
          <w:tab/>
        </w:r>
        <w:r w:rsidR="00243647" w:rsidRPr="00C56457">
          <w:rPr>
            <w:rStyle w:val="Hyperlink"/>
            <w:noProof/>
          </w:rPr>
          <w:t>Stratification</w:t>
        </w:r>
        <w:r w:rsidR="00243647">
          <w:rPr>
            <w:noProof/>
            <w:webHidden/>
          </w:rPr>
          <w:tab/>
        </w:r>
        <w:r w:rsidR="00243647">
          <w:rPr>
            <w:noProof/>
            <w:webHidden/>
          </w:rPr>
          <w:fldChar w:fldCharType="begin"/>
        </w:r>
        <w:r w:rsidR="00243647">
          <w:rPr>
            <w:noProof/>
            <w:webHidden/>
          </w:rPr>
          <w:instrText xml:space="preserve"> PAGEREF _Toc131403353 \h </w:instrText>
        </w:r>
        <w:r w:rsidR="00243647">
          <w:rPr>
            <w:noProof/>
            <w:webHidden/>
          </w:rPr>
        </w:r>
        <w:r w:rsidR="00243647">
          <w:rPr>
            <w:noProof/>
            <w:webHidden/>
          </w:rPr>
          <w:fldChar w:fldCharType="separate"/>
        </w:r>
        <w:r w:rsidR="00243647">
          <w:rPr>
            <w:noProof/>
            <w:webHidden/>
          </w:rPr>
          <w:t>55</w:t>
        </w:r>
        <w:r w:rsidR="00243647">
          <w:rPr>
            <w:noProof/>
            <w:webHidden/>
          </w:rPr>
          <w:fldChar w:fldCharType="end"/>
        </w:r>
      </w:hyperlink>
    </w:p>
    <w:p w14:paraId="0F691699" w14:textId="013FDEB3"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54" w:history="1">
        <w:r w:rsidR="00243647" w:rsidRPr="00C56457">
          <w:rPr>
            <w:rStyle w:val="Hyperlink"/>
            <w:noProof/>
          </w:rPr>
          <w:t>3.8</w:t>
        </w:r>
        <w:r w:rsidR="00243647">
          <w:rPr>
            <w:rFonts w:eastAsiaTheme="minorEastAsia" w:cstheme="minorBidi"/>
            <w:smallCaps w:val="0"/>
            <w:noProof/>
            <w:sz w:val="22"/>
            <w:szCs w:val="22"/>
            <w:lang w:eastAsia="en-AU"/>
          </w:rPr>
          <w:tab/>
        </w:r>
        <w:r w:rsidR="00243647" w:rsidRPr="00C56457">
          <w:rPr>
            <w:rStyle w:val="Hyperlink"/>
            <w:noProof/>
          </w:rPr>
          <w:t>Data analysis</w:t>
        </w:r>
        <w:r w:rsidR="00243647">
          <w:rPr>
            <w:noProof/>
            <w:webHidden/>
          </w:rPr>
          <w:tab/>
        </w:r>
        <w:r w:rsidR="00243647">
          <w:rPr>
            <w:noProof/>
            <w:webHidden/>
          </w:rPr>
          <w:fldChar w:fldCharType="begin"/>
        </w:r>
        <w:r w:rsidR="00243647">
          <w:rPr>
            <w:noProof/>
            <w:webHidden/>
          </w:rPr>
          <w:instrText xml:space="preserve"> PAGEREF _Toc131403354 \h </w:instrText>
        </w:r>
        <w:r w:rsidR="00243647">
          <w:rPr>
            <w:noProof/>
            <w:webHidden/>
          </w:rPr>
        </w:r>
        <w:r w:rsidR="00243647">
          <w:rPr>
            <w:noProof/>
            <w:webHidden/>
          </w:rPr>
          <w:fldChar w:fldCharType="separate"/>
        </w:r>
        <w:r w:rsidR="00243647">
          <w:rPr>
            <w:noProof/>
            <w:webHidden/>
          </w:rPr>
          <w:t>55</w:t>
        </w:r>
        <w:r w:rsidR="00243647">
          <w:rPr>
            <w:noProof/>
            <w:webHidden/>
          </w:rPr>
          <w:fldChar w:fldCharType="end"/>
        </w:r>
      </w:hyperlink>
    </w:p>
    <w:p w14:paraId="4D94AF8B" w14:textId="5C4A72E8"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55" w:history="1">
        <w:r w:rsidR="00243647" w:rsidRPr="00C56457">
          <w:rPr>
            <w:rStyle w:val="Hyperlink"/>
            <w:noProof/>
          </w:rPr>
          <w:t>3.1</w:t>
        </w:r>
        <w:r w:rsidR="00243647">
          <w:rPr>
            <w:rFonts w:eastAsiaTheme="minorEastAsia" w:cstheme="minorBidi"/>
            <w:smallCaps w:val="0"/>
            <w:noProof/>
            <w:sz w:val="22"/>
            <w:szCs w:val="22"/>
            <w:lang w:eastAsia="en-AU"/>
          </w:rPr>
          <w:tab/>
        </w:r>
        <w:r w:rsidR="00243647" w:rsidRPr="00C56457">
          <w:rPr>
            <w:rStyle w:val="Hyperlink"/>
            <w:noProof/>
          </w:rPr>
          <w:t>Report Templates</w:t>
        </w:r>
        <w:r w:rsidR="00243647">
          <w:rPr>
            <w:noProof/>
            <w:webHidden/>
          </w:rPr>
          <w:tab/>
        </w:r>
        <w:r w:rsidR="00243647">
          <w:rPr>
            <w:noProof/>
            <w:webHidden/>
          </w:rPr>
          <w:fldChar w:fldCharType="begin"/>
        </w:r>
        <w:r w:rsidR="00243647">
          <w:rPr>
            <w:noProof/>
            <w:webHidden/>
          </w:rPr>
          <w:instrText xml:space="preserve"> PAGEREF _Toc131403355 \h </w:instrText>
        </w:r>
        <w:r w:rsidR="00243647">
          <w:rPr>
            <w:noProof/>
            <w:webHidden/>
          </w:rPr>
        </w:r>
        <w:r w:rsidR="00243647">
          <w:rPr>
            <w:noProof/>
            <w:webHidden/>
          </w:rPr>
          <w:fldChar w:fldCharType="separate"/>
        </w:r>
        <w:r w:rsidR="00243647">
          <w:rPr>
            <w:noProof/>
            <w:webHidden/>
          </w:rPr>
          <w:t>56</w:t>
        </w:r>
        <w:r w:rsidR="00243647">
          <w:rPr>
            <w:noProof/>
            <w:webHidden/>
          </w:rPr>
          <w:fldChar w:fldCharType="end"/>
        </w:r>
      </w:hyperlink>
    </w:p>
    <w:p w14:paraId="5C1F37AB" w14:textId="1B88461A"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56" w:history="1">
        <w:r w:rsidR="00243647" w:rsidRPr="00C56457">
          <w:rPr>
            <w:rStyle w:val="Hyperlink"/>
            <w:noProof/>
          </w:rPr>
          <w:t>3.2</w:t>
        </w:r>
        <w:r w:rsidR="00243647">
          <w:rPr>
            <w:rFonts w:eastAsiaTheme="minorEastAsia" w:cstheme="minorBidi"/>
            <w:smallCaps w:val="0"/>
            <w:noProof/>
            <w:sz w:val="22"/>
            <w:szCs w:val="22"/>
            <w:lang w:eastAsia="en-AU"/>
          </w:rPr>
          <w:tab/>
        </w:r>
        <w:r w:rsidR="00243647" w:rsidRPr="00C56457">
          <w:rPr>
            <w:rStyle w:val="Hyperlink"/>
            <w:noProof/>
          </w:rPr>
          <w:t>Data Protection Protocol and Evaluation Ethics</w:t>
        </w:r>
        <w:r w:rsidR="00243647">
          <w:rPr>
            <w:noProof/>
            <w:webHidden/>
          </w:rPr>
          <w:tab/>
        </w:r>
        <w:r w:rsidR="00243647">
          <w:rPr>
            <w:noProof/>
            <w:webHidden/>
          </w:rPr>
          <w:fldChar w:fldCharType="begin"/>
        </w:r>
        <w:r w:rsidR="00243647">
          <w:rPr>
            <w:noProof/>
            <w:webHidden/>
          </w:rPr>
          <w:instrText xml:space="preserve"> PAGEREF _Toc131403356 \h </w:instrText>
        </w:r>
        <w:r w:rsidR="00243647">
          <w:rPr>
            <w:noProof/>
            <w:webHidden/>
          </w:rPr>
        </w:r>
        <w:r w:rsidR="00243647">
          <w:rPr>
            <w:noProof/>
            <w:webHidden/>
          </w:rPr>
          <w:fldChar w:fldCharType="separate"/>
        </w:r>
        <w:r w:rsidR="00243647">
          <w:rPr>
            <w:noProof/>
            <w:webHidden/>
          </w:rPr>
          <w:t>56</w:t>
        </w:r>
        <w:r w:rsidR="00243647">
          <w:rPr>
            <w:noProof/>
            <w:webHidden/>
          </w:rPr>
          <w:fldChar w:fldCharType="end"/>
        </w:r>
      </w:hyperlink>
    </w:p>
    <w:p w14:paraId="34A78299" w14:textId="7037DC38"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57" w:history="1">
        <w:r w:rsidR="00243647" w:rsidRPr="00C56457">
          <w:rPr>
            <w:rStyle w:val="Hyperlink"/>
            <w:noProof/>
          </w:rPr>
          <w:t>3.3</w:t>
        </w:r>
        <w:r w:rsidR="00243647">
          <w:rPr>
            <w:rFonts w:eastAsiaTheme="minorEastAsia" w:cstheme="minorBidi"/>
            <w:smallCaps w:val="0"/>
            <w:noProof/>
            <w:sz w:val="22"/>
            <w:szCs w:val="22"/>
            <w:lang w:eastAsia="en-AU"/>
          </w:rPr>
          <w:tab/>
        </w:r>
        <w:r w:rsidR="00243647" w:rsidRPr="00C56457">
          <w:rPr>
            <w:rStyle w:val="Hyperlink"/>
            <w:noProof/>
          </w:rPr>
          <w:t>Limitations and Risk to the Evaluation</w:t>
        </w:r>
        <w:r w:rsidR="00243647">
          <w:rPr>
            <w:noProof/>
            <w:webHidden/>
          </w:rPr>
          <w:tab/>
        </w:r>
        <w:r w:rsidR="00243647">
          <w:rPr>
            <w:noProof/>
            <w:webHidden/>
          </w:rPr>
          <w:fldChar w:fldCharType="begin"/>
        </w:r>
        <w:r w:rsidR="00243647">
          <w:rPr>
            <w:noProof/>
            <w:webHidden/>
          </w:rPr>
          <w:instrText xml:space="preserve"> PAGEREF _Toc131403357 \h </w:instrText>
        </w:r>
        <w:r w:rsidR="00243647">
          <w:rPr>
            <w:noProof/>
            <w:webHidden/>
          </w:rPr>
        </w:r>
        <w:r w:rsidR="00243647">
          <w:rPr>
            <w:noProof/>
            <w:webHidden/>
          </w:rPr>
          <w:fldChar w:fldCharType="separate"/>
        </w:r>
        <w:r w:rsidR="00243647">
          <w:rPr>
            <w:noProof/>
            <w:webHidden/>
          </w:rPr>
          <w:t>59</w:t>
        </w:r>
        <w:r w:rsidR="00243647">
          <w:rPr>
            <w:noProof/>
            <w:webHidden/>
          </w:rPr>
          <w:fldChar w:fldCharType="end"/>
        </w:r>
      </w:hyperlink>
    </w:p>
    <w:p w14:paraId="1949FB81" w14:textId="7BFA55D8" w:rsidR="00243647" w:rsidRDefault="00000000" w:rsidP="00243647">
      <w:pPr>
        <w:pStyle w:val="TOC1"/>
        <w:rPr>
          <w:rFonts w:eastAsiaTheme="minorEastAsia" w:cstheme="minorBidi"/>
          <w:noProof/>
          <w:sz w:val="22"/>
          <w:szCs w:val="22"/>
          <w:lang w:eastAsia="en-AU"/>
        </w:rPr>
      </w:pPr>
      <w:hyperlink w:anchor="_Toc131403358" w:history="1">
        <w:r w:rsidR="00243647" w:rsidRPr="00C56457">
          <w:rPr>
            <w:rStyle w:val="Hyperlink"/>
            <w:noProof/>
          </w:rPr>
          <w:t>4</w:t>
        </w:r>
        <w:r w:rsidR="00243647">
          <w:rPr>
            <w:rFonts w:eastAsiaTheme="minorEastAsia" w:cstheme="minorBidi"/>
            <w:noProof/>
            <w:sz w:val="22"/>
            <w:szCs w:val="22"/>
            <w:lang w:eastAsia="en-AU"/>
          </w:rPr>
          <w:tab/>
        </w:r>
        <w:r w:rsidR="00243647" w:rsidRPr="00C56457">
          <w:rPr>
            <w:rStyle w:val="Hyperlink"/>
            <w:noProof/>
          </w:rPr>
          <w:t>Evaluation Workplan and Process</w:t>
        </w:r>
        <w:r w:rsidR="00243647">
          <w:rPr>
            <w:noProof/>
            <w:webHidden/>
          </w:rPr>
          <w:tab/>
        </w:r>
        <w:r w:rsidR="00243647">
          <w:rPr>
            <w:noProof/>
            <w:webHidden/>
          </w:rPr>
          <w:fldChar w:fldCharType="begin"/>
        </w:r>
        <w:r w:rsidR="00243647">
          <w:rPr>
            <w:noProof/>
            <w:webHidden/>
          </w:rPr>
          <w:instrText xml:space="preserve"> PAGEREF _Toc131403358 \h </w:instrText>
        </w:r>
        <w:r w:rsidR="00243647">
          <w:rPr>
            <w:noProof/>
            <w:webHidden/>
          </w:rPr>
        </w:r>
        <w:r w:rsidR="00243647">
          <w:rPr>
            <w:noProof/>
            <w:webHidden/>
          </w:rPr>
          <w:fldChar w:fldCharType="separate"/>
        </w:r>
        <w:r w:rsidR="00243647">
          <w:rPr>
            <w:noProof/>
            <w:webHidden/>
          </w:rPr>
          <w:t>61</w:t>
        </w:r>
        <w:r w:rsidR="00243647">
          <w:rPr>
            <w:noProof/>
            <w:webHidden/>
          </w:rPr>
          <w:fldChar w:fldCharType="end"/>
        </w:r>
      </w:hyperlink>
    </w:p>
    <w:p w14:paraId="4642481F" w14:textId="3F51A5B0"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59" w:history="1">
        <w:r w:rsidR="00243647" w:rsidRPr="00C56457">
          <w:rPr>
            <w:rStyle w:val="Hyperlink"/>
            <w:noProof/>
          </w:rPr>
          <w:t>4.1</w:t>
        </w:r>
        <w:r w:rsidR="00243647">
          <w:rPr>
            <w:rFonts w:eastAsiaTheme="minorEastAsia" w:cstheme="minorBidi"/>
            <w:smallCaps w:val="0"/>
            <w:noProof/>
            <w:sz w:val="22"/>
            <w:szCs w:val="22"/>
            <w:lang w:eastAsia="en-AU"/>
          </w:rPr>
          <w:tab/>
        </w:r>
        <w:r w:rsidR="00243647" w:rsidRPr="00C56457">
          <w:rPr>
            <w:rStyle w:val="Hyperlink"/>
            <w:noProof/>
          </w:rPr>
          <w:t>Workplan</w:t>
        </w:r>
        <w:r w:rsidR="00243647">
          <w:rPr>
            <w:noProof/>
            <w:webHidden/>
          </w:rPr>
          <w:tab/>
        </w:r>
        <w:r w:rsidR="00243647">
          <w:rPr>
            <w:noProof/>
            <w:webHidden/>
          </w:rPr>
          <w:fldChar w:fldCharType="begin"/>
        </w:r>
        <w:r w:rsidR="00243647">
          <w:rPr>
            <w:noProof/>
            <w:webHidden/>
          </w:rPr>
          <w:instrText xml:space="preserve"> PAGEREF _Toc131403359 \h </w:instrText>
        </w:r>
        <w:r w:rsidR="00243647">
          <w:rPr>
            <w:noProof/>
            <w:webHidden/>
          </w:rPr>
        </w:r>
        <w:r w:rsidR="00243647">
          <w:rPr>
            <w:noProof/>
            <w:webHidden/>
          </w:rPr>
          <w:fldChar w:fldCharType="separate"/>
        </w:r>
        <w:r w:rsidR="00243647">
          <w:rPr>
            <w:noProof/>
            <w:webHidden/>
          </w:rPr>
          <w:t>61</w:t>
        </w:r>
        <w:r w:rsidR="00243647">
          <w:rPr>
            <w:noProof/>
            <w:webHidden/>
          </w:rPr>
          <w:fldChar w:fldCharType="end"/>
        </w:r>
      </w:hyperlink>
    </w:p>
    <w:p w14:paraId="77D5B94E" w14:textId="7AA9C39F"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60" w:history="1">
        <w:r w:rsidR="00243647" w:rsidRPr="00C56457">
          <w:rPr>
            <w:rStyle w:val="Hyperlink"/>
            <w:noProof/>
          </w:rPr>
          <w:t>4.2</w:t>
        </w:r>
        <w:r w:rsidR="00243647">
          <w:rPr>
            <w:rFonts w:eastAsiaTheme="minorEastAsia" w:cstheme="minorBidi"/>
            <w:smallCaps w:val="0"/>
            <w:noProof/>
            <w:sz w:val="22"/>
            <w:szCs w:val="22"/>
            <w:lang w:eastAsia="en-AU"/>
          </w:rPr>
          <w:tab/>
        </w:r>
        <w:r w:rsidR="00243647" w:rsidRPr="00C56457">
          <w:rPr>
            <w:rStyle w:val="Hyperlink"/>
            <w:noProof/>
          </w:rPr>
          <w:t>Deliverables</w:t>
        </w:r>
        <w:r w:rsidR="00243647">
          <w:rPr>
            <w:noProof/>
            <w:webHidden/>
          </w:rPr>
          <w:tab/>
        </w:r>
        <w:r w:rsidR="00243647">
          <w:rPr>
            <w:noProof/>
            <w:webHidden/>
          </w:rPr>
          <w:fldChar w:fldCharType="begin"/>
        </w:r>
        <w:r w:rsidR="00243647">
          <w:rPr>
            <w:noProof/>
            <w:webHidden/>
          </w:rPr>
          <w:instrText xml:space="preserve"> PAGEREF _Toc131403360 \h </w:instrText>
        </w:r>
        <w:r w:rsidR="00243647">
          <w:rPr>
            <w:noProof/>
            <w:webHidden/>
          </w:rPr>
        </w:r>
        <w:r w:rsidR="00243647">
          <w:rPr>
            <w:noProof/>
            <w:webHidden/>
          </w:rPr>
          <w:fldChar w:fldCharType="separate"/>
        </w:r>
        <w:r w:rsidR="00243647">
          <w:rPr>
            <w:noProof/>
            <w:webHidden/>
          </w:rPr>
          <w:t>61</w:t>
        </w:r>
        <w:r w:rsidR="00243647">
          <w:rPr>
            <w:noProof/>
            <w:webHidden/>
          </w:rPr>
          <w:fldChar w:fldCharType="end"/>
        </w:r>
      </w:hyperlink>
    </w:p>
    <w:p w14:paraId="5D32E2B1" w14:textId="7FBECA40"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61" w:history="1">
        <w:r w:rsidR="00243647" w:rsidRPr="00C56457">
          <w:rPr>
            <w:rStyle w:val="Hyperlink"/>
            <w:noProof/>
          </w:rPr>
          <w:t>4.3</w:t>
        </w:r>
        <w:r w:rsidR="00243647">
          <w:rPr>
            <w:rFonts w:eastAsiaTheme="minorEastAsia" w:cstheme="minorBidi"/>
            <w:smallCaps w:val="0"/>
            <w:noProof/>
            <w:sz w:val="22"/>
            <w:szCs w:val="22"/>
            <w:lang w:eastAsia="en-AU"/>
          </w:rPr>
          <w:tab/>
        </w:r>
        <w:r w:rsidR="00243647" w:rsidRPr="00C56457">
          <w:rPr>
            <w:rStyle w:val="Hyperlink"/>
            <w:noProof/>
          </w:rPr>
          <w:t>Schedule of Work</w:t>
        </w:r>
        <w:r w:rsidR="00243647">
          <w:rPr>
            <w:noProof/>
            <w:webHidden/>
          </w:rPr>
          <w:tab/>
        </w:r>
        <w:r w:rsidR="00243647">
          <w:rPr>
            <w:noProof/>
            <w:webHidden/>
          </w:rPr>
          <w:fldChar w:fldCharType="begin"/>
        </w:r>
        <w:r w:rsidR="00243647">
          <w:rPr>
            <w:noProof/>
            <w:webHidden/>
          </w:rPr>
          <w:instrText xml:space="preserve"> PAGEREF _Toc131403361 \h </w:instrText>
        </w:r>
        <w:r w:rsidR="00243647">
          <w:rPr>
            <w:noProof/>
            <w:webHidden/>
          </w:rPr>
        </w:r>
        <w:r w:rsidR="00243647">
          <w:rPr>
            <w:noProof/>
            <w:webHidden/>
          </w:rPr>
          <w:fldChar w:fldCharType="separate"/>
        </w:r>
        <w:r w:rsidR="00243647">
          <w:rPr>
            <w:noProof/>
            <w:webHidden/>
          </w:rPr>
          <w:t>62</w:t>
        </w:r>
        <w:r w:rsidR="00243647">
          <w:rPr>
            <w:noProof/>
            <w:webHidden/>
          </w:rPr>
          <w:fldChar w:fldCharType="end"/>
        </w:r>
      </w:hyperlink>
    </w:p>
    <w:p w14:paraId="042F75CC" w14:textId="2853A00A"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62" w:history="1">
        <w:r w:rsidR="00243647" w:rsidRPr="00C56457">
          <w:rPr>
            <w:rStyle w:val="Hyperlink"/>
            <w:noProof/>
          </w:rPr>
          <w:t>4.4</w:t>
        </w:r>
        <w:r w:rsidR="00243647">
          <w:rPr>
            <w:rFonts w:eastAsiaTheme="minorEastAsia" w:cstheme="minorBidi"/>
            <w:smallCaps w:val="0"/>
            <w:noProof/>
            <w:sz w:val="22"/>
            <w:szCs w:val="22"/>
            <w:lang w:eastAsia="en-AU"/>
          </w:rPr>
          <w:tab/>
        </w:r>
        <w:r w:rsidR="00243647" w:rsidRPr="00C56457">
          <w:rPr>
            <w:rStyle w:val="Hyperlink"/>
            <w:noProof/>
          </w:rPr>
          <w:t>Team and Roles and Responsibilities</w:t>
        </w:r>
        <w:r w:rsidR="00243647">
          <w:rPr>
            <w:noProof/>
            <w:webHidden/>
          </w:rPr>
          <w:tab/>
        </w:r>
        <w:r w:rsidR="00243647">
          <w:rPr>
            <w:noProof/>
            <w:webHidden/>
          </w:rPr>
          <w:fldChar w:fldCharType="begin"/>
        </w:r>
        <w:r w:rsidR="00243647">
          <w:rPr>
            <w:noProof/>
            <w:webHidden/>
          </w:rPr>
          <w:instrText xml:space="preserve"> PAGEREF _Toc131403362 \h </w:instrText>
        </w:r>
        <w:r w:rsidR="00243647">
          <w:rPr>
            <w:noProof/>
            <w:webHidden/>
          </w:rPr>
        </w:r>
        <w:r w:rsidR="00243647">
          <w:rPr>
            <w:noProof/>
            <w:webHidden/>
          </w:rPr>
          <w:fldChar w:fldCharType="separate"/>
        </w:r>
        <w:r w:rsidR="00243647">
          <w:rPr>
            <w:noProof/>
            <w:webHidden/>
          </w:rPr>
          <w:t>62</w:t>
        </w:r>
        <w:r w:rsidR="00243647">
          <w:rPr>
            <w:noProof/>
            <w:webHidden/>
          </w:rPr>
          <w:fldChar w:fldCharType="end"/>
        </w:r>
      </w:hyperlink>
    </w:p>
    <w:p w14:paraId="2BC6D041" w14:textId="395CACF1"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63" w:history="1">
        <w:r w:rsidR="00243647" w:rsidRPr="00C56457">
          <w:rPr>
            <w:rStyle w:val="Hyperlink"/>
            <w:noProof/>
          </w:rPr>
          <w:t>4.5</w:t>
        </w:r>
        <w:r w:rsidR="00243647">
          <w:rPr>
            <w:rFonts w:eastAsiaTheme="minorEastAsia" w:cstheme="minorBidi"/>
            <w:smallCaps w:val="0"/>
            <w:noProof/>
            <w:sz w:val="22"/>
            <w:szCs w:val="22"/>
            <w:lang w:eastAsia="en-AU"/>
          </w:rPr>
          <w:tab/>
        </w:r>
        <w:r w:rsidR="00243647" w:rsidRPr="00C56457">
          <w:rPr>
            <w:rStyle w:val="Hyperlink"/>
            <w:noProof/>
          </w:rPr>
          <w:t>Quality Assurance</w:t>
        </w:r>
        <w:r w:rsidR="00243647">
          <w:rPr>
            <w:noProof/>
            <w:webHidden/>
          </w:rPr>
          <w:tab/>
        </w:r>
        <w:r w:rsidR="00243647">
          <w:rPr>
            <w:noProof/>
            <w:webHidden/>
          </w:rPr>
          <w:fldChar w:fldCharType="begin"/>
        </w:r>
        <w:r w:rsidR="00243647">
          <w:rPr>
            <w:noProof/>
            <w:webHidden/>
          </w:rPr>
          <w:instrText xml:space="preserve"> PAGEREF _Toc131403363 \h </w:instrText>
        </w:r>
        <w:r w:rsidR="00243647">
          <w:rPr>
            <w:noProof/>
            <w:webHidden/>
          </w:rPr>
        </w:r>
        <w:r w:rsidR="00243647">
          <w:rPr>
            <w:noProof/>
            <w:webHidden/>
          </w:rPr>
          <w:fldChar w:fldCharType="separate"/>
        </w:r>
        <w:r w:rsidR="00243647">
          <w:rPr>
            <w:noProof/>
            <w:webHidden/>
          </w:rPr>
          <w:t>66</w:t>
        </w:r>
        <w:r w:rsidR="00243647">
          <w:rPr>
            <w:noProof/>
            <w:webHidden/>
          </w:rPr>
          <w:fldChar w:fldCharType="end"/>
        </w:r>
      </w:hyperlink>
    </w:p>
    <w:p w14:paraId="0530097C" w14:textId="1392F4A6"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64" w:history="1">
        <w:r w:rsidR="00243647" w:rsidRPr="00C56457">
          <w:rPr>
            <w:rStyle w:val="Hyperlink"/>
            <w:noProof/>
          </w:rPr>
          <w:t>4.6</w:t>
        </w:r>
        <w:r w:rsidR="00243647">
          <w:rPr>
            <w:rFonts w:eastAsiaTheme="minorEastAsia" w:cstheme="minorBidi"/>
            <w:smallCaps w:val="0"/>
            <w:noProof/>
            <w:sz w:val="22"/>
            <w:szCs w:val="22"/>
            <w:lang w:eastAsia="en-AU"/>
          </w:rPr>
          <w:tab/>
        </w:r>
        <w:r w:rsidR="00243647" w:rsidRPr="00C56457">
          <w:rPr>
            <w:rStyle w:val="Hyperlink"/>
            <w:noProof/>
          </w:rPr>
          <w:t>Communication of Findings</w:t>
        </w:r>
        <w:r w:rsidR="00243647">
          <w:rPr>
            <w:noProof/>
            <w:webHidden/>
          </w:rPr>
          <w:tab/>
        </w:r>
        <w:r w:rsidR="00243647">
          <w:rPr>
            <w:noProof/>
            <w:webHidden/>
          </w:rPr>
          <w:fldChar w:fldCharType="begin"/>
        </w:r>
        <w:r w:rsidR="00243647">
          <w:rPr>
            <w:noProof/>
            <w:webHidden/>
          </w:rPr>
          <w:instrText xml:space="preserve"> PAGEREF _Toc131403364 \h </w:instrText>
        </w:r>
        <w:r w:rsidR="00243647">
          <w:rPr>
            <w:noProof/>
            <w:webHidden/>
          </w:rPr>
        </w:r>
        <w:r w:rsidR="00243647">
          <w:rPr>
            <w:noProof/>
            <w:webHidden/>
          </w:rPr>
          <w:fldChar w:fldCharType="separate"/>
        </w:r>
        <w:r w:rsidR="00243647">
          <w:rPr>
            <w:noProof/>
            <w:webHidden/>
          </w:rPr>
          <w:t>66</w:t>
        </w:r>
        <w:r w:rsidR="00243647">
          <w:rPr>
            <w:noProof/>
            <w:webHidden/>
          </w:rPr>
          <w:fldChar w:fldCharType="end"/>
        </w:r>
      </w:hyperlink>
    </w:p>
    <w:p w14:paraId="1EE8928C" w14:textId="5D4C1F2E" w:rsidR="00243647" w:rsidRDefault="00000000">
      <w:pPr>
        <w:pStyle w:val="TOC2"/>
        <w:tabs>
          <w:tab w:val="left" w:pos="800"/>
          <w:tab w:val="right" w:leader="dot" w:pos="9350"/>
        </w:tabs>
        <w:rPr>
          <w:rFonts w:eastAsiaTheme="minorEastAsia" w:cstheme="minorBidi"/>
          <w:smallCaps w:val="0"/>
          <w:noProof/>
          <w:sz w:val="22"/>
          <w:szCs w:val="22"/>
          <w:lang w:eastAsia="en-AU"/>
        </w:rPr>
      </w:pPr>
      <w:hyperlink w:anchor="_Toc131403365" w:history="1">
        <w:r w:rsidR="00243647" w:rsidRPr="00C56457">
          <w:rPr>
            <w:rStyle w:val="Hyperlink"/>
            <w:noProof/>
            <w:lang w:bidi="en-US"/>
          </w:rPr>
          <w:t>4.7</w:t>
        </w:r>
        <w:r w:rsidR="00243647">
          <w:rPr>
            <w:rFonts w:eastAsiaTheme="minorEastAsia" w:cstheme="minorBidi"/>
            <w:smallCaps w:val="0"/>
            <w:noProof/>
            <w:sz w:val="22"/>
            <w:szCs w:val="22"/>
            <w:lang w:eastAsia="en-AU"/>
          </w:rPr>
          <w:tab/>
        </w:r>
        <w:r w:rsidR="00243647" w:rsidRPr="00C56457">
          <w:rPr>
            <w:rStyle w:val="Hyperlink"/>
            <w:noProof/>
            <w:lang w:bidi="en-US"/>
          </w:rPr>
          <w:t>Support required from UNICEF</w:t>
        </w:r>
        <w:r w:rsidR="00243647">
          <w:rPr>
            <w:noProof/>
            <w:webHidden/>
          </w:rPr>
          <w:tab/>
        </w:r>
        <w:r w:rsidR="00243647">
          <w:rPr>
            <w:noProof/>
            <w:webHidden/>
          </w:rPr>
          <w:fldChar w:fldCharType="begin"/>
        </w:r>
        <w:r w:rsidR="00243647">
          <w:rPr>
            <w:noProof/>
            <w:webHidden/>
          </w:rPr>
          <w:instrText xml:space="preserve"> PAGEREF _Toc131403365 \h </w:instrText>
        </w:r>
        <w:r w:rsidR="00243647">
          <w:rPr>
            <w:noProof/>
            <w:webHidden/>
          </w:rPr>
        </w:r>
        <w:r w:rsidR="00243647">
          <w:rPr>
            <w:noProof/>
            <w:webHidden/>
          </w:rPr>
          <w:fldChar w:fldCharType="separate"/>
        </w:r>
        <w:r w:rsidR="00243647">
          <w:rPr>
            <w:noProof/>
            <w:webHidden/>
          </w:rPr>
          <w:t>67</w:t>
        </w:r>
        <w:r w:rsidR="00243647">
          <w:rPr>
            <w:noProof/>
            <w:webHidden/>
          </w:rPr>
          <w:fldChar w:fldCharType="end"/>
        </w:r>
      </w:hyperlink>
    </w:p>
    <w:p w14:paraId="5B4AB6AF" w14:textId="3DF051D9" w:rsidR="00243647" w:rsidRDefault="00000000" w:rsidP="00243647">
      <w:pPr>
        <w:pStyle w:val="TOC1"/>
        <w:rPr>
          <w:rFonts w:eastAsiaTheme="minorEastAsia" w:cstheme="minorBidi"/>
          <w:noProof/>
          <w:sz w:val="22"/>
          <w:szCs w:val="22"/>
          <w:lang w:eastAsia="en-AU"/>
        </w:rPr>
      </w:pPr>
      <w:hyperlink w:anchor="_Toc131403366" w:history="1">
        <w:r w:rsidR="00243647" w:rsidRPr="00C56457">
          <w:rPr>
            <w:rStyle w:val="Hyperlink"/>
            <w:noProof/>
          </w:rPr>
          <w:t>Annex 1.</w:t>
        </w:r>
        <w:r w:rsidR="00243647">
          <w:rPr>
            <w:rFonts w:eastAsiaTheme="minorEastAsia" w:cstheme="minorBidi"/>
            <w:noProof/>
            <w:sz w:val="22"/>
            <w:szCs w:val="22"/>
            <w:lang w:eastAsia="en-AU"/>
          </w:rPr>
          <w:tab/>
        </w:r>
        <w:r w:rsidR="00243647" w:rsidRPr="00C56457">
          <w:rPr>
            <w:rStyle w:val="Hyperlink"/>
            <w:noProof/>
          </w:rPr>
          <w:t>Terms of Reference</w:t>
        </w:r>
        <w:r w:rsidR="00243647">
          <w:rPr>
            <w:noProof/>
            <w:webHidden/>
          </w:rPr>
          <w:tab/>
        </w:r>
        <w:r w:rsidR="00243647">
          <w:rPr>
            <w:noProof/>
            <w:webHidden/>
          </w:rPr>
          <w:fldChar w:fldCharType="begin"/>
        </w:r>
        <w:r w:rsidR="00243647">
          <w:rPr>
            <w:noProof/>
            <w:webHidden/>
          </w:rPr>
          <w:instrText xml:space="preserve"> PAGEREF _Toc131403366 \h </w:instrText>
        </w:r>
        <w:r w:rsidR="00243647">
          <w:rPr>
            <w:noProof/>
            <w:webHidden/>
          </w:rPr>
        </w:r>
        <w:r w:rsidR="00243647">
          <w:rPr>
            <w:noProof/>
            <w:webHidden/>
          </w:rPr>
          <w:fldChar w:fldCharType="separate"/>
        </w:r>
        <w:r w:rsidR="00243647">
          <w:rPr>
            <w:noProof/>
            <w:webHidden/>
          </w:rPr>
          <w:t>68</w:t>
        </w:r>
        <w:r w:rsidR="00243647">
          <w:rPr>
            <w:noProof/>
            <w:webHidden/>
          </w:rPr>
          <w:fldChar w:fldCharType="end"/>
        </w:r>
      </w:hyperlink>
    </w:p>
    <w:p w14:paraId="5C4F4FC2" w14:textId="5E16E501" w:rsidR="00243647" w:rsidRDefault="00000000">
      <w:pPr>
        <w:pStyle w:val="TOC2"/>
        <w:tabs>
          <w:tab w:val="right" w:leader="dot" w:pos="9350"/>
        </w:tabs>
        <w:rPr>
          <w:rFonts w:eastAsiaTheme="minorEastAsia" w:cstheme="minorBidi"/>
          <w:smallCaps w:val="0"/>
          <w:noProof/>
          <w:sz w:val="22"/>
          <w:szCs w:val="22"/>
          <w:lang w:eastAsia="en-AU"/>
        </w:rPr>
      </w:pPr>
      <w:hyperlink w:anchor="_Toc131403367" w:history="1">
        <w:r w:rsidR="00243647" w:rsidRPr="00C56457">
          <w:rPr>
            <w:rStyle w:val="Hyperlink"/>
            <w:rFonts w:eastAsia="Times New Roman"/>
            <w:noProof/>
          </w:rPr>
          <w:t>Scope of Work:</w:t>
        </w:r>
        <w:r w:rsidR="00243647">
          <w:rPr>
            <w:noProof/>
            <w:webHidden/>
          </w:rPr>
          <w:tab/>
        </w:r>
        <w:r w:rsidR="00243647">
          <w:rPr>
            <w:noProof/>
            <w:webHidden/>
          </w:rPr>
          <w:fldChar w:fldCharType="begin"/>
        </w:r>
        <w:r w:rsidR="00243647">
          <w:rPr>
            <w:noProof/>
            <w:webHidden/>
          </w:rPr>
          <w:instrText xml:space="preserve"> PAGEREF _Toc131403367 \h </w:instrText>
        </w:r>
        <w:r w:rsidR="00243647">
          <w:rPr>
            <w:noProof/>
            <w:webHidden/>
          </w:rPr>
        </w:r>
        <w:r w:rsidR="00243647">
          <w:rPr>
            <w:noProof/>
            <w:webHidden/>
          </w:rPr>
          <w:fldChar w:fldCharType="separate"/>
        </w:r>
        <w:r w:rsidR="00243647">
          <w:rPr>
            <w:noProof/>
            <w:webHidden/>
          </w:rPr>
          <w:t>68</w:t>
        </w:r>
        <w:r w:rsidR="00243647">
          <w:rPr>
            <w:noProof/>
            <w:webHidden/>
          </w:rPr>
          <w:fldChar w:fldCharType="end"/>
        </w:r>
      </w:hyperlink>
    </w:p>
    <w:p w14:paraId="69B3ACCD" w14:textId="1F620824" w:rsidR="00243647" w:rsidRDefault="00000000">
      <w:pPr>
        <w:pStyle w:val="TOC2"/>
        <w:tabs>
          <w:tab w:val="right" w:leader="dot" w:pos="9350"/>
        </w:tabs>
        <w:rPr>
          <w:rFonts w:eastAsiaTheme="minorEastAsia" w:cstheme="minorBidi"/>
          <w:smallCaps w:val="0"/>
          <w:noProof/>
          <w:sz w:val="22"/>
          <w:szCs w:val="22"/>
          <w:lang w:eastAsia="en-AU"/>
        </w:rPr>
      </w:pPr>
      <w:hyperlink w:anchor="_Toc131403368" w:history="1">
        <w:r w:rsidR="00243647" w:rsidRPr="00C56457">
          <w:rPr>
            <w:rStyle w:val="Hyperlink"/>
            <w:rFonts w:eastAsia="Times New Roman"/>
            <w:noProof/>
          </w:rPr>
          <w:t>Key Questions:</w:t>
        </w:r>
        <w:r w:rsidR="00243647">
          <w:rPr>
            <w:noProof/>
            <w:webHidden/>
          </w:rPr>
          <w:tab/>
        </w:r>
        <w:r w:rsidR="00243647">
          <w:rPr>
            <w:noProof/>
            <w:webHidden/>
          </w:rPr>
          <w:fldChar w:fldCharType="begin"/>
        </w:r>
        <w:r w:rsidR="00243647">
          <w:rPr>
            <w:noProof/>
            <w:webHidden/>
          </w:rPr>
          <w:instrText xml:space="preserve"> PAGEREF _Toc131403368 \h </w:instrText>
        </w:r>
        <w:r w:rsidR="00243647">
          <w:rPr>
            <w:noProof/>
            <w:webHidden/>
          </w:rPr>
        </w:r>
        <w:r w:rsidR="00243647">
          <w:rPr>
            <w:noProof/>
            <w:webHidden/>
          </w:rPr>
          <w:fldChar w:fldCharType="separate"/>
        </w:r>
        <w:r w:rsidR="00243647">
          <w:rPr>
            <w:noProof/>
            <w:webHidden/>
          </w:rPr>
          <w:t>68</w:t>
        </w:r>
        <w:r w:rsidR="00243647">
          <w:rPr>
            <w:noProof/>
            <w:webHidden/>
          </w:rPr>
          <w:fldChar w:fldCharType="end"/>
        </w:r>
      </w:hyperlink>
    </w:p>
    <w:p w14:paraId="2CF920D2" w14:textId="7ED520BA" w:rsidR="00243647" w:rsidRDefault="00000000">
      <w:pPr>
        <w:pStyle w:val="TOC2"/>
        <w:tabs>
          <w:tab w:val="right" w:leader="dot" w:pos="9350"/>
        </w:tabs>
        <w:rPr>
          <w:rFonts w:eastAsiaTheme="minorEastAsia" w:cstheme="minorBidi"/>
          <w:smallCaps w:val="0"/>
          <w:noProof/>
          <w:sz w:val="22"/>
          <w:szCs w:val="22"/>
          <w:lang w:eastAsia="en-AU"/>
        </w:rPr>
      </w:pPr>
      <w:hyperlink w:anchor="_Toc131403369" w:history="1">
        <w:r w:rsidR="00243647" w:rsidRPr="00C56457">
          <w:rPr>
            <w:rStyle w:val="Hyperlink"/>
            <w:rFonts w:eastAsia="Times New Roman"/>
            <w:noProof/>
          </w:rPr>
          <w:t>Suggested Methodology:</w:t>
        </w:r>
        <w:r w:rsidR="00243647">
          <w:rPr>
            <w:noProof/>
            <w:webHidden/>
          </w:rPr>
          <w:tab/>
        </w:r>
        <w:r w:rsidR="00243647">
          <w:rPr>
            <w:noProof/>
            <w:webHidden/>
          </w:rPr>
          <w:fldChar w:fldCharType="begin"/>
        </w:r>
        <w:r w:rsidR="00243647">
          <w:rPr>
            <w:noProof/>
            <w:webHidden/>
          </w:rPr>
          <w:instrText xml:space="preserve"> PAGEREF _Toc131403369 \h </w:instrText>
        </w:r>
        <w:r w:rsidR="00243647">
          <w:rPr>
            <w:noProof/>
            <w:webHidden/>
          </w:rPr>
        </w:r>
        <w:r w:rsidR="00243647">
          <w:rPr>
            <w:noProof/>
            <w:webHidden/>
          </w:rPr>
          <w:fldChar w:fldCharType="separate"/>
        </w:r>
        <w:r w:rsidR="00243647">
          <w:rPr>
            <w:noProof/>
            <w:webHidden/>
          </w:rPr>
          <w:t>70</w:t>
        </w:r>
        <w:r w:rsidR="00243647">
          <w:rPr>
            <w:noProof/>
            <w:webHidden/>
          </w:rPr>
          <w:fldChar w:fldCharType="end"/>
        </w:r>
      </w:hyperlink>
    </w:p>
    <w:p w14:paraId="6C6CE4CA" w14:textId="2923C347" w:rsidR="00243647" w:rsidRDefault="00000000">
      <w:pPr>
        <w:pStyle w:val="TOC2"/>
        <w:tabs>
          <w:tab w:val="right" w:leader="dot" w:pos="9350"/>
        </w:tabs>
        <w:rPr>
          <w:rFonts w:eastAsiaTheme="minorEastAsia" w:cstheme="minorBidi"/>
          <w:smallCaps w:val="0"/>
          <w:noProof/>
          <w:sz w:val="22"/>
          <w:szCs w:val="22"/>
          <w:lang w:eastAsia="en-AU"/>
        </w:rPr>
      </w:pPr>
      <w:hyperlink w:anchor="_Toc131403370" w:history="1">
        <w:r w:rsidR="00243647" w:rsidRPr="00C56457">
          <w:rPr>
            <w:rStyle w:val="Hyperlink"/>
            <w:rFonts w:eastAsia="Times New Roman"/>
            <w:noProof/>
          </w:rPr>
          <w:t>Proposed Timeframe:</w:t>
        </w:r>
        <w:r w:rsidR="00243647">
          <w:rPr>
            <w:noProof/>
            <w:webHidden/>
          </w:rPr>
          <w:tab/>
        </w:r>
        <w:r w:rsidR="00243647">
          <w:rPr>
            <w:noProof/>
            <w:webHidden/>
          </w:rPr>
          <w:fldChar w:fldCharType="begin"/>
        </w:r>
        <w:r w:rsidR="00243647">
          <w:rPr>
            <w:noProof/>
            <w:webHidden/>
          </w:rPr>
          <w:instrText xml:space="preserve"> PAGEREF _Toc131403370 \h </w:instrText>
        </w:r>
        <w:r w:rsidR="00243647">
          <w:rPr>
            <w:noProof/>
            <w:webHidden/>
          </w:rPr>
        </w:r>
        <w:r w:rsidR="00243647">
          <w:rPr>
            <w:noProof/>
            <w:webHidden/>
          </w:rPr>
          <w:fldChar w:fldCharType="separate"/>
        </w:r>
        <w:r w:rsidR="00243647">
          <w:rPr>
            <w:noProof/>
            <w:webHidden/>
          </w:rPr>
          <w:t>72</w:t>
        </w:r>
        <w:r w:rsidR="00243647">
          <w:rPr>
            <w:noProof/>
            <w:webHidden/>
          </w:rPr>
          <w:fldChar w:fldCharType="end"/>
        </w:r>
      </w:hyperlink>
    </w:p>
    <w:p w14:paraId="289204AF" w14:textId="7A105B55" w:rsidR="00243647" w:rsidRDefault="00000000" w:rsidP="00243647">
      <w:pPr>
        <w:pStyle w:val="TOC1"/>
        <w:rPr>
          <w:rFonts w:eastAsiaTheme="minorEastAsia" w:cstheme="minorBidi"/>
          <w:noProof/>
          <w:sz w:val="22"/>
          <w:szCs w:val="22"/>
          <w:lang w:eastAsia="en-AU"/>
        </w:rPr>
      </w:pPr>
      <w:hyperlink w:anchor="_Toc131403371" w:history="1">
        <w:r w:rsidR="00243647" w:rsidRPr="00C56457">
          <w:rPr>
            <w:rStyle w:val="Hyperlink"/>
            <w:noProof/>
          </w:rPr>
          <w:t>Annex 2.</w:t>
        </w:r>
        <w:r w:rsidR="00243647">
          <w:rPr>
            <w:rFonts w:eastAsiaTheme="minorEastAsia" w:cstheme="minorBidi"/>
            <w:noProof/>
            <w:sz w:val="22"/>
            <w:szCs w:val="22"/>
            <w:lang w:eastAsia="en-AU"/>
          </w:rPr>
          <w:tab/>
        </w:r>
        <w:r w:rsidR="00243647" w:rsidRPr="00C56457">
          <w:rPr>
            <w:rStyle w:val="Hyperlink"/>
            <w:noProof/>
          </w:rPr>
          <w:t>People interviewed for the Inception Phase</w:t>
        </w:r>
        <w:r w:rsidR="00243647">
          <w:rPr>
            <w:noProof/>
            <w:webHidden/>
          </w:rPr>
          <w:tab/>
        </w:r>
        <w:r w:rsidR="00243647">
          <w:rPr>
            <w:noProof/>
            <w:webHidden/>
          </w:rPr>
          <w:fldChar w:fldCharType="begin"/>
        </w:r>
        <w:r w:rsidR="00243647">
          <w:rPr>
            <w:noProof/>
            <w:webHidden/>
          </w:rPr>
          <w:instrText xml:space="preserve"> PAGEREF _Toc131403371 \h </w:instrText>
        </w:r>
        <w:r w:rsidR="00243647">
          <w:rPr>
            <w:noProof/>
            <w:webHidden/>
          </w:rPr>
        </w:r>
        <w:r w:rsidR="00243647">
          <w:rPr>
            <w:noProof/>
            <w:webHidden/>
          </w:rPr>
          <w:fldChar w:fldCharType="separate"/>
        </w:r>
        <w:r w:rsidR="00243647">
          <w:rPr>
            <w:noProof/>
            <w:webHidden/>
          </w:rPr>
          <w:t>73</w:t>
        </w:r>
        <w:r w:rsidR="00243647">
          <w:rPr>
            <w:noProof/>
            <w:webHidden/>
          </w:rPr>
          <w:fldChar w:fldCharType="end"/>
        </w:r>
      </w:hyperlink>
    </w:p>
    <w:p w14:paraId="04CA6540" w14:textId="050DD376" w:rsidR="00243647" w:rsidRDefault="00000000" w:rsidP="00243647">
      <w:pPr>
        <w:pStyle w:val="TOC1"/>
        <w:rPr>
          <w:rFonts w:eastAsiaTheme="minorEastAsia" w:cstheme="minorBidi"/>
          <w:noProof/>
          <w:sz w:val="22"/>
          <w:szCs w:val="22"/>
          <w:lang w:eastAsia="en-AU"/>
        </w:rPr>
      </w:pPr>
      <w:hyperlink w:anchor="_Toc131403372" w:history="1">
        <w:r w:rsidR="00243647" w:rsidRPr="00C56457">
          <w:rPr>
            <w:rStyle w:val="Hyperlink"/>
            <w:noProof/>
          </w:rPr>
          <w:t>Annex 3.</w:t>
        </w:r>
        <w:r w:rsidR="00243647">
          <w:rPr>
            <w:rFonts w:eastAsiaTheme="minorEastAsia" w:cstheme="minorBidi"/>
            <w:noProof/>
            <w:sz w:val="22"/>
            <w:szCs w:val="22"/>
            <w:lang w:eastAsia="en-AU"/>
          </w:rPr>
          <w:tab/>
        </w:r>
        <w:r w:rsidR="00243647" w:rsidRPr="00C56457">
          <w:rPr>
            <w:rStyle w:val="Hyperlink"/>
            <w:noProof/>
          </w:rPr>
          <w:t>Preliminary List of Key Informant Interviews</w:t>
        </w:r>
        <w:r w:rsidR="00243647">
          <w:rPr>
            <w:noProof/>
            <w:webHidden/>
          </w:rPr>
          <w:tab/>
        </w:r>
        <w:r w:rsidR="00243647">
          <w:rPr>
            <w:noProof/>
            <w:webHidden/>
          </w:rPr>
          <w:fldChar w:fldCharType="begin"/>
        </w:r>
        <w:r w:rsidR="00243647">
          <w:rPr>
            <w:noProof/>
            <w:webHidden/>
          </w:rPr>
          <w:instrText xml:space="preserve"> PAGEREF _Toc131403372 \h </w:instrText>
        </w:r>
        <w:r w:rsidR="00243647">
          <w:rPr>
            <w:noProof/>
            <w:webHidden/>
          </w:rPr>
        </w:r>
        <w:r w:rsidR="00243647">
          <w:rPr>
            <w:noProof/>
            <w:webHidden/>
          </w:rPr>
          <w:fldChar w:fldCharType="separate"/>
        </w:r>
        <w:r w:rsidR="00243647">
          <w:rPr>
            <w:noProof/>
            <w:webHidden/>
          </w:rPr>
          <w:t>74</w:t>
        </w:r>
        <w:r w:rsidR="00243647">
          <w:rPr>
            <w:noProof/>
            <w:webHidden/>
          </w:rPr>
          <w:fldChar w:fldCharType="end"/>
        </w:r>
      </w:hyperlink>
    </w:p>
    <w:p w14:paraId="639AFA27" w14:textId="2F67BCBF" w:rsidR="00243647" w:rsidRDefault="00000000" w:rsidP="00243647">
      <w:pPr>
        <w:pStyle w:val="TOC1"/>
        <w:rPr>
          <w:rFonts w:eastAsiaTheme="minorEastAsia" w:cstheme="minorBidi"/>
          <w:noProof/>
          <w:sz w:val="22"/>
          <w:szCs w:val="22"/>
          <w:lang w:eastAsia="en-AU"/>
        </w:rPr>
      </w:pPr>
      <w:hyperlink w:anchor="_Toc131403373" w:history="1">
        <w:r w:rsidR="00243647" w:rsidRPr="00C56457">
          <w:rPr>
            <w:rStyle w:val="Hyperlink"/>
            <w:noProof/>
          </w:rPr>
          <w:t>Annex 4.</w:t>
        </w:r>
        <w:r w:rsidR="00243647">
          <w:rPr>
            <w:rFonts w:eastAsiaTheme="minorEastAsia" w:cstheme="minorBidi"/>
            <w:noProof/>
            <w:sz w:val="22"/>
            <w:szCs w:val="22"/>
            <w:lang w:eastAsia="en-AU"/>
          </w:rPr>
          <w:tab/>
        </w:r>
        <w:r w:rsidR="00243647" w:rsidRPr="00C56457">
          <w:rPr>
            <w:rStyle w:val="Hyperlink"/>
            <w:noProof/>
          </w:rPr>
          <w:t>BBL Context Timeline</w:t>
        </w:r>
        <w:r w:rsidR="00243647">
          <w:rPr>
            <w:noProof/>
            <w:webHidden/>
          </w:rPr>
          <w:tab/>
        </w:r>
        <w:r w:rsidR="00243647">
          <w:rPr>
            <w:noProof/>
            <w:webHidden/>
          </w:rPr>
          <w:fldChar w:fldCharType="begin"/>
        </w:r>
        <w:r w:rsidR="00243647">
          <w:rPr>
            <w:noProof/>
            <w:webHidden/>
          </w:rPr>
          <w:instrText xml:space="preserve"> PAGEREF _Toc131403373 \h </w:instrText>
        </w:r>
        <w:r w:rsidR="00243647">
          <w:rPr>
            <w:noProof/>
            <w:webHidden/>
          </w:rPr>
        </w:r>
        <w:r w:rsidR="00243647">
          <w:rPr>
            <w:noProof/>
            <w:webHidden/>
          </w:rPr>
          <w:fldChar w:fldCharType="separate"/>
        </w:r>
        <w:r w:rsidR="00243647">
          <w:rPr>
            <w:noProof/>
            <w:webHidden/>
          </w:rPr>
          <w:t>76</w:t>
        </w:r>
        <w:r w:rsidR="00243647">
          <w:rPr>
            <w:noProof/>
            <w:webHidden/>
          </w:rPr>
          <w:fldChar w:fldCharType="end"/>
        </w:r>
      </w:hyperlink>
    </w:p>
    <w:p w14:paraId="4B7B82F5" w14:textId="2EFA4D43" w:rsidR="00243647" w:rsidRDefault="00000000" w:rsidP="00243647">
      <w:pPr>
        <w:pStyle w:val="TOC1"/>
        <w:rPr>
          <w:rFonts w:eastAsiaTheme="minorEastAsia" w:cstheme="minorBidi"/>
          <w:noProof/>
          <w:sz w:val="22"/>
          <w:szCs w:val="22"/>
          <w:lang w:eastAsia="en-AU"/>
        </w:rPr>
      </w:pPr>
      <w:hyperlink w:anchor="_Toc131403374" w:history="1">
        <w:r w:rsidR="00243647" w:rsidRPr="00C56457">
          <w:rPr>
            <w:rStyle w:val="Hyperlink"/>
            <w:noProof/>
          </w:rPr>
          <w:t>Annex 5.</w:t>
        </w:r>
        <w:r w:rsidR="00243647">
          <w:rPr>
            <w:rFonts w:eastAsiaTheme="minorEastAsia" w:cstheme="minorBidi"/>
            <w:noProof/>
            <w:sz w:val="22"/>
            <w:szCs w:val="22"/>
            <w:lang w:eastAsia="en-AU"/>
          </w:rPr>
          <w:tab/>
        </w:r>
        <w:r w:rsidR="00243647" w:rsidRPr="00C56457">
          <w:rPr>
            <w:rStyle w:val="Hyperlink"/>
            <w:noProof/>
          </w:rPr>
          <w:t>Result Framework – Bringing Back Learning (BBL)</w:t>
        </w:r>
        <w:r w:rsidR="00243647">
          <w:rPr>
            <w:noProof/>
            <w:webHidden/>
          </w:rPr>
          <w:tab/>
        </w:r>
        <w:r w:rsidR="00243647">
          <w:rPr>
            <w:noProof/>
            <w:webHidden/>
          </w:rPr>
          <w:fldChar w:fldCharType="begin"/>
        </w:r>
        <w:r w:rsidR="00243647">
          <w:rPr>
            <w:noProof/>
            <w:webHidden/>
          </w:rPr>
          <w:instrText xml:space="preserve"> PAGEREF _Toc131403374 \h </w:instrText>
        </w:r>
        <w:r w:rsidR="00243647">
          <w:rPr>
            <w:noProof/>
            <w:webHidden/>
          </w:rPr>
        </w:r>
        <w:r w:rsidR="00243647">
          <w:rPr>
            <w:noProof/>
            <w:webHidden/>
          </w:rPr>
          <w:fldChar w:fldCharType="separate"/>
        </w:r>
        <w:r w:rsidR="00243647">
          <w:rPr>
            <w:noProof/>
            <w:webHidden/>
          </w:rPr>
          <w:t>81</w:t>
        </w:r>
        <w:r w:rsidR="00243647">
          <w:rPr>
            <w:noProof/>
            <w:webHidden/>
          </w:rPr>
          <w:fldChar w:fldCharType="end"/>
        </w:r>
      </w:hyperlink>
    </w:p>
    <w:p w14:paraId="5C5BD435" w14:textId="7807CA3D" w:rsidR="00243647" w:rsidRDefault="00000000" w:rsidP="00243647">
      <w:pPr>
        <w:pStyle w:val="TOC1"/>
        <w:rPr>
          <w:rFonts w:eastAsiaTheme="minorEastAsia" w:cstheme="minorBidi"/>
          <w:noProof/>
          <w:sz w:val="22"/>
          <w:szCs w:val="22"/>
          <w:lang w:eastAsia="en-AU"/>
        </w:rPr>
      </w:pPr>
      <w:hyperlink w:anchor="_Toc131403375" w:history="1">
        <w:r w:rsidR="00243647" w:rsidRPr="00C56457">
          <w:rPr>
            <w:rStyle w:val="Hyperlink"/>
            <w:noProof/>
          </w:rPr>
          <w:t>Annex 6.</w:t>
        </w:r>
        <w:r w:rsidR="00243647">
          <w:rPr>
            <w:rFonts w:eastAsiaTheme="minorEastAsia" w:cstheme="minorBidi"/>
            <w:noProof/>
            <w:sz w:val="22"/>
            <w:szCs w:val="22"/>
            <w:lang w:eastAsia="en-AU"/>
          </w:rPr>
          <w:tab/>
        </w:r>
        <w:r w:rsidR="00243647" w:rsidRPr="00C56457">
          <w:rPr>
            <w:rStyle w:val="Hyperlink"/>
            <w:noProof/>
          </w:rPr>
          <w:t>BBL Programme Data</w:t>
        </w:r>
        <w:r w:rsidR="00243647">
          <w:rPr>
            <w:noProof/>
            <w:webHidden/>
          </w:rPr>
          <w:tab/>
        </w:r>
        <w:r w:rsidR="00243647">
          <w:rPr>
            <w:noProof/>
            <w:webHidden/>
          </w:rPr>
          <w:fldChar w:fldCharType="begin"/>
        </w:r>
        <w:r w:rsidR="00243647">
          <w:rPr>
            <w:noProof/>
            <w:webHidden/>
          </w:rPr>
          <w:instrText xml:space="preserve"> PAGEREF _Toc131403375 \h </w:instrText>
        </w:r>
        <w:r w:rsidR="00243647">
          <w:rPr>
            <w:noProof/>
            <w:webHidden/>
          </w:rPr>
        </w:r>
        <w:r w:rsidR="00243647">
          <w:rPr>
            <w:noProof/>
            <w:webHidden/>
          </w:rPr>
          <w:fldChar w:fldCharType="separate"/>
        </w:r>
        <w:r w:rsidR="00243647">
          <w:rPr>
            <w:noProof/>
            <w:webHidden/>
          </w:rPr>
          <w:t>84</w:t>
        </w:r>
        <w:r w:rsidR="00243647">
          <w:rPr>
            <w:noProof/>
            <w:webHidden/>
          </w:rPr>
          <w:fldChar w:fldCharType="end"/>
        </w:r>
      </w:hyperlink>
    </w:p>
    <w:p w14:paraId="49E8E1F9" w14:textId="7111F8DA" w:rsidR="00243647" w:rsidRDefault="00000000" w:rsidP="00243647">
      <w:pPr>
        <w:pStyle w:val="TOC1"/>
        <w:rPr>
          <w:rFonts w:eastAsiaTheme="minorEastAsia" w:cstheme="minorBidi"/>
          <w:noProof/>
          <w:sz w:val="22"/>
          <w:szCs w:val="22"/>
          <w:lang w:eastAsia="en-AU"/>
        </w:rPr>
      </w:pPr>
      <w:hyperlink w:anchor="_Toc131403376" w:history="1">
        <w:r w:rsidR="00243647" w:rsidRPr="00C56457">
          <w:rPr>
            <w:rStyle w:val="Hyperlink"/>
            <w:noProof/>
          </w:rPr>
          <w:t>Annex 7.</w:t>
        </w:r>
        <w:r w:rsidR="00243647">
          <w:rPr>
            <w:rFonts w:eastAsiaTheme="minorEastAsia" w:cstheme="minorBidi"/>
            <w:noProof/>
            <w:sz w:val="22"/>
            <w:szCs w:val="22"/>
            <w:lang w:eastAsia="en-AU"/>
          </w:rPr>
          <w:tab/>
        </w:r>
        <w:r w:rsidR="00243647" w:rsidRPr="00C56457">
          <w:rPr>
            <w:rStyle w:val="Hyperlink"/>
            <w:noProof/>
          </w:rPr>
          <w:t>Region and Site Selection Criteria</w:t>
        </w:r>
        <w:r w:rsidR="00243647">
          <w:rPr>
            <w:noProof/>
            <w:webHidden/>
          </w:rPr>
          <w:tab/>
        </w:r>
        <w:r w:rsidR="00243647">
          <w:rPr>
            <w:noProof/>
            <w:webHidden/>
          </w:rPr>
          <w:fldChar w:fldCharType="begin"/>
        </w:r>
        <w:r w:rsidR="00243647">
          <w:rPr>
            <w:noProof/>
            <w:webHidden/>
          </w:rPr>
          <w:instrText xml:space="preserve"> PAGEREF _Toc131403376 \h </w:instrText>
        </w:r>
        <w:r w:rsidR="00243647">
          <w:rPr>
            <w:noProof/>
            <w:webHidden/>
          </w:rPr>
        </w:r>
        <w:r w:rsidR="00243647">
          <w:rPr>
            <w:noProof/>
            <w:webHidden/>
          </w:rPr>
          <w:fldChar w:fldCharType="separate"/>
        </w:r>
        <w:r w:rsidR="00243647">
          <w:rPr>
            <w:noProof/>
            <w:webHidden/>
          </w:rPr>
          <w:t>108</w:t>
        </w:r>
        <w:r w:rsidR="00243647">
          <w:rPr>
            <w:noProof/>
            <w:webHidden/>
          </w:rPr>
          <w:fldChar w:fldCharType="end"/>
        </w:r>
      </w:hyperlink>
    </w:p>
    <w:p w14:paraId="0631FCCE" w14:textId="1FBD0545" w:rsidR="00243647" w:rsidRDefault="00000000" w:rsidP="00243647">
      <w:pPr>
        <w:pStyle w:val="TOC1"/>
        <w:rPr>
          <w:rFonts w:eastAsiaTheme="minorEastAsia" w:cstheme="minorBidi"/>
          <w:noProof/>
          <w:sz w:val="22"/>
          <w:szCs w:val="22"/>
          <w:lang w:eastAsia="en-AU"/>
        </w:rPr>
      </w:pPr>
      <w:hyperlink w:anchor="_Toc131403377" w:history="1">
        <w:r w:rsidR="00243647" w:rsidRPr="00C56457">
          <w:rPr>
            <w:rStyle w:val="Hyperlink"/>
            <w:noProof/>
          </w:rPr>
          <w:t>Annex 8.</w:t>
        </w:r>
        <w:r w:rsidR="00243647">
          <w:rPr>
            <w:rFonts w:eastAsiaTheme="minorEastAsia" w:cstheme="minorBidi"/>
            <w:noProof/>
            <w:sz w:val="22"/>
            <w:szCs w:val="22"/>
            <w:lang w:eastAsia="en-AU"/>
          </w:rPr>
          <w:tab/>
        </w:r>
        <w:r w:rsidR="00243647" w:rsidRPr="00C56457">
          <w:rPr>
            <w:rStyle w:val="Hyperlink"/>
            <w:noProof/>
          </w:rPr>
          <w:t>Online Perception Survey</w:t>
        </w:r>
        <w:r w:rsidR="00243647">
          <w:rPr>
            <w:noProof/>
            <w:webHidden/>
          </w:rPr>
          <w:tab/>
        </w:r>
        <w:r w:rsidR="00243647">
          <w:rPr>
            <w:noProof/>
            <w:webHidden/>
          </w:rPr>
          <w:fldChar w:fldCharType="begin"/>
        </w:r>
        <w:r w:rsidR="00243647">
          <w:rPr>
            <w:noProof/>
            <w:webHidden/>
          </w:rPr>
          <w:instrText xml:space="preserve"> PAGEREF _Toc131403377 \h </w:instrText>
        </w:r>
        <w:r w:rsidR="00243647">
          <w:rPr>
            <w:noProof/>
            <w:webHidden/>
          </w:rPr>
        </w:r>
        <w:r w:rsidR="00243647">
          <w:rPr>
            <w:noProof/>
            <w:webHidden/>
          </w:rPr>
          <w:fldChar w:fldCharType="separate"/>
        </w:r>
        <w:r w:rsidR="00243647">
          <w:rPr>
            <w:noProof/>
            <w:webHidden/>
          </w:rPr>
          <w:t>110</w:t>
        </w:r>
        <w:r w:rsidR="00243647">
          <w:rPr>
            <w:noProof/>
            <w:webHidden/>
          </w:rPr>
          <w:fldChar w:fldCharType="end"/>
        </w:r>
      </w:hyperlink>
    </w:p>
    <w:p w14:paraId="46BC1B2A" w14:textId="3D8ED42A" w:rsidR="00243647" w:rsidRDefault="00000000" w:rsidP="00243647">
      <w:pPr>
        <w:pStyle w:val="TOC1"/>
        <w:rPr>
          <w:rFonts w:eastAsiaTheme="minorEastAsia" w:cstheme="minorBidi"/>
          <w:noProof/>
          <w:sz w:val="22"/>
          <w:szCs w:val="22"/>
          <w:lang w:eastAsia="en-AU"/>
        </w:rPr>
      </w:pPr>
      <w:hyperlink w:anchor="_Toc131403378" w:history="1">
        <w:r w:rsidR="00243647" w:rsidRPr="00C56457">
          <w:rPr>
            <w:rStyle w:val="Hyperlink"/>
            <w:noProof/>
            <w:lang w:val="fr-FR"/>
          </w:rPr>
          <w:t>Annex 9.</w:t>
        </w:r>
        <w:r w:rsidR="00243647">
          <w:rPr>
            <w:rFonts w:eastAsiaTheme="minorEastAsia" w:cstheme="minorBidi"/>
            <w:noProof/>
            <w:sz w:val="22"/>
            <w:szCs w:val="22"/>
            <w:lang w:eastAsia="en-AU"/>
          </w:rPr>
          <w:tab/>
        </w:r>
        <w:r w:rsidR="00243647" w:rsidRPr="00C56457">
          <w:rPr>
            <w:rStyle w:val="Hyperlink"/>
            <w:noProof/>
            <w:lang w:val="fr-FR"/>
          </w:rPr>
          <w:t>Key Informant Questionnaires</w:t>
        </w:r>
        <w:r w:rsidR="00243647">
          <w:rPr>
            <w:noProof/>
            <w:webHidden/>
          </w:rPr>
          <w:tab/>
        </w:r>
        <w:r w:rsidR="00243647">
          <w:rPr>
            <w:noProof/>
            <w:webHidden/>
          </w:rPr>
          <w:fldChar w:fldCharType="begin"/>
        </w:r>
        <w:r w:rsidR="00243647">
          <w:rPr>
            <w:noProof/>
            <w:webHidden/>
          </w:rPr>
          <w:instrText xml:space="preserve"> PAGEREF _Toc131403378 \h </w:instrText>
        </w:r>
        <w:r w:rsidR="00243647">
          <w:rPr>
            <w:noProof/>
            <w:webHidden/>
          </w:rPr>
        </w:r>
        <w:r w:rsidR="00243647">
          <w:rPr>
            <w:noProof/>
            <w:webHidden/>
          </w:rPr>
          <w:fldChar w:fldCharType="separate"/>
        </w:r>
        <w:r w:rsidR="00243647">
          <w:rPr>
            <w:noProof/>
            <w:webHidden/>
          </w:rPr>
          <w:t>113</w:t>
        </w:r>
        <w:r w:rsidR="00243647">
          <w:rPr>
            <w:noProof/>
            <w:webHidden/>
          </w:rPr>
          <w:fldChar w:fldCharType="end"/>
        </w:r>
      </w:hyperlink>
    </w:p>
    <w:p w14:paraId="396AFA2B" w14:textId="5A405A3E" w:rsidR="00243647" w:rsidRDefault="00000000">
      <w:pPr>
        <w:pStyle w:val="TOC2"/>
        <w:tabs>
          <w:tab w:val="right" w:leader="dot" w:pos="9350"/>
        </w:tabs>
        <w:rPr>
          <w:rFonts w:eastAsiaTheme="minorEastAsia" w:cstheme="minorBidi"/>
          <w:smallCaps w:val="0"/>
          <w:noProof/>
          <w:sz w:val="22"/>
          <w:szCs w:val="22"/>
          <w:lang w:eastAsia="en-AU"/>
        </w:rPr>
      </w:pPr>
      <w:hyperlink w:anchor="_Toc131403379" w:history="1">
        <w:r w:rsidR="00243647" w:rsidRPr="00C56457">
          <w:rPr>
            <w:rStyle w:val="Hyperlink"/>
            <w:noProof/>
          </w:rPr>
          <w:t>Form 1: Consent Form</w:t>
        </w:r>
        <w:r w:rsidR="00243647">
          <w:rPr>
            <w:noProof/>
            <w:webHidden/>
          </w:rPr>
          <w:tab/>
        </w:r>
        <w:r w:rsidR="00243647">
          <w:rPr>
            <w:noProof/>
            <w:webHidden/>
          </w:rPr>
          <w:fldChar w:fldCharType="begin"/>
        </w:r>
        <w:r w:rsidR="00243647">
          <w:rPr>
            <w:noProof/>
            <w:webHidden/>
          </w:rPr>
          <w:instrText xml:space="preserve"> PAGEREF _Toc131403379 \h </w:instrText>
        </w:r>
        <w:r w:rsidR="00243647">
          <w:rPr>
            <w:noProof/>
            <w:webHidden/>
          </w:rPr>
        </w:r>
        <w:r w:rsidR="00243647">
          <w:rPr>
            <w:noProof/>
            <w:webHidden/>
          </w:rPr>
          <w:fldChar w:fldCharType="separate"/>
        </w:r>
        <w:r w:rsidR="00243647">
          <w:rPr>
            <w:noProof/>
            <w:webHidden/>
          </w:rPr>
          <w:t>113</w:t>
        </w:r>
        <w:r w:rsidR="00243647">
          <w:rPr>
            <w:noProof/>
            <w:webHidden/>
          </w:rPr>
          <w:fldChar w:fldCharType="end"/>
        </w:r>
      </w:hyperlink>
    </w:p>
    <w:p w14:paraId="580C0A47" w14:textId="7B3A02AC" w:rsidR="00243647" w:rsidRDefault="00000000">
      <w:pPr>
        <w:pStyle w:val="TOC2"/>
        <w:tabs>
          <w:tab w:val="right" w:leader="dot" w:pos="9350"/>
        </w:tabs>
        <w:rPr>
          <w:rFonts w:eastAsiaTheme="minorEastAsia" w:cstheme="minorBidi"/>
          <w:smallCaps w:val="0"/>
          <w:noProof/>
          <w:sz w:val="22"/>
          <w:szCs w:val="22"/>
          <w:lang w:eastAsia="en-AU"/>
        </w:rPr>
      </w:pPr>
      <w:hyperlink w:anchor="_Toc131403380" w:history="1">
        <w:r w:rsidR="00243647" w:rsidRPr="00C56457">
          <w:rPr>
            <w:rStyle w:val="Hyperlink"/>
            <w:noProof/>
          </w:rPr>
          <w:t>Form 2: FGD and Case Study Informed Parental and Student Consent Form</w:t>
        </w:r>
        <w:r w:rsidR="00243647">
          <w:rPr>
            <w:noProof/>
            <w:webHidden/>
          </w:rPr>
          <w:tab/>
        </w:r>
        <w:r w:rsidR="00243647">
          <w:rPr>
            <w:noProof/>
            <w:webHidden/>
          </w:rPr>
          <w:fldChar w:fldCharType="begin"/>
        </w:r>
        <w:r w:rsidR="00243647">
          <w:rPr>
            <w:noProof/>
            <w:webHidden/>
          </w:rPr>
          <w:instrText xml:space="preserve"> PAGEREF _Toc131403380 \h </w:instrText>
        </w:r>
        <w:r w:rsidR="00243647">
          <w:rPr>
            <w:noProof/>
            <w:webHidden/>
          </w:rPr>
        </w:r>
        <w:r w:rsidR="00243647">
          <w:rPr>
            <w:noProof/>
            <w:webHidden/>
          </w:rPr>
          <w:fldChar w:fldCharType="separate"/>
        </w:r>
        <w:r w:rsidR="00243647">
          <w:rPr>
            <w:noProof/>
            <w:webHidden/>
          </w:rPr>
          <w:t>115</w:t>
        </w:r>
        <w:r w:rsidR="00243647">
          <w:rPr>
            <w:noProof/>
            <w:webHidden/>
          </w:rPr>
          <w:fldChar w:fldCharType="end"/>
        </w:r>
      </w:hyperlink>
    </w:p>
    <w:p w14:paraId="60F32AA5" w14:textId="6CE8FD9B" w:rsidR="00243647" w:rsidRDefault="00000000">
      <w:pPr>
        <w:pStyle w:val="TOC2"/>
        <w:tabs>
          <w:tab w:val="right" w:leader="dot" w:pos="9350"/>
        </w:tabs>
        <w:rPr>
          <w:rFonts w:eastAsiaTheme="minorEastAsia" w:cstheme="minorBidi"/>
          <w:smallCaps w:val="0"/>
          <w:noProof/>
          <w:sz w:val="22"/>
          <w:szCs w:val="22"/>
          <w:lang w:eastAsia="en-AU"/>
        </w:rPr>
      </w:pPr>
      <w:hyperlink w:anchor="_Toc131403381" w:history="1">
        <w:r w:rsidR="00243647" w:rsidRPr="00C56457">
          <w:rPr>
            <w:rStyle w:val="Hyperlink"/>
            <w:noProof/>
          </w:rPr>
          <w:t>Form 3: Facilitator (Teacher) Focal Group Discussion (FGD) Introduction and General Guidelines</w:t>
        </w:r>
        <w:r w:rsidR="00243647">
          <w:rPr>
            <w:noProof/>
            <w:webHidden/>
          </w:rPr>
          <w:tab/>
        </w:r>
        <w:r w:rsidR="00243647">
          <w:rPr>
            <w:noProof/>
            <w:webHidden/>
          </w:rPr>
          <w:fldChar w:fldCharType="begin"/>
        </w:r>
        <w:r w:rsidR="00243647">
          <w:rPr>
            <w:noProof/>
            <w:webHidden/>
          </w:rPr>
          <w:instrText xml:space="preserve"> PAGEREF _Toc131403381 \h </w:instrText>
        </w:r>
        <w:r w:rsidR="00243647">
          <w:rPr>
            <w:noProof/>
            <w:webHidden/>
          </w:rPr>
        </w:r>
        <w:r w:rsidR="00243647">
          <w:rPr>
            <w:noProof/>
            <w:webHidden/>
          </w:rPr>
          <w:fldChar w:fldCharType="separate"/>
        </w:r>
        <w:r w:rsidR="00243647">
          <w:rPr>
            <w:noProof/>
            <w:webHidden/>
          </w:rPr>
          <w:t>117</w:t>
        </w:r>
        <w:r w:rsidR="00243647">
          <w:rPr>
            <w:noProof/>
            <w:webHidden/>
          </w:rPr>
          <w:fldChar w:fldCharType="end"/>
        </w:r>
      </w:hyperlink>
    </w:p>
    <w:p w14:paraId="6BB7E883" w14:textId="358B19F1" w:rsidR="00243647" w:rsidRDefault="00000000">
      <w:pPr>
        <w:pStyle w:val="TOC2"/>
        <w:tabs>
          <w:tab w:val="right" w:leader="dot" w:pos="9350"/>
        </w:tabs>
        <w:rPr>
          <w:rFonts w:eastAsiaTheme="minorEastAsia" w:cstheme="minorBidi"/>
          <w:smallCaps w:val="0"/>
          <w:noProof/>
          <w:sz w:val="22"/>
          <w:szCs w:val="22"/>
          <w:lang w:eastAsia="en-AU"/>
        </w:rPr>
      </w:pPr>
      <w:hyperlink w:anchor="_Toc131403382" w:history="1">
        <w:r w:rsidR="00243647" w:rsidRPr="00C56457">
          <w:rPr>
            <w:rStyle w:val="Hyperlink"/>
            <w:noProof/>
          </w:rPr>
          <w:t>Form 4: Child / Parent Focal Group Discussion (FGD) Introduction and General Guidelines</w:t>
        </w:r>
        <w:r w:rsidR="00243647">
          <w:rPr>
            <w:noProof/>
            <w:webHidden/>
          </w:rPr>
          <w:tab/>
        </w:r>
        <w:r w:rsidR="00243647">
          <w:rPr>
            <w:noProof/>
            <w:webHidden/>
          </w:rPr>
          <w:fldChar w:fldCharType="begin"/>
        </w:r>
        <w:r w:rsidR="00243647">
          <w:rPr>
            <w:noProof/>
            <w:webHidden/>
          </w:rPr>
          <w:instrText xml:space="preserve"> PAGEREF _Toc131403382 \h </w:instrText>
        </w:r>
        <w:r w:rsidR="00243647">
          <w:rPr>
            <w:noProof/>
            <w:webHidden/>
          </w:rPr>
        </w:r>
        <w:r w:rsidR="00243647">
          <w:rPr>
            <w:noProof/>
            <w:webHidden/>
          </w:rPr>
          <w:fldChar w:fldCharType="separate"/>
        </w:r>
        <w:r w:rsidR="00243647">
          <w:rPr>
            <w:noProof/>
            <w:webHidden/>
          </w:rPr>
          <w:t>119</w:t>
        </w:r>
        <w:r w:rsidR="00243647">
          <w:rPr>
            <w:noProof/>
            <w:webHidden/>
          </w:rPr>
          <w:fldChar w:fldCharType="end"/>
        </w:r>
      </w:hyperlink>
    </w:p>
    <w:p w14:paraId="095FCB00" w14:textId="5DB5A4C8" w:rsidR="00243647" w:rsidRDefault="00000000">
      <w:pPr>
        <w:pStyle w:val="TOC2"/>
        <w:tabs>
          <w:tab w:val="right" w:leader="dot" w:pos="9350"/>
        </w:tabs>
        <w:rPr>
          <w:rFonts w:eastAsiaTheme="minorEastAsia" w:cstheme="minorBidi"/>
          <w:smallCaps w:val="0"/>
          <w:noProof/>
          <w:sz w:val="22"/>
          <w:szCs w:val="22"/>
          <w:lang w:eastAsia="en-AU"/>
        </w:rPr>
      </w:pPr>
      <w:hyperlink w:anchor="_Toc131403383" w:history="1">
        <w:r w:rsidR="00243647" w:rsidRPr="00C56457">
          <w:rPr>
            <w:rStyle w:val="Hyperlink"/>
            <w:noProof/>
          </w:rPr>
          <w:t xml:space="preserve">Form 5: Ethical Guidelines for conducting Interviews/FGD with children </w:t>
        </w:r>
        <w:r w:rsidR="00243647">
          <w:rPr>
            <w:noProof/>
            <w:webHidden/>
          </w:rPr>
          <w:tab/>
        </w:r>
        <w:r w:rsidR="00243647">
          <w:rPr>
            <w:noProof/>
            <w:webHidden/>
          </w:rPr>
          <w:fldChar w:fldCharType="begin"/>
        </w:r>
        <w:r w:rsidR="00243647">
          <w:rPr>
            <w:noProof/>
            <w:webHidden/>
          </w:rPr>
          <w:instrText xml:space="preserve"> PAGEREF _Toc131403383 \h </w:instrText>
        </w:r>
        <w:r w:rsidR="00243647">
          <w:rPr>
            <w:noProof/>
            <w:webHidden/>
          </w:rPr>
        </w:r>
        <w:r w:rsidR="00243647">
          <w:rPr>
            <w:noProof/>
            <w:webHidden/>
          </w:rPr>
          <w:fldChar w:fldCharType="separate"/>
        </w:r>
        <w:r w:rsidR="00243647">
          <w:rPr>
            <w:noProof/>
            <w:webHidden/>
          </w:rPr>
          <w:t>121</w:t>
        </w:r>
        <w:r w:rsidR="00243647">
          <w:rPr>
            <w:noProof/>
            <w:webHidden/>
          </w:rPr>
          <w:fldChar w:fldCharType="end"/>
        </w:r>
      </w:hyperlink>
    </w:p>
    <w:p w14:paraId="3AFB7792" w14:textId="0C9E7B95" w:rsidR="00243647" w:rsidRDefault="00000000">
      <w:pPr>
        <w:pStyle w:val="TOC2"/>
        <w:tabs>
          <w:tab w:val="right" w:leader="dot" w:pos="9350"/>
        </w:tabs>
        <w:rPr>
          <w:rFonts w:eastAsiaTheme="minorEastAsia" w:cstheme="minorBidi"/>
          <w:smallCaps w:val="0"/>
          <w:noProof/>
          <w:sz w:val="22"/>
          <w:szCs w:val="22"/>
          <w:lang w:eastAsia="en-AU"/>
        </w:rPr>
      </w:pPr>
      <w:hyperlink w:anchor="_Toc131403384" w:history="1">
        <w:r w:rsidR="00243647" w:rsidRPr="00C56457">
          <w:rPr>
            <w:rStyle w:val="Hyperlink"/>
            <w:noProof/>
          </w:rPr>
          <w:t>Form 6: Introduction Letter to Key Informant Interviews (KII)</w:t>
        </w:r>
        <w:r w:rsidR="00243647">
          <w:rPr>
            <w:noProof/>
            <w:webHidden/>
          </w:rPr>
          <w:tab/>
        </w:r>
        <w:r w:rsidR="00243647">
          <w:rPr>
            <w:noProof/>
            <w:webHidden/>
          </w:rPr>
          <w:fldChar w:fldCharType="begin"/>
        </w:r>
        <w:r w:rsidR="00243647">
          <w:rPr>
            <w:noProof/>
            <w:webHidden/>
          </w:rPr>
          <w:instrText xml:space="preserve"> PAGEREF _Toc131403384 \h </w:instrText>
        </w:r>
        <w:r w:rsidR="00243647">
          <w:rPr>
            <w:noProof/>
            <w:webHidden/>
          </w:rPr>
        </w:r>
        <w:r w:rsidR="00243647">
          <w:rPr>
            <w:noProof/>
            <w:webHidden/>
          </w:rPr>
          <w:fldChar w:fldCharType="separate"/>
        </w:r>
        <w:r w:rsidR="00243647">
          <w:rPr>
            <w:noProof/>
            <w:webHidden/>
          </w:rPr>
          <w:t>122</w:t>
        </w:r>
        <w:r w:rsidR="00243647">
          <w:rPr>
            <w:noProof/>
            <w:webHidden/>
          </w:rPr>
          <w:fldChar w:fldCharType="end"/>
        </w:r>
      </w:hyperlink>
    </w:p>
    <w:p w14:paraId="5C26FB32" w14:textId="78FEF074" w:rsidR="00243647" w:rsidRDefault="00000000">
      <w:pPr>
        <w:pStyle w:val="TOC2"/>
        <w:tabs>
          <w:tab w:val="right" w:leader="dot" w:pos="9350"/>
        </w:tabs>
        <w:rPr>
          <w:rFonts w:eastAsiaTheme="minorEastAsia" w:cstheme="minorBidi"/>
          <w:smallCaps w:val="0"/>
          <w:noProof/>
          <w:sz w:val="22"/>
          <w:szCs w:val="22"/>
          <w:lang w:eastAsia="en-AU"/>
        </w:rPr>
      </w:pPr>
      <w:hyperlink w:anchor="_Toc131403385" w:history="1">
        <w:r w:rsidR="00243647" w:rsidRPr="00C56457">
          <w:rPr>
            <w:rStyle w:val="Hyperlink"/>
            <w:noProof/>
          </w:rPr>
          <w:t>Tool 1: Implementation Partner (IP) KII</w:t>
        </w:r>
        <w:r w:rsidR="00243647">
          <w:rPr>
            <w:noProof/>
            <w:webHidden/>
          </w:rPr>
          <w:tab/>
        </w:r>
        <w:r w:rsidR="00243647">
          <w:rPr>
            <w:noProof/>
            <w:webHidden/>
          </w:rPr>
          <w:fldChar w:fldCharType="begin"/>
        </w:r>
        <w:r w:rsidR="00243647">
          <w:rPr>
            <w:noProof/>
            <w:webHidden/>
          </w:rPr>
          <w:instrText xml:space="preserve"> PAGEREF _Toc131403385 \h </w:instrText>
        </w:r>
        <w:r w:rsidR="00243647">
          <w:rPr>
            <w:noProof/>
            <w:webHidden/>
          </w:rPr>
        </w:r>
        <w:r w:rsidR="00243647">
          <w:rPr>
            <w:noProof/>
            <w:webHidden/>
          </w:rPr>
          <w:fldChar w:fldCharType="separate"/>
        </w:r>
        <w:r w:rsidR="00243647">
          <w:rPr>
            <w:noProof/>
            <w:webHidden/>
          </w:rPr>
          <w:t>123</w:t>
        </w:r>
        <w:r w:rsidR="00243647">
          <w:rPr>
            <w:noProof/>
            <w:webHidden/>
          </w:rPr>
          <w:fldChar w:fldCharType="end"/>
        </w:r>
      </w:hyperlink>
    </w:p>
    <w:p w14:paraId="5E7FA13A" w14:textId="4634A74C" w:rsidR="00243647" w:rsidRDefault="00000000">
      <w:pPr>
        <w:pStyle w:val="TOC2"/>
        <w:tabs>
          <w:tab w:val="right" w:leader="dot" w:pos="9350"/>
        </w:tabs>
        <w:rPr>
          <w:rFonts w:eastAsiaTheme="minorEastAsia" w:cstheme="minorBidi"/>
          <w:smallCaps w:val="0"/>
          <w:noProof/>
          <w:sz w:val="22"/>
          <w:szCs w:val="22"/>
          <w:lang w:eastAsia="en-AU"/>
        </w:rPr>
      </w:pPr>
      <w:hyperlink w:anchor="_Toc131403386" w:history="1">
        <w:r w:rsidR="00243647" w:rsidRPr="00C56457">
          <w:rPr>
            <w:rStyle w:val="Hyperlink"/>
            <w:noProof/>
          </w:rPr>
          <w:t>Tool 2: Centre Head KII</w:t>
        </w:r>
        <w:r w:rsidR="00243647">
          <w:rPr>
            <w:noProof/>
            <w:webHidden/>
          </w:rPr>
          <w:tab/>
        </w:r>
        <w:r w:rsidR="00243647">
          <w:rPr>
            <w:noProof/>
            <w:webHidden/>
          </w:rPr>
          <w:fldChar w:fldCharType="begin"/>
        </w:r>
        <w:r w:rsidR="00243647">
          <w:rPr>
            <w:noProof/>
            <w:webHidden/>
          </w:rPr>
          <w:instrText xml:space="preserve"> PAGEREF _Toc131403386 \h </w:instrText>
        </w:r>
        <w:r w:rsidR="00243647">
          <w:rPr>
            <w:noProof/>
            <w:webHidden/>
          </w:rPr>
        </w:r>
        <w:r w:rsidR="00243647">
          <w:rPr>
            <w:noProof/>
            <w:webHidden/>
          </w:rPr>
          <w:fldChar w:fldCharType="separate"/>
        </w:r>
        <w:r w:rsidR="00243647">
          <w:rPr>
            <w:noProof/>
            <w:webHidden/>
          </w:rPr>
          <w:t>127</w:t>
        </w:r>
        <w:r w:rsidR="00243647">
          <w:rPr>
            <w:noProof/>
            <w:webHidden/>
          </w:rPr>
          <w:fldChar w:fldCharType="end"/>
        </w:r>
      </w:hyperlink>
    </w:p>
    <w:p w14:paraId="615915C5" w14:textId="5CC901C4" w:rsidR="00243647" w:rsidRDefault="00000000">
      <w:pPr>
        <w:pStyle w:val="TOC2"/>
        <w:tabs>
          <w:tab w:val="right" w:leader="dot" w:pos="9350"/>
        </w:tabs>
        <w:rPr>
          <w:rFonts w:eastAsiaTheme="minorEastAsia" w:cstheme="minorBidi"/>
          <w:smallCaps w:val="0"/>
          <w:noProof/>
          <w:sz w:val="22"/>
          <w:szCs w:val="22"/>
          <w:lang w:eastAsia="en-AU"/>
        </w:rPr>
      </w:pPr>
      <w:hyperlink w:anchor="_Toc131403387" w:history="1">
        <w:r w:rsidR="00243647" w:rsidRPr="00C56457">
          <w:rPr>
            <w:rStyle w:val="Hyperlink"/>
            <w:noProof/>
          </w:rPr>
          <w:t>Tool 3: Facilitators FGD</w:t>
        </w:r>
        <w:r w:rsidR="00243647">
          <w:rPr>
            <w:noProof/>
            <w:webHidden/>
          </w:rPr>
          <w:tab/>
        </w:r>
        <w:r w:rsidR="00243647">
          <w:rPr>
            <w:noProof/>
            <w:webHidden/>
          </w:rPr>
          <w:fldChar w:fldCharType="begin"/>
        </w:r>
        <w:r w:rsidR="00243647">
          <w:rPr>
            <w:noProof/>
            <w:webHidden/>
          </w:rPr>
          <w:instrText xml:space="preserve"> PAGEREF _Toc131403387 \h </w:instrText>
        </w:r>
        <w:r w:rsidR="00243647">
          <w:rPr>
            <w:noProof/>
            <w:webHidden/>
          </w:rPr>
        </w:r>
        <w:r w:rsidR="00243647">
          <w:rPr>
            <w:noProof/>
            <w:webHidden/>
          </w:rPr>
          <w:fldChar w:fldCharType="separate"/>
        </w:r>
        <w:r w:rsidR="00243647">
          <w:rPr>
            <w:noProof/>
            <w:webHidden/>
          </w:rPr>
          <w:t>130</w:t>
        </w:r>
        <w:r w:rsidR="00243647">
          <w:rPr>
            <w:noProof/>
            <w:webHidden/>
          </w:rPr>
          <w:fldChar w:fldCharType="end"/>
        </w:r>
      </w:hyperlink>
    </w:p>
    <w:p w14:paraId="31A50F64" w14:textId="08D6CF70" w:rsidR="00243647" w:rsidRDefault="00000000">
      <w:pPr>
        <w:pStyle w:val="TOC2"/>
        <w:tabs>
          <w:tab w:val="right" w:leader="dot" w:pos="9350"/>
        </w:tabs>
        <w:rPr>
          <w:rFonts w:eastAsiaTheme="minorEastAsia" w:cstheme="minorBidi"/>
          <w:smallCaps w:val="0"/>
          <w:noProof/>
          <w:sz w:val="22"/>
          <w:szCs w:val="22"/>
          <w:lang w:eastAsia="en-AU"/>
        </w:rPr>
      </w:pPr>
      <w:hyperlink w:anchor="_Toc131403388" w:history="1">
        <w:r w:rsidR="00243647" w:rsidRPr="00C56457">
          <w:rPr>
            <w:rStyle w:val="Hyperlink"/>
            <w:noProof/>
          </w:rPr>
          <w:t>Tool 4: Parents, Caregivers, Community Members of the Parent Committee and Students FGD</w:t>
        </w:r>
        <w:r w:rsidR="00243647">
          <w:rPr>
            <w:noProof/>
            <w:webHidden/>
          </w:rPr>
          <w:tab/>
        </w:r>
        <w:r w:rsidR="00243647">
          <w:rPr>
            <w:noProof/>
            <w:webHidden/>
          </w:rPr>
          <w:fldChar w:fldCharType="begin"/>
        </w:r>
        <w:r w:rsidR="00243647">
          <w:rPr>
            <w:noProof/>
            <w:webHidden/>
          </w:rPr>
          <w:instrText xml:space="preserve"> PAGEREF _Toc131403388 \h </w:instrText>
        </w:r>
        <w:r w:rsidR="00243647">
          <w:rPr>
            <w:noProof/>
            <w:webHidden/>
          </w:rPr>
        </w:r>
        <w:r w:rsidR="00243647">
          <w:rPr>
            <w:noProof/>
            <w:webHidden/>
          </w:rPr>
          <w:fldChar w:fldCharType="separate"/>
        </w:r>
        <w:r w:rsidR="00243647">
          <w:rPr>
            <w:noProof/>
            <w:webHidden/>
          </w:rPr>
          <w:t>133</w:t>
        </w:r>
        <w:r w:rsidR="00243647">
          <w:rPr>
            <w:noProof/>
            <w:webHidden/>
          </w:rPr>
          <w:fldChar w:fldCharType="end"/>
        </w:r>
      </w:hyperlink>
    </w:p>
    <w:p w14:paraId="244C4D97" w14:textId="7469A26C" w:rsidR="00243647" w:rsidRDefault="00000000">
      <w:pPr>
        <w:pStyle w:val="TOC2"/>
        <w:tabs>
          <w:tab w:val="right" w:leader="dot" w:pos="9350"/>
        </w:tabs>
        <w:rPr>
          <w:rFonts w:eastAsiaTheme="minorEastAsia" w:cstheme="minorBidi"/>
          <w:smallCaps w:val="0"/>
          <w:noProof/>
          <w:sz w:val="22"/>
          <w:szCs w:val="22"/>
          <w:lang w:eastAsia="en-AU"/>
        </w:rPr>
      </w:pPr>
      <w:hyperlink w:anchor="_Toc131403389" w:history="1">
        <w:r w:rsidR="00243647" w:rsidRPr="00C56457">
          <w:rPr>
            <w:rStyle w:val="Hyperlink"/>
            <w:noProof/>
          </w:rPr>
          <w:t>Tool 5: Donor and UNICEF KII</w:t>
        </w:r>
        <w:r w:rsidR="00243647">
          <w:rPr>
            <w:noProof/>
            <w:webHidden/>
          </w:rPr>
          <w:tab/>
        </w:r>
        <w:r w:rsidR="00243647">
          <w:rPr>
            <w:noProof/>
            <w:webHidden/>
          </w:rPr>
          <w:fldChar w:fldCharType="begin"/>
        </w:r>
        <w:r w:rsidR="00243647">
          <w:rPr>
            <w:noProof/>
            <w:webHidden/>
          </w:rPr>
          <w:instrText xml:space="preserve"> PAGEREF _Toc131403389 \h </w:instrText>
        </w:r>
        <w:r w:rsidR="00243647">
          <w:rPr>
            <w:noProof/>
            <w:webHidden/>
          </w:rPr>
        </w:r>
        <w:r w:rsidR="00243647">
          <w:rPr>
            <w:noProof/>
            <w:webHidden/>
          </w:rPr>
          <w:fldChar w:fldCharType="separate"/>
        </w:r>
        <w:r w:rsidR="00243647">
          <w:rPr>
            <w:noProof/>
            <w:webHidden/>
          </w:rPr>
          <w:t>135</w:t>
        </w:r>
        <w:r w:rsidR="00243647">
          <w:rPr>
            <w:noProof/>
            <w:webHidden/>
          </w:rPr>
          <w:fldChar w:fldCharType="end"/>
        </w:r>
      </w:hyperlink>
    </w:p>
    <w:p w14:paraId="1E4960AA" w14:textId="2568EA90" w:rsidR="00243647" w:rsidRDefault="00000000">
      <w:pPr>
        <w:pStyle w:val="TOC2"/>
        <w:tabs>
          <w:tab w:val="right" w:leader="dot" w:pos="9350"/>
        </w:tabs>
        <w:rPr>
          <w:rFonts w:eastAsiaTheme="minorEastAsia" w:cstheme="minorBidi"/>
          <w:smallCaps w:val="0"/>
          <w:noProof/>
          <w:sz w:val="22"/>
          <w:szCs w:val="22"/>
          <w:lang w:eastAsia="en-AU"/>
        </w:rPr>
      </w:pPr>
      <w:hyperlink w:anchor="_Toc131403390" w:history="1">
        <w:r w:rsidR="00243647" w:rsidRPr="00C56457">
          <w:rPr>
            <w:rStyle w:val="Hyperlink"/>
            <w:noProof/>
          </w:rPr>
          <w:t>Tool 6: Case Study Form.  Parents/Guardians and Students</w:t>
        </w:r>
        <w:r w:rsidR="00243647">
          <w:rPr>
            <w:noProof/>
            <w:webHidden/>
          </w:rPr>
          <w:tab/>
        </w:r>
        <w:r w:rsidR="00243647">
          <w:rPr>
            <w:noProof/>
            <w:webHidden/>
          </w:rPr>
          <w:fldChar w:fldCharType="begin"/>
        </w:r>
        <w:r w:rsidR="00243647">
          <w:rPr>
            <w:noProof/>
            <w:webHidden/>
          </w:rPr>
          <w:instrText xml:space="preserve"> PAGEREF _Toc131403390 \h </w:instrText>
        </w:r>
        <w:r w:rsidR="00243647">
          <w:rPr>
            <w:noProof/>
            <w:webHidden/>
          </w:rPr>
        </w:r>
        <w:r w:rsidR="00243647">
          <w:rPr>
            <w:noProof/>
            <w:webHidden/>
          </w:rPr>
          <w:fldChar w:fldCharType="separate"/>
        </w:r>
        <w:r w:rsidR="00243647">
          <w:rPr>
            <w:noProof/>
            <w:webHidden/>
          </w:rPr>
          <w:t>136</w:t>
        </w:r>
        <w:r w:rsidR="00243647">
          <w:rPr>
            <w:noProof/>
            <w:webHidden/>
          </w:rPr>
          <w:fldChar w:fldCharType="end"/>
        </w:r>
      </w:hyperlink>
    </w:p>
    <w:p w14:paraId="000E2630" w14:textId="5C17C146" w:rsidR="00243647" w:rsidRDefault="00000000">
      <w:pPr>
        <w:pStyle w:val="TOC2"/>
        <w:tabs>
          <w:tab w:val="right" w:leader="dot" w:pos="9350"/>
        </w:tabs>
        <w:rPr>
          <w:rFonts w:eastAsiaTheme="minorEastAsia" w:cstheme="minorBidi"/>
          <w:smallCaps w:val="0"/>
          <w:noProof/>
          <w:sz w:val="22"/>
          <w:szCs w:val="22"/>
          <w:lang w:eastAsia="en-AU"/>
        </w:rPr>
      </w:pPr>
      <w:hyperlink w:anchor="_Toc131403391" w:history="1">
        <w:r w:rsidR="00243647" w:rsidRPr="00C56457">
          <w:rPr>
            <w:rStyle w:val="Hyperlink"/>
            <w:noProof/>
          </w:rPr>
          <w:t>Tool 7: Site Observation Form</w:t>
        </w:r>
        <w:r w:rsidR="00243647">
          <w:rPr>
            <w:noProof/>
            <w:webHidden/>
          </w:rPr>
          <w:tab/>
        </w:r>
        <w:r w:rsidR="00243647">
          <w:rPr>
            <w:noProof/>
            <w:webHidden/>
          </w:rPr>
          <w:fldChar w:fldCharType="begin"/>
        </w:r>
        <w:r w:rsidR="00243647">
          <w:rPr>
            <w:noProof/>
            <w:webHidden/>
          </w:rPr>
          <w:instrText xml:space="preserve"> PAGEREF _Toc131403391 \h </w:instrText>
        </w:r>
        <w:r w:rsidR="00243647">
          <w:rPr>
            <w:noProof/>
            <w:webHidden/>
          </w:rPr>
        </w:r>
        <w:r w:rsidR="00243647">
          <w:rPr>
            <w:noProof/>
            <w:webHidden/>
          </w:rPr>
          <w:fldChar w:fldCharType="separate"/>
        </w:r>
        <w:r w:rsidR="00243647">
          <w:rPr>
            <w:noProof/>
            <w:webHidden/>
          </w:rPr>
          <w:t>137</w:t>
        </w:r>
        <w:r w:rsidR="00243647">
          <w:rPr>
            <w:noProof/>
            <w:webHidden/>
          </w:rPr>
          <w:fldChar w:fldCharType="end"/>
        </w:r>
      </w:hyperlink>
    </w:p>
    <w:p w14:paraId="39DBBD67" w14:textId="6783A2CD" w:rsidR="00243647" w:rsidRDefault="00000000" w:rsidP="00243647">
      <w:pPr>
        <w:pStyle w:val="TOC1"/>
        <w:rPr>
          <w:rFonts w:eastAsiaTheme="minorEastAsia" w:cstheme="minorBidi"/>
          <w:noProof/>
          <w:sz w:val="22"/>
          <w:szCs w:val="22"/>
          <w:lang w:eastAsia="en-AU"/>
        </w:rPr>
      </w:pPr>
      <w:hyperlink w:anchor="_Toc131403392" w:history="1">
        <w:r w:rsidR="00243647" w:rsidRPr="00C56457">
          <w:rPr>
            <w:rStyle w:val="Hyperlink"/>
            <w:noProof/>
          </w:rPr>
          <w:t>Annex 10.</w:t>
        </w:r>
        <w:r w:rsidR="00243647">
          <w:rPr>
            <w:rFonts w:eastAsiaTheme="minorEastAsia" w:cstheme="minorBidi"/>
            <w:noProof/>
            <w:sz w:val="22"/>
            <w:szCs w:val="22"/>
            <w:lang w:eastAsia="en-AU"/>
          </w:rPr>
          <w:tab/>
        </w:r>
        <w:r w:rsidR="00243647" w:rsidRPr="00C56457">
          <w:rPr>
            <w:rStyle w:val="Hyperlink"/>
            <w:noProof/>
          </w:rPr>
          <w:t>Structure of Final Report</w:t>
        </w:r>
        <w:r w:rsidR="00243647">
          <w:rPr>
            <w:noProof/>
            <w:webHidden/>
          </w:rPr>
          <w:tab/>
        </w:r>
        <w:r w:rsidR="00243647">
          <w:rPr>
            <w:noProof/>
            <w:webHidden/>
          </w:rPr>
          <w:fldChar w:fldCharType="begin"/>
        </w:r>
        <w:r w:rsidR="00243647">
          <w:rPr>
            <w:noProof/>
            <w:webHidden/>
          </w:rPr>
          <w:instrText xml:space="preserve"> PAGEREF _Toc131403392 \h </w:instrText>
        </w:r>
        <w:r w:rsidR="00243647">
          <w:rPr>
            <w:noProof/>
            <w:webHidden/>
          </w:rPr>
        </w:r>
        <w:r w:rsidR="00243647">
          <w:rPr>
            <w:noProof/>
            <w:webHidden/>
          </w:rPr>
          <w:fldChar w:fldCharType="separate"/>
        </w:r>
        <w:r w:rsidR="00243647">
          <w:rPr>
            <w:noProof/>
            <w:webHidden/>
          </w:rPr>
          <w:t>140</w:t>
        </w:r>
        <w:r w:rsidR="00243647">
          <w:rPr>
            <w:noProof/>
            <w:webHidden/>
          </w:rPr>
          <w:fldChar w:fldCharType="end"/>
        </w:r>
      </w:hyperlink>
    </w:p>
    <w:p w14:paraId="3DFDFA93" w14:textId="0F42D065" w:rsidR="00243647" w:rsidRDefault="00000000" w:rsidP="00243647">
      <w:pPr>
        <w:pStyle w:val="TOC1"/>
        <w:rPr>
          <w:rFonts w:eastAsiaTheme="minorEastAsia" w:cstheme="minorBidi"/>
          <w:noProof/>
          <w:sz w:val="22"/>
          <w:szCs w:val="22"/>
          <w:lang w:eastAsia="en-AU"/>
        </w:rPr>
      </w:pPr>
      <w:hyperlink w:anchor="_Toc131403393" w:history="1">
        <w:r w:rsidR="00243647" w:rsidRPr="00C56457">
          <w:rPr>
            <w:rStyle w:val="Hyperlink"/>
            <w:noProof/>
          </w:rPr>
          <w:t>Annex 1.</w:t>
        </w:r>
        <w:r w:rsidR="00243647">
          <w:rPr>
            <w:rFonts w:eastAsiaTheme="minorEastAsia" w:cstheme="minorBidi"/>
            <w:noProof/>
            <w:sz w:val="22"/>
            <w:szCs w:val="22"/>
            <w:lang w:eastAsia="en-AU"/>
          </w:rPr>
          <w:tab/>
        </w:r>
        <w:r w:rsidR="00243647" w:rsidRPr="00C56457">
          <w:rPr>
            <w:rStyle w:val="Hyperlink"/>
            <w:noProof/>
          </w:rPr>
          <w:t>List of Partners and Programmes</w:t>
        </w:r>
        <w:r w:rsidR="00243647">
          <w:rPr>
            <w:noProof/>
            <w:webHidden/>
          </w:rPr>
          <w:tab/>
        </w:r>
        <w:r w:rsidR="00243647">
          <w:rPr>
            <w:noProof/>
            <w:webHidden/>
          </w:rPr>
          <w:fldChar w:fldCharType="begin"/>
        </w:r>
        <w:r w:rsidR="00243647">
          <w:rPr>
            <w:noProof/>
            <w:webHidden/>
          </w:rPr>
          <w:instrText xml:space="preserve"> PAGEREF _Toc131403393 \h </w:instrText>
        </w:r>
        <w:r w:rsidR="00243647">
          <w:rPr>
            <w:noProof/>
            <w:webHidden/>
          </w:rPr>
        </w:r>
        <w:r w:rsidR="00243647">
          <w:rPr>
            <w:noProof/>
            <w:webHidden/>
          </w:rPr>
          <w:fldChar w:fldCharType="separate"/>
        </w:r>
        <w:r w:rsidR="00243647">
          <w:rPr>
            <w:noProof/>
            <w:webHidden/>
          </w:rPr>
          <w:t>142</w:t>
        </w:r>
        <w:r w:rsidR="00243647">
          <w:rPr>
            <w:noProof/>
            <w:webHidden/>
          </w:rPr>
          <w:fldChar w:fldCharType="end"/>
        </w:r>
      </w:hyperlink>
    </w:p>
    <w:p w14:paraId="5382BEEE" w14:textId="09F4321E" w:rsidR="00243647" w:rsidRDefault="00000000" w:rsidP="00243647">
      <w:pPr>
        <w:pStyle w:val="TOC1"/>
        <w:rPr>
          <w:rFonts w:eastAsiaTheme="minorEastAsia" w:cstheme="minorBidi"/>
          <w:noProof/>
          <w:sz w:val="22"/>
          <w:szCs w:val="22"/>
          <w:lang w:eastAsia="en-AU"/>
        </w:rPr>
      </w:pPr>
      <w:hyperlink w:anchor="_Toc131403394" w:history="1">
        <w:r w:rsidR="00243647" w:rsidRPr="00C56457">
          <w:rPr>
            <w:rStyle w:val="Hyperlink"/>
            <w:noProof/>
          </w:rPr>
          <w:t>Annex 2.</w:t>
        </w:r>
        <w:r w:rsidR="00243647">
          <w:rPr>
            <w:rFonts w:eastAsiaTheme="minorEastAsia" w:cstheme="minorBidi"/>
            <w:noProof/>
            <w:sz w:val="22"/>
            <w:szCs w:val="22"/>
            <w:lang w:eastAsia="en-AU"/>
          </w:rPr>
          <w:tab/>
        </w:r>
        <w:r w:rsidR="00243647" w:rsidRPr="00C56457">
          <w:rPr>
            <w:rStyle w:val="Hyperlink"/>
            <w:noProof/>
          </w:rPr>
          <w:t>Additional Ethics Material</w:t>
        </w:r>
        <w:r w:rsidR="00243647">
          <w:rPr>
            <w:noProof/>
            <w:webHidden/>
          </w:rPr>
          <w:tab/>
        </w:r>
        <w:r w:rsidR="00243647">
          <w:rPr>
            <w:noProof/>
            <w:webHidden/>
          </w:rPr>
          <w:fldChar w:fldCharType="begin"/>
        </w:r>
        <w:r w:rsidR="00243647">
          <w:rPr>
            <w:noProof/>
            <w:webHidden/>
          </w:rPr>
          <w:instrText xml:space="preserve"> PAGEREF _Toc131403394 \h </w:instrText>
        </w:r>
        <w:r w:rsidR="00243647">
          <w:rPr>
            <w:noProof/>
            <w:webHidden/>
          </w:rPr>
        </w:r>
        <w:r w:rsidR="00243647">
          <w:rPr>
            <w:noProof/>
            <w:webHidden/>
          </w:rPr>
          <w:fldChar w:fldCharType="separate"/>
        </w:r>
        <w:r w:rsidR="00243647">
          <w:rPr>
            <w:noProof/>
            <w:webHidden/>
          </w:rPr>
          <w:t>143</w:t>
        </w:r>
        <w:r w:rsidR="00243647">
          <w:rPr>
            <w:noProof/>
            <w:webHidden/>
          </w:rPr>
          <w:fldChar w:fldCharType="end"/>
        </w:r>
      </w:hyperlink>
    </w:p>
    <w:p w14:paraId="35FCF9BC" w14:textId="59E38F05" w:rsidR="007369F6" w:rsidRDefault="0097684E" w:rsidP="0097684E">
      <w:r>
        <w:fldChar w:fldCharType="end"/>
      </w:r>
    </w:p>
    <w:p w14:paraId="32A8518B" w14:textId="77777777" w:rsidR="00813295" w:rsidRDefault="00813295">
      <w:pPr>
        <w:spacing w:before="0"/>
        <w:jc w:val="left"/>
        <w:rPr>
          <w:rFonts w:eastAsiaTheme="majorEastAsia" w:cstheme="majorBidi"/>
          <w:color w:val="C00000"/>
          <w:sz w:val="26"/>
          <w:szCs w:val="26"/>
        </w:rPr>
      </w:pPr>
      <w:r>
        <w:br w:type="page"/>
      </w:r>
    </w:p>
    <w:p w14:paraId="20E749CF" w14:textId="1632B722" w:rsidR="0097684E" w:rsidRDefault="0097684E" w:rsidP="00502F0E">
      <w:pPr>
        <w:pStyle w:val="Heading2"/>
        <w:numPr>
          <w:ilvl w:val="0"/>
          <w:numId w:val="0"/>
        </w:numPr>
      </w:pPr>
      <w:bookmarkStart w:id="8" w:name="_Toc131403329"/>
      <w:r w:rsidRPr="00CD3ED6">
        <w:t>List of Tables</w:t>
      </w:r>
      <w:bookmarkEnd w:id="8"/>
    </w:p>
    <w:p w14:paraId="0722C7C0" w14:textId="5EB12BB0" w:rsidR="00243647" w:rsidRDefault="00FD536C" w:rsidP="00243647">
      <w:pPr>
        <w:pStyle w:val="TOC1"/>
        <w:rPr>
          <w:rFonts w:eastAsiaTheme="minorEastAsia" w:cstheme="minorBidi"/>
          <w:noProof/>
          <w:sz w:val="22"/>
          <w:szCs w:val="22"/>
          <w:lang w:eastAsia="en-AU"/>
        </w:rPr>
      </w:pPr>
      <w:r>
        <w:fldChar w:fldCharType="begin"/>
      </w:r>
      <w:r>
        <w:instrText xml:space="preserve"> TOC \h \z \t "_TableJS,1" </w:instrText>
      </w:r>
      <w:r>
        <w:fldChar w:fldCharType="separate"/>
      </w:r>
      <w:hyperlink w:anchor="_Toc131403395" w:history="1">
        <w:r w:rsidR="00243647" w:rsidRPr="00C00EB8">
          <w:rPr>
            <w:rStyle w:val="Hyperlink"/>
            <w:noProof/>
          </w:rPr>
          <w:t>Table 1.</w:t>
        </w:r>
        <w:r w:rsidR="00243647">
          <w:rPr>
            <w:rFonts w:eastAsiaTheme="minorEastAsia" w:cstheme="minorBidi"/>
            <w:noProof/>
            <w:sz w:val="22"/>
            <w:szCs w:val="22"/>
            <w:lang w:eastAsia="en-AU"/>
          </w:rPr>
          <w:tab/>
        </w:r>
        <w:r w:rsidR="00243647" w:rsidRPr="00C00EB8">
          <w:rPr>
            <w:rStyle w:val="Hyperlink"/>
            <w:noProof/>
          </w:rPr>
          <w:t>Structure of the Inception Report</w:t>
        </w:r>
        <w:r w:rsidR="00243647">
          <w:rPr>
            <w:noProof/>
            <w:webHidden/>
          </w:rPr>
          <w:tab/>
        </w:r>
        <w:r w:rsidR="00243647">
          <w:rPr>
            <w:noProof/>
            <w:webHidden/>
          </w:rPr>
          <w:fldChar w:fldCharType="begin"/>
        </w:r>
        <w:r w:rsidR="00243647">
          <w:rPr>
            <w:noProof/>
            <w:webHidden/>
          </w:rPr>
          <w:instrText xml:space="preserve"> PAGEREF _Toc131403395 \h </w:instrText>
        </w:r>
        <w:r w:rsidR="00243647">
          <w:rPr>
            <w:noProof/>
            <w:webHidden/>
          </w:rPr>
        </w:r>
        <w:r w:rsidR="00243647">
          <w:rPr>
            <w:noProof/>
            <w:webHidden/>
          </w:rPr>
          <w:fldChar w:fldCharType="separate"/>
        </w:r>
        <w:r w:rsidR="00243647">
          <w:rPr>
            <w:noProof/>
            <w:webHidden/>
          </w:rPr>
          <w:t>14</w:t>
        </w:r>
        <w:r w:rsidR="00243647">
          <w:rPr>
            <w:noProof/>
            <w:webHidden/>
          </w:rPr>
          <w:fldChar w:fldCharType="end"/>
        </w:r>
      </w:hyperlink>
    </w:p>
    <w:p w14:paraId="5C55D4EF" w14:textId="66C179FE" w:rsidR="00243647" w:rsidRDefault="00000000" w:rsidP="00243647">
      <w:pPr>
        <w:pStyle w:val="TOC1"/>
        <w:rPr>
          <w:rFonts w:eastAsiaTheme="minorEastAsia" w:cstheme="minorBidi"/>
          <w:noProof/>
          <w:sz w:val="22"/>
          <w:szCs w:val="22"/>
          <w:lang w:eastAsia="en-AU"/>
        </w:rPr>
      </w:pPr>
      <w:hyperlink w:anchor="_Toc131403396" w:history="1">
        <w:r w:rsidR="00243647" w:rsidRPr="00C00EB8">
          <w:rPr>
            <w:rStyle w:val="Hyperlink"/>
            <w:noProof/>
          </w:rPr>
          <w:t>Table 2.</w:t>
        </w:r>
        <w:r w:rsidR="00243647">
          <w:rPr>
            <w:rFonts w:eastAsiaTheme="minorEastAsia" w:cstheme="minorBidi"/>
            <w:noProof/>
            <w:sz w:val="22"/>
            <w:szCs w:val="22"/>
            <w:lang w:eastAsia="en-AU"/>
          </w:rPr>
          <w:tab/>
        </w:r>
        <w:r w:rsidR="00243647" w:rsidRPr="00C00EB8">
          <w:rPr>
            <w:rStyle w:val="Hyperlink"/>
            <w:noProof/>
          </w:rPr>
          <w:t xml:space="preserve">Implementation Partners DCT Amount, Funds Received Date and Disbursement, </w:t>
        </w:r>
        <w:r w:rsidR="00243647">
          <w:rPr>
            <w:noProof/>
            <w:webHidden/>
          </w:rPr>
          <w:tab/>
        </w:r>
        <w:r w:rsidR="00243647">
          <w:rPr>
            <w:noProof/>
            <w:webHidden/>
          </w:rPr>
          <w:fldChar w:fldCharType="begin"/>
        </w:r>
        <w:r w:rsidR="00243647">
          <w:rPr>
            <w:noProof/>
            <w:webHidden/>
          </w:rPr>
          <w:instrText xml:space="preserve"> PAGEREF _Toc131403396 \h </w:instrText>
        </w:r>
        <w:r w:rsidR="00243647">
          <w:rPr>
            <w:noProof/>
            <w:webHidden/>
          </w:rPr>
        </w:r>
        <w:r w:rsidR="00243647">
          <w:rPr>
            <w:noProof/>
            <w:webHidden/>
          </w:rPr>
          <w:fldChar w:fldCharType="separate"/>
        </w:r>
        <w:r w:rsidR="00243647">
          <w:rPr>
            <w:noProof/>
            <w:webHidden/>
          </w:rPr>
          <w:t>36</w:t>
        </w:r>
        <w:r w:rsidR="00243647">
          <w:rPr>
            <w:noProof/>
            <w:webHidden/>
          </w:rPr>
          <w:fldChar w:fldCharType="end"/>
        </w:r>
      </w:hyperlink>
    </w:p>
    <w:p w14:paraId="63D6B9E7" w14:textId="6F33B3E5" w:rsidR="00243647" w:rsidRDefault="00000000" w:rsidP="00243647">
      <w:pPr>
        <w:pStyle w:val="TOC1"/>
        <w:rPr>
          <w:rFonts w:eastAsiaTheme="minorEastAsia" w:cstheme="minorBidi"/>
          <w:noProof/>
          <w:sz w:val="22"/>
          <w:szCs w:val="22"/>
          <w:lang w:eastAsia="en-AU"/>
        </w:rPr>
      </w:pPr>
      <w:hyperlink w:anchor="_Toc131403397" w:history="1">
        <w:r w:rsidR="00243647" w:rsidRPr="00C00EB8">
          <w:rPr>
            <w:rStyle w:val="Hyperlink"/>
            <w:noProof/>
          </w:rPr>
          <w:t>Table 3.</w:t>
        </w:r>
        <w:r w:rsidR="00243647">
          <w:rPr>
            <w:rFonts w:eastAsiaTheme="minorEastAsia" w:cstheme="minorBidi"/>
            <w:noProof/>
            <w:sz w:val="22"/>
            <w:szCs w:val="22"/>
            <w:lang w:eastAsia="en-AU"/>
          </w:rPr>
          <w:tab/>
        </w:r>
        <w:r w:rsidR="00243647" w:rsidRPr="00C00EB8">
          <w:rPr>
            <w:rStyle w:val="Hyperlink"/>
            <w:noProof/>
          </w:rPr>
          <w:t>Evaluation Matrix</w:t>
        </w:r>
        <w:r w:rsidR="00243647">
          <w:rPr>
            <w:noProof/>
            <w:webHidden/>
          </w:rPr>
          <w:tab/>
        </w:r>
        <w:r w:rsidR="00243647">
          <w:rPr>
            <w:noProof/>
            <w:webHidden/>
          </w:rPr>
          <w:fldChar w:fldCharType="begin"/>
        </w:r>
        <w:r w:rsidR="00243647">
          <w:rPr>
            <w:noProof/>
            <w:webHidden/>
          </w:rPr>
          <w:instrText xml:space="preserve"> PAGEREF _Toc131403397 \h </w:instrText>
        </w:r>
        <w:r w:rsidR="00243647">
          <w:rPr>
            <w:noProof/>
            <w:webHidden/>
          </w:rPr>
        </w:r>
        <w:r w:rsidR="00243647">
          <w:rPr>
            <w:noProof/>
            <w:webHidden/>
          </w:rPr>
          <w:fldChar w:fldCharType="separate"/>
        </w:r>
        <w:r w:rsidR="00243647">
          <w:rPr>
            <w:noProof/>
            <w:webHidden/>
          </w:rPr>
          <w:t>45</w:t>
        </w:r>
        <w:r w:rsidR="00243647">
          <w:rPr>
            <w:noProof/>
            <w:webHidden/>
          </w:rPr>
          <w:fldChar w:fldCharType="end"/>
        </w:r>
      </w:hyperlink>
    </w:p>
    <w:p w14:paraId="3FA6AE08" w14:textId="3DDC7161" w:rsidR="00243647" w:rsidRDefault="00000000" w:rsidP="00243647">
      <w:pPr>
        <w:pStyle w:val="TOC1"/>
        <w:rPr>
          <w:rFonts w:eastAsiaTheme="minorEastAsia" w:cstheme="minorBidi"/>
          <w:noProof/>
          <w:sz w:val="22"/>
          <w:szCs w:val="22"/>
          <w:lang w:eastAsia="en-AU"/>
        </w:rPr>
      </w:pPr>
      <w:hyperlink w:anchor="_Toc131403398" w:history="1">
        <w:r w:rsidR="00243647" w:rsidRPr="00C00EB8">
          <w:rPr>
            <w:rStyle w:val="Hyperlink"/>
            <w:noProof/>
          </w:rPr>
          <w:t>Table 4.</w:t>
        </w:r>
        <w:r w:rsidR="00243647">
          <w:rPr>
            <w:rFonts w:eastAsiaTheme="minorEastAsia" w:cstheme="minorBidi"/>
            <w:noProof/>
            <w:sz w:val="22"/>
            <w:szCs w:val="22"/>
            <w:lang w:eastAsia="en-AU"/>
          </w:rPr>
          <w:tab/>
        </w:r>
        <w:r w:rsidR="00243647" w:rsidRPr="00C00EB8">
          <w:rPr>
            <w:rStyle w:val="Hyperlink"/>
            <w:noProof/>
          </w:rPr>
          <w:t>KII Number of KII / FGD Envisioned</w:t>
        </w:r>
        <w:r w:rsidR="00243647">
          <w:rPr>
            <w:noProof/>
            <w:webHidden/>
          </w:rPr>
          <w:tab/>
        </w:r>
        <w:r w:rsidR="00243647">
          <w:rPr>
            <w:noProof/>
            <w:webHidden/>
          </w:rPr>
          <w:fldChar w:fldCharType="begin"/>
        </w:r>
        <w:r w:rsidR="00243647">
          <w:rPr>
            <w:noProof/>
            <w:webHidden/>
          </w:rPr>
          <w:instrText xml:space="preserve"> PAGEREF _Toc131403398 \h </w:instrText>
        </w:r>
        <w:r w:rsidR="00243647">
          <w:rPr>
            <w:noProof/>
            <w:webHidden/>
          </w:rPr>
        </w:r>
        <w:r w:rsidR="00243647">
          <w:rPr>
            <w:noProof/>
            <w:webHidden/>
          </w:rPr>
          <w:fldChar w:fldCharType="separate"/>
        </w:r>
        <w:r w:rsidR="00243647">
          <w:rPr>
            <w:noProof/>
            <w:webHidden/>
          </w:rPr>
          <w:t>54</w:t>
        </w:r>
        <w:r w:rsidR="00243647">
          <w:rPr>
            <w:noProof/>
            <w:webHidden/>
          </w:rPr>
          <w:fldChar w:fldCharType="end"/>
        </w:r>
      </w:hyperlink>
    </w:p>
    <w:p w14:paraId="786F3DF2" w14:textId="193ED08D" w:rsidR="00243647" w:rsidRDefault="00000000" w:rsidP="00243647">
      <w:pPr>
        <w:pStyle w:val="TOC1"/>
        <w:rPr>
          <w:rFonts w:eastAsiaTheme="minorEastAsia" w:cstheme="minorBidi"/>
          <w:noProof/>
          <w:sz w:val="22"/>
          <w:szCs w:val="22"/>
          <w:lang w:eastAsia="en-AU"/>
        </w:rPr>
      </w:pPr>
      <w:hyperlink w:anchor="_Toc131403399" w:history="1">
        <w:r w:rsidR="00243647" w:rsidRPr="00C00EB8">
          <w:rPr>
            <w:rStyle w:val="Hyperlink"/>
            <w:noProof/>
          </w:rPr>
          <w:t>Table 5.</w:t>
        </w:r>
        <w:r w:rsidR="00243647">
          <w:rPr>
            <w:rFonts w:eastAsiaTheme="minorEastAsia" w:cstheme="minorBidi"/>
            <w:noProof/>
            <w:sz w:val="22"/>
            <w:szCs w:val="22"/>
            <w:lang w:eastAsia="en-AU"/>
          </w:rPr>
          <w:tab/>
        </w:r>
        <w:r w:rsidR="00243647" w:rsidRPr="00C00EB8">
          <w:rPr>
            <w:rStyle w:val="Hyperlink"/>
            <w:noProof/>
          </w:rPr>
          <w:t>Risks, Limitations, and Mitigation of the Evaluation</w:t>
        </w:r>
        <w:r w:rsidR="00243647">
          <w:rPr>
            <w:noProof/>
            <w:webHidden/>
          </w:rPr>
          <w:tab/>
        </w:r>
        <w:r w:rsidR="00243647">
          <w:rPr>
            <w:noProof/>
            <w:webHidden/>
          </w:rPr>
          <w:fldChar w:fldCharType="begin"/>
        </w:r>
        <w:r w:rsidR="00243647">
          <w:rPr>
            <w:noProof/>
            <w:webHidden/>
          </w:rPr>
          <w:instrText xml:space="preserve"> PAGEREF _Toc131403399 \h </w:instrText>
        </w:r>
        <w:r w:rsidR="00243647">
          <w:rPr>
            <w:noProof/>
            <w:webHidden/>
          </w:rPr>
        </w:r>
        <w:r w:rsidR="00243647">
          <w:rPr>
            <w:noProof/>
            <w:webHidden/>
          </w:rPr>
          <w:fldChar w:fldCharType="separate"/>
        </w:r>
        <w:r w:rsidR="00243647">
          <w:rPr>
            <w:noProof/>
            <w:webHidden/>
          </w:rPr>
          <w:t>60</w:t>
        </w:r>
        <w:r w:rsidR="00243647">
          <w:rPr>
            <w:noProof/>
            <w:webHidden/>
          </w:rPr>
          <w:fldChar w:fldCharType="end"/>
        </w:r>
      </w:hyperlink>
    </w:p>
    <w:p w14:paraId="5EA87355" w14:textId="7559273A" w:rsidR="00243647" w:rsidRDefault="00000000" w:rsidP="00243647">
      <w:pPr>
        <w:pStyle w:val="TOC1"/>
        <w:rPr>
          <w:rFonts w:eastAsiaTheme="minorEastAsia" w:cstheme="minorBidi"/>
          <w:noProof/>
          <w:sz w:val="22"/>
          <w:szCs w:val="22"/>
          <w:lang w:eastAsia="en-AU"/>
        </w:rPr>
      </w:pPr>
      <w:hyperlink w:anchor="_Toc131403400" w:history="1">
        <w:r w:rsidR="00243647" w:rsidRPr="00C00EB8">
          <w:rPr>
            <w:rStyle w:val="Hyperlink"/>
            <w:noProof/>
          </w:rPr>
          <w:t>Table 6.</w:t>
        </w:r>
        <w:r w:rsidR="00243647">
          <w:rPr>
            <w:rFonts w:eastAsiaTheme="minorEastAsia" w:cstheme="minorBidi"/>
            <w:noProof/>
            <w:sz w:val="22"/>
            <w:szCs w:val="22"/>
            <w:lang w:eastAsia="en-AU"/>
          </w:rPr>
          <w:tab/>
        </w:r>
        <w:r w:rsidR="00243647" w:rsidRPr="00C00EB8">
          <w:rPr>
            <w:rStyle w:val="Hyperlink"/>
            <w:noProof/>
          </w:rPr>
          <w:t>Fees (payment schedule) allocated to each deliverable</w:t>
        </w:r>
        <w:r w:rsidR="00243647">
          <w:rPr>
            <w:noProof/>
            <w:webHidden/>
          </w:rPr>
          <w:tab/>
        </w:r>
        <w:r w:rsidR="00243647">
          <w:rPr>
            <w:noProof/>
            <w:webHidden/>
          </w:rPr>
          <w:fldChar w:fldCharType="begin"/>
        </w:r>
        <w:r w:rsidR="00243647">
          <w:rPr>
            <w:noProof/>
            <w:webHidden/>
          </w:rPr>
          <w:instrText xml:space="preserve"> PAGEREF _Toc131403400 \h </w:instrText>
        </w:r>
        <w:r w:rsidR="00243647">
          <w:rPr>
            <w:noProof/>
            <w:webHidden/>
          </w:rPr>
        </w:r>
        <w:r w:rsidR="00243647">
          <w:rPr>
            <w:noProof/>
            <w:webHidden/>
          </w:rPr>
          <w:fldChar w:fldCharType="separate"/>
        </w:r>
        <w:r w:rsidR="00243647">
          <w:rPr>
            <w:noProof/>
            <w:webHidden/>
          </w:rPr>
          <w:t>62</w:t>
        </w:r>
        <w:r w:rsidR="00243647">
          <w:rPr>
            <w:noProof/>
            <w:webHidden/>
          </w:rPr>
          <w:fldChar w:fldCharType="end"/>
        </w:r>
      </w:hyperlink>
    </w:p>
    <w:p w14:paraId="7F5D7EFC" w14:textId="1E79BEB6" w:rsidR="00243647" w:rsidRDefault="00000000" w:rsidP="00243647">
      <w:pPr>
        <w:pStyle w:val="TOC1"/>
        <w:rPr>
          <w:rFonts w:eastAsiaTheme="minorEastAsia" w:cstheme="minorBidi"/>
          <w:noProof/>
          <w:sz w:val="22"/>
          <w:szCs w:val="22"/>
          <w:lang w:eastAsia="en-AU"/>
        </w:rPr>
      </w:pPr>
      <w:hyperlink w:anchor="_Toc131403401" w:history="1">
        <w:r w:rsidR="00243647" w:rsidRPr="00C00EB8">
          <w:rPr>
            <w:rStyle w:val="Hyperlink"/>
            <w:noProof/>
          </w:rPr>
          <w:t>Table 7.</w:t>
        </w:r>
        <w:r w:rsidR="00243647">
          <w:rPr>
            <w:rFonts w:eastAsiaTheme="minorEastAsia" w:cstheme="minorBidi"/>
            <w:noProof/>
            <w:sz w:val="22"/>
            <w:szCs w:val="22"/>
            <w:lang w:eastAsia="en-AU"/>
          </w:rPr>
          <w:tab/>
        </w:r>
        <w:r w:rsidR="00243647" w:rsidRPr="00C00EB8">
          <w:rPr>
            <w:rStyle w:val="Hyperlink"/>
            <w:noProof/>
          </w:rPr>
          <w:t>Members of the Evaluation Taskforce</w:t>
        </w:r>
        <w:r w:rsidR="00243647">
          <w:rPr>
            <w:noProof/>
            <w:webHidden/>
          </w:rPr>
          <w:tab/>
        </w:r>
        <w:r w:rsidR="00243647">
          <w:rPr>
            <w:noProof/>
            <w:webHidden/>
          </w:rPr>
          <w:fldChar w:fldCharType="begin"/>
        </w:r>
        <w:r w:rsidR="00243647">
          <w:rPr>
            <w:noProof/>
            <w:webHidden/>
          </w:rPr>
          <w:instrText xml:space="preserve"> PAGEREF _Toc131403401 \h </w:instrText>
        </w:r>
        <w:r w:rsidR="00243647">
          <w:rPr>
            <w:noProof/>
            <w:webHidden/>
          </w:rPr>
        </w:r>
        <w:r w:rsidR="00243647">
          <w:rPr>
            <w:noProof/>
            <w:webHidden/>
          </w:rPr>
          <w:fldChar w:fldCharType="separate"/>
        </w:r>
        <w:r w:rsidR="00243647">
          <w:rPr>
            <w:noProof/>
            <w:webHidden/>
          </w:rPr>
          <w:t>63</w:t>
        </w:r>
        <w:r w:rsidR="00243647">
          <w:rPr>
            <w:noProof/>
            <w:webHidden/>
          </w:rPr>
          <w:fldChar w:fldCharType="end"/>
        </w:r>
      </w:hyperlink>
    </w:p>
    <w:p w14:paraId="40DD7418" w14:textId="5972DAB6" w:rsidR="00243647" w:rsidRDefault="00000000" w:rsidP="00243647">
      <w:pPr>
        <w:pStyle w:val="TOC1"/>
        <w:rPr>
          <w:rFonts w:eastAsiaTheme="minorEastAsia" w:cstheme="minorBidi"/>
          <w:noProof/>
          <w:sz w:val="22"/>
          <w:szCs w:val="22"/>
          <w:lang w:eastAsia="en-AU"/>
        </w:rPr>
      </w:pPr>
      <w:hyperlink w:anchor="_Toc131403402" w:history="1">
        <w:r w:rsidR="00243647" w:rsidRPr="00C00EB8">
          <w:rPr>
            <w:rStyle w:val="Hyperlink"/>
            <w:noProof/>
          </w:rPr>
          <w:t>Table 8.</w:t>
        </w:r>
        <w:r w:rsidR="00243647">
          <w:rPr>
            <w:rFonts w:eastAsiaTheme="minorEastAsia" w:cstheme="minorBidi"/>
            <w:noProof/>
            <w:sz w:val="22"/>
            <w:szCs w:val="22"/>
            <w:lang w:eastAsia="en-AU"/>
          </w:rPr>
          <w:tab/>
        </w:r>
        <w:r w:rsidR="00243647" w:rsidRPr="00C00EB8">
          <w:rPr>
            <w:rStyle w:val="Hyperlink"/>
            <w:noProof/>
          </w:rPr>
          <w:t>BBL Evaluation Schedule of Work</w:t>
        </w:r>
        <w:r w:rsidR="00243647">
          <w:rPr>
            <w:noProof/>
            <w:webHidden/>
          </w:rPr>
          <w:tab/>
        </w:r>
        <w:r w:rsidR="00243647">
          <w:rPr>
            <w:noProof/>
            <w:webHidden/>
          </w:rPr>
          <w:fldChar w:fldCharType="begin"/>
        </w:r>
        <w:r w:rsidR="00243647">
          <w:rPr>
            <w:noProof/>
            <w:webHidden/>
          </w:rPr>
          <w:instrText xml:space="preserve"> PAGEREF _Toc131403402 \h </w:instrText>
        </w:r>
        <w:r w:rsidR="00243647">
          <w:rPr>
            <w:noProof/>
            <w:webHidden/>
          </w:rPr>
        </w:r>
        <w:r w:rsidR="00243647">
          <w:rPr>
            <w:noProof/>
            <w:webHidden/>
          </w:rPr>
          <w:fldChar w:fldCharType="separate"/>
        </w:r>
        <w:r w:rsidR="00243647">
          <w:rPr>
            <w:noProof/>
            <w:webHidden/>
          </w:rPr>
          <w:t>65</w:t>
        </w:r>
        <w:r w:rsidR="00243647">
          <w:rPr>
            <w:noProof/>
            <w:webHidden/>
          </w:rPr>
          <w:fldChar w:fldCharType="end"/>
        </w:r>
      </w:hyperlink>
    </w:p>
    <w:p w14:paraId="0ABBA1F3" w14:textId="1BB01F9F" w:rsidR="00243647" w:rsidRDefault="00000000" w:rsidP="00243647">
      <w:pPr>
        <w:pStyle w:val="TOC1"/>
        <w:rPr>
          <w:rFonts w:eastAsiaTheme="minorEastAsia" w:cstheme="minorBidi"/>
          <w:noProof/>
          <w:sz w:val="22"/>
          <w:szCs w:val="22"/>
          <w:lang w:eastAsia="en-AU"/>
        </w:rPr>
      </w:pPr>
      <w:hyperlink w:anchor="_Toc131403403" w:history="1">
        <w:r w:rsidR="00243647" w:rsidRPr="00C00EB8">
          <w:rPr>
            <w:rStyle w:val="Hyperlink"/>
            <w:noProof/>
          </w:rPr>
          <w:t>Table 9.</w:t>
        </w:r>
        <w:r w:rsidR="00243647">
          <w:rPr>
            <w:rFonts w:eastAsiaTheme="minorEastAsia" w:cstheme="minorBidi"/>
            <w:noProof/>
            <w:sz w:val="22"/>
            <w:szCs w:val="22"/>
            <w:lang w:eastAsia="en-AU"/>
          </w:rPr>
          <w:tab/>
        </w:r>
        <w:r w:rsidR="00243647" w:rsidRPr="00C00EB8">
          <w:rPr>
            <w:rStyle w:val="Hyperlink"/>
            <w:noProof/>
          </w:rPr>
          <w:t>Preliminary List of Key Informant Interviews</w:t>
        </w:r>
        <w:r w:rsidR="00243647">
          <w:rPr>
            <w:noProof/>
            <w:webHidden/>
          </w:rPr>
          <w:tab/>
        </w:r>
        <w:r w:rsidR="00243647">
          <w:rPr>
            <w:noProof/>
            <w:webHidden/>
          </w:rPr>
          <w:fldChar w:fldCharType="begin"/>
        </w:r>
        <w:r w:rsidR="00243647">
          <w:rPr>
            <w:noProof/>
            <w:webHidden/>
          </w:rPr>
          <w:instrText xml:space="preserve"> PAGEREF _Toc131403403 \h </w:instrText>
        </w:r>
        <w:r w:rsidR="00243647">
          <w:rPr>
            <w:noProof/>
            <w:webHidden/>
          </w:rPr>
        </w:r>
        <w:r w:rsidR="00243647">
          <w:rPr>
            <w:noProof/>
            <w:webHidden/>
          </w:rPr>
          <w:fldChar w:fldCharType="separate"/>
        </w:r>
        <w:r w:rsidR="00243647">
          <w:rPr>
            <w:noProof/>
            <w:webHidden/>
          </w:rPr>
          <w:t>75</w:t>
        </w:r>
        <w:r w:rsidR="00243647">
          <w:rPr>
            <w:noProof/>
            <w:webHidden/>
          </w:rPr>
          <w:fldChar w:fldCharType="end"/>
        </w:r>
      </w:hyperlink>
    </w:p>
    <w:p w14:paraId="5B40A9F6" w14:textId="4C1F349D" w:rsidR="00243647" w:rsidRDefault="00000000" w:rsidP="00243647">
      <w:pPr>
        <w:pStyle w:val="TOC1"/>
        <w:rPr>
          <w:rFonts w:eastAsiaTheme="minorEastAsia" w:cstheme="minorBidi"/>
          <w:noProof/>
          <w:sz w:val="22"/>
          <w:szCs w:val="22"/>
          <w:lang w:eastAsia="en-AU"/>
        </w:rPr>
      </w:pPr>
      <w:hyperlink w:anchor="_Toc131403404" w:history="1">
        <w:r w:rsidR="00243647" w:rsidRPr="00C00EB8">
          <w:rPr>
            <w:rStyle w:val="Hyperlink"/>
            <w:noProof/>
          </w:rPr>
          <w:t>Table 10.</w:t>
        </w:r>
        <w:r w:rsidR="00243647">
          <w:rPr>
            <w:rFonts w:eastAsiaTheme="minorEastAsia" w:cstheme="minorBidi"/>
            <w:noProof/>
            <w:sz w:val="22"/>
            <w:szCs w:val="22"/>
            <w:lang w:eastAsia="en-AU"/>
          </w:rPr>
          <w:tab/>
        </w:r>
        <w:r w:rsidR="00243647" w:rsidRPr="00C00EB8">
          <w:rPr>
            <w:rStyle w:val="Hyperlink"/>
            <w:noProof/>
          </w:rPr>
          <w:t>Myanmar Timeline of Events</w:t>
        </w:r>
        <w:r w:rsidR="00243647">
          <w:rPr>
            <w:noProof/>
            <w:webHidden/>
          </w:rPr>
          <w:tab/>
        </w:r>
        <w:r w:rsidR="00243647">
          <w:rPr>
            <w:noProof/>
            <w:webHidden/>
          </w:rPr>
          <w:fldChar w:fldCharType="begin"/>
        </w:r>
        <w:r w:rsidR="00243647">
          <w:rPr>
            <w:noProof/>
            <w:webHidden/>
          </w:rPr>
          <w:instrText xml:space="preserve"> PAGEREF _Toc131403404 \h </w:instrText>
        </w:r>
        <w:r w:rsidR="00243647">
          <w:rPr>
            <w:noProof/>
            <w:webHidden/>
          </w:rPr>
        </w:r>
        <w:r w:rsidR="00243647">
          <w:rPr>
            <w:noProof/>
            <w:webHidden/>
          </w:rPr>
          <w:fldChar w:fldCharType="separate"/>
        </w:r>
        <w:r w:rsidR="00243647">
          <w:rPr>
            <w:noProof/>
            <w:webHidden/>
          </w:rPr>
          <w:t>77</w:t>
        </w:r>
        <w:r w:rsidR="00243647">
          <w:rPr>
            <w:noProof/>
            <w:webHidden/>
          </w:rPr>
          <w:fldChar w:fldCharType="end"/>
        </w:r>
      </w:hyperlink>
    </w:p>
    <w:p w14:paraId="5AC53588" w14:textId="6F50EBD6" w:rsidR="00243647" w:rsidRDefault="00000000" w:rsidP="00243647">
      <w:pPr>
        <w:pStyle w:val="TOC1"/>
        <w:rPr>
          <w:rFonts w:eastAsiaTheme="minorEastAsia" w:cstheme="minorBidi"/>
          <w:noProof/>
          <w:sz w:val="22"/>
          <w:szCs w:val="22"/>
          <w:lang w:eastAsia="en-AU"/>
        </w:rPr>
      </w:pPr>
      <w:hyperlink w:anchor="_Toc131403405" w:history="1">
        <w:r w:rsidR="00243647" w:rsidRPr="00C00EB8">
          <w:rPr>
            <w:rStyle w:val="Hyperlink"/>
            <w:noProof/>
          </w:rPr>
          <w:t>Table 11.</w:t>
        </w:r>
        <w:r w:rsidR="00243647">
          <w:rPr>
            <w:rFonts w:eastAsiaTheme="minorEastAsia" w:cstheme="minorBidi"/>
            <w:noProof/>
            <w:sz w:val="22"/>
            <w:szCs w:val="22"/>
            <w:lang w:eastAsia="en-AU"/>
          </w:rPr>
          <w:tab/>
        </w:r>
        <w:r w:rsidR="00243647" w:rsidRPr="00C00EB8">
          <w:rPr>
            <w:rStyle w:val="Hyperlink"/>
            <w:noProof/>
          </w:rPr>
          <w:t>Results Framework BBL Programme</w:t>
        </w:r>
        <w:r w:rsidR="00243647">
          <w:rPr>
            <w:noProof/>
            <w:webHidden/>
          </w:rPr>
          <w:tab/>
        </w:r>
        <w:r w:rsidR="00243647">
          <w:rPr>
            <w:noProof/>
            <w:webHidden/>
          </w:rPr>
          <w:fldChar w:fldCharType="begin"/>
        </w:r>
        <w:r w:rsidR="00243647">
          <w:rPr>
            <w:noProof/>
            <w:webHidden/>
          </w:rPr>
          <w:instrText xml:space="preserve"> PAGEREF _Toc131403405 \h </w:instrText>
        </w:r>
        <w:r w:rsidR="00243647">
          <w:rPr>
            <w:noProof/>
            <w:webHidden/>
          </w:rPr>
        </w:r>
        <w:r w:rsidR="00243647">
          <w:rPr>
            <w:noProof/>
            <w:webHidden/>
          </w:rPr>
          <w:fldChar w:fldCharType="separate"/>
        </w:r>
        <w:r w:rsidR="00243647">
          <w:rPr>
            <w:noProof/>
            <w:webHidden/>
          </w:rPr>
          <w:t>82</w:t>
        </w:r>
        <w:r w:rsidR="00243647">
          <w:rPr>
            <w:noProof/>
            <w:webHidden/>
          </w:rPr>
          <w:fldChar w:fldCharType="end"/>
        </w:r>
      </w:hyperlink>
    </w:p>
    <w:p w14:paraId="5AA38336" w14:textId="21E3710E" w:rsidR="00243647" w:rsidRDefault="00000000" w:rsidP="00243647">
      <w:pPr>
        <w:pStyle w:val="TOC1"/>
        <w:rPr>
          <w:rFonts w:eastAsiaTheme="minorEastAsia" w:cstheme="minorBidi"/>
          <w:noProof/>
          <w:sz w:val="22"/>
          <w:szCs w:val="22"/>
          <w:lang w:eastAsia="en-AU"/>
        </w:rPr>
      </w:pPr>
      <w:hyperlink w:anchor="_Toc131403406" w:history="1">
        <w:r w:rsidR="00243647" w:rsidRPr="00C00EB8">
          <w:rPr>
            <w:rStyle w:val="Hyperlink"/>
            <w:noProof/>
          </w:rPr>
          <w:t>Table 12.</w:t>
        </w:r>
        <w:r w:rsidR="00243647">
          <w:rPr>
            <w:rFonts w:eastAsiaTheme="minorEastAsia" w:cstheme="minorBidi"/>
            <w:noProof/>
            <w:sz w:val="22"/>
            <w:szCs w:val="22"/>
            <w:lang w:eastAsia="en-AU"/>
          </w:rPr>
          <w:tab/>
        </w:r>
        <w:r w:rsidR="00243647" w:rsidRPr="00C00EB8">
          <w:rPr>
            <w:rStyle w:val="Hyperlink"/>
            <w:noProof/>
          </w:rPr>
          <w:t>BBL Partners, Start and End Date, and Contributions to Output Areas</w:t>
        </w:r>
        <w:r w:rsidR="00243647">
          <w:rPr>
            <w:noProof/>
            <w:webHidden/>
          </w:rPr>
          <w:tab/>
        </w:r>
        <w:r w:rsidR="00243647">
          <w:rPr>
            <w:noProof/>
            <w:webHidden/>
          </w:rPr>
          <w:fldChar w:fldCharType="begin"/>
        </w:r>
        <w:r w:rsidR="00243647">
          <w:rPr>
            <w:noProof/>
            <w:webHidden/>
          </w:rPr>
          <w:instrText xml:space="preserve"> PAGEREF _Toc131403406 \h </w:instrText>
        </w:r>
        <w:r w:rsidR="00243647">
          <w:rPr>
            <w:noProof/>
            <w:webHidden/>
          </w:rPr>
        </w:r>
        <w:r w:rsidR="00243647">
          <w:rPr>
            <w:noProof/>
            <w:webHidden/>
          </w:rPr>
          <w:fldChar w:fldCharType="separate"/>
        </w:r>
        <w:r w:rsidR="00243647">
          <w:rPr>
            <w:noProof/>
            <w:webHidden/>
          </w:rPr>
          <w:t>85</w:t>
        </w:r>
        <w:r w:rsidR="00243647">
          <w:rPr>
            <w:noProof/>
            <w:webHidden/>
          </w:rPr>
          <w:fldChar w:fldCharType="end"/>
        </w:r>
      </w:hyperlink>
    </w:p>
    <w:p w14:paraId="4DEDA288" w14:textId="1A984F7A" w:rsidR="00243647" w:rsidRDefault="00000000" w:rsidP="00243647">
      <w:pPr>
        <w:pStyle w:val="TOC1"/>
        <w:rPr>
          <w:rFonts w:eastAsiaTheme="minorEastAsia" w:cstheme="minorBidi"/>
          <w:noProof/>
          <w:sz w:val="22"/>
          <w:szCs w:val="22"/>
          <w:lang w:eastAsia="en-AU"/>
        </w:rPr>
      </w:pPr>
      <w:hyperlink w:anchor="_Toc131403407" w:history="1">
        <w:r w:rsidR="00243647" w:rsidRPr="00C00EB8">
          <w:rPr>
            <w:rStyle w:val="Hyperlink"/>
            <w:noProof/>
          </w:rPr>
          <w:t>Table 13.</w:t>
        </w:r>
        <w:r w:rsidR="00243647">
          <w:rPr>
            <w:rFonts w:eastAsiaTheme="minorEastAsia" w:cstheme="minorBidi"/>
            <w:noProof/>
            <w:sz w:val="22"/>
            <w:szCs w:val="22"/>
            <w:lang w:eastAsia="en-AU"/>
          </w:rPr>
          <w:tab/>
        </w:r>
        <w:r w:rsidR="00243647" w:rsidRPr="00C00EB8">
          <w:rPr>
            <w:rStyle w:val="Hyperlink"/>
            <w:noProof/>
          </w:rPr>
          <w:t>BBL Children and Facilitators Reached in 2022 by Partner and Township</w:t>
        </w:r>
        <w:r w:rsidR="00243647">
          <w:rPr>
            <w:noProof/>
            <w:webHidden/>
          </w:rPr>
          <w:tab/>
        </w:r>
        <w:r w:rsidR="00243647">
          <w:rPr>
            <w:noProof/>
            <w:webHidden/>
          </w:rPr>
          <w:fldChar w:fldCharType="begin"/>
        </w:r>
        <w:r w:rsidR="00243647">
          <w:rPr>
            <w:noProof/>
            <w:webHidden/>
          </w:rPr>
          <w:instrText xml:space="preserve"> PAGEREF _Toc131403407 \h </w:instrText>
        </w:r>
        <w:r w:rsidR="00243647">
          <w:rPr>
            <w:noProof/>
            <w:webHidden/>
          </w:rPr>
        </w:r>
        <w:r w:rsidR="00243647">
          <w:rPr>
            <w:noProof/>
            <w:webHidden/>
          </w:rPr>
          <w:fldChar w:fldCharType="separate"/>
        </w:r>
        <w:r w:rsidR="00243647">
          <w:rPr>
            <w:noProof/>
            <w:webHidden/>
          </w:rPr>
          <w:t>89</w:t>
        </w:r>
        <w:r w:rsidR="00243647">
          <w:rPr>
            <w:noProof/>
            <w:webHidden/>
          </w:rPr>
          <w:fldChar w:fldCharType="end"/>
        </w:r>
      </w:hyperlink>
    </w:p>
    <w:p w14:paraId="3081152C" w14:textId="77900E8D" w:rsidR="00243647" w:rsidRDefault="00000000" w:rsidP="00243647">
      <w:pPr>
        <w:pStyle w:val="TOC1"/>
        <w:rPr>
          <w:rFonts w:eastAsiaTheme="minorEastAsia" w:cstheme="minorBidi"/>
          <w:noProof/>
          <w:sz w:val="22"/>
          <w:szCs w:val="22"/>
          <w:lang w:eastAsia="en-AU"/>
        </w:rPr>
      </w:pPr>
      <w:hyperlink w:anchor="_Toc131403408" w:history="1">
        <w:r w:rsidR="00243647" w:rsidRPr="00C00EB8">
          <w:rPr>
            <w:rStyle w:val="Hyperlink"/>
            <w:noProof/>
          </w:rPr>
          <w:t>Table 14.</w:t>
        </w:r>
        <w:r w:rsidR="00243647">
          <w:rPr>
            <w:rFonts w:eastAsiaTheme="minorEastAsia" w:cstheme="minorBidi"/>
            <w:noProof/>
            <w:sz w:val="22"/>
            <w:szCs w:val="22"/>
            <w:lang w:eastAsia="en-AU"/>
          </w:rPr>
          <w:tab/>
        </w:r>
        <w:r w:rsidR="00243647" w:rsidRPr="00C00EB8">
          <w:rPr>
            <w:rStyle w:val="Hyperlink"/>
            <w:noProof/>
          </w:rPr>
          <w:t>OOSC, IP Coverage and Number of IP, UNESCO Site Selection</w:t>
        </w:r>
        <w:r w:rsidR="00243647">
          <w:rPr>
            <w:noProof/>
            <w:webHidden/>
          </w:rPr>
          <w:tab/>
        </w:r>
        <w:r w:rsidR="00243647">
          <w:rPr>
            <w:noProof/>
            <w:webHidden/>
          </w:rPr>
          <w:fldChar w:fldCharType="begin"/>
        </w:r>
        <w:r w:rsidR="00243647">
          <w:rPr>
            <w:noProof/>
            <w:webHidden/>
          </w:rPr>
          <w:instrText xml:space="preserve"> PAGEREF _Toc131403408 \h </w:instrText>
        </w:r>
        <w:r w:rsidR="00243647">
          <w:rPr>
            <w:noProof/>
            <w:webHidden/>
          </w:rPr>
        </w:r>
        <w:r w:rsidR="00243647">
          <w:rPr>
            <w:noProof/>
            <w:webHidden/>
          </w:rPr>
          <w:fldChar w:fldCharType="separate"/>
        </w:r>
        <w:r w:rsidR="00243647">
          <w:rPr>
            <w:noProof/>
            <w:webHidden/>
          </w:rPr>
          <w:t>109</w:t>
        </w:r>
        <w:r w:rsidR="00243647">
          <w:rPr>
            <w:noProof/>
            <w:webHidden/>
          </w:rPr>
          <w:fldChar w:fldCharType="end"/>
        </w:r>
      </w:hyperlink>
    </w:p>
    <w:p w14:paraId="631603B0" w14:textId="682722FB" w:rsidR="00243647" w:rsidRDefault="00000000" w:rsidP="00243647">
      <w:pPr>
        <w:pStyle w:val="TOC1"/>
        <w:rPr>
          <w:rFonts w:eastAsiaTheme="minorEastAsia" w:cstheme="minorBidi"/>
          <w:noProof/>
          <w:sz w:val="22"/>
          <w:szCs w:val="22"/>
          <w:lang w:eastAsia="en-AU"/>
        </w:rPr>
      </w:pPr>
      <w:hyperlink w:anchor="_Toc131403409" w:history="1">
        <w:r w:rsidR="00243647" w:rsidRPr="00C00EB8">
          <w:rPr>
            <w:rStyle w:val="Hyperlink"/>
            <w:noProof/>
          </w:rPr>
          <w:t>Table 15.</w:t>
        </w:r>
        <w:r w:rsidR="00243647">
          <w:rPr>
            <w:rFonts w:eastAsiaTheme="minorEastAsia" w:cstheme="minorBidi"/>
            <w:noProof/>
            <w:sz w:val="22"/>
            <w:szCs w:val="22"/>
            <w:lang w:eastAsia="en-AU"/>
          </w:rPr>
          <w:tab/>
        </w:r>
        <w:r w:rsidR="00243647" w:rsidRPr="00C00EB8">
          <w:rPr>
            <w:rStyle w:val="Hyperlink"/>
            <w:noProof/>
          </w:rPr>
          <w:t>Site Selection for Site Evaluation Visits</w:t>
        </w:r>
        <w:r w:rsidR="00243647">
          <w:rPr>
            <w:noProof/>
            <w:webHidden/>
          </w:rPr>
          <w:tab/>
        </w:r>
        <w:r w:rsidR="00243647">
          <w:rPr>
            <w:noProof/>
            <w:webHidden/>
          </w:rPr>
          <w:fldChar w:fldCharType="begin"/>
        </w:r>
        <w:r w:rsidR="00243647">
          <w:rPr>
            <w:noProof/>
            <w:webHidden/>
          </w:rPr>
          <w:instrText xml:space="preserve"> PAGEREF _Toc131403409 \h </w:instrText>
        </w:r>
        <w:r w:rsidR="00243647">
          <w:rPr>
            <w:noProof/>
            <w:webHidden/>
          </w:rPr>
        </w:r>
        <w:r w:rsidR="00243647">
          <w:rPr>
            <w:noProof/>
            <w:webHidden/>
          </w:rPr>
          <w:fldChar w:fldCharType="separate"/>
        </w:r>
        <w:r w:rsidR="00243647">
          <w:rPr>
            <w:noProof/>
            <w:webHidden/>
          </w:rPr>
          <w:t>110</w:t>
        </w:r>
        <w:r w:rsidR="00243647">
          <w:rPr>
            <w:noProof/>
            <w:webHidden/>
          </w:rPr>
          <w:fldChar w:fldCharType="end"/>
        </w:r>
      </w:hyperlink>
    </w:p>
    <w:p w14:paraId="5E985472" w14:textId="43C335A3" w:rsidR="00243647" w:rsidRDefault="00000000" w:rsidP="00243647">
      <w:pPr>
        <w:pStyle w:val="TOC1"/>
        <w:rPr>
          <w:rFonts w:eastAsiaTheme="minorEastAsia" w:cstheme="minorBidi"/>
          <w:noProof/>
          <w:sz w:val="22"/>
          <w:szCs w:val="22"/>
          <w:lang w:eastAsia="en-AU"/>
        </w:rPr>
      </w:pPr>
      <w:hyperlink w:anchor="_Toc131403410" w:history="1">
        <w:r w:rsidR="00243647" w:rsidRPr="00C00EB8">
          <w:rPr>
            <w:rStyle w:val="Hyperlink"/>
            <w:noProof/>
          </w:rPr>
          <w:t>Table 16.</w:t>
        </w:r>
        <w:r w:rsidR="00243647">
          <w:rPr>
            <w:rFonts w:eastAsiaTheme="minorEastAsia" w:cstheme="minorBidi"/>
            <w:noProof/>
            <w:sz w:val="22"/>
            <w:szCs w:val="22"/>
            <w:lang w:eastAsia="en-AU"/>
          </w:rPr>
          <w:tab/>
        </w:r>
        <w:r w:rsidR="00243647" w:rsidRPr="00C00EB8">
          <w:rPr>
            <w:rStyle w:val="Hyperlink"/>
            <w:noProof/>
          </w:rPr>
          <w:t>List of Partners and Programmes</w:t>
        </w:r>
        <w:r w:rsidR="00243647">
          <w:rPr>
            <w:noProof/>
            <w:webHidden/>
          </w:rPr>
          <w:tab/>
        </w:r>
        <w:r w:rsidR="00243647">
          <w:rPr>
            <w:noProof/>
            <w:webHidden/>
          </w:rPr>
          <w:fldChar w:fldCharType="begin"/>
        </w:r>
        <w:r w:rsidR="00243647">
          <w:rPr>
            <w:noProof/>
            <w:webHidden/>
          </w:rPr>
          <w:instrText xml:space="preserve"> PAGEREF _Toc131403410 \h </w:instrText>
        </w:r>
        <w:r w:rsidR="00243647">
          <w:rPr>
            <w:noProof/>
            <w:webHidden/>
          </w:rPr>
        </w:r>
        <w:r w:rsidR="00243647">
          <w:rPr>
            <w:noProof/>
            <w:webHidden/>
          </w:rPr>
          <w:fldChar w:fldCharType="separate"/>
        </w:r>
        <w:r w:rsidR="00243647">
          <w:rPr>
            <w:noProof/>
            <w:webHidden/>
          </w:rPr>
          <w:t>143</w:t>
        </w:r>
        <w:r w:rsidR="00243647">
          <w:rPr>
            <w:noProof/>
            <w:webHidden/>
          </w:rPr>
          <w:fldChar w:fldCharType="end"/>
        </w:r>
      </w:hyperlink>
    </w:p>
    <w:p w14:paraId="27F868CF" w14:textId="14EC8DA1" w:rsidR="0097684E" w:rsidRPr="0097684E" w:rsidRDefault="00FD536C" w:rsidP="0097684E">
      <w:r>
        <w:rPr>
          <w:rFonts w:asciiTheme="minorHAnsi" w:hAnsiTheme="minorHAnsi" w:cstheme="minorHAnsi"/>
          <w:b/>
          <w:bCs/>
          <w:caps/>
          <w:szCs w:val="20"/>
        </w:rPr>
        <w:fldChar w:fldCharType="end"/>
      </w:r>
    </w:p>
    <w:p w14:paraId="45056435" w14:textId="15BC82B0" w:rsidR="007369F6" w:rsidRPr="00CD3ED6" w:rsidRDefault="007369F6" w:rsidP="00D734D1">
      <w:pPr>
        <w:pStyle w:val="Heading2"/>
        <w:numPr>
          <w:ilvl w:val="0"/>
          <w:numId w:val="0"/>
        </w:numPr>
        <w:ind w:left="576" w:hanging="576"/>
      </w:pPr>
      <w:bookmarkStart w:id="9" w:name="_Toc24829184"/>
      <w:bookmarkStart w:id="10" w:name="_Toc126832718"/>
      <w:bookmarkStart w:id="11" w:name="_Toc131403330"/>
      <w:r w:rsidRPr="00CD3ED6">
        <w:t>List of Figures</w:t>
      </w:r>
      <w:bookmarkEnd w:id="9"/>
      <w:bookmarkEnd w:id="10"/>
      <w:bookmarkEnd w:id="11"/>
    </w:p>
    <w:p w14:paraId="5E1919EB" w14:textId="2A377FCB" w:rsidR="00243647" w:rsidRDefault="00813295">
      <w:pPr>
        <w:pStyle w:val="TOC1"/>
        <w:rPr>
          <w:rFonts w:eastAsiaTheme="minorEastAsia" w:cstheme="minorBidi"/>
          <w:b w:val="0"/>
          <w:bCs w:val="0"/>
          <w:caps w:val="0"/>
          <w:noProof/>
          <w:sz w:val="22"/>
          <w:szCs w:val="22"/>
          <w:lang w:eastAsia="en-AU"/>
        </w:rPr>
      </w:pPr>
      <w:r>
        <w:fldChar w:fldCharType="begin"/>
      </w:r>
      <w:r>
        <w:instrText xml:space="preserve"> TOC \h \z \t "_Figure JS2,1" </w:instrText>
      </w:r>
      <w:r>
        <w:fldChar w:fldCharType="separate"/>
      </w:r>
      <w:hyperlink w:anchor="_Toc131403411" w:history="1">
        <w:r w:rsidR="00243647" w:rsidRPr="00200C76">
          <w:rPr>
            <w:rStyle w:val="Hyperlink"/>
            <w:noProof/>
          </w:rPr>
          <w:t>Figure 1.</w:t>
        </w:r>
        <w:r w:rsidR="00243647">
          <w:rPr>
            <w:rFonts w:eastAsiaTheme="minorEastAsia" w:cstheme="minorBidi"/>
            <w:b w:val="0"/>
            <w:bCs w:val="0"/>
            <w:caps w:val="0"/>
            <w:noProof/>
            <w:sz w:val="22"/>
            <w:szCs w:val="22"/>
            <w:lang w:eastAsia="en-AU"/>
          </w:rPr>
          <w:tab/>
        </w:r>
        <w:r w:rsidR="00243647" w:rsidRPr="00200C76">
          <w:rPr>
            <w:rStyle w:val="Hyperlink"/>
            <w:noProof/>
          </w:rPr>
          <w:t>Overview of Myanmar school system structure</w:t>
        </w:r>
        <w:r w:rsidR="00243647">
          <w:rPr>
            <w:noProof/>
            <w:webHidden/>
          </w:rPr>
          <w:tab/>
        </w:r>
        <w:r w:rsidR="00243647">
          <w:rPr>
            <w:noProof/>
            <w:webHidden/>
          </w:rPr>
          <w:fldChar w:fldCharType="begin"/>
        </w:r>
        <w:r w:rsidR="00243647">
          <w:rPr>
            <w:noProof/>
            <w:webHidden/>
          </w:rPr>
          <w:instrText xml:space="preserve"> PAGEREF _Toc131403411 \h </w:instrText>
        </w:r>
        <w:r w:rsidR="00243647">
          <w:rPr>
            <w:noProof/>
            <w:webHidden/>
          </w:rPr>
        </w:r>
        <w:r w:rsidR="00243647">
          <w:rPr>
            <w:noProof/>
            <w:webHidden/>
          </w:rPr>
          <w:fldChar w:fldCharType="separate"/>
        </w:r>
        <w:r w:rsidR="00243647">
          <w:rPr>
            <w:noProof/>
            <w:webHidden/>
          </w:rPr>
          <w:t>17</w:t>
        </w:r>
        <w:r w:rsidR="00243647">
          <w:rPr>
            <w:noProof/>
            <w:webHidden/>
          </w:rPr>
          <w:fldChar w:fldCharType="end"/>
        </w:r>
      </w:hyperlink>
    </w:p>
    <w:p w14:paraId="04043726" w14:textId="4B919F59" w:rsidR="00243647" w:rsidRDefault="00000000">
      <w:pPr>
        <w:pStyle w:val="TOC1"/>
        <w:rPr>
          <w:rFonts w:eastAsiaTheme="minorEastAsia" w:cstheme="minorBidi"/>
          <w:b w:val="0"/>
          <w:bCs w:val="0"/>
          <w:caps w:val="0"/>
          <w:noProof/>
          <w:sz w:val="22"/>
          <w:szCs w:val="22"/>
          <w:lang w:eastAsia="en-AU"/>
        </w:rPr>
      </w:pPr>
      <w:hyperlink w:anchor="_Toc131403412" w:history="1">
        <w:r w:rsidR="00243647" w:rsidRPr="00200C76">
          <w:rPr>
            <w:rStyle w:val="Hyperlink"/>
            <w:noProof/>
          </w:rPr>
          <w:t>Figure 2.</w:t>
        </w:r>
        <w:r w:rsidR="00243647">
          <w:rPr>
            <w:rFonts w:eastAsiaTheme="minorEastAsia" w:cstheme="minorBidi"/>
            <w:b w:val="0"/>
            <w:bCs w:val="0"/>
            <w:caps w:val="0"/>
            <w:noProof/>
            <w:sz w:val="22"/>
            <w:szCs w:val="22"/>
            <w:lang w:eastAsia="en-AU"/>
          </w:rPr>
          <w:tab/>
        </w:r>
        <w:r w:rsidR="00243647" w:rsidRPr="00200C76">
          <w:rPr>
            <w:rStyle w:val="Hyperlink"/>
            <w:noProof/>
          </w:rPr>
          <w:t>Education Cluster Structure</w:t>
        </w:r>
        <w:r w:rsidR="00243647">
          <w:rPr>
            <w:noProof/>
            <w:webHidden/>
          </w:rPr>
          <w:tab/>
        </w:r>
        <w:r w:rsidR="00243647">
          <w:rPr>
            <w:noProof/>
            <w:webHidden/>
          </w:rPr>
          <w:fldChar w:fldCharType="begin"/>
        </w:r>
        <w:r w:rsidR="00243647">
          <w:rPr>
            <w:noProof/>
            <w:webHidden/>
          </w:rPr>
          <w:instrText xml:space="preserve"> PAGEREF _Toc131403412 \h </w:instrText>
        </w:r>
        <w:r w:rsidR="00243647">
          <w:rPr>
            <w:noProof/>
            <w:webHidden/>
          </w:rPr>
        </w:r>
        <w:r w:rsidR="00243647">
          <w:rPr>
            <w:noProof/>
            <w:webHidden/>
          </w:rPr>
          <w:fldChar w:fldCharType="separate"/>
        </w:r>
        <w:r w:rsidR="00243647">
          <w:rPr>
            <w:noProof/>
            <w:webHidden/>
          </w:rPr>
          <w:t>22</w:t>
        </w:r>
        <w:r w:rsidR="00243647">
          <w:rPr>
            <w:noProof/>
            <w:webHidden/>
          </w:rPr>
          <w:fldChar w:fldCharType="end"/>
        </w:r>
      </w:hyperlink>
    </w:p>
    <w:p w14:paraId="30C45A10" w14:textId="35E7B2E5" w:rsidR="00243647" w:rsidRDefault="00000000">
      <w:pPr>
        <w:pStyle w:val="TOC1"/>
        <w:rPr>
          <w:rFonts w:eastAsiaTheme="minorEastAsia" w:cstheme="minorBidi"/>
          <w:b w:val="0"/>
          <w:bCs w:val="0"/>
          <w:caps w:val="0"/>
          <w:noProof/>
          <w:sz w:val="22"/>
          <w:szCs w:val="22"/>
          <w:lang w:eastAsia="en-AU"/>
        </w:rPr>
      </w:pPr>
      <w:hyperlink w:anchor="_Toc131403413" w:history="1">
        <w:r w:rsidR="00243647" w:rsidRPr="00200C76">
          <w:rPr>
            <w:rStyle w:val="Hyperlink"/>
            <w:noProof/>
          </w:rPr>
          <w:t>Figure 3.</w:t>
        </w:r>
        <w:r w:rsidR="00243647">
          <w:rPr>
            <w:rFonts w:eastAsiaTheme="minorEastAsia" w:cstheme="minorBidi"/>
            <w:b w:val="0"/>
            <w:bCs w:val="0"/>
            <w:caps w:val="0"/>
            <w:noProof/>
            <w:sz w:val="22"/>
            <w:szCs w:val="22"/>
            <w:lang w:eastAsia="en-AU"/>
          </w:rPr>
          <w:tab/>
        </w:r>
        <w:r w:rsidR="00243647" w:rsidRPr="00200C76">
          <w:rPr>
            <w:rStyle w:val="Hyperlink"/>
            <w:noProof/>
          </w:rPr>
          <w:t>Children affected by the BBL Programme in 2022 by Output Area and IP</w:t>
        </w:r>
        <w:r w:rsidR="00243647">
          <w:rPr>
            <w:noProof/>
            <w:webHidden/>
          </w:rPr>
          <w:tab/>
        </w:r>
        <w:r w:rsidR="00243647">
          <w:rPr>
            <w:noProof/>
            <w:webHidden/>
          </w:rPr>
          <w:fldChar w:fldCharType="begin"/>
        </w:r>
        <w:r w:rsidR="00243647">
          <w:rPr>
            <w:noProof/>
            <w:webHidden/>
          </w:rPr>
          <w:instrText xml:space="preserve"> PAGEREF _Toc131403413 \h </w:instrText>
        </w:r>
        <w:r w:rsidR="00243647">
          <w:rPr>
            <w:noProof/>
            <w:webHidden/>
          </w:rPr>
        </w:r>
        <w:r w:rsidR="00243647">
          <w:rPr>
            <w:noProof/>
            <w:webHidden/>
          </w:rPr>
          <w:fldChar w:fldCharType="separate"/>
        </w:r>
        <w:r w:rsidR="00243647">
          <w:rPr>
            <w:noProof/>
            <w:webHidden/>
          </w:rPr>
          <w:t>30</w:t>
        </w:r>
        <w:r w:rsidR="00243647">
          <w:rPr>
            <w:noProof/>
            <w:webHidden/>
          </w:rPr>
          <w:fldChar w:fldCharType="end"/>
        </w:r>
      </w:hyperlink>
    </w:p>
    <w:p w14:paraId="77BFE68F" w14:textId="10048175" w:rsidR="00243647" w:rsidRDefault="00000000">
      <w:pPr>
        <w:pStyle w:val="TOC1"/>
        <w:rPr>
          <w:rFonts w:eastAsiaTheme="minorEastAsia" w:cstheme="minorBidi"/>
          <w:b w:val="0"/>
          <w:bCs w:val="0"/>
          <w:caps w:val="0"/>
          <w:noProof/>
          <w:sz w:val="22"/>
          <w:szCs w:val="22"/>
          <w:lang w:eastAsia="en-AU"/>
        </w:rPr>
      </w:pPr>
      <w:hyperlink w:anchor="_Toc131403414" w:history="1">
        <w:r w:rsidR="00243647" w:rsidRPr="00200C76">
          <w:rPr>
            <w:rStyle w:val="Hyperlink"/>
            <w:noProof/>
          </w:rPr>
          <w:t>Figure 4.</w:t>
        </w:r>
        <w:r w:rsidR="00243647">
          <w:rPr>
            <w:rFonts w:eastAsiaTheme="minorEastAsia" w:cstheme="minorBidi"/>
            <w:b w:val="0"/>
            <w:bCs w:val="0"/>
            <w:caps w:val="0"/>
            <w:noProof/>
            <w:sz w:val="22"/>
            <w:szCs w:val="22"/>
            <w:lang w:eastAsia="en-AU"/>
          </w:rPr>
          <w:tab/>
        </w:r>
        <w:r w:rsidR="00243647" w:rsidRPr="00200C76">
          <w:rPr>
            <w:rStyle w:val="Hyperlink"/>
            <w:noProof/>
          </w:rPr>
          <w:t>Facilitators Affected by the BBL Programme in 2022 by Output Area and IP</w:t>
        </w:r>
        <w:r w:rsidR="00243647">
          <w:rPr>
            <w:noProof/>
            <w:webHidden/>
          </w:rPr>
          <w:tab/>
        </w:r>
        <w:r w:rsidR="00243647">
          <w:rPr>
            <w:noProof/>
            <w:webHidden/>
          </w:rPr>
          <w:fldChar w:fldCharType="begin"/>
        </w:r>
        <w:r w:rsidR="00243647">
          <w:rPr>
            <w:noProof/>
            <w:webHidden/>
          </w:rPr>
          <w:instrText xml:space="preserve"> PAGEREF _Toc131403414 \h </w:instrText>
        </w:r>
        <w:r w:rsidR="00243647">
          <w:rPr>
            <w:noProof/>
            <w:webHidden/>
          </w:rPr>
        </w:r>
        <w:r w:rsidR="00243647">
          <w:rPr>
            <w:noProof/>
            <w:webHidden/>
          </w:rPr>
          <w:fldChar w:fldCharType="separate"/>
        </w:r>
        <w:r w:rsidR="00243647">
          <w:rPr>
            <w:noProof/>
            <w:webHidden/>
          </w:rPr>
          <w:t>30</w:t>
        </w:r>
        <w:r w:rsidR="00243647">
          <w:rPr>
            <w:noProof/>
            <w:webHidden/>
          </w:rPr>
          <w:fldChar w:fldCharType="end"/>
        </w:r>
      </w:hyperlink>
    </w:p>
    <w:p w14:paraId="17FCF87C" w14:textId="1A7E4A64" w:rsidR="00243647" w:rsidRDefault="00000000">
      <w:pPr>
        <w:pStyle w:val="TOC1"/>
        <w:rPr>
          <w:rFonts w:eastAsiaTheme="minorEastAsia" w:cstheme="minorBidi"/>
          <w:b w:val="0"/>
          <w:bCs w:val="0"/>
          <w:caps w:val="0"/>
          <w:noProof/>
          <w:sz w:val="22"/>
          <w:szCs w:val="22"/>
          <w:lang w:eastAsia="en-AU"/>
        </w:rPr>
      </w:pPr>
      <w:hyperlink w:anchor="_Toc131403415" w:history="1">
        <w:r w:rsidR="00243647" w:rsidRPr="00200C76">
          <w:rPr>
            <w:rStyle w:val="Hyperlink"/>
            <w:noProof/>
          </w:rPr>
          <w:t>Figure 5.</w:t>
        </w:r>
        <w:r w:rsidR="00243647">
          <w:rPr>
            <w:rFonts w:eastAsiaTheme="minorEastAsia" w:cstheme="minorBidi"/>
            <w:b w:val="0"/>
            <w:bCs w:val="0"/>
            <w:caps w:val="0"/>
            <w:noProof/>
            <w:sz w:val="22"/>
            <w:szCs w:val="22"/>
            <w:lang w:eastAsia="en-AU"/>
          </w:rPr>
          <w:tab/>
        </w:r>
        <w:r w:rsidR="00243647" w:rsidRPr="00200C76">
          <w:rPr>
            <w:rStyle w:val="Hyperlink"/>
            <w:noProof/>
          </w:rPr>
          <w:t>States and Townships  covered under the BBL Phase II</w:t>
        </w:r>
        <w:r w:rsidR="00243647">
          <w:rPr>
            <w:noProof/>
            <w:webHidden/>
          </w:rPr>
          <w:tab/>
        </w:r>
        <w:r w:rsidR="00243647">
          <w:rPr>
            <w:noProof/>
            <w:webHidden/>
          </w:rPr>
          <w:fldChar w:fldCharType="begin"/>
        </w:r>
        <w:r w:rsidR="00243647">
          <w:rPr>
            <w:noProof/>
            <w:webHidden/>
          </w:rPr>
          <w:instrText xml:space="preserve"> PAGEREF _Toc131403415 \h </w:instrText>
        </w:r>
        <w:r w:rsidR="00243647">
          <w:rPr>
            <w:noProof/>
            <w:webHidden/>
          </w:rPr>
        </w:r>
        <w:r w:rsidR="00243647">
          <w:rPr>
            <w:noProof/>
            <w:webHidden/>
          </w:rPr>
          <w:fldChar w:fldCharType="separate"/>
        </w:r>
        <w:r w:rsidR="00243647">
          <w:rPr>
            <w:noProof/>
            <w:webHidden/>
          </w:rPr>
          <w:t>32</w:t>
        </w:r>
        <w:r w:rsidR="00243647">
          <w:rPr>
            <w:noProof/>
            <w:webHidden/>
          </w:rPr>
          <w:fldChar w:fldCharType="end"/>
        </w:r>
      </w:hyperlink>
    </w:p>
    <w:p w14:paraId="5ED55C53" w14:textId="623817D6" w:rsidR="00243647" w:rsidRDefault="00000000">
      <w:pPr>
        <w:pStyle w:val="TOC1"/>
        <w:rPr>
          <w:rFonts w:eastAsiaTheme="minorEastAsia" w:cstheme="minorBidi"/>
          <w:b w:val="0"/>
          <w:bCs w:val="0"/>
          <w:caps w:val="0"/>
          <w:noProof/>
          <w:sz w:val="22"/>
          <w:szCs w:val="22"/>
          <w:lang w:eastAsia="en-AU"/>
        </w:rPr>
      </w:pPr>
      <w:hyperlink w:anchor="_Toc131403416" w:history="1">
        <w:r w:rsidR="00243647" w:rsidRPr="00200C76">
          <w:rPr>
            <w:rStyle w:val="Hyperlink"/>
            <w:noProof/>
          </w:rPr>
          <w:t>Figure 6.</w:t>
        </w:r>
        <w:r w:rsidR="00243647">
          <w:rPr>
            <w:rFonts w:eastAsiaTheme="minorEastAsia" w:cstheme="minorBidi"/>
            <w:b w:val="0"/>
            <w:bCs w:val="0"/>
            <w:caps w:val="0"/>
            <w:noProof/>
            <w:sz w:val="22"/>
            <w:szCs w:val="22"/>
            <w:lang w:eastAsia="en-AU"/>
          </w:rPr>
          <w:tab/>
        </w:r>
        <w:r w:rsidR="00243647" w:rsidRPr="00200C76">
          <w:rPr>
            <w:rStyle w:val="Hyperlink"/>
            <w:noProof/>
          </w:rPr>
          <w:t>BBL Implementation Partners Contract Start and End Date</w:t>
        </w:r>
        <w:r w:rsidR="00243647">
          <w:rPr>
            <w:noProof/>
            <w:webHidden/>
          </w:rPr>
          <w:tab/>
        </w:r>
        <w:r w:rsidR="00243647">
          <w:rPr>
            <w:noProof/>
            <w:webHidden/>
          </w:rPr>
          <w:fldChar w:fldCharType="begin"/>
        </w:r>
        <w:r w:rsidR="00243647">
          <w:rPr>
            <w:noProof/>
            <w:webHidden/>
          </w:rPr>
          <w:instrText xml:space="preserve"> PAGEREF _Toc131403416 \h </w:instrText>
        </w:r>
        <w:r w:rsidR="00243647">
          <w:rPr>
            <w:noProof/>
            <w:webHidden/>
          </w:rPr>
        </w:r>
        <w:r w:rsidR="00243647">
          <w:rPr>
            <w:noProof/>
            <w:webHidden/>
          </w:rPr>
          <w:fldChar w:fldCharType="separate"/>
        </w:r>
        <w:r w:rsidR="00243647">
          <w:rPr>
            <w:noProof/>
            <w:webHidden/>
          </w:rPr>
          <w:t>33</w:t>
        </w:r>
        <w:r w:rsidR="00243647">
          <w:rPr>
            <w:noProof/>
            <w:webHidden/>
          </w:rPr>
          <w:fldChar w:fldCharType="end"/>
        </w:r>
      </w:hyperlink>
    </w:p>
    <w:p w14:paraId="3A43CD98" w14:textId="40CA6E5A" w:rsidR="00243647" w:rsidRDefault="00000000">
      <w:pPr>
        <w:pStyle w:val="TOC1"/>
        <w:rPr>
          <w:rFonts w:eastAsiaTheme="minorEastAsia" w:cstheme="minorBidi"/>
          <w:b w:val="0"/>
          <w:bCs w:val="0"/>
          <w:caps w:val="0"/>
          <w:noProof/>
          <w:sz w:val="22"/>
          <w:szCs w:val="22"/>
          <w:lang w:eastAsia="en-AU"/>
        </w:rPr>
      </w:pPr>
      <w:hyperlink w:anchor="_Toc131403417" w:history="1">
        <w:r w:rsidR="00243647" w:rsidRPr="00200C76">
          <w:rPr>
            <w:rStyle w:val="Hyperlink"/>
            <w:noProof/>
          </w:rPr>
          <w:t>Figure 7.</w:t>
        </w:r>
        <w:r w:rsidR="00243647">
          <w:rPr>
            <w:rFonts w:eastAsiaTheme="minorEastAsia" w:cstheme="minorBidi"/>
            <w:b w:val="0"/>
            <w:bCs w:val="0"/>
            <w:caps w:val="0"/>
            <w:noProof/>
            <w:sz w:val="22"/>
            <w:szCs w:val="22"/>
            <w:lang w:eastAsia="en-AU"/>
          </w:rPr>
          <w:tab/>
        </w:r>
        <w:r w:rsidR="00243647" w:rsidRPr="00200C76">
          <w:rPr>
            <w:rStyle w:val="Hyperlink"/>
            <w:noProof/>
          </w:rPr>
          <w:t xml:space="preserve">BBL Implementation Partner and UNICEF financial contributions (USD equivalents), </w:t>
        </w:r>
        <w:r w:rsidR="00243647">
          <w:rPr>
            <w:noProof/>
            <w:webHidden/>
          </w:rPr>
          <w:tab/>
        </w:r>
        <w:r w:rsidR="00243647">
          <w:rPr>
            <w:noProof/>
            <w:webHidden/>
          </w:rPr>
          <w:fldChar w:fldCharType="begin"/>
        </w:r>
        <w:r w:rsidR="00243647">
          <w:rPr>
            <w:noProof/>
            <w:webHidden/>
          </w:rPr>
          <w:instrText xml:space="preserve"> PAGEREF _Toc131403417 \h </w:instrText>
        </w:r>
        <w:r w:rsidR="00243647">
          <w:rPr>
            <w:noProof/>
            <w:webHidden/>
          </w:rPr>
        </w:r>
        <w:r w:rsidR="00243647">
          <w:rPr>
            <w:noProof/>
            <w:webHidden/>
          </w:rPr>
          <w:fldChar w:fldCharType="separate"/>
        </w:r>
        <w:r w:rsidR="00243647">
          <w:rPr>
            <w:noProof/>
            <w:webHidden/>
          </w:rPr>
          <w:t>34</w:t>
        </w:r>
        <w:r w:rsidR="00243647">
          <w:rPr>
            <w:noProof/>
            <w:webHidden/>
          </w:rPr>
          <w:fldChar w:fldCharType="end"/>
        </w:r>
      </w:hyperlink>
    </w:p>
    <w:p w14:paraId="56331A35" w14:textId="48B52FD2" w:rsidR="00243647" w:rsidRDefault="00000000">
      <w:pPr>
        <w:pStyle w:val="TOC1"/>
        <w:rPr>
          <w:rFonts w:eastAsiaTheme="minorEastAsia" w:cstheme="minorBidi"/>
          <w:b w:val="0"/>
          <w:bCs w:val="0"/>
          <w:caps w:val="0"/>
          <w:noProof/>
          <w:sz w:val="22"/>
          <w:szCs w:val="22"/>
          <w:lang w:eastAsia="en-AU"/>
        </w:rPr>
      </w:pPr>
      <w:hyperlink w:anchor="_Toc131403418" w:history="1">
        <w:r w:rsidR="00243647" w:rsidRPr="00200C76">
          <w:rPr>
            <w:rStyle w:val="Hyperlink"/>
            <w:noProof/>
          </w:rPr>
          <w:t>Figure 8.</w:t>
        </w:r>
        <w:r w:rsidR="00243647">
          <w:rPr>
            <w:rFonts w:eastAsiaTheme="minorEastAsia" w:cstheme="minorBidi"/>
            <w:b w:val="0"/>
            <w:bCs w:val="0"/>
            <w:caps w:val="0"/>
            <w:noProof/>
            <w:sz w:val="22"/>
            <w:szCs w:val="22"/>
            <w:lang w:eastAsia="en-AU"/>
          </w:rPr>
          <w:tab/>
        </w:r>
        <w:r w:rsidR="00243647" w:rsidRPr="00200C76">
          <w:rPr>
            <w:rStyle w:val="Hyperlink"/>
            <w:noProof/>
          </w:rPr>
          <w:t>Original DCT vs Percentage Disbursement as of Last Date Received</w:t>
        </w:r>
        <w:r w:rsidR="00243647">
          <w:rPr>
            <w:noProof/>
            <w:webHidden/>
          </w:rPr>
          <w:tab/>
        </w:r>
        <w:r w:rsidR="00243647">
          <w:rPr>
            <w:noProof/>
            <w:webHidden/>
          </w:rPr>
          <w:fldChar w:fldCharType="begin"/>
        </w:r>
        <w:r w:rsidR="00243647">
          <w:rPr>
            <w:noProof/>
            <w:webHidden/>
          </w:rPr>
          <w:instrText xml:space="preserve"> PAGEREF _Toc131403418 \h </w:instrText>
        </w:r>
        <w:r w:rsidR="00243647">
          <w:rPr>
            <w:noProof/>
            <w:webHidden/>
          </w:rPr>
        </w:r>
        <w:r w:rsidR="00243647">
          <w:rPr>
            <w:noProof/>
            <w:webHidden/>
          </w:rPr>
          <w:fldChar w:fldCharType="separate"/>
        </w:r>
        <w:r w:rsidR="00243647">
          <w:rPr>
            <w:noProof/>
            <w:webHidden/>
          </w:rPr>
          <w:t>34</w:t>
        </w:r>
        <w:r w:rsidR="00243647">
          <w:rPr>
            <w:noProof/>
            <w:webHidden/>
          </w:rPr>
          <w:fldChar w:fldCharType="end"/>
        </w:r>
      </w:hyperlink>
    </w:p>
    <w:p w14:paraId="018142DE" w14:textId="3CB46B9B" w:rsidR="00243647" w:rsidRDefault="00000000">
      <w:pPr>
        <w:pStyle w:val="TOC1"/>
        <w:rPr>
          <w:rFonts w:eastAsiaTheme="minorEastAsia" w:cstheme="minorBidi"/>
          <w:b w:val="0"/>
          <w:bCs w:val="0"/>
          <w:caps w:val="0"/>
          <w:noProof/>
          <w:sz w:val="22"/>
          <w:szCs w:val="22"/>
          <w:lang w:eastAsia="en-AU"/>
        </w:rPr>
      </w:pPr>
      <w:hyperlink w:anchor="_Toc131403419" w:history="1">
        <w:r w:rsidR="00243647" w:rsidRPr="00200C76">
          <w:rPr>
            <w:rStyle w:val="Hyperlink"/>
            <w:noProof/>
            <w:lang w:bidi="en-US"/>
          </w:rPr>
          <w:t>Figure 9.</w:t>
        </w:r>
        <w:r w:rsidR="00243647">
          <w:rPr>
            <w:rFonts w:eastAsiaTheme="minorEastAsia" w:cstheme="minorBidi"/>
            <w:b w:val="0"/>
            <w:bCs w:val="0"/>
            <w:caps w:val="0"/>
            <w:noProof/>
            <w:sz w:val="22"/>
            <w:szCs w:val="22"/>
            <w:lang w:eastAsia="en-AU"/>
          </w:rPr>
          <w:tab/>
        </w:r>
        <w:r w:rsidR="00243647" w:rsidRPr="00200C76">
          <w:rPr>
            <w:rStyle w:val="Hyperlink"/>
            <w:noProof/>
            <w:lang w:bidi="en-US"/>
          </w:rPr>
          <w:t>Purpose, Scope and Objectives for the Evaluation of the BBL</w:t>
        </w:r>
        <w:r w:rsidR="00243647">
          <w:rPr>
            <w:noProof/>
            <w:webHidden/>
          </w:rPr>
          <w:tab/>
        </w:r>
        <w:r w:rsidR="00243647">
          <w:rPr>
            <w:noProof/>
            <w:webHidden/>
          </w:rPr>
          <w:fldChar w:fldCharType="begin"/>
        </w:r>
        <w:r w:rsidR="00243647">
          <w:rPr>
            <w:noProof/>
            <w:webHidden/>
          </w:rPr>
          <w:instrText xml:space="preserve"> PAGEREF _Toc131403419 \h </w:instrText>
        </w:r>
        <w:r w:rsidR="00243647">
          <w:rPr>
            <w:noProof/>
            <w:webHidden/>
          </w:rPr>
        </w:r>
        <w:r w:rsidR="00243647">
          <w:rPr>
            <w:noProof/>
            <w:webHidden/>
          </w:rPr>
          <w:fldChar w:fldCharType="separate"/>
        </w:r>
        <w:r w:rsidR="00243647">
          <w:rPr>
            <w:noProof/>
            <w:webHidden/>
          </w:rPr>
          <w:t>37</w:t>
        </w:r>
        <w:r w:rsidR="00243647">
          <w:rPr>
            <w:noProof/>
            <w:webHidden/>
          </w:rPr>
          <w:fldChar w:fldCharType="end"/>
        </w:r>
      </w:hyperlink>
    </w:p>
    <w:p w14:paraId="56EEE96E" w14:textId="29E350BA" w:rsidR="00243647" w:rsidRDefault="00000000">
      <w:pPr>
        <w:pStyle w:val="TOC1"/>
        <w:rPr>
          <w:rFonts w:eastAsiaTheme="minorEastAsia" w:cstheme="minorBidi"/>
          <w:b w:val="0"/>
          <w:bCs w:val="0"/>
          <w:caps w:val="0"/>
          <w:noProof/>
          <w:sz w:val="22"/>
          <w:szCs w:val="22"/>
          <w:lang w:eastAsia="en-AU"/>
        </w:rPr>
      </w:pPr>
      <w:hyperlink w:anchor="_Toc131403420" w:history="1">
        <w:r w:rsidR="00243647" w:rsidRPr="00200C76">
          <w:rPr>
            <w:rStyle w:val="Hyperlink"/>
            <w:noProof/>
          </w:rPr>
          <w:t>Figure 10.</w:t>
        </w:r>
        <w:r w:rsidR="00243647">
          <w:rPr>
            <w:rFonts w:eastAsiaTheme="minorEastAsia" w:cstheme="minorBidi"/>
            <w:b w:val="0"/>
            <w:bCs w:val="0"/>
            <w:caps w:val="0"/>
            <w:noProof/>
            <w:sz w:val="22"/>
            <w:szCs w:val="22"/>
            <w:lang w:eastAsia="en-AU"/>
          </w:rPr>
          <w:tab/>
        </w:r>
        <w:r w:rsidR="00243647" w:rsidRPr="00200C76">
          <w:rPr>
            <w:rStyle w:val="Hyperlink"/>
            <w:noProof/>
          </w:rPr>
          <w:t>People interviewed for the Inception Phase</w:t>
        </w:r>
        <w:r w:rsidR="00243647">
          <w:rPr>
            <w:noProof/>
            <w:webHidden/>
          </w:rPr>
          <w:tab/>
        </w:r>
        <w:r w:rsidR="00243647">
          <w:rPr>
            <w:noProof/>
            <w:webHidden/>
          </w:rPr>
          <w:fldChar w:fldCharType="begin"/>
        </w:r>
        <w:r w:rsidR="00243647">
          <w:rPr>
            <w:noProof/>
            <w:webHidden/>
          </w:rPr>
          <w:instrText xml:space="preserve"> PAGEREF _Toc131403420 \h </w:instrText>
        </w:r>
        <w:r w:rsidR="00243647">
          <w:rPr>
            <w:noProof/>
            <w:webHidden/>
          </w:rPr>
        </w:r>
        <w:r w:rsidR="00243647">
          <w:rPr>
            <w:noProof/>
            <w:webHidden/>
          </w:rPr>
          <w:fldChar w:fldCharType="separate"/>
        </w:r>
        <w:r w:rsidR="00243647">
          <w:rPr>
            <w:noProof/>
            <w:webHidden/>
          </w:rPr>
          <w:t>73</w:t>
        </w:r>
        <w:r w:rsidR="00243647">
          <w:rPr>
            <w:noProof/>
            <w:webHidden/>
          </w:rPr>
          <w:fldChar w:fldCharType="end"/>
        </w:r>
      </w:hyperlink>
    </w:p>
    <w:p w14:paraId="267E164D" w14:textId="4ECDD470" w:rsidR="00243647" w:rsidRDefault="00000000">
      <w:pPr>
        <w:pStyle w:val="TOC1"/>
        <w:rPr>
          <w:rFonts w:eastAsiaTheme="minorEastAsia" w:cstheme="minorBidi"/>
          <w:b w:val="0"/>
          <w:bCs w:val="0"/>
          <w:caps w:val="0"/>
          <w:noProof/>
          <w:sz w:val="22"/>
          <w:szCs w:val="22"/>
          <w:lang w:eastAsia="en-AU"/>
        </w:rPr>
      </w:pPr>
      <w:hyperlink w:anchor="_Toc131403421" w:history="1">
        <w:r w:rsidR="00243647" w:rsidRPr="00200C76">
          <w:rPr>
            <w:rStyle w:val="Hyperlink"/>
            <w:noProof/>
          </w:rPr>
          <w:t>Figure 11.</w:t>
        </w:r>
        <w:r w:rsidR="00243647">
          <w:rPr>
            <w:rFonts w:eastAsiaTheme="minorEastAsia" w:cstheme="minorBidi"/>
            <w:b w:val="0"/>
            <w:bCs w:val="0"/>
            <w:caps w:val="0"/>
            <w:noProof/>
            <w:sz w:val="22"/>
            <w:szCs w:val="22"/>
            <w:lang w:eastAsia="en-AU"/>
          </w:rPr>
          <w:tab/>
        </w:r>
        <w:r w:rsidR="00243647" w:rsidRPr="00200C76">
          <w:rPr>
            <w:rStyle w:val="Hyperlink"/>
            <w:noProof/>
          </w:rPr>
          <w:t>BBL Programme Financial Contributions to Implementation Partners</w:t>
        </w:r>
        <w:r w:rsidR="00243647">
          <w:rPr>
            <w:noProof/>
            <w:webHidden/>
          </w:rPr>
          <w:tab/>
        </w:r>
        <w:r w:rsidR="00243647">
          <w:rPr>
            <w:noProof/>
            <w:webHidden/>
          </w:rPr>
          <w:fldChar w:fldCharType="begin"/>
        </w:r>
        <w:r w:rsidR="00243647">
          <w:rPr>
            <w:noProof/>
            <w:webHidden/>
          </w:rPr>
          <w:instrText xml:space="preserve"> PAGEREF _Toc131403421 \h </w:instrText>
        </w:r>
        <w:r w:rsidR="00243647">
          <w:rPr>
            <w:noProof/>
            <w:webHidden/>
          </w:rPr>
        </w:r>
        <w:r w:rsidR="00243647">
          <w:rPr>
            <w:noProof/>
            <w:webHidden/>
          </w:rPr>
          <w:fldChar w:fldCharType="separate"/>
        </w:r>
        <w:r w:rsidR="00243647">
          <w:rPr>
            <w:noProof/>
            <w:webHidden/>
          </w:rPr>
          <w:t>86</w:t>
        </w:r>
        <w:r w:rsidR="00243647">
          <w:rPr>
            <w:noProof/>
            <w:webHidden/>
          </w:rPr>
          <w:fldChar w:fldCharType="end"/>
        </w:r>
      </w:hyperlink>
    </w:p>
    <w:p w14:paraId="1F161FAE" w14:textId="4E2A5825" w:rsidR="00B65707" w:rsidRPr="00CA0625" w:rsidRDefault="00813295" w:rsidP="00CA0625">
      <w:r>
        <w:fldChar w:fldCharType="end"/>
      </w:r>
    </w:p>
    <w:p w14:paraId="0637651B" w14:textId="77777777" w:rsidR="00CA0625" w:rsidRPr="00CA0625" w:rsidRDefault="00CA0625" w:rsidP="00CA0625">
      <w:bookmarkStart w:id="12" w:name="_Toc116567036"/>
      <w:bookmarkStart w:id="13" w:name="_Toc126832719"/>
      <w:bookmarkStart w:id="14" w:name="_Toc20200598"/>
      <w:bookmarkStart w:id="15" w:name="_Toc24829185"/>
    </w:p>
    <w:p w14:paraId="0E51754C" w14:textId="74973FCC" w:rsidR="00CA0625" w:rsidRDefault="00CA0625">
      <w:pPr>
        <w:spacing w:before="0"/>
        <w:jc w:val="left"/>
        <w:rPr>
          <w:rFonts w:eastAsiaTheme="majorEastAsia" w:cstheme="majorBidi"/>
          <w:color w:val="C00000"/>
          <w:sz w:val="26"/>
          <w:szCs w:val="26"/>
        </w:rPr>
      </w:pPr>
    </w:p>
    <w:p w14:paraId="0FABA31C" w14:textId="162E6E7D" w:rsidR="001E1C4B" w:rsidRPr="00CD3ED6" w:rsidRDefault="001E1C4B" w:rsidP="00CA0625">
      <w:pPr>
        <w:pStyle w:val="Heading2"/>
        <w:numPr>
          <w:ilvl w:val="0"/>
          <w:numId w:val="0"/>
        </w:numPr>
      </w:pPr>
      <w:bookmarkStart w:id="16" w:name="_Toc131403331"/>
      <w:r w:rsidRPr="00CD3ED6">
        <w:t>ACKNOWLEDGEMENTS</w:t>
      </w:r>
      <w:bookmarkEnd w:id="12"/>
      <w:bookmarkEnd w:id="13"/>
      <w:bookmarkEnd w:id="16"/>
      <w:r w:rsidRPr="00CD3ED6">
        <w:t xml:space="preserve"> </w:t>
      </w:r>
    </w:p>
    <w:p w14:paraId="469D3274" w14:textId="688FBE8C" w:rsidR="001E1C4B" w:rsidRPr="00CD3ED6" w:rsidRDefault="001E1C4B" w:rsidP="001E1C4B">
      <w:pPr>
        <w:pStyle w:val="NormalNumbered"/>
        <w:rPr>
          <w:lang w:val="en-AU"/>
        </w:rPr>
      </w:pPr>
      <w:r w:rsidRPr="00CD3ED6">
        <w:rPr>
          <w:lang w:val="en-AU"/>
        </w:rPr>
        <w:t>The Evaluation Consultants would like to thank all those who have supported and informed this Inception Report prepared for the Evaluation of the Bring</w:t>
      </w:r>
      <w:r w:rsidR="00C53EF2">
        <w:rPr>
          <w:lang w:val="en-AU"/>
        </w:rPr>
        <w:t>ing</w:t>
      </w:r>
      <w:r w:rsidRPr="00CD3ED6">
        <w:rPr>
          <w:lang w:val="en-AU"/>
        </w:rPr>
        <w:t xml:space="preserve"> Back Learning Programmme for Maynmar (BBL) scheduled to be conducted between January and May 2023. We are particularly thankful to </w:t>
      </w:r>
      <w:r w:rsidR="00813295">
        <w:rPr>
          <w:lang w:val="en-AU"/>
        </w:rPr>
        <w:t xml:space="preserve">Dr. </w:t>
      </w:r>
      <w:r w:rsidR="00813295" w:rsidRPr="00813295">
        <w:rPr>
          <w:lang w:val="en-AU"/>
        </w:rPr>
        <w:t>Shweta Sandilya</w:t>
      </w:r>
      <w:r w:rsidR="00813295">
        <w:rPr>
          <w:lang w:val="en-AU"/>
        </w:rPr>
        <w:t xml:space="preserve">, </w:t>
      </w:r>
      <w:r w:rsidR="00813295" w:rsidRPr="00813295">
        <w:rPr>
          <w:lang w:val="en-AU"/>
        </w:rPr>
        <w:t>Mitsue Uemura</w:t>
      </w:r>
      <w:r w:rsidR="00813295">
        <w:rPr>
          <w:lang w:val="en-AU"/>
        </w:rPr>
        <w:t>,</w:t>
      </w:r>
      <w:r w:rsidR="00813295" w:rsidRPr="00813295">
        <w:rPr>
          <w:lang w:val="en-AU"/>
        </w:rPr>
        <w:t xml:space="preserve"> Hyunjung Lee</w:t>
      </w:r>
      <w:r w:rsidR="00813295">
        <w:rPr>
          <w:lang w:val="en-AU"/>
        </w:rPr>
        <w:t>, S</w:t>
      </w:r>
      <w:r w:rsidR="00813295" w:rsidRPr="00813295">
        <w:rPr>
          <w:lang w:val="en-AU"/>
        </w:rPr>
        <w:t>tephen</w:t>
      </w:r>
      <w:r w:rsidR="00813295">
        <w:rPr>
          <w:lang w:val="en-AU"/>
        </w:rPr>
        <w:t xml:space="preserve"> C</w:t>
      </w:r>
      <w:r w:rsidR="00813295" w:rsidRPr="00813295">
        <w:rPr>
          <w:lang w:val="en-AU"/>
        </w:rPr>
        <w:t>lose</w:t>
      </w:r>
      <w:r w:rsidR="00813295">
        <w:rPr>
          <w:lang w:val="en-AU"/>
        </w:rPr>
        <w:t xml:space="preserve">, </w:t>
      </w:r>
      <w:r w:rsidR="00813295" w:rsidRPr="00813295">
        <w:rPr>
          <w:lang w:val="en-AU"/>
        </w:rPr>
        <w:t>Yanhong Zhang</w:t>
      </w:r>
      <w:r w:rsidR="00813295">
        <w:rPr>
          <w:lang w:val="en-AU"/>
        </w:rPr>
        <w:t xml:space="preserve">, </w:t>
      </w:r>
      <w:r w:rsidR="00813295" w:rsidRPr="00813295">
        <w:rPr>
          <w:lang w:val="en-AU"/>
        </w:rPr>
        <w:t xml:space="preserve">Aye Myint Than Htay </w:t>
      </w:r>
      <w:r w:rsidRPr="00CD3ED6">
        <w:rPr>
          <w:lang w:val="en-AU"/>
        </w:rPr>
        <w:t>for their continuous support and input</w:t>
      </w:r>
      <w:r w:rsidR="00813295">
        <w:rPr>
          <w:lang w:val="en-AU"/>
        </w:rPr>
        <w:t xml:space="preserve"> during the Inception Report</w:t>
      </w:r>
      <w:r w:rsidRPr="00CD3ED6">
        <w:rPr>
          <w:lang w:val="en-AU"/>
        </w:rPr>
        <w:t xml:space="preserve">. We are also grateful to the implementing partners and donors for their reflective and constructive input during inception interviews and working group discussions. Your active and committed participation during the inception confirms the feasibility and usefulness of our suggested participatory methodology for the BBL. Finally, we want to thank other key stakeholders who have dedicated time and provided important perceptions on the evaluation of the BBL. </w:t>
      </w:r>
    </w:p>
    <w:p w14:paraId="17A55858" w14:textId="77777777" w:rsidR="001E1C4B" w:rsidRPr="00CD3ED6" w:rsidRDefault="001E1C4B" w:rsidP="001E1C4B">
      <w:pPr>
        <w:pStyle w:val="NormalNumbered"/>
        <w:rPr>
          <w:lang w:val="en-AU"/>
        </w:rPr>
      </w:pPr>
    </w:p>
    <w:p w14:paraId="3D3AF765" w14:textId="5145B53F" w:rsidR="001E1C4B" w:rsidRPr="00CD3ED6" w:rsidRDefault="001E1C4B" w:rsidP="001E1C4B">
      <w:pPr>
        <w:pStyle w:val="NormalNumbered"/>
        <w:rPr>
          <w:lang w:val="en-AU"/>
        </w:rPr>
      </w:pPr>
      <w:r w:rsidRPr="00CD3ED6">
        <w:rPr>
          <w:lang w:val="en-AU"/>
        </w:rPr>
        <w:t xml:space="preserve">The evaluation Team Leader, James Shoobridge, is the principal author of this report and was supported by team members Dr. Tun </w:t>
      </w:r>
      <w:r w:rsidR="001E021E">
        <w:rPr>
          <w:lang w:val="en-AU"/>
        </w:rPr>
        <w:t>Lw</w:t>
      </w:r>
      <w:r w:rsidRPr="00CD3ED6">
        <w:rPr>
          <w:lang w:val="en-AU"/>
        </w:rPr>
        <w:t>in, National Consultant.</w:t>
      </w:r>
    </w:p>
    <w:p w14:paraId="1A31A5DA" w14:textId="44A5FACA" w:rsidR="001E1C4B" w:rsidRDefault="001E1C4B" w:rsidP="001E1C4B">
      <w:pPr>
        <w:pStyle w:val="NormalNumbered"/>
        <w:rPr>
          <w:lang w:val="en-AU"/>
        </w:rPr>
      </w:pPr>
    </w:p>
    <w:p w14:paraId="2E92F079" w14:textId="6CC7F0F8" w:rsidR="00813295" w:rsidRDefault="00813295" w:rsidP="001E1C4B">
      <w:pPr>
        <w:pStyle w:val="NormalNumbered"/>
        <w:rPr>
          <w:lang w:val="en-AU"/>
        </w:rPr>
      </w:pPr>
    </w:p>
    <w:p w14:paraId="2B11E4B9" w14:textId="77777777" w:rsidR="00813295" w:rsidRPr="00CD3ED6" w:rsidRDefault="00813295" w:rsidP="001E1C4B">
      <w:pPr>
        <w:pStyle w:val="NormalNumbered"/>
        <w:rPr>
          <w:lang w:val="en-AU"/>
        </w:rPr>
      </w:pPr>
    </w:p>
    <w:p w14:paraId="7DB44C98" w14:textId="77777777" w:rsidR="001E1C4B" w:rsidRPr="00CD3ED6" w:rsidRDefault="001E1C4B" w:rsidP="001E1C4B">
      <w:pPr>
        <w:rPr>
          <w:rFonts w:cs="Arial"/>
          <w:b/>
          <w:bCs/>
          <w:color w:val="000000"/>
        </w:rPr>
      </w:pPr>
      <w:r w:rsidRPr="00CD3ED6">
        <w:rPr>
          <w:rFonts w:cs="Arial"/>
          <w:b/>
          <w:bCs/>
          <w:color w:val="000000"/>
        </w:rPr>
        <w:t xml:space="preserve">Disclaimer </w:t>
      </w:r>
    </w:p>
    <w:p w14:paraId="08EB7076" w14:textId="77777777" w:rsidR="001E1C4B" w:rsidRPr="00CD3ED6" w:rsidRDefault="001E1C4B" w:rsidP="001E1C4B">
      <w:pPr>
        <w:rPr>
          <w:rFonts w:cs="Arial"/>
          <w:color w:val="000000"/>
        </w:rPr>
      </w:pPr>
      <w:r w:rsidRPr="00CD3ED6">
        <w:rPr>
          <w:rFonts w:cs="Arial"/>
          <w:color w:val="000000"/>
        </w:rPr>
        <w:t xml:space="preserve">The opinions expressed are those of the independent evaluator, and do not necessarily reflect those of UNICEF. Responsibility for the opinions expressed in this report rests solely with the author. Publication of this document does not imply endorsement by UNICEF of the opinions expressed. </w:t>
      </w:r>
    </w:p>
    <w:p w14:paraId="1202C77C" w14:textId="5C7F3184" w:rsidR="001E1C4B" w:rsidRPr="00CD3ED6" w:rsidRDefault="001E1C4B" w:rsidP="001E1C4B">
      <w:r w:rsidRPr="00CD3ED6">
        <w:t>The designations employed and the presentation of material in the maps and other material do not imply the expression of any opinion whatsoever on the part of UNICEF concerning the legal or constitutional status of any country, territory, or sea area, or concerning the delimitation of frontiers.</w:t>
      </w:r>
    </w:p>
    <w:p w14:paraId="609CB0A6" w14:textId="77777777" w:rsidR="001E1C4B" w:rsidRPr="00CD3ED6" w:rsidRDefault="001E1C4B">
      <w:pPr>
        <w:spacing w:before="0"/>
        <w:jc w:val="left"/>
        <w:rPr>
          <w:rFonts w:eastAsiaTheme="majorEastAsia" w:cstheme="majorBidi"/>
          <w:color w:val="C00000"/>
          <w:sz w:val="26"/>
          <w:szCs w:val="26"/>
        </w:rPr>
      </w:pPr>
      <w:r w:rsidRPr="00CD3ED6">
        <w:br w:type="page"/>
      </w:r>
    </w:p>
    <w:p w14:paraId="2ECA190C" w14:textId="54AF354D" w:rsidR="00B65707" w:rsidRPr="00CD3ED6" w:rsidRDefault="00B65707" w:rsidP="00B65707">
      <w:pPr>
        <w:pStyle w:val="Heading2"/>
        <w:numPr>
          <w:ilvl w:val="0"/>
          <w:numId w:val="0"/>
        </w:numPr>
        <w:ind w:left="851" w:hanging="851"/>
      </w:pPr>
      <w:bookmarkStart w:id="17" w:name="_Toc126832720"/>
      <w:bookmarkStart w:id="18" w:name="_Toc131403332"/>
      <w:r w:rsidRPr="00CD3ED6">
        <w:t>Definitions</w:t>
      </w:r>
      <w:bookmarkEnd w:id="14"/>
      <w:bookmarkEnd w:id="15"/>
      <w:bookmarkEnd w:id="17"/>
      <w:bookmarkEnd w:id="18"/>
      <w:r w:rsidRPr="00CD3ED6">
        <w:t xml:space="preserve"> </w:t>
      </w:r>
    </w:p>
    <w:p w14:paraId="1E66F11A" w14:textId="6F17C094" w:rsidR="001A5F0D" w:rsidRPr="00CD3ED6" w:rsidRDefault="002238AF" w:rsidP="001A5F0D">
      <w:pPr>
        <w:rPr>
          <w:rFonts w:cs="Arial"/>
          <w:color w:val="833C0B" w:themeColor="accent2" w:themeShade="80"/>
          <w:szCs w:val="20"/>
        </w:rPr>
      </w:pPr>
      <w:bookmarkStart w:id="19" w:name="_Toc24829186"/>
      <w:r w:rsidRPr="00CD3ED6">
        <w:rPr>
          <w:rFonts w:cs="Arial"/>
          <w:szCs w:val="20"/>
        </w:rPr>
        <w:t xml:space="preserve">To </w:t>
      </w:r>
      <w:r w:rsidR="001A5F0D" w:rsidRPr="00CD3ED6">
        <w:rPr>
          <w:rFonts w:cs="Arial"/>
          <w:szCs w:val="20"/>
        </w:rPr>
        <w:t xml:space="preserve">avoid unnecessary confusion, the </w:t>
      </w:r>
      <w:r w:rsidR="00A650BF">
        <w:rPr>
          <w:rFonts w:cs="Arial"/>
          <w:szCs w:val="20"/>
        </w:rPr>
        <w:t>Bringing Back Learning Evaluation (</w:t>
      </w:r>
      <w:r w:rsidRPr="00CD3ED6">
        <w:rPr>
          <w:rFonts w:cs="Arial"/>
          <w:szCs w:val="20"/>
        </w:rPr>
        <w:t>BBLE</w:t>
      </w:r>
      <w:r w:rsidR="00A650BF">
        <w:rPr>
          <w:rFonts w:cs="Arial"/>
          <w:szCs w:val="20"/>
        </w:rPr>
        <w:t xml:space="preserve">) </w:t>
      </w:r>
      <w:r w:rsidR="001A5F0D" w:rsidRPr="00CD3ED6">
        <w:rPr>
          <w:rFonts w:cs="Arial"/>
          <w:szCs w:val="20"/>
        </w:rPr>
        <w:t xml:space="preserve">has applied the following definitions for common concepts used. The </w:t>
      </w:r>
      <w:r w:rsidRPr="00CD3ED6">
        <w:rPr>
          <w:rFonts w:cs="Arial"/>
          <w:szCs w:val="20"/>
        </w:rPr>
        <w:t xml:space="preserve">BBLE </w:t>
      </w:r>
      <w:r w:rsidR="001A5F0D" w:rsidRPr="00CD3ED6">
        <w:rPr>
          <w:rFonts w:cs="Arial"/>
          <w:szCs w:val="20"/>
        </w:rPr>
        <w:t>recognizes that there are many other definitions that might be valid for other circumstances.</w:t>
      </w:r>
    </w:p>
    <w:tbl>
      <w:tblPr>
        <w:tblStyle w:val="GridTable4-Accent5"/>
        <w:tblW w:w="5000" w:type="pct"/>
        <w:tblLook w:val="04A0" w:firstRow="1" w:lastRow="0" w:firstColumn="1" w:lastColumn="0" w:noHBand="0" w:noVBand="1"/>
      </w:tblPr>
      <w:tblGrid>
        <w:gridCol w:w="2074"/>
        <w:gridCol w:w="7276"/>
      </w:tblGrid>
      <w:tr w:rsidR="001A5F0D" w:rsidRPr="00CD3ED6" w14:paraId="53ADD753" w14:textId="77777777" w:rsidTr="29C89E11">
        <w:trPr>
          <w:cnfStyle w:val="100000000000" w:firstRow="1" w:lastRow="0" w:firstColumn="0" w:lastColumn="0" w:oddVBand="0" w:evenVBand="0" w:oddHBand="0" w:evenHBand="0" w:firstRowFirstColumn="0" w:firstRowLastColumn="0" w:lastRowFirstColumn="0" w:lastRowLastColumn="0"/>
          <w:trHeight w:val="510"/>
          <w:tblHeader/>
        </w:trPr>
        <w:tc>
          <w:tcPr>
            <w:cnfStyle w:val="001000000000" w:firstRow="0" w:lastRow="0" w:firstColumn="1" w:lastColumn="0" w:oddVBand="0" w:evenVBand="0" w:oddHBand="0" w:evenHBand="0" w:firstRowFirstColumn="0" w:firstRowLastColumn="0" w:lastRowFirstColumn="0" w:lastRowLastColumn="0"/>
            <w:tcW w:w="1109" w:type="pct"/>
          </w:tcPr>
          <w:p w14:paraId="6E3C2312" w14:textId="77777777" w:rsidR="001A5F0D" w:rsidRPr="00CD3ED6" w:rsidRDefault="001A5F0D" w:rsidP="002238AF">
            <w:pPr>
              <w:pStyle w:val="NormalTable"/>
              <w:jc w:val="left"/>
              <w:rPr>
                <w:lang w:val="en-AU"/>
              </w:rPr>
            </w:pPr>
            <w:r w:rsidRPr="00CD3ED6">
              <w:rPr>
                <w:lang w:val="en-AU"/>
              </w:rPr>
              <w:t>Concept</w:t>
            </w:r>
          </w:p>
        </w:tc>
        <w:tc>
          <w:tcPr>
            <w:tcW w:w="3891" w:type="pct"/>
          </w:tcPr>
          <w:p w14:paraId="141A6553" w14:textId="77777777" w:rsidR="001A5F0D" w:rsidRPr="00CD3ED6" w:rsidRDefault="001A5F0D" w:rsidP="002238AF">
            <w:pPr>
              <w:pStyle w:val="NormalTable"/>
              <w:cnfStyle w:val="100000000000" w:firstRow="1" w:lastRow="0" w:firstColumn="0" w:lastColumn="0" w:oddVBand="0" w:evenVBand="0" w:oddHBand="0" w:evenHBand="0" w:firstRowFirstColumn="0" w:firstRowLastColumn="0" w:lastRowFirstColumn="0" w:lastRowLastColumn="0"/>
              <w:rPr>
                <w:lang w:val="en-AU"/>
              </w:rPr>
            </w:pPr>
            <w:r w:rsidRPr="00CD3ED6">
              <w:rPr>
                <w:lang w:val="en-AU"/>
              </w:rPr>
              <w:t>Working definition</w:t>
            </w:r>
          </w:p>
        </w:tc>
      </w:tr>
      <w:tr w:rsidR="001A5F0D" w:rsidRPr="00CD3ED6" w14:paraId="0A1E720C" w14:textId="77777777" w:rsidTr="29C89E11">
        <w:trPr>
          <w:cnfStyle w:val="000000100000" w:firstRow="0" w:lastRow="0" w:firstColumn="0" w:lastColumn="0" w:oddVBand="0" w:evenVBand="0" w:oddHBand="1"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1109" w:type="pct"/>
          </w:tcPr>
          <w:p w14:paraId="4F2A7181" w14:textId="77777777" w:rsidR="001A5F0D" w:rsidRPr="00CD3ED6" w:rsidRDefault="001A5F0D" w:rsidP="002238AF">
            <w:pPr>
              <w:pStyle w:val="NormalTable"/>
              <w:jc w:val="left"/>
              <w:rPr>
                <w:lang w:val="en-AU"/>
              </w:rPr>
            </w:pPr>
            <w:r w:rsidRPr="00CD3ED6">
              <w:rPr>
                <w:lang w:val="en-AU"/>
              </w:rPr>
              <w:t>Accessibility</w:t>
            </w:r>
          </w:p>
        </w:tc>
        <w:tc>
          <w:tcPr>
            <w:tcW w:w="3891" w:type="pct"/>
          </w:tcPr>
          <w:p w14:paraId="2A514059" w14:textId="77777777" w:rsidR="001A5F0D" w:rsidRPr="00CD3ED6" w:rsidRDefault="001A5F0D" w:rsidP="002238AF">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The extent to which project activities can be reached / obtained by targeted beneficiaries; e.g., knowledge about the possibilities to participate, location of distributions, etc.</w:t>
            </w:r>
          </w:p>
        </w:tc>
      </w:tr>
      <w:tr w:rsidR="001A5F0D" w:rsidRPr="00CD3ED6" w14:paraId="271FA188" w14:textId="77777777" w:rsidTr="29C89E11">
        <w:trPr>
          <w:trHeight w:val="689"/>
        </w:trPr>
        <w:tc>
          <w:tcPr>
            <w:cnfStyle w:val="001000000000" w:firstRow="0" w:lastRow="0" w:firstColumn="1" w:lastColumn="0" w:oddVBand="0" w:evenVBand="0" w:oddHBand="0" w:evenHBand="0" w:firstRowFirstColumn="0" w:firstRowLastColumn="0" w:lastRowFirstColumn="0" w:lastRowLastColumn="0"/>
            <w:tcW w:w="1109" w:type="pct"/>
          </w:tcPr>
          <w:p w14:paraId="4D09F66C" w14:textId="77777777" w:rsidR="001A5F0D" w:rsidRPr="00CD3ED6" w:rsidRDefault="001A5F0D" w:rsidP="002238AF">
            <w:pPr>
              <w:pStyle w:val="NormalTable"/>
              <w:jc w:val="left"/>
              <w:rPr>
                <w:lang w:val="en-AU"/>
              </w:rPr>
            </w:pPr>
            <w:r w:rsidRPr="00CD3ED6">
              <w:rPr>
                <w:lang w:val="en-AU"/>
              </w:rPr>
              <w:t>Activity</w:t>
            </w:r>
          </w:p>
        </w:tc>
        <w:tc>
          <w:tcPr>
            <w:tcW w:w="3891" w:type="pct"/>
          </w:tcPr>
          <w:p w14:paraId="123F72B1" w14:textId="77777777" w:rsidR="001A5F0D" w:rsidRPr="00CD3ED6" w:rsidRDefault="001A5F0D" w:rsidP="002238AF">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Actions taken or work performed through which inputs, such as funds, technical assistance and other types of resources are mobilized to produce specific outputs.</w:t>
            </w:r>
          </w:p>
        </w:tc>
      </w:tr>
      <w:tr w:rsidR="001A5F0D" w:rsidRPr="00CD3ED6" w14:paraId="3FD28067" w14:textId="77777777" w:rsidTr="29C89E11">
        <w:trPr>
          <w:cnfStyle w:val="000000100000" w:firstRow="0" w:lastRow="0" w:firstColumn="0" w:lastColumn="0" w:oddVBand="0" w:evenVBand="0" w:oddHBand="1"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1109" w:type="pct"/>
          </w:tcPr>
          <w:p w14:paraId="03849ED9" w14:textId="77777777" w:rsidR="001A5F0D" w:rsidRPr="00CD3ED6" w:rsidRDefault="001A5F0D" w:rsidP="002238AF">
            <w:pPr>
              <w:pStyle w:val="NormalTable"/>
              <w:jc w:val="left"/>
              <w:rPr>
                <w:lang w:val="en-AU"/>
              </w:rPr>
            </w:pPr>
            <w:r w:rsidRPr="00CD3ED6">
              <w:rPr>
                <w:lang w:val="en-AU"/>
              </w:rPr>
              <w:t>Acute Malnutrition</w:t>
            </w:r>
          </w:p>
        </w:tc>
        <w:tc>
          <w:tcPr>
            <w:tcW w:w="3891" w:type="pct"/>
          </w:tcPr>
          <w:p w14:paraId="11CEA667" w14:textId="77777777" w:rsidR="001A5F0D" w:rsidRPr="00CD3ED6" w:rsidRDefault="001A5F0D" w:rsidP="002238AF">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 xml:space="preserve">Weight for height below normal standards. Also referred to as wasting.  </w:t>
            </w:r>
          </w:p>
        </w:tc>
      </w:tr>
      <w:tr w:rsidR="002238AF" w:rsidRPr="00CD3ED6" w14:paraId="109A419F" w14:textId="77777777" w:rsidTr="29C89E11">
        <w:trPr>
          <w:trHeight w:val="484"/>
        </w:trPr>
        <w:tc>
          <w:tcPr>
            <w:cnfStyle w:val="001000000000" w:firstRow="0" w:lastRow="0" w:firstColumn="1" w:lastColumn="0" w:oddVBand="0" w:evenVBand="0" w:oddHBand="0" w:evenHBand="0" w:firstRowFirstColumn="0" w:firstRowLastColumn="0" w:lastRowFirstColumn="0" w:lastRowLastColumn="0"/>
            <w:tcW w:w="1109" w:type="pct"/>
          </w:tcPr>
          <w:p w14:paraId="14CE09CC" w14:textId="25F8E4AC" w:rsidR="002238AF" w:rsidRPr="00CD3ED6" w:rsidRDefault="002238AF" w:rsidP="002238AF">
            <w:pPr>
              <w:pStyle w:val="NormalTable"/>
              <w:jc w:val="left"/>
              <w:rPr>
                <w:lang w:val="en-AU"/>
              </w:rPr>
            </w:pPr>
            <w:r w:rsidRPr="00CD3ED6">
              <w:rPr>
                <w:lang w:val="en-AU"/>
              </w:rPr>
              <w:t>Administrative Data</w:t>
            </w:r>
          </w:p>
        </w:tc>
        <w:tc>
          <w:tcPr>
            <w:tcW w:w="3891" w:type="pct"/>
          </w:tcPr>
          <w:p w14:paraId="3F5A91DB" w14:textId="4C02E430" w:rsidR="002238AF" w:rsidRPr="00CD3ED6" w:rsidRDefault="002238AF" w:rsidP="002238AF">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Admin data is data collected as part of the routine provision of a service. In the context of EMIS this includes: All school and student data, including student management data, student learning data, school finance data, etc.</w:t>
            </w:r>
          </w:p>
        </w:tc>
      </w:tr>
      <w:tr w:rsidR="001A5F0D" w:rsidRPr="00CD3ED6" w14:paraId="70F0320B" w14:textId="77777777" w:rsidTr="29C89E11">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1109" w:type="pct"/>
          </w:tcPr>
          <w:p w14:paraId="0994D819" w14:textId="77777777" w:rsidR="001A5F0D" w:rsidRPr="00CD3ED6" w:rsidRDefault="001A5F0D" w:rsidP="002238AF">
            <w:pPr>
              <w:pStyle w:val="NormalTable"/>
              <w:jc w:val="left"/>
              <w:rPr>
                <w:lang w:val="en-AU"/>
              </w:rPr>
            </w:pPr>
            <w:r w:rsidRPr="00CD3ED6">
              <w:rPr>
                <w:lang w:val="en-AU"/>
              </w:rPr>
              <w:t>Advocacy</w:t>
            </w:r>
          </w:p>
        </w:tc>
        <w:tc>
          <w:tcPr>
            <w:tcW w:w="3891" w:type="pct"/>
          </w:tcPr>
          <w:p w14:paraId="2E32E10B" w14:textId="77777777" w:rsidR="001A5F0D" w:rsidRPr="00CD3ED6" w:rsidRDefault="001A5F0D" w:rsidP="002238AF">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Any attempt to persuade another side to agree to one’s demands.</w:t>
            </w:r>
          </w:p>
        </w:tc>
      </w:tr>
      <w:tr w:rsidR="001A5F0D" w:rsidRPr="00CD3ED6" w14:paraId="0BE03E54" w14:textId="77777777" w:rsidTr="29C89E11">
        <w:trPr>
          <w:trHeight w:val="917"/>
        </w:trPr>
        <w:tc>
          <w:tcPr>
            <w:cnfStyle w:val="001000000000" w:firstRow="0" w:lastRow="0" w:firstColumn="1" w:lastColumn="0" w:oddVBand="0" w:evenVBand="0" w:oddHBand="0" w:evenHBand="0" w:firstRowFirstColumn="0" w:firstRowLastColumn="0" w:lastRowFirstColumn="0" w:lastRowLastColumn="0"/>
            <w:tcW w:w="1109" w:type="pct"/>
          </w:tcPr>
          <w:p w14:paraId="49BCC209" w14:textId="77777777" w:rsidR="001A5F0D" w:rsidRPr="00CD3ED6" w:rsidRDefault="001A5F0D" w:rsidP="002238AF">
            <w:pPr>
              <w:pStyle w:val="NormalTable"/>
              <w:jc w:val="left"/>
              <w:rPr>
                <w:lang w:val="en-AU"/>
              </w:rPr>
            </w:pPr>
            <w:r w:rsidRPr="00CD3ED6">
              <w:rPr>
                <w:lang w:val="en-AU"/>
              </w:rPr>
              <w:t>Capacity Development / Building / Strengthening</w:t>
            </w:r>
          </w:p>
        </w:tc>
        <w:tc>
          <w:tcPr>
            <w:tcW w:w="3891" w:type="pct"/>
          </w:tcPr>
          <w:p w14:paraId="696CBECA" w14:textId="77777777" w:rsidR="001A5F0D" w:rsidRPr="00CD3ED6" w:rsidRDefault="001A5F0D" w:rsidP="002238AF">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The process by which individuals, groups, organizations, institutions and countries develop, enhance and organize their systems, resources and knowledge, all reflected in their abilities, individually and collectively, to perform functions, solve problems and achieve objectives.</w:t>
            </w:r>
          </w:p>
        </w:tc>
      </w:tr>
      <w:tr w:rsidR="001A5F0D" w:rsidRPr="00CD3ED6" w14:paraId="45B96E8E" w14:textId="77777777" w:rsidTr="29C89E11">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1109" w:type="pct"/>
          </w:tcPr>
          <w:p w14:paraId="496675D9" w14:textId="77777777" w:rsidR="001A5F0D" w:rsidRPr="00CD3ED6" w:rsidRDefault="001A5F0D" w:rsidP="002238AF">
            <w:pPr>
              <w:pStyle w:val="NormalTable"/>
              <w:jc w:val="left"/>
              <w:rPr>
                <w:lang w:val="en-AU"/>
              </w:rPr>
            </w:pPr>
            <w:r w:rsidRPr="00CD3ED6">
              <w:rPr>
                <w:lang w:val="en-AU"/>
              </w:rPr>
              <w:t>Coherence</w:t>
            </w:r>
          </w:p>
        </w:tc>
        <w:tc>
          <w:tcPr>
            <w:tcW w:w="3891" w:type="pct"/>
          </w:tcPr>
          <w:p w14:paraId="7AC3D46E" w14:textId="77777777" w:rsidR="001A5F0D" w:rsidRPr="00CD3ED6" w:rsidRDefault="001A5F0D" w:rsidP="002238AF">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The extent to which activities of different actors are complementary or contradictory.</w:t>
            </w:r>
          </w:p>
        </w:tc>
      </w:tr>
      <w:tr w:rsidR="001A5F0D" w:rsidRPr="00CD3ED6" w14:paraId="327DECEC" w14:textId="77777777" w:rsidTr="29C89E11">
        <w:trPr>
          <w:trHeight w:val="1142"/>
        </w:trPr>
        <w:tc>
          <w:tcPr>
            <w:cnfStyle w:val="001000000000" w:firstRow="0" w:lastRow="0" w:firstColumn="1" w:lastColumn="0" w:oddVBand="0" w:evenVBand="0" w:oddHBand="0" w:evenHBand="0" w:firstRowFirstColumn="0" w:firstRowLastColumn="0" w:lastRowFirstColumn="0" w:lastRowLastColumn="0"/>
            <w:tcW w:w="1109" w:type="pct"/>
          </w:tcPr>
          <w:p w14:paraId="75D31B51" w14:textId="77777777" w:rsidR="001A5F0D" w:rsidRPr="00CD3ED6" w:rsidRDefault="001A5F0D" w:rsidP="002238AF">
            <w:pPr>
              <w:pStyle w:val="NormalTable"/>
              <w:jc w:val="left"/>
              <w:rPr>
                <w:lang w:val="en-AU"/>
              </w:rPr>
            </w:pPr>
            <w:r w:rsidRPr="00CD3ED6">
              <w:rPr>
                <w:lang w:val="en-AU"/>
              </w:rPr>
              <w:t>Communication</w:t>
            </w:r>
          </w:p>
        </w:tc>
        <w:tc>
          <w:tcPr>
            <w:tcW w:w="3891" w:type="pct"/>
          </w:tcPr>
          <w:p w14:paraId="3ECBFB8C" w14:textId="77777777" w:rsidR="001A5F0D" w:rsidRPr="00CD3ED6" w:rsidRDefault="001A5F0D" w:rsidP="002238AF">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The process of transmitting information in a way that will be understood and thus communication goes beyond simple information dissemination. To ensure that the information will be understood any communication should be based on a good knowledge of the context of the target group, in terms of values, priorities, resources, capacities, etc. Communication becomes even more important and takes on added dimensions when it involves inter-cultural or inter-organizational communication.</w:t>
            </w:r>
          </w:p>
        </w:tc>
      </w:tr>
      <w:tr w:rsidR="001A5F0D" w:rsidRPr="00CD3ED6" w14:paraId="4B70E874" w14:textId="77777777" w:rsidTr="29C89E11">
        <w:trPr>
          <w:cnfStyle w:val="000000100000" w:firstRow="0" w:lastRow="0" w:firstColumn="0" w:lastColumn="0" w:oddVBand="0" w:evenVBand="0" w:oddHBand="1" w:evenHBand="0" w:firstRowFirstColumn="0" w:firstRowLastColumn="0" w:lastRowFirstColumn="0" w:lastRowLastColumn="0"/>
          <w:trHeight w:val="872"/>
        </w:trPr>
        <w:tc>
          <w:tcPr>
            <w:cnfStyle w:val="001000000000" w:firstRow="0" w:lastRow="0" w:firstColumn="1" w:lastColumn="0" w:oddVBand="0" w:evenVBand="0" w:oddHBand="0" w:evenHBand="0" w:firstRowFirstColumn="0" w:firstRowLastColumn="0" w:lastRowFirstColumn="0" w:lastRowLastColumn="0"/>
            <w:tcW w:w="1109" w:type="pct"/>
          </w:tcPr>
          <w:p w14:paraId="23F6E304" w14:textId="77777777" w:rsidR="001A5F0D" w:rsidRPr="00CD3ED6" w:rsidRDefault="001A5F0D" w:rsidP="002238AF">
            <w:pPr>
              <w:pStyle w:val="NormalTable"/>
              <w:jc w:val="left"/>
              <w:rPr>
                <w:lang w:val="en-AU"/>
              </w:rPr>
            </w:pPr>
            <w:r w:rsidRPr="00CD3ED6">
              <w:rPr>
                <w:lang w:val="en-AU"/>
              </w:rPr>
              <w:t>Consultation</w:t>
            </w:r>
          </w:p>
        </w:tc>
        <w:tc>
          <w:tcPr>
            <w:tcW w:w="3891" w:type="pct"/>
          </w:tcPr>
          <w:p w14:paraId="516FDCA8" w14:textId="77777777" w:rsidR="001A5F0D" w:rsidRPr="00CD3ED6" w:rsidRDefault="001A5F0D" w:rsidP="002238AF">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A process that finds out what targeted stakeholders think about specific activities, projects, or approaches. Focus groups, questionnaires, and interviews are common consultation techniques.</w:t>
            </w:r>
          </w:p>
        </w:tc>
      </w:tr>
      <w:tr w:rsidR="001A5F0D" w:rsidRPr="00CD3ED6" w14:paraId="5CC69A8D" w14:textId="77777777" w:rsidTr="29C89E11">
        <w:trPr>
          <w:trHeight w:val="2346"/>
        </w:trPr>
        <w:tc>
          <w:tcPr>
            <w:cnfStyle w:val="001000000000" w:firstRow="0" w:lastRow="0" w:firstColumn="1" w:lastColumn="0" w:oddVBand="0" w:evenVBand="0" w:oddHBand="0" w:evenHBand="0" w:firstRowFirstColumn="0" w:firstRowLastColumn="0" w:lastRowFirstColumn="0" w:lastRowLastColumn="0"/>
            <w:tcW w:w="1109" w:type="pct"/>
          </w:tcPr>
          <w:p w14:paraId="459298A9" w14:textId="77777777" w:rsidR="001A5F0D" w:rsidRPr="00CD3ED6" w:rsidRDefault="001A5F0D" w:rsidP="002238AF">
            <w:pPr>
              <w:pStyle w:val="NormalTable"/>
              <w:jc w:val="left"/>
              <w:rPr>
                <w:lang w:val="en-AU"/>
              </w:rPr>
            </w:pPr>
            <w:r w:rsidRPr="00CD3ED6">
              <w:rPr>
                <w:lang w:val="en-AU"/>
              </w:rPr>
              <w:t>Convergence</w:t>
            </w:r>
          </w:p>
        </w:tc>
        <w:tc>
          <w:tcPr>
            <w:tcW w:w="3891" w:type="pct"/>
          </w:tcPr>
          <w:p w14:paraId="23F7622A" w14:textId="77777777" w:rsidR="001A5F0D" w:rsidRPr="00CD3ED6" w:rsidRDefault="001A5F0D" w:rsidP="002238AF">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Coming together and integration of two or more distinct entities (e.g., sectors, programmes, departments, agencies, or levels of implementation) to work towards a common goal.</w:t>
            </w:r>
          </w:p>
          <w:p w14:paraId="647DA5C5" w14:textId="77777777" w:rsidR="001A5F0D" w:rsidRPr="00CD3ED6" w:rsidRDefault="001A5F0D" w:rsidP="002238AF">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Convergent programming refers to meaningful programmatic linkages that work to achieve greater results.</w:t>
            </w:r>
          </w:p>
          <w:p w14:paraId="434D5F77" w14:textId="77777777" w:rsidR="001A5F0D" w:rsidRPr="00CD3ED6" w:rsidRDefault="001A5F0D" w:rsidP="002238AF">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Multisectoral approaches aim to address one problem using different sectors.</w:t>
            </w:r>
          </w:p>
          <w:p w14:paraId="0A543D76" w14:textId="77777777" w:rsidR="001A5F0D" w:rsidRPr="00CD3ED6" w:rsidRDefault="001A5F0D" w:rsidP="002238AF">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Multi-pronged is when several distinct aspects or elements (prongs) converge to attack a common target from different angles.</w:t>
            </w:r>
          </w:p>
        </w:tc>
      </w:tr>
      <w:tr w:rsidR="001A5F0D" w:rsidRPr="00CD3ED6" w14:paraId="59F64D7B" w14:textId="77777777" w:rsidTr="29C89E11">
        <w:trPr>
          <w:cnfStyle w:val="000000100000" w:firstRow="0" w:lastRow="0" w:firstColumn="0" w:lastColumn="0" w:oddVBand="0" w:evenVBand="0" w:oddHBand="1" w:evenHBand="0" w:firstRowFirstColumn="0" w:firstRowLastColumn="0" w:lastRowFirstColumn="0" w:lastRowLastColumn="0"/>
          <w:trHeight w:val="1142"/>
        </w:trPr>
        <w:tc>
          <w:tcPr>
            <w:cnfStyle w:val="001000000000" w:firstRow="0" w:lastRow="0" w:firstColumn="1" w:lastColumn="0" w:oddVBand="0" w:evenVBand="0" w:oddHBand="0" w:evenHBand="0" w:firstRowFirstColumn="0" w:firstRowLastColumn="0" w:lastRowFirstColumn="0" w:lastRowLastColumn="0"/>
            <w:tcW w:w="1109" w:type="pct"/>
          </w:tcPr>
          <w:p w14:paraId="4A240663" w14:textId="77777777" w:rsidR="001A5F0D" w:rsidRPr="00CD3ED6" w:rsidRDefault="001A5F0D" w:rsidP="002238AF">
            <w:pPr>
              <w:pStyle w:val="NormalTable"/>
              <w:jc w:val="left"/>
              <w:rPr>
                <w:lang w:val="en-AU"/>
              </w:rPr>
            </w:pPr>
            <w:r w:rsidRPr="00CD3ED6">
              <w:rPr>
                <w:lang w:val="en-AU"/>
              </w:rPr>
              <w:t>Coordination</w:t>
            </w:r>
          </w:p>
        </w:tc>
        <w:tc>
          <w:tcPr>
            <w:tcW w:w="3891" w:type="pct"/>
          </w:tcPr>
          <w:p w14:paraId="6315E4C5" w14:textId="77777777" w:rsidR="001A5F0D" w:rsidRPr="00CD3ED6" w:rsidRDefault="001A5F0D" w:rsidP="002238AF">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The process of systematically analyzing a situation, developing relevant information, and informing appropriate command authority of viable alternatives for selection of the most effective combination of available resources to meet specific objectives</w:t>
            </w:r>
          </w:p>
        </w:tc>
      </w:tr>
      <w:tr w:rsidR="001A5F0D" w:rsidRPr="00CD3ED6" w14:paraId="2A9A8332" w14:textId="77777777" w:rsidTr="29C89E11">
        <w:trPr>
          <w:trHeight w:val="512"/>
        </w:trPr>
        <w:tc>
          <w:tcPr>
            <w:cnfStyle w:val="001000000000" w:firstRow="0" w:lastRow="0" w:firstColumn="1" w:lastColumn="0" w:oddVBand="0" w:evenVBand="0" w:oddHBand="0" w:evenHBand="0" w:firstRowFirstColumn="0" w:firstRowLastColumn="0" w:lastRowFirstColumn="0" w:lastRowLastColumn="0"/>
            <w:tcW w:w="1109" w:type="pct"/>
          </w:tcPr>
          <w:p w14:paraId="59074172" w14:textId="77777777" w:rsidR="001A5F0D" w:rsidRPr="00CD3ED6" w:rsidRDefault="001A5F0D" w:rsidP="002238AF">
            <w:pPr>
              <w:pStyle w:val="NormalTable"/>
              <w:jc w:val="left"/>
              <w:rPr>
                <w:lang w:val="en-AU"/>
              </w:rPr>
            </w:pPr>
            <w:r w:rsidRPr="00CD3ED6">
              <w:rPr>
                <w:lang w:val="en-AU"/>
              </w:rPr>
              <w:t>Equity</w:t>
            </w:r>
          </w:p>
        </w:tc>
        <w:tc>
          <w:tcPr>
            <w:tcW w:w="3891" w:type="pct"/>
          </w:tcPr>
          <w:p w14:paraId="0666A37C" w14:textId="77777777" w:rsidR="001A5F0D" w:rsidRPr="00CD3ED6" w:rsidRDefault="001A5F0D" w:rsidP="002238AF">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All children have an opportunity to survive, develop and reach their full potential without discrimination, bias or favouritism.</w:t>
            </w:r>
          </w:p>
        </w:tc>
      </w:tr>
      <w:tr w:rsidR="001A5F0D" w:rsidRPr="00CD3ED6" w14:paraId="63DFC327" w14:textId="77777777" w:rsidTr="29C89E11">
        <w:trPr>
          <w:cnfStyle w:val="000000100000" w:firstRow="0" w:lastRow="0" w:firstColumn="0" w:lastColumn="0" w:oddVBand="0" w:evenVBand="0" w:oddHBand="1"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1109" w:type="pct"/>
          </w:tcPr>
          <w:p w14:paraId="04A7E305" w14:textId="77777777" w:rsidR="001A5F0D" w:rsidRPr="00CD3ED6" w:rsidRDefault="001A5F0D" w:rsidP="002238AF">
            <w:pPr>
              <w:pStyle w:val="NormalTable"/>
              <w:jc w:val="left"/>
              <w:rPr>
                <w:lang w:val="en-AU"/>
              </w:rPr>
            </w:pPr>
            <w:r w:rsidRPr="00CD3ED6">
              <w:rPr>
                <w:lang w:val="en-AU"/>
              </w:rPr>
              <w:t>Equity based approach</w:t>
            </w:r>
          </w:p>
        </w:tc>
        <w:tc>
          <w:tcPr>
            <w:tcW w:w="3891" w:type="pct"/>
          </w:tcPr>
          <w:p w14:paraId="37BCDFBA" w14:textId="77777777" w:rsidR="001A5F0D" w:rsidRPr="00CD3ED6" w:rsidRDefault="001A5F0D" w:rsidP="002238AF">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An approach that seeks to understand and address the root causes of inequity so that all children, particularly those who suffer the worst deprivations in society, have access to education, health care, sanitation, clean water, protection, and other services necessary for their survival, growth and development.</w:t>
            </w:r>
          </w:p>
        </w:tc>
      </w:tr>
      <w:tr w:rsidR="001A5F0D" w:rsidRPr="00CD3ED6" w14:paraId="741D23E6" w14:textId="77777777" w:rsidTr="29C89E11">
        <w:trPr>
          <w:trHeight w:val="512"/>
        </w:trPr>
        <w:tc>
          <w:tcPr>
            <w:cnfStyle w:val="001000000000" w:firstRow="0" w:lastRow="0" w:firstColumn="1" w:lastColumn="0" w:oddVBand="0" w:evenVBand="0" w:oddHBand="0" w:evenHBand="0" w:firstRowFirstColumn="0" w:firstRowLastColumn="0" w:lastRowFirstColumn="0" w:lastRowLastColumn="0"/>
            <w:tcW w:w="1109" w:type="pct"/>
          </w:tcPr>
          <w:p w14:paraId="1A4E8E2E" w14:textId="77777777" w:rsidR="001A5F0D" w:rsidRPr="00CD3ED6" w:rsidRDefault="001A5F0D" w:rsidP="002238AF">
            <w:pPr>
              <w:pStyle w:val="NormalTable"/>
              <w:jc w:val="left"/>
              <w:rPr>
                <w:lang w:val="en-AU"/>
              </w:rPr>
            </w:pPr>
            <w:r w:rsidRPr="00CD3ED6">
              <w:rPr>
                <w:lang w:val="en-AU"/>
              </w:rPr>
              <w:t>Gender equality</w:t>
            </w:r>
          </w:p>
        </w:tc>
        <w:tc>
          <w:tcPr>
            <w:tcW w:w="3891" w:type="pct"/>
          </w:tcPr>
          <w:p w14:paraId="52B13A79" w14:textId="77777777" w:rsidR="001A5F0D" w:rsidRPr="00CD3ED6" w:rsidRDefault="001A5F0D" w:rsidP="002238AF">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Women and men, and girls and boys, enjoy the same rights, resources, opportunities, and protections. It does not require that girls and boys, or women and men, be the same, or that they be treated exactly alike.</w:t>
            </w:r>
          </w:p>
        </w:tc>
      </w:tr>
      <w:tr w:rsidR="001A5F0D" w:rsidRPr="00CD3ED6" w14:paraId="099D2C46" w14:textId="77777777" w:rsidTr="29C89E11">
        <w:trPr>
          <w:cnfStyle w:val="000000100000" w:firstRow="0" w:lastRow="0" w:firstColumn="0" w:lastColumn="0" w:oddVBand="0" w:evenVBand="0" w:oddHBand="1"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1109" w:type="pct"/>
          </w:tcPr>
          <w:p w14:paraId="1CF716A2" w14:textId="77777777" w:rsidR="001A5F0D" w:rsidRPr="00CD3ED6" w:rsidRDefault="001A5F0D" w:rsidP="002238AF">
            <w:pPr>
              <w:pStyle w:val="NormalTable"/>
              <w:jc w:val="left"/>
              <w:rPr>
                <w:lang w:val="en-AU"/>
              </w:rPr>
            </w:pPr>
            <w:r w:rsidRPr="00CD3ED6">
              <w:rPr>
                <w:lang w:val="en-AU"/>
              </w:rPr>
              <w:t>Harmonization</w:t>
            </w:r>
          </w:p>
        </w:tc>
        <w:tc>
          <w:tcPr>
            <w:tcW w:w="3891" w:type="pct"/>
          </w:tcPr>
          <w:p w14:paraId="4E2C03DE" w14:textId="77777777" w:rsidR="001A5F0D" w:rsidRPr="00CD3ED6" w:rsidRDefault="001A5F0D" w:rsidP="002238AF">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The process through which two or more parties apply consistency in their procedures, rules, and regulations for specific activities.</w:t>
            </w:r>
          </w:p>
        </w:tc>
      </w:tr>
      <w:tr w:rsidR="001A5F0D" w:rsidRPr="00CD3ED6" w14:paraId="34656641" w14:textId="77777777" w:rsidTr="29C89E11">
        <w:tc>
          <w:tcPr>
            <w:cnfStyle w:val="001000000000" w:firstRow="0" w:lastRow="0" w:firstColumn="1" w:lastColumn="0" w:oddVBand="0" w:evenVBand="0" w:oddHBand="0" w:evenHBand="0" w:firstRowFirstColumn="0" w:firstRowLastColumn="0" w:lastRowFirstColumn="0" w:lastRowLastColumn="0"/>
            <w:tcW w:w="1109" w:type="pct"/>
          </w:tcPr>
          <w:p w14:paraId="6DB83DFD" w14:textId="77777777" w:rsidR="001A5F0D" w:rsidRPr="00CD3ED6" w:rsidRDefault="001A5F0D" w:rsidP="002238AF">
            <w:pPr>
              <w:pStyle w:val="NormalTable"/>
              <w:jc w:val="left"/>
              <w:rPr>
                <w:lang w:val="en-AU"/>
              </w:rPr>
            </w:pPr>
            <w:r w:rsidRPr="00CD3ED6">
              <w:rPr>
                <w:lang w:val="en-AU"/>
              </w:rPr>
              <w:t>Knowledge management</w:t>
            </w:r>
          </w:p>
        </w:tc>
        <w:tc>
          <w:tcPr>
            <w:tcW w:w="3891" w:type="pct"/>
          </w:tcPr>
          <w:p w14:paraId="502EF477" w14:textId="77777777" w:rsidR="001A5F0D" w:rsidRPr="00CD3ED6" w:rsidRDefault="001A5F0D" w:rsidP="002238AF">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 xml:space="preserve">The process of defining, structuring, retaining and sharing the knowledge and experience within an organization. </w:t>
            </w:r>
          </w:p>
        </w:tc>
      </w:tr>
      <w:tr w:rsidR="002238AF" w:rsidRPr="00CD3ED6" w14:paraId="24ADAAE5" w14:textId="77777777" w:rsidTr="29C89E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9" w:type="pct"/>
          </w:tcPr>
          <w:p w14:paraId="354E8522" w14:textId="5DA5A98E" w:rsidR="002238AF" w:rsidRPr="00CD3ED6" w:rsidRDefault="002238AF" w:rsidP="002238AF">
            <w:pPr>
              <w:pStyle w:val="NormalTable"/>
              <w:jc w:val="left"/>
              <w:rPr>
                <w:lang w:val="en-AU"/>
              </w:rPr>
            </w:pPr>
            <w:r w:rsidRPr="00CD3ED6">
              <w:rPr>
                <w:lang w:val="en-AU"/>
              </w:rPr>
              <w:t>National</w:t>
            </w:r>
          </w:p>
        </w:tc>
        <w:tc>
          <w:tcPr>
            <w:tcW w:w="3891" w:type="pct"/>
          </w:tcPr>
          <w:p w14:paraId="20562A9E" w14:textId="2101D06D" w:rsidR="002238AF" w:rsidRPr="00CD3ED6" w:rsidRDefault="002238AF" w:rsidP="002238AF">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This refers to the whole country. In the survey, the national level refers to legislation mandated by the central government.</w:t>
            </w:r>
          </w:p>
        </w:tc>
      </w:tr>
      <w:tr w:rsidR="001A5F0D" w:rsidRPr="00CD3ED6" w14:paraId="21341EDD" w14:textId="77777777" w:rsidTr="29C89E11">
        <w:tc>
          <w:tcPr>
            <w:cnfStyle w:val="001000000000" w:firstRow="0" w:lastRow="0" w:firstColumn="1" w:lastColumn="0" w:oddVBand="0" w:evenVBand="0" w:oddHBand="0" w:evenHBand="0" w:firstRowFirstColumn="0" w:firstRowLastColumn="0" w:lastRowFirstColumn="0" w:lastRowLastColumn="0"/>
            <w:tcW w:w="1109" w:type="pct"/>
          </w:tcPr>
          <w:p w14:paraId="31108A1B" w14:textId="77777777" w:rsidR="001A5F0D" w:rsidRPr="00CD3ED6" w:rsidRDefault="001A5F0D" w:rsidP="002238AF">
            <w:pPr>
              <w:pStyle w:val="NormalTable"/>
              <w:jc w:val="left"/>
              <w:rPr>
                <w:lang w:val="en-AU"/>
              </w:rPr>
            </w:pPr>
            <w:r w:rsidRPr="00CD3ED6">
              <w:rPr>
                <w:lang w:val="en-AU"/>
              </w:rPr>
              <w:t>Needs Assessment</w:t>
            </w:r>
          </w:p>
        </w:tc>
        <w:tc>
          <w:tcPr>
            <w:tcW w:w="3891" w:type="pct"/>
          </w:tcPr>
          <w:p w14:paraId="628EF404" w14:textId="77777777" w:rsidR="001A5F0D" w:rsidRPr="00CD3ED6" w:rsidRDefault="001A5F0D" w:rsidP="002238AF">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Identification of required interventions to achieve the stated objectives of the program / project based on a comprehensive evaluation of the baseline situation.</w:t>
            </w:r>
          </w:p>
        </w:tc>
      </w:tr>
      <w:tr w:rsidR="001A5F0D" w:rsidRPr="00CD3ED6" w14:paraId="3250EC8C" w14:textId="77777777" w:rsidTr="29C89E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9" w:type="pct"/>
          </w:tcPr>
          <w:p w14:paraId="6790BCDB" w14:textId="77777777" w:rsidR="001A5F0D" w:rsidRPr="00CD3ED6" w:rsidRDefault="001A5F0D" w:rsidP="002238AF">
            <w:pPr>
              <w:pStyle w:val="NormalTable"/>
              <w:jc w:val="left"/>
              <w:rPr>
                <w:lang w:val="en-AU"/>
              </w:rPr>
            </w:pPr>
            <w:r w:rsidRPr="00CD3ED6">
              <w:rPr>
                <w:lang w:val="en-AU"/>
              </w:rPr>
              <w:t>Normative work</w:t>
            </w:r>
          </w:p>
        </w:tc>
        <w:tc>
          <w:tcPr>
            <w:tcW w:w="3891" w:type="pct"/>
          </w:tcPr>
          <w:p w14:paraId="36A9FCB8" w14:textId="77777777" w:rsidR="001A5F0D" w:rsidRPr="00CD3ED6" w:rsidRDefault="001A5F0D" w:rsidP="002238AF">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Refers to different aspects of strengthening legislation and policy as well as implementation: 1/development of norms and standards, 2/support to governments and others to integrate norms and standards into legislation, policies, and development plans, and 3/support to governments and others to implement legislation, policies, and development plans based on international norms, standards, and conventions.</w:t>
            </w:r>
          </w:p>
        </w:tc>
      </w:tr>
      <w:tr w:rsidR="001A5F0D" w:rsidRPr="00CD3ED6" w14:paraId="29FD0E2C" w14:textId="77777777" w:rsidTr="29C89E11">
        <w:tc>
          <w:tcPr>
            <w:cnfStyle w:val="001000000000" w:firstRow="0" w:lastRow="0" w:firstColumn="1" w:lastColumn="0" w:oddVBand="0" w:evenVBand="0" w:oddHBand="0" w:evenHBand="0" w:firstRowFirstColumn="0" w:firstRowLastColumn="0" w:lastRowFirstColumn="0" w:lastRowLastColumn="0"/>
            <w:tcW w:w="1109" w:type="pct"/>
          </w:tcPr>
          <w:p w14:paraId="658F7832" w14:textId="77777777" w:rsidR="001A5F0D" w:rsidRPr="00CD3ED6" w:rsidRDefault="001A5F0D" w:rsidP="002238AF">
            <w:pPr>
              <w:pStyle w:val="NormalTable"/>
              <w:jc w:val="left"/>
              <w:rPr>
                <w:lang w:val="en-AU"/>
              </w:rPr>
            </w:pPr>
            <w:r w:rsidRPr="00CD3ED6">
              <w:rPr>
                <w:lang w:val="en-AU"/>
              </w:rPr>
              <w:t>Ownership</w:t>
            </w:r>
          </w:p>
        </w:tc>
        <w:tc>
          <w:tcPr>
            <w:tcW w:w="3891" w:type="pct"/>
          </w:tcPr>
          <w:p w14:paraId="4C02FEFD" w14:textId="77777777" w:rsidR="001A5F0D" w:rsidRPr="00CD3ED6" w:rsidRDefault="001A5F0D" w:rsidP="002238AF">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The targeted stakeholders such as communities, local and national authorities exercise effective leadership over the project activities. Ownership is closely linked to effective participation, which should allow only to implement activities that have been identified as priorities by the targeted stakeholders.</w:t>
            </w:r>
          </w:p>
        </w:tc>
      </w:tr>
      <w:tr w:rsidR="001A5F0D" w:rsidRPr="00CD3ED6" w14:paraId="2392E851" w14:textId="77777777" w:rsidTr="29C89E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9" w:type="pct"/>
          </w:tcPr>
          <w:p w14:paraId="6C1574CA" w14:textId="77777777" w:rsidR="001A5F0D" w:rsidRPr="00CD3ED6" w:rsidRDefault="001A5F0D" w:rsidP="002238AF">
            <w:pPr>
              <w:pStyle w:val="NormalTable"/>
              <w:jc w:val="left"/>
              <w:rPr>
                <w:lang w:val="en-AU"/>
              </w:rPr>
            </w:pPr>
            <w:r w:rsidRPr="00CD3ED6">
              <w:rPr>
                <w:lang w:val="en-AU"/>
              </w:rPr>
              <w:t>Participation</w:t>
            </w:r>
          </w:p>
        </w:tc>
        <w:tc>
          <w:tcPr>
            <w:tcW w:w="3891" w:type="pct"/>
          </w:tcPr>
          <w:p w14:paraId="0E2E5C2D" w14:textId="77777777" w:rsidR="001A5F0D" w:rsidRPr="00CD3ED6" w:rsidRDefault="001A5F0D" w:rsidP="002238AF">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Participation is about including targeted stakeholders in decision-making processes, including identifying needs and solutions and be actively involved in project and program design, implementation, and monitoring and evaluation.  Common participatory techniques include facilitated community meetings and workshops.</w:t>
            </w:r>
          </w:p>
        </w:tc>
      </w:tr>
      <w:tr w:rsidR="001A5F0D" w:rsidRPr="00CD3ED6" w14:paraId="4BFD451C" w14:textId="77777777" w:rsidTr="29C89E11">
        <w:trPr>
          <w:trHeight w:val="954"/>
        </w:trPr>
        <w:tc>
          <w:tcPr>
            <w:cnfStyle w:val="001000000000" w:firstRow="0" w:lastRow="0" w:firstColumn="1" w:lastColumn="0" w:oddVBand="0" w:evenVBand="0" w:oddHBand="0" w:evenHBand="0" w:firstRowFirstColumn="0" w:firstRowLastColumn="0" w:lastRowFirstColumn="0" w:lastRowLastColumn="0"/>
            <w:tcW w:w="1109" w:type="pct"/>
          </w:tcPr>
          <w:p w14:paraId="55E72738" w14:textId="77777777" w:rsidR="001A5F0D" w:rsidRPr="00CD3ED6" w:rsidRDefault="001A5F0D" w:rsidP="002238AF">
            <w:pPr>
              <w:pStyle w:val="NormalTable"/>
              <w:jc w:val="left"/>
              <w:rPr>
                <w:lang w:val="en-AU"/>
              </w:rPr>
            </w:pPr>
            <w:r w:rsidRPr="00CD3ED6">
              <w:rPr>
                <w:lang w:val="en-AU"/>
              </w:rPr>
              <w:t>Social Protection</w:t>
            </w:r>
          </w:p>
        </w:tc>
        <w:tc>
          <w:tcPr>
            <w:tcW w:w="3891" w:type="pct"/>
          </w:tcPr>
          <w:p w14:paraId="1FD8673D" w14:textId="77777777" w:rsidR="001A5F0D" w:rsidRPr="00CD3ED6" w:rsidRDefault="001A5F0D" w:rsidP="002238AF">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Policies and programmes designed to protect people from shocks and stresses throughout their lives. It can include safety nets, social insurance schemes, labour market regulations or facilitated access to essential services.</w:t>
            </w:r>
          </w:p>
        </w:tc>
      </w:tr>
      <w:tr w:rsidR="001A5F0D" w:rsidRPr="00CD3ED6" w14:paraId="2B5E377A" w14:textId="77777777" w:rsidTr="29C89E11">
        <w:trPr>
          <w:cnfStyle w:val="000000100000" w:firstRow="0" w:lastRow="0" w:firstColumn="0" w:lastColumn="0" w:oddVBand="0" w:evenVBand="0" w:oddHBand="1" w:evenHBand="0" w:firstRowFirstColumn="0" w:firstRowLastColumn="0" w:lastRowFirstColumn="0" w:lastRowLastColumn="0"/>
          <w:trHeight w:val="871"/>
        </w:trPr>
        <w:tc>
          <w:tcPr>
            <w:cnfStyle w:val="001000000000" w:firstRow="0" w:lastRow="0" w:firstColumn="1" w:lastColumn="0" w:oddVBand="0" w:evenVBand="0" w:oddHBand="0" w:evenHBand="0" w:firstRowFirstColumn="0" w:firstRowLastColumn="0" w:lastRowFirstColumn="0" w:lastRowLastColumn="0"/>
            <w:tcW w:w="1109" w:type="pct"/>
          </w:tcPr>
          <w:p w14:paraId="4E51149E" w14:textId="77777777" w:rsidR="001A5F0D" w:rsidRPr="00CD3ED6" w:rsidRDefault="001A5F0D" w:rsidP="002238AF">
            <w:pPr>
              <w:pStyle w:val="NormalTable"/>
              <w:jc w:val="left"/>
              <w:rPr>
                <w:lang w:val="en-AU"/>
              </w:rPr>
            </w:pPr>
            <w:r w:rsidRPr="00CD3ED6">
              <w:rPr>
                <w:lang w:val="en-AU"/>
              </w:rPr>
              <w:t>Stakeholders</w:t>
            </w:r>
          </w:p>
        </w:tc>
        <w:tc>
          <w:tcPr>
            <w:tcW w:w="3891" w:type="pct"/>
          </w:tcPr>
          <w:p w14:paraId="1790DC40" w14:textId="77777777" w:rsidR="001A5F0D" w:rsidRPr="00CD3ED6" w:rsidRDefault="001A5F0D" w:rsidP="002238AF">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 xml:space="preserve">Agencies, organizations, groups, or individuals who have a direct or indirect role and interest in the objectives and implementation of the Cash project and its evaluation. </w:t>
            </w:r>
          </w:p>
        </w:tc>
      </w:tr>
      <w:tr w:rsidR="002238AF" w:rsidRPr="00CD3ED6" w14:paraId="26416EFF" w14:textId="77777777" w:rsidTr="29C89E11">
        <w:trPr>
          <w:trHeight w:val="871"/>
        </w:trPr>
        <w:tc>
          <w:tcPr>
            <w:cnfStyle w:val="001000000000" w:firstRow="0" w:lastRow="0" w:firstColumn="1" w:lastColumn="0" w:oddVBand="0" w:evenVBand="0" w:oddHBand="0" w:evenHBand="0" w:firstRowFirstColumn="0" w:firstRowLastColumn="0" w:lastRowFirstColumn="0" w:lastRowLastColumn="0"/>
            <w:tcW w:w="1109" w:type="pct"/>
          </w:tcPr>
          <w:p w14:paraId="0A75C1BA" w14:textId="117E0AC9" w:rsidR="002238AF" w:rsidRPr="00CD3ED6" w:rsidRDefault="002238AF" w:rsidP="002238AF">
            <w:pPr>
              <w:pStyle w:val="NormalTable"/>
              <w:jc w:val="left"/>
              <w:rPr>
                <w:lang w:val="en-AU"/>
              </w:rPr>
            </w:pPr>
            <w:r w:rsidRPr="00CD3ED6">
              <w:rPr>
                <w:lang w:val="en-AU"/>
              </w:rPr>
              <w:t>Sub</w:t>
            </w:r>
            <w:r w:rsidRPr="00CD3ED6">
              <w:rPr>
                <w:rFonts w:ascii="Cambria Math" w:hAnsi="Cambria Math"/>
                <w:lang w:val="en-AU"/>
              </w:rPr>
              <w:t>‐</w:t>
            </w:r>
            <w:r w:rsidRPr="00CD3ED6">
              <w:rPr>
                <w:lang w:val="en-AU"/>
              </w:rPr>
              <w:t>national</w:t>
            </w:r>
          </w:p>
        </w:tc>
        <w:tc>
          <w:tcPr>
            <w:tcW w:w="3891" w:type="pct"/>
          </w:tcPr>
          <w:p w14:paraId="6295C207" w14:textId="3B5B97B2" w:rsidR="002238AF" w:rsidRPr="00CD3ED6" w:rsidRDefault="4D3C48A4" w:rsidP="002238AF">
            <w:pPr>
              <w:pStyle w:val="NormalTable"/>
              <w:cnfStyle w:val="000000000000" w:firstRow="0" w:lastRow="0" w:firstColumn="0" w:lastColumn="0" w:oddVBand="0" w:evenVBand="0" w:oddHBand="0" w:evenHBand="0" w:firstRowFirstColumn="0" w:firstRowLastColumn="0" w:lastRowFirstColumn="0" w:lastRowLastColumn="0"/>
              <w:rPr>
                <w:lang w:val="en-AU"/>
              </w:rPr>
            </w:pPr>
            <w:r w:rsidRPr="29C89E11">
              <w:rPr>
                <w:lang w:val="en-AU"/>
              </w:rPr>
              <w:t xml:space="preserve">This refers to administrative levels that fall below the national level. In the context </w:t>
            </w:r>
            <w:r w:rsidR="4687C910" w:rsidRPr="29C89E11">
              <w:rPr>
                <w:lang w:val="en-AU"/>
              </w:rPr>
              <w:t>Myanmar these are states</w:t>
            </w:r>
            <w:r w:rsidR="00A650BF">
              <w:rPr>
                <w:lang w:val="en-AU"/>
              </w:rPr>
              <w:t>/regions</w:t>
            </w:r>
            <w:r w:rsidR="4687C910" w:rsidRPr="29C89E11">
              <w:rPr>
                <w:lang w:val="en-AU"/>
              </w:rPr>
              <w:t>, districts, townships.</w:t>
            </w:r>
          </w:p>
        </w:tc>
      </w:tr>
    </w:tbl>
    <w:p w14:paraId="58830DF3" w14:textId="77777777" w:rsidR="001A5F0D" w:rsidRPr="00CD3ED6" w:rsidRDefault="001A5F0D" w:rsidP="001A5F0D">
      <w:pPr>
        <w:spacing w:line="240" w:lineRule="auto"/>
      </w:pPr>
    </w:p>
    <w:p w14:paraId="72DC9A30" w14:textId="77777777" w:rsidR="00842CE2" w:rsidRPr="00CD3ED6" w:rsidRDefault="00842CE2">
      <w:pPr>
        <w:spacing w:before="0"/>
        <w:jc w:val="left"/>
        <w:rPr>
          <w:rFonts w:eastAsiaTheme="majorEastAsia" w:cstheme="majorBidi"/>
          <w:color w:val="C00000"/>
          <w:sz w:val="26"/>
          <w:szCs w:val="26"/>
        </w:rPr>
      </w:pPr>
      <w:r w:rsidRPr="00CD3ED6">
        <w:br w:type="page"/>
      </w:r>
    </w:p>
    <w:p w14:paraId="2D10A1F4" w14:textId="61A6A392" w:rsidR="00440C8C" w:rsidRPr="00CD3ED6" w:rsidRDefault="00440C8C" w:rsidP="00440C8C">
      <w:pPr>
        <w:pStyle w:val="Heading2"/>
        <w:numPr>
          <w:ilvl w:val="0"/>
          <w:numId w:val="0"/>
        </w:numPr>
        <w:ind w:left="576" w:hanging="576"/>
      </w:pPr>
      <w:bookmarkStart w:id="20" w:name="_Toc126832721"/>
      <w:bookmarkStart w:id="21" w:name="_Toc131403333"/>
      <w:r w:rsidRPr="00CD3ED6">
        <w:t>Acronyms</w:t>
      </w:r>
      <w:bookmarkEnd w:id="19"/>
      <w:bookmarkEnd w:id="20"/>
      <w:bookmarkEnd w:id="21"/>
      <w:r w:rsidRPr="00CD3ED6">
        <w:t xml:space="preserve"> </w:t>
      </w:r>
    </w:p>
    <w:p w14:paraId="0CDD976A" w14:textId="77777777" w:rsidR="00F86036" w:rsidRPr="00CD3ED6" w:rsidRDefault="00F86036" w:rsidP="00F86036">
      <w:pPr>
        <w:spacing w:after="0" w:line="240" w:lineRule="auto"/>
        <w:rPr>
          <w:rFonts w:cstheme="minorHAnsi"/>
          <w:bCs/>
          <w:szCs w:val="20"/>
        </w:rPr>
      </w:pPr>
      <w:r w:rsidRPr="00CD3ED6">
        <w:rPr>
          <w:rFonts w:cstheme="minorHAnsi"/>
          <w:b/>
          <w:szCs w:val="20"/>
        </w:rPr>
        <w:t>AF</w:t>
      </w:r>
      <w:r w:rsidRPr="00CD3ED6">
        <w:rPr>
          <w:rFonts w:cstheme="minorHAnsi"/>
          <w:b/>
          <w:szCs w:val="20"/>
        </w:rPr>
        <w:tab/>
      </w:r>
      <w:r w:rsidRPr="00CD3ED6">
        <w:rPr>
          <w:rFonts w:cstheme="minorHAnsi"/>
          <w:b/>
          <w:szCs w:val="20"/>
        </w:rPr>
        <w:tab/>
      </w:r>
      <w:r w:rsidRPr="00CD3ED6">
        <w:rPr>
          <w:rFonts w:cstheme="minorHAnsi"/>
          <w:bCs/>
          <w:szCs w:val="20"/>
        </w:rPr>
        <w:t>Accelerated Fund</w:t>
      </w:r>
    </w:p>
    <w:p w14:paraId="2C067E2C" w14:textId="77777777" w:rsidR="00F86036" w:rsidRPr="00CD3ED6" w:rsidRDefault="00F86036" w:rsidP="00F86036">
      <w:pPr>
        <w:spacing w:after="0" w:line="240" w:lineRule="auto"/>
        <w:rPr>
          <w:rFonts w:cstheme="minorHAnsi"/>
          <w:b/>
          <w:szCs w:val="20"/>
        </w:rPr>
      </w:pPr>
      <w:r w:rsidRPr="00CD3ED6">
        <w:rPr>
          <w:rFonts w:cstheme="minorHAnsi"/>
          <w:b/>
          <w:szCs w:val="20"/>
        </w:rPr>
        <w:t>ADB</w:t>
      </w:r>
      <w:r w:rsidRPr="00CD3ED6">
        <w:rPr>
          <w:rFonts w:cstheme="minorHAnsi"/>
          <w:b/>
          <w:szCs w:val="20"/>
        </w:rPr>
        <w:tab/>
      </w:r>
      <w:r w:rsidRPr="00CD3ED6">
        <w:rPr>
          <w:rFonts w:cstheme="minorHAnsi"/>
          <w:b/>
          <w:szCs w:val="20"/>
        </w:rPr>
        <w:tab/>
      </w:r>
      <w:r w:rsidRPr="00CD3ED6">
        <w:rPr>
          <w:rFonts w:cstheme="minorHAnsi"/>
          <w:szCs w:val="20"/>
        </w:rPr>
        <w:t>Asian Development Bank</w:t>
      </w:r>
    </w:p>
    <w:p w14:paraId="10232E76" w14:textId="77777777" w:rsidR="00F86036" w:rsidRPr="00CD3ED6" w:rsidRDefault="00F86036" w:rsidP="00F86036">
      <w:pPr>
        <w:spacing w:after="0" w:line="240" w:lineRule="auto"/>
        <w:rPr>
          <w:rFonts w:cstheme="minorHAnsi"/>
          <w:szCs w:val="20"/>
        </w:rPr>
      </w:pPr>
      <w:r w:rsidRPr="00CD3ED6">
        <w:rPr>
          <w:rFonts w:cstheme="minorHAnsi"/>
          <w:b/>
          <w:bCs/>
          <w:szCs w:val="20"/>
        </w:rPr>
        <w:t>AG</w:t>
      </w:r>
      <w:r w:rsidRPr="00CD3ED6">
        <w:rPr>
          <w:rFonts w:cstheme="minorHAnsi"/>
          <w:szCs w:val="20"/>
        </w:rPr>
        <w:tab/>
      </w:r>
      <w:r w:rsidRPr="00CD3ED6">
        <w:rPr>
          <w:rFonts w:cstheme="minorHAnsi"/>
          <w:szCs w:val="20"/>
        </w:rPr>
        <w:tab/>
        <w:t>Advisory Group</w:t>
      </w:r>
    </w:p>
    <w:p w14:paraId="30BA1B7E" w14:textId="77777777" w:rsidR="00F86036" w:rsidRPr="00CD3ED6" w:rsidRDefault="00F86036" w:rsidP="00F86036">
      <w:pPr>
        <w:spacing w:after="0" w:line="240" w:lineRule="auto"/>
        <w:rPr>
          <w:rFonts w:cstheme="minorHAnsi"/>
          <w:szCs w:val="20"/>
        </w:rPr>
      </w:pPr>
      <w:r w:rsidRPr="00CD3ED6">
        <w:rPr>
          <w:rFonts w:cstheme="minorHAnsi"/>
          <w:b/>
          <w:szCs w:val="20"/>
        </w:rPr>
        <w:t>CREATE</w:t>
      </w:r>
      <w:r w:rsidRPr="00CD3ED6">
        <w:rPr>
          <w:rFonts w:cstheme="minorHAnsi"/>
          <w:b/>
          <w:szCs w:val="20"/>
        </w:rPr>
        <w:tab/>
      </w:r>
      <w:r w:rsidRPr="00CD3ED6">
        <w:rPr>
          <w:rFonts w:cstheme="minorHAnsi"/>
          <w:szCs w:val="20"/>
        </w:rPr>
        <w:t>Curriculum Reform at Primary Level of Basic Education</w:t>
      </w:r>
    </w:p>
    <w:p w14:paraId="6EBD7435" w14:textId="77777777" w:rsidR="00F86036" w:rsidRPr="00CD3ED6" w:rsidRDefault="00F86036" w:rsidP="00F86036">
      <w:pPr>
        <w:spacing w:after="0" w:line="240" w:lineRule="auto"/>
        <w:rPr>
          <w:rFonts w:cstheme="minorHAnsi"/>
          <w:szCs w:val="20"/>
        </w:rPr>
      </w:pPr>
      <w:r w:rsidRPr="00CD3ED6">
        <w:rPr>
          <w:rFonts w:cstheme="minorHAnsi"/>
          <w:b/>
          <w:szCs w:val="20"/>
        </w:rPr>
        <w:t>CSO</w:t>
      </w:r>
      <w:r w:rsidRPr="00CD3ED6">
        <w:rPr>
          <w:rFonts w:cstheme="minorHAnsi"/>
          <w:b/>
          <w:szCs w:val="20"/>
        </w:rPr>
        <w:tab/>
      </w:r>
      <w:r w:rsidRPr="00CD3ED6">
        <w:rPr>
          <w:rFonts w:cstheme="minorHAnsi"/>
          <w:b/>
          <w:szCs w:val="20"/>
        </w:rPr>
        <w:tab/>
      </w:r>
      <w:r w:rsidRPr="00CD3ED6">
        <w:rPr>
          <w:rFonts w:cstheme="minorHAnsi"/>
          <w:szCs w:val="20"/>
        </w:rPr>
        <w:t>Civil Society Organisations</w:t>
      </w:r>
    </w:p>
    <w:p w14:paraId="7520015F" w14:textId="77777777" w:rsidR="00F86036" w:rsidRPr="00CD3ED6" w:rsidRDefault="00F86036" w:rsidP="00F86036">
      <w:pPr>
        <w:spacing w:after="0" w:line="240" w:lineRule="auto"/>
        <w:rPr>
          <w:rFonts w:cstheme="minorHAnsi"/>
          <w:b/>
          <w:szCs w:val="20"/>
        </w:rPr>
      </w:pPr>
      <w:r w:rsidRPr="00CD3ED6">
        <w:rPr>
          <w:rFonts w:cstheme="minorHAnsi"/>
          <w:b/>
          <w:bCs/>
          <w:szCs w:val="20"/>
        </w:rPr>
        <w:t>CwD</w:t>
      </w:r>
      <w:r w:rsidRPr="00CD3ED6">
        <w:rPr>
          <w:rFonts w:cstheme="minorHAnsi"/>
          <w:b/>
          <w:bCs/>
          <w:szCs w:val="20"/>
        </w:rPr>
        <w:tab/>
      </w:r>
      <w:r w:rsidRPr="00CD3ED6">
        <w:rPr>
          <w:rFonts w:cstheme="minorHAnsi"/>
          <w:b/>
          <w:bCs/>
          <w:szCs w:val="20"/>
        </w:rPr>
        <w:tab/>
      </w:r>
      <w:r w:rsidRPr="00CD3ED6">
        <w:rPr>
          <w:rFonts w:cstheme="minorHAnsi"/>
          <w:szCs w:val="20"/>
        </w:rPr>
        <w:t>Children with Disabilities</w:t>
      </w:r>
    </w:p>
    <w:p w14:paraId="67E19DE8" w14:textId="77777777" w:rsidR="00F86036" w:rsidRPr="00CD3ED6" w:rsidRDefault="00F86036" w:rsidP="00F86036">
      <w:pPr>
        <w:spacing w:after="0" w:line="240" w:lineRule="auto"/>
        <w:rPr>
          <w:rFonts w:cstheme="minorHAnsi"/>
          <w:b/>
          <w:szCs w:val="20"/>
        </w:rPr>
      </w:pPr>
      <w:r w:rsidRPr="00CD3ED6">
        <w:rPr>
          <w:rFonts w:cstheme="minorHAnsi"/>
          <w:b/>
          <w:szCs w:val="20"/>
        </w:rPr>
        <w:t>DFA</w:t>
      </w:r>
      <w:r w:rsidRPr="00CD3ED6">
        <w:rPr>
          <w:rFonts w:cstheme="minorHAnsi"/>
          <w:b/>
          <w:szCs w:val="20"/>
        </w:rPr>
        <w:tab/>
      </w:r>
      <w:r w:rsidRPr="00CD3ED6">
        <w:rPr>
          <w:rFonts w:cstheme="minorHAnsi"/>
          <w:b/>
          <w:szCs w:val="20"/>
        </w:rPr>
        <w:tab/>
      </w:r>
      <w:r w:rsidRPr="00CD3ED6">
        <w:rPr>
          <w:rFonts w:cstheme="minorHAnsi"/>
          <w:szCs w:val="20"/>
        </w:rPr>
        <w:t>de facto authorities</w:t>
      </w:r>
    </w:p>
    <w:p w14:paraId="5573CBFC" w14:textId="77777777" w:rsidR="00F86036" w:rsidRPr="00CD3ED6" w:rsidRDefault="00F86036" w:rsidP="00F86036">
      <w:pPr>
        <w:spacing w:after="0" w:line="240" w:lineRule="auto"/>
        <w:rPr>
          <w:rFonts w:cstheme="minorHAnsi"/>
          <w:b/>
          <w:szCs w:val="20"/>
        </w:rPr>
      </w:pPr>
      <w:r w:rsidRPr="00CD3ED6">
        <w:rPr>
          <w:rFonts w:cstheme="minorHAnsi"/>
          <w:b/>
          <w:szCs w:val="20"/>
        </w:rPr>
        <w:t>DFAT</w:t>
      </w:r>
      <w:r w:rsidRPr="00CD3ED6">
        <w:rPr>
          <w:rFonts w:cstheme="minorHAnsi"/>
          <w:b/>
          <w:szCs w:val="20"/>
        </w:rPr>
        <w:tab/>
      </w:r>
      <w:r w:rsidRPr="00CD3ED6">
        <w:rPr>
          <w:rFonts w:cstheme="minorHAnsi"/>
          <w:b/>
          <w:szCs w:val="20"/>
        </w:rPr>
        <w:tab/>
      </w:r>
      <w:r w:rsidRPr="00CD3ED6">
        <w:rPr>
          <w:rFonts w:cstheme="minorHAnsi"/>
          <w:bCs/>
          <w:szCs w:val="20"/>
        </w:rPr>
        <w:t>Department of Foreign Affairs and Trade, Australia</w:t>
      </w:r>
    </w:p>
    <w:p w14:paraId="5665624E" w14:textId="77777777" w:rsidR="00F86036" w:rsidRPr="00CD3ED6" w:rsidRDefault="00F86036" w:rsidP="00F86036">
      <w:pPr>
        <w:spacing w:after="0" w:line="240" w:lineRule="auto"/>
        <w:rPr>
          <w:rFonts w:cstheme="minorHAnsi"/>
          <w:szCs w:val="20"/>
        </w:rPr>
      </w:pPr>
      <w:r w:rsidRPr="00CD3ED6">
        <w:rPr>
          <w:rFonts w:cstheme="minorHAnsi"/>
          <w:b/>
          <w:bCs/>
          <w:szCs w:val="20"/>
        </w:rPr>
        <w:t>EAO</w:t>
      </w:r>
      <w:r w:rsidRPr="00CD3ED6">
        <w:rPr>
          <w:rFonts w:cstheme="minorHAnsi"/>
          <w:szCs w:val="20"/>
        </w:rPr>
        <w:tab/>
      </w:r>
      <w:r w:rsidRPr="00CD3ED6">
        <w:rPr>
          <w:rFonts w:cstheme="minorHAnsi"/>
          <w:szCs w:val="20"/>
        </w:rPr>
        <w:tab/>
        <w:t>Ethnic Armed Organisations</w:t>
      </w:r>
    </w:p>
    <w:p w14:paraId="0A79296C" w14:textId="77777777" w:rsidR="00F86036" w:rsidRPr="00CD3ED6" w:rsidRDefault="00F86036" w:rsidP="00F86036">
      <w:pPr>
        <w:spacing w:after="0" w:line="240" w:lineRule="auto"/>
        <w:rPr>
          <w:rFonts w:cstheme="minorHAnsi"/>
          <w:szCs w:val="20"/>
        </w:rPr>
      </w:pPr>
      <w:r w:rsidRPr="00CD3ED6">
        <w:rPr>
          <w:rFonts w:cstheme="minorHAnsi"/>
          <w:b/>
          <w:szCs w:val="20"/>
        </w:rPr>
        <w:t xml:space="preserve">EiE </w:t>
      </w:r>
      <w:r w:rsidRPr="00CD3ED6">
        <w:rPr>
          <w:rFonts w:cstheme="minorHAnsi"/>
          <w:b/>
          <w:szCs w:val="20"/>
        </w:rPr>
        <w:tab/>
      </w:r>
      <w:r w:rsidRPr="00CD3ED6">
        <w:rPr>
          <w:rFonts w:cstheme="minorHAnsi"/>
          <w:b/>
          <w:szCs w:val="20"/>
        </w:rPr>
        <w:tab/>
      </w:r>
      <w:r w:rsidRPr="00CD3ED6">
        <w:rPr>
          <w:rFonts w:cstheme="minorHAnsi"/>
          <w:szCs w:val="20"/>
        </w:rPr>
        <w:t>Education in Emergencies</w:t>
      </w:r>
    </w:p>
    <w:p w14:paraId="6536DAF7" w14:textId="77777777" w:rsidR="00F86036" w:rsidRPr="00CD3ED6" w:rsidRDefault="00F86036" w:rsidP="00F86036">
      <w:pPr>
        <w:spacing w:after="0" w:line="240" w:lineRule="auto"/>
        <w:rPr>
          <w:rFonts w:cstheme="minorHAnsi"/>
          <w:szCs w:val="20"/>
        </w:rPr>
      </w:pPr>
      <w:r w:rsidRPr="00CD3ED6">
        <w:rPr>
          <w:rFonts w:cstheme="minorHAnsi"/>
          <w:b/>
          <w:szCs w:val="20"/>
        </w:rPr>
        <w:t>EU</w:t>
      </w:r>
      <w:r w:rsidRPr="00CD3ED6">
        <w:rPr>
          <w:rFonts w:cstheme="minorHAnsi"/>
          <w:szCs w:val="20"/>
        </w:rPr>
        <w:tab/>
      </w:r>
      <w:r w:rsidRPr="00CD3ED6">
        <w:rPr>
          <w:rFonts w:cstheme="minorHAnsi"/>
          <w:szCs w:val="20"/>
        </w:rPr>
        <w:tab/>
        <w:t>European Union</w:t>
      </w:r>
    </w:p>
    <w:p w14:paraId="047B218E" w14:textId="77777777" w:rsidR="00F86036" w:rsidRPr="00CD3ED6" w:rsidRDefault="00F86036" w:rsidP="00F86036">
      <w:pPr>
        <w:spacing w:after="0" w:line="240" w:lineRule="auto"/>
        <w:rPr>
          <w:rFonts w:cstheme="minorHAnsi"/>
          <w:szCs w:val="20"/>
        </w:rPr>
      </w:pPr>
      <w:r w:rsidRPr="00CD3ED6">
        <w:rPr>
          <w:rFonts w:cstheme="minorHAnsi"/>
          <w:b/>
          <w:szCs w:val="20"/>
        </w:rPr>
        <w:t>FCDO</w:t>
      </w:r>
      <w:r w:rsidRPr="00CD3ED6">
        <w:rPr>
          <w:rFonts w:cstheme="minorHAnsi"/>
          <w:szCs w:val="20"/>
        </w:rPr>
        <w:tab/>
      </w:r>
      <w:r w:rsidRPr="00CD3ED6">
        <w:rPr>
          <w:rFonts w:cstheme="minorHAnsi"/>
          <w:szCs w:val="20"/>
        </w:rPr>
        <w:tab/>
        <w:t>Foreign, Commonwealth and Development Office, United Kingdom</w:t>
      </w:r>
    </w:p>
    <w:p w14:paraId="02C306AD" w14:textId="77777777" w:rsidR="00F86036" w:rsidRPr="00CD3ED6" w:rsidRDefault="00F86036" w:rsidP="00F86036">
      <w:pPr>
        <w:spacing w:after="0" w:line="240" w:lineRule="auto"/>
        <w:rPr>
          <w:rFonts w:cstheme="minorHAnsi"/>
          <w:b/>
          <w:szCs w:val="20"/>
        </w:rPr>
      </w:pPr>
      <w:r w:rsidRPr="00CD3ED6">
        <w:rPr>
          <w:rFonts w:cstheme="minorHAnsi"/>
          <w:b/>
          <w:bCs/>
          <w:szCs w:val="20"/>
        </w:rPr>
        <w:t>FERD</w:t>
      </w:r>
      <w:r w:rsidRPr="00CD3ED6">
        <w:rPr>
          <w:rFonts w:cstheme="minorHAnsi"/>
          <w:b/>
          <w:szCs w:val="20"/>
        </w:rPr>
        <w:t xml:space="preserve"> </w:t>
      </w:r>
      <w:r w:rsidRPr="00CD3ED6">
        <w:rPr>
          <w:rFonts w:cstheme="minorHAnsi"/>
          <w:b/>
          <w:szCs w:val="20"/>
        </w:rPr>
        <w:tab/>
      </w:r>
      <w:r w:rsidRPr="00CD3ED6">
        <w:rPr>
          <w:rFonts w:cstheme="minorHAnsi"/>
          <w:b/>
          <w:szCs w:val="20"/>
        </w:rPr>
        <w:tab/>
      </w:r>
      <w:r w:rsidRPr="00CD3ED6">
        <w:rPr>
          <w:rFonts w:cstheme="minorHAnsi"/>
          <w:szCs w:val="20"/>
        </w:rPr>
        <w:t>Foreign Economic Relations Department</w:t>
      </w:r>
    </w:p>
    <w:p w14:paraId="0EE3D645" w14:textId="77777777" w:rsidR="00F86036" w:rsidRPr="00CD3ED6" w:rsidRDefault="00F86036" w:rsidP="00F86036">
      <w:pPr>
        <w:spacing w:after="0" w:line="240" w:lineRule="auto"/>
        <w:rPr>
          <w:rFonts w:cstheme="minorHAnsi"/>
          <w:szCs w:val="20"/>
        </w:rPr>
      </w:pPr>
      <w:r w:rsidRPr="00CD3ED6">
        <w:rPr>
          <w:rFonts w:cstheme="minorHAnsi"/>
          <w:b/>
          <w:szCs w:val="20"/>
        </w:rPr>
        <w:t>GBV</w:t>
      </w:r>
      <w:r w:rsidRPr="00CD3ED6">
        <w:rPr>
          <w:rFonts w:cstheme="minorHAnsi"/>
          <w:szCs w:val="20"/>
        </w:rPr>
        <w:tab/>
      </w:r>
      <w:r w:rsidRPr="00CD3ED6">
        <w:rPr>
          <w:rFonts w:cstheme="minorHAnsi"/>
          <w:szCs w:val="20"/>
        </w:rPr>
        <w:tab/>
        <w:t>Gender-based Violence</w:t>
      </w:r>
    </w:p>
    <w:p w14:paraId="559FCA1E" w14:textId="77777777" w:rsidR="00F86036" w:rsidRPr="00CD3ED6" w:rsidRDefault="00F86036" w:rsidP="00F86036">
      <w:pPr>
        <w:spacing w:after="0" w:line="240" w:lineRule="auto"/>
        <w:rPr>
          <w:rFonts w:cstheme="minorHAnsi"/>
          <w:b/>
          <w:szCs w:val="20"/>
        </w:rPr>
      </w:pPr>
      <w:r w:rsidRPr="00CD3ED6">
        <w:rPr>
          <w:rFonts w:cstheme="minorHAnsi"/>
          <w:b/>
          <w:szCs w:val="20"/>
        </w:rPr>
        <w:t>GEDSI</w:t>
      </w:r>
      <w:r w:rsidRPr="00CD3ED6">
        <w:rPr>
          <w:rFonts w:cstheme="minorHAnsi"/>
          <w:b/>
          <w:szCs w:val="20"/>
        </w:rPr>
        <w:tab/>
      </w:r>
      <w:r w:rsidRPr="00CD3ED6">
        <w:rPr>
          <w:rFonts w:cstheme="minorHAnsi"/>
          <w:b/>
          <w:szCs w:val="20"/>
        </w:rPr>
        <w:tab/>
      </w:r>
      <w:r w:rsidRPr="00CD3ED6">
        <w:rPr>
          <w:rFonts w:cstheme="minorHAnsi"/>
          <w:szCs w:val="20"/>
        </w:rPr>
        <w:t>Gender Equality, Disability and Social Inclusion</w:t>
      </w:r>
    </w:p>
    <w:p w14:paraId="6E19C274" w14:textId="77777777" w:rsidR="00F86036" w:rsidRPr="00CD3ED6" w:rsidRDefault="00F86036" w:rsidP="00F86036">
      <w:pPr>
        <w:spacing w:after="0" w:line="240" w:lineRule="auto"/>
        <w:rPr>
          <w:rFonts w:cstheme="minorHAnsi"/>
          <w:szCs w:val="20"/>
        </w:rPr>
      </w:pPr>
      <w:r w:rsidRPr="00CD3ED6">
        <w:rPr>
          <w:rFonts w:cstheme="minorHAnsi"/>
          <w:b/>
          <w:szCs w:val="20"/>
        </w:rPr>
        <w:t>GPE</w:t>
      </w:r>
      <w:r w:rsidRPr="00CD3ED6">
        <w:rPr>
          <w:rFonts w:cstheme="minorHAnsi"/>
          <w:szCs w:val="20"/>
        </w:rPr>
        <w:tab/>
      </w:r>
      <w:r w:rsidRPr="00CD3ED6">
        <w:rPr>
          <w:rFonts w:cstheme="minorHAnsi"/>
          <w:szCs w:val="20"/>
        </w:rPr>
        <w:tab/>
        <w:t>Global Partnership for Education</w:t>
      </w:r>
    </w:p>
    <w:p w14:paraId="6D45C902" w14:textId="77777777" w:rsidR="00F86036" w:rsidRPr="00CD3ED6" w:rsidRDefault="00F86036" w:rsidP="00F86036">
      <w:pPr>
        <w:spacing w:after="0" w:line="240" w:lineRule="auto"/>
        <w:rPr>
          <w:rFonts w:cstheme="minorHAnsi"/>
          <w:szCs w:val="20"/>
        </w:rPr>
      </w:pPr>
      <w:r w:rsidRPr="00CD3ED6">
        <w:rPr>
          <w:rFonts w:cstheme="minorHAnsi"/>
          <w:b/>
          <w:bCs/>
          <w:szCs w:val="20"/>
        </w:rPr>
        <w:t>HACT</w:t>
      </w:r>
      <w:r w:rsidRPr="00CD3ED6">
        <w:rPr>
          <w:rFonts w:cstheme="minorHAnsi"/>
          <w:szCs w:val="20"/>
        </w:rPr>
        <w:tab/>
      </w:r>
      <w:r w:rsidRPr="00CD3ED6">
        <w:rPr>
          <w:rFonts w:cstheme="minorHAnsi"/>
          <w:szCs w:val="20"/>
        </w:rPr>
        <w:tab/>
        <w:t>Harmonised Approach to Cash Transfer</w:t>
      </w:r>
    </w:p>
    <w:p w14:paraId="293D4F15" w14:textId="77777777" w:rsidR="00F86036" w:rsidRPr="00CD3ED6" w:rsidRDefault="00F86036" w:rsidP="00F86036">
      <w:pPr>
        <w:spacing w:after="0" w:line="240" w:lineRule="auto"/>
        <w:rPr>
          <w:rFonts w:cstheme="minorHAnsi"/>
          <w:szCs w:val="20"/>
        </w:rPr>
      </w:pPr>
      <w:r w:rsidRPr="00CD3ED6">
        <w:rPr>
          <w:rFonts w:cstheme="minorHAnsi"/>
          <w:b/>
          <w:szCs w:val="20"/>
        </w:rPr>
        <w:t>HBL</w:t>
      </w:r>
      <w:r w:rsidRPr="00CD3ED6">
        <w:rPr>
          <w:rFonts w:cstheme="minorHAnsi"/>
          <w:szCs w:val="20"/>
        </w:rPr>
        <w:tab/>
      </w:r>
      <w:r w:rsidRPr="00CD3ED6">
        <w:rPr>
          <w:rFonts w:cstheme="minorHAnsi"/>
          <w:szCs w:val="20"/>
        </w:rPr>
        <w:tab/>
        <w:t>Home-based Learning</w:t>
      </w:r>
    </w:p>
    <w:p w14:paraId="300FAE20" w14:textId="77777777" w:rsidR="00F86036" w:rsidRPr="00CD3ED6" w:rsidRDefault="00F86036" w:rsidP="00F86036">
      <w:pPr>
        <w:spacing w:after="0" w:line="240" w:lineRule="auto"/>
        <w:rPr>
          <w:rFonts w:cstheme="minorHAnsi"/>
          <w:szCs w:val="20"/>
        </w:rPr>
      </w:pPr>
      <w:r w:rsidRPr="00CD3ED6">
        <w:rPr>
          <w:rFonts w:cstheme="minorHAnsi"/>
          <w:b/>
          <w:szCs w:val="20"/>
        </w:rPr>
        <w:t>HRP</w:t>
      </w:r>
      <w:r w:rsidRPr="00CD3ED6">
        <w:rPr>
          <w:rFonts w:cstheme="minorHAnsi"/>
          <w:szCs w:val="20"/>
        </w:rPr>
        <w:tab/>
      </w:r>
      <w:r w:rsidRPr="00CD3ED6">
        <w:rPr>
          <w:rFonts w:cstheme="minorHAnsi"/>
          <w:szCs w:val="20"/>
        </w:rPr>
        <w:tab/>
        <w:t>Humanitarian Response Plan</w:t>
      </w:r>
    </w:p>
    <w:p w14:paraId="6497BEC4" w14:textId="77777777" w:rsidR="00F86036" w:rsidRPr="00CD3ED6" w:rsidRDefault="00F86036" w:rsidP="00F86036">
      <w:pPr>
        <w:spacing w:after="0" w:line="240" w:lineRule="auto"/>
        <w:rPr>
          <w:rFonts w:cstheme="minorHAnsi"/>
          <w:szCs w:val="20"/>
        </w:rPr>
      </w:pPr>
      <w:r w:rsidRPr="00CD3ED6">
        <w:rPr>
          <w:rFonts w:cstheme="minorHAnsi"/>
          <w:b/>
          <w:szCs w:val="20"/>
        </w:rPr>
        <w:t>ICT</w:t>
      </w:r>
      <w:r w:rsidRPr="00CD3ED6">
        <w:rPr>
          <w:rFonts w:cstheme="minorHAnsi"/>
          <w:szCs w:val="20"/>
        </w:rPr>
        <w:tab/>
      </w:r>
      <w:r w:rsidRPr="00CD3ED6">
        <w:rPr>
          <w:rFonts w:cstheme="minorHAnsi"/>
          <w:szCs w:val="20"/>
        </w:rPr>
        <w:tab/>
        <w:t>Information Communication and Technology</w:t>
      </w:r>
    </w:p>
    <w:p w14:paraId="2C7E4770" w14:textId="77777777" w:rsidR="00F86036" w:rsidRPr="00CD3ED6" w:rsidRDefault="00F86036" w:rsidP="00F86036">
      <w:pPr>
        <w:spacing w:after="0" w:line="240" w:lineRule="auto"/>
        <w:rPr>
          <w:rFonts w:cstheme="minorHAnsi"/>
          <w:szCs w:val="20"/>
        </w:rPr>
      </w:pPr>
      <w:r w:rsidRPr="00CD3ED6">
        <w:rPr>
          <w:rFonts w:cstheme="minorHAnsi"/>
          <w:b/>
          <w:szCs w:val="20"/>
        </w:rPr>
        <w:t>JICA</w:t>
      </w:r>
      <w:r w:rsidRPr="00CD3ED6">
        <w:rPr>
          <w:rFonts w:cstheme="minorHAnsi"/>
          <w:szCs w:val="20"/>
        </w:rPr>
        <w:tab/>
      </w:r>
      <w:r w:rsidRPr="00CD3ED6">
        <w:rPr>
          <w:rFonts w:cstheme="minorHAnsi"/>
          <w:szCs w:val="20"/>
        </w:rPr>
        <w:tab/>
        <w:t>Japanese International Cooperation Agency</w:t>
      </w:r>
    </w:p>
    <w:p w14:paraId="03874C30" w14:textId="77777777" w:rsidR="00F86036" w:rsidRPr="00CD3ED6" w:rsidRDefault="00F86036" w:rsidP="00F86036">
      <w:pPr>
        <w:spacing w:after="0" w:line="240" w:lineRule="auto"/>
        <w:rPr>
          <w:rFonts w:cstheme="minorHAnsi"/>
          <w:bCs/>
          <w:szCs w:val="20"/>
        </w:rPr>
      </w:pPr>
      <w:r w:rsidRPr="00CD3ED6">
        <w:rPr>
          <w:rFonts w:cstheme="minorHAnsi"/>
          <w:b/>
          <w:szCs w:val="20"/>
        </w:rPr>
        <w:t>IIEP</w:t>
      </w:r>
      <w:r w:rsidRPr="00CD3ED6">
        <w:rPr>
          <w:rFonts w:cstheme="minorHAnsi"/>
          <w:b/>
          <w:szCs w:val="20"/>
        </w:rPr>
        <w:tab/>
      </w:r>
      <w:r w:rsidRPr="00CD3ED6">
        <w:rPr>
          <w:rFonts w:cstheme="minorHAnsi"/>
          <w:b/>
          <w:szCs w:val="20"/>
        </w:rPr>
        <w:tab/>
      </w:r>
      <w:r w:rsidRPr="00CD3ED6">
        <w:rPr>
          <w:rFonts w:cstheme="minorHAnsi"/>
          <w:bCs/>
          <w:szCs w:val="20"/>
        </w:rPr>
        <w:t>International Institute for Educational Planning</w:t>
      </w:r>
    </w:p>
    <w:p w14:paraId="78827F43" w14:textId="77777777" w:rsidR="00F86036" w:rsidRPr="00CD3ED6" w:rsidRDefault="00F86036" w:rsidP="00F86036">
      <w:pPr>
        <w:spacing w:after="0" w:line="240" w:lineRule="auto"/>
        <w:rPr>
          <w:rFonts w:cstheme="minorHAnsi"/>
          <w:szCs w:val="20"/>
        </w:rPr>
      </w:pPr>
      <w:r w:rsidRPr="00CD3ED6">
        <w:rPr>
          <w:rFonts w:cstheme="minorHAnsi"/>
          <w:b/>
          <w:szCs w:val="20"/>
        </w:rPr>
        <w:t>IP</w:t>
      </w:r>
      <w:r w:rsidRPr="00CD3ED6">
        <w:rPr>
          <w:rFonts w:cstheme="minorHAnsi"/>
          <w:szCs w:val="20"/>
        </w:rPr>
        <w:tab/>
      </w:r>
      <w:r w:rsidRPr="00CD3ED6">
        <w:rPr>
          <w:rFonts w:cstheme="minorHAnsi"/>
          <w:szCs w:val="20"/>
        </w:rPr>
        <w:tab/>
        <w:t>Implementing Partner</w:t>
      </w:r>
    </w:p>
    <w:p w14:paraId="41592586" w14:textId="77777777" w:rsidR="00F86036" w:rsidRPr="00CD3ED6" w:rsidRDefault="00F86036" w:rsidP="00F86036">
      <w:pPr>
        <w:spacing w:after="0" w:line="240" w:lineRule="auto"/>
        <w:rPr>
          <w:rFonts w:cstheme="minorHAnsi"/>
          <w:b/>
          <w:szCs w:val="20"/>
        </w:rPr>
      </w:pPr>
      <w:r w:rsidRPr="00CD3ED6">
        <w:rPr>
          <w:rFonts w:cstheme="minorHAnsi"/>
          <w:b/>
          <w:szCs w:val="20"/>
        </w:rPr>
        <w:t>JRF</w:t>
      </w:r>
      <w:r w:rsidRPr="00CD3ED6">
        <w:rPr>
          <w:rFonts w:cstheme="minorHAnsi"/>
          <w:b/>
          <w:szCs w:val="20"/>
        </w:rPr>
        <w:tab/>
      </w:r>
      <w:r w:rsidRPr="00CD3ED6">
        <w:rPr>
          <w:rFonts w:cstheme="minorHAnsi"/>
          <w:b/>
          <w:szCs w:val="20"/>
        </w:rPr>
        <w:tab/>
      </w:r>
      <w:r w:rsidRPr="00CD3ED6">
        <w:rPr>
          <w:rFonts w:cstheme="minorHAnsi"/>
          <w:bCs/>
          <w:szCs w:val="20"/>
        </w:rPr>
        <w:t>Joint Response Framework</w:t>
      </w:r>
    </w:p>
    <w:p w14:paraId="14016D02" w14:textId="77777777" w:rsidR="00F86036" w:rsidRPr="00CD3ED6" w:rsidRDefault="00F86036" w:rsidP="00F86036">
      <w:pPr>
        <w:spacing w:after="0" w:line="240" w:lineRule="auto"/>
        <w:rPr>
          <w:rFonts w:cstheme="minorHAnsi"/>
          <w:szCs w:val="20"/>
        </w:rPr>
      </w:pPr>
      <w:r w:rsidRPr="00CD3ED6">
        <w:rPr>
          <w:rFonts w:cstheme="minorHAnsi"/>
          <w:b/>
          <w:bCs/>
          <w:szCs w:val="20"/>
        </w:rPr>
        <w:t>KMSS</w:t>
      </w:r>
      <w:r w:rsidRPr="00CD3ED6">
        <w:rPr>
          <w:rFonts w:cstheme="minorHAnsi"/>
          <w:szCs w:val="20"/>
        </w:rPr>
        <w:tab/>
      </w:r>
      <w:r w:rsidRPr="00CD3ED6">
        <w:rPr>
          <w:rFonts w:cstheme="minorHAnsi"/>
          <w:szCs w:val="20"/>
        </w:rPr>
        <w:tab/>
        <w:t>Karuna Mission Social Solidarity</w:t>
      </w:r>
    </w:p>
    <w:p w14:paraId="15BFABB6" w14:textId="77777777" w:rsidR="00F86036" w:rsidRPr="00CD3ED6" w:rsidRDefault="00F86036" w:rsidP="00F86036">
      <w:pPr>
        <w:spacing w:after="0" w:line="240" w:lineRule="auto"/>
        <w:rPr>
          <w:rFonts w:cstheme="minorHAnsi"/>
          <w:szCs w:val="20"/>
        </w:rPr>
      </w:pPr>
      <w:r w:rsidRPr="00CD3ED6">
        <w:rPr>
          <w:rFonts w:cstheme="minorHAnsi"/>
          <w:b/>
          <w:bCs/>
          <w:szCs w:val="20"/>
        </w:rPr>
        <w:t>KBC_SM</w:t>
      </w:r>
      <w:r w:rsidRPr="00CD3ED6">
        <w:rPr>
          <w:rFonts w:cstheme="minorHAnsi"/>
          <w:szCs w:val="20"/>
        </w:rPr>
        <w:tab/>
        <w:t>Karen Baptist Convention Social Mission</w:t>
      </w:r>
    </w:p>
    <w:p w14:paraId="752B319E" w14:textId="77777777" w:rsidR="00F86036" w:rsidRPr="00CD3ED6" w:rsidRDefault="00F86036" w:rsidP="00F86036">
      <w:pPr>
        <w:spacing w:after="0" w:line="240" w:lineRule="auto"/>
        <w:rPr>
          <w:rFonts w:cstheme="minorHAnsi"/>
          <w:b/>
          <w:bCs/>
          <w:szCs w:val="20"/>
        </w:rPr>
      </w:pPr>
      <w:r w:rsidRPr="00CD3ED6">
        <w:rPr>
          <w:rFonts w:cstheme="minorHAnsi"/>
          <w:b/>
          <w:bCs/>
          <w:szCs w:val="20"/>
        </w:rPr>
        <w:t xml:space="preserve">LTAs </w:t>
      </w:r>
      <w:r w:rsidRPr="00CD3ED6">
        <w:rPr>
          <w:rFonts w:cstheme="minorHAnsi"/>
          <w:b/>
          <w:bCs/>
          <w:szCs w:val="20"/>
        </w:rPr>
        <w:tab/>
      </w:r>
      <w:r w:rsidRPr="00CD3ED6">
        <w:rPr>
          <w:rFonts w:cstheme="minorHAnsi"/>
          <w:b/>
          <w:bCs/>
          <w:szCs w:val="20"/>
        </w:rPr>
        <w:tab/>
      </w:r>
      <w:r w:rsidRPr="00CD3ED6">
        <w:rPr>
          <w:rFonts w:cstheme="minorHAnsi"/>
          <w:szCs w:val="20"/>
        </w:rPr>
        <w:t>Long Term Agreements</w:t>
      </w:r>
    </w:p>
    <w:p w14:paraId="151B65B3" w14:textId="77777777" w:rsidR="00F86036" w:rsidRPr="00CD3ED6" w:rsidRDefault="00F86036" w:rsidP="00F86036">
      <w:pPr>
        <w:spacing w:after="0" w:line="240" w:lineRule="auto"/>
        <w:rPr>
          <w:rFonts w:cstheme="minorHAnsi"/>
          <w:szCs w:val="20"/>
        </w:rPr>
      </w:pPr>
      <w:r w:rsidRPr="00CD3ED6">
        <w:rPr>
          <w:rFonts w:cstheme="minorHAnsi"/>
          <w:b/>
          <w:bCs/>
          <w:szCs w:val="20"/>
        </w:rPr>
        <w:t xml:space="preserve">MBAPF </w:t>
      </w:r>
      <w:r w:rsidRPr="00CD3ED6">
        <w:rPr>
          <w:rFonts w:cstheme="minorHAnsi"/>
          <w:szCs w:val="20"/>
        </w:rPr>
        <w:tab/>
        <w:t xml:space="preserve">Myanmar Book Aid and Preservation Foundation </w:t>
      </w:r>
    </w:p>
    <w:p w14:paraId="57193BB3" w14:textId="77777777" w:rsidR="00F86036" w:rsidRPr="00CD3ED6" w:rsidRDefault="00F86036" w:rsidP="00F86036">
      <w:pPr>
        <w:spacing w:after="0" w:line="240" w:lineRule="auto"/>
        <w:rPr>
          <w:rFonts w:cstheme="minorHAnsi"/>
          <w:szCs w:val="20"/>
        </w:rPr>
      </w:pPr>
      <w:r w:rsidRPr="00CD3ED6">
        <w:rPr>
          <w:rFonts w:cstheme="minorHAnsi"/>
          <w:b/>
          <w:szCs w:val="20"/>
        </w:rPr>
        <w:t>MC</w:t>
      </w:r>
      <w:r w:rsidRPr="00CD3ED6">
        <w:rPr>
          <w:rFonts w:cstheme="minorHAnsi"/>
          <w:b/>
          <w:szCs w:val="20"/>
        </w:rPr>
        <w:tab/>
      </w:r>
      <w:r w:rsidRPr="00CD3ED6">
        <w:rPr>
          <w:rFonts w:cstheme="minorHAnsi"/>
          <w:szCs w:val="20"/>
        </w:rPr>
        <w:tab/>
        <w:t>Management Committee</w:t>
      </w:r>
    </w:p>
    <w:p w14:paraId="7E141A4A" w14:textId="77777777" w:rsidR="00F86036" w:rsidRPr="00CD3ED6" w:rsidRDefault="00F86036" w:rsidP="00F86036">
      <w:pPr>
        <w:spacing w:after="0" w:line="240" w:lineRule="auto"/>
        <w:rPr>
          <w:rFonts w:cstheme="minorHAnsi"/>
          <w:szCs w:val="20"/>
        </w:rPr>
      </w:pPr>
      <w:r w:rsidRPr="00CD3ED6">
        <w:rPr>
          <w:rFonts w:cstheme="minorHAnsi"/>
          <w:b/>
          <w:szCs w:val="20"/>
        </w:rPr>
        <w:t>MEAL</w:t>
      </w:r>
      <w:r w:rsidRPr="00CD3ED6">
        <w:rPr>
          <w:rFonts w:cstheme="minorHAnsi"/>
          <w:szCs w:val="20"/>
        </w:rPr>
        <w:tab/>
      </w:r>
      <w:r w:rsidRPr="00CD3ED6">
        <w:rPr>
          <w:rFonts w:cstheme="minorHAnsi"/>
          <w:szCs w:val="20"/>
        </w:rPr>
        <w:tab/>
        <w:t>Monitoring, Evaluation, Assessment and Learning</w:t>
      </w:r>
    </w:p>
    <w:p w14:paraId="64418809" w14:textId="77777777" w:rsidR="00F86036" w:rsidRPr="00CD3ED6" w:rsidRDefault="00F86036" w:rsidP="00F86036">
      <w:pPr>
        <w:spacing w:after="0" w:line="240" w:lineRule="auto"/>
        <w:rPr>
          <w:rFonts w:cstheme="minorHAnsi"/>
          <w:szCs w:val="20"/>
        </w:rPr>
      </w:pPr>
      <w:r w:rsidRPr="00CD3ED6">
        <w:rPr>
          <w:rFonts w:cstheme="minorHAnsi"/>
          <w:b/>
          <w:szCs w:val="20"/>
        </w:rPr>
        <w:t>MHPSS</w:t>
      </w:r>
      <w:r w:rsidRPr="00CD3ED6">
        <w:rPr>
          <w:rFonts w:cstheme="minorHAnsi"/>
          <w:b/>
          <w:szCs w:val="20"/>
        </w:rPr>
        <w:tab/>
      </w:r>
      <w:r w:rsidRPr="00CD3ED6">
        <w:rPr>
          <w:rFonts w:cstheme="minorHAnsi"/>
          <w:szCs w:val="20"/>
        </w:rPr>
        <w:tab/>
        <w:t>Mental Health and Psychosocial Support</w:t>
      </w:r>
    </w:p>
    <w:p w14:paraId="410CA48D" w14:textId="77777777" w:rsidR="00F86036" w:rsidRPr="00CD3ED6" w:rsidRDefault="00F86036" w:rsidP="00F86036">
      <w:pPr>
        <w:spacing w:after="0" w:line="240" w:lineRule="auto"/>
        <w:rPr>
          <w:rFonts w:cstheme="minorHAnsi"/>
          <w:szCs w:val="20"/>
        </w:rPr>
      </w:pPr>
      <w:r w:rsidRPr="00CD3ED6">
        <w:rPr>
          <w:rFonts w:cstheme="minorHAnsi"/>
          <w:b/>
          <w:bCs/>
          <w:szCs w:val="20"/>
        </w:rPr>
        <w:t>MLRC</w:t>
      </w:r>
      <w:r w:rsidRPr="00CD3ED6">
        <w:rPr>
          <w:rFonts w:cstheme="minorHAnsi"/>
          <w:szCs w:val="20"/>
        </w:rPr>
        <w:tab/>
      </w:r>
      <w:r w:rsidRPr="00CD3ED6">
        <w:rPr>
          <w:rFonts w:cstheme="minorHAnsi"/>
          <w:szCs w:val="20"/>
        </w:rPr>
        <w:tab/>
        <w:t>Myanmar Literacy Resource Centre</w:t>
      </w:r>
    </w:p>
    <w:p w14:paraId="1D11828D" w14:textId="77777777" w:rsidR="00F86036" w:rsidRPr="00CD3ED6" w:rsidRDefault="00F86036" w:rsidP="00F86036">
      <w:pPr>
        <w:spacing w:after="0" w:line="240" w:lineRule="auto"/>
        <w:rPr>
          <w:rFonts w:cstheme="minorHAnsi"/>
          <w:szCs w:val="20"/>
        </w:rPr>
      </w:pPr>
      <w:r w:rsidRPr="00CD3ED6">
        <w:rPr>
          <w:rFonts w:cstheme="minorHAnsi"/>
          <w:b/>
          <w:szCs w:val="20"/>
        </w:rPr>
        <w:t>MoE</w:t>
      </w:r>
      <w:r w:rsidRPr="00CD3ED6">
        <w:rPr>
          <w:rFonts w:cstheme="minorHAnsi"/>
          <w:szCs w:val="20"/>
        </w:rPr>
        <w:tab/>
      </w:r>
      <w:r w:rsidRPr="00CD3ED6">
        <w:rPr>
          <w:rFonts w:cstheme="minorHAnsi"/>
          <w:szCs w:val="20"/>
        </w:rPr>
        <w:tab/>
        <w:t>Ministry of Education</w:t>
      </w:r>
    </w:p>
    <w:p w14:paraId="43CA2015" w14:textId="77777777" w:rsidR="00F86036" w:rsidRPr="00CD3ED6" w:rsidRDefault="00F86036" w:rsidP="00F86036">
      <w:pPr>
        <w:spacing w:after="0" w:line="240" w:lineRule="auto"/>
        <w:rPr>
          <w:rFonts w:cstheme="minorHAnsi"/>
          <w:szCs w:val="20"/>
        </w:rPr>
      </w:pPr>
      <w:r w:rsidRPr="00CD3ED6">
        <w:rPr>
          <w:rFonts w:cstheme="minorHAnsi"/>
          <w:b/>
          <w:szCs w:val="20"/>
        </w:rPr>
        <w:t>NFPE</w:t>
      </w:r>
      <w:r w:rsidRPr="00CD3ED6">
        <w:rPr>
          <w:rFonts w:cstheme="minorHAnsi"/>
          <w:b/>
          <w:szCs w:val="20"/>
        </w:rPr>
        <w:tab/>
      </w:r>
      <w:r w:rsidRPr="00CD3ED6">
        <w:rPr>
          <w:rFonts w:cstheme="minorHAnsi"/>
          <w:b/>
          <w:szCs w:val="20"/>
        </w:rPr>
        <w:tab/>
      </w:r>
      <w:r w:rsidRPr="00CD3ED6">
        <w:rPr>
          <w:rFonts w:cstheme="minorHAnsi"/>
          <w:szCs w:val="20"/>
        </w:rPr>
        <w:t>Non-formal Primary Education</w:t>
      </w:r>
    </w:p>
    <w:p w14:paraId="3C3D9CB2" w14:textId="77777777" w:rsidR="00F86036" w:rsidRPr="00CD3ED6" w:rsidRDefault="00F86036" w:rsidP="00F86036">
      <w:pPr>
        <w:spacing w:after="0" w:line="240" w:lineRule="auto"/>
        <w:rPr>
          <w:rFonts w:cstheme="minorHAnsi"/>
          <w:szCs w:val="20"/>
        </w:rPr>
      </w:pPr>
      <w:r w:rsidRPr="00CD3ED6">
        <w:rPr>
          <w:rFonts w:cstheme="minorHAnsi"/>
          <w:b/>
          <w:szCs w:val="20"/>
        </w:rPr>
        <w:t>NFE</w:t>
      </w:r>
      <w:r w:rsidRPr="00CD3ED6">
        <w:rPr>
          <w:rFonts w:cstheme="minorHAnsi"/>
          <w:b/>
          <w:szCs w:val="20"/>
        </w:rPr>
        <w:tab/>
      </w:r>
      <w:r w:rsidRPr="00CD3ED6">
        <w:rPr>
          <w:rFonts w:cstheme="minorHAnsi"/>
          <w:szCs w:val="20"/>
        </w:rPr>
        <w:tab/>
        <w:t>Non-formal Education</w:t>
      </w:r>
    </w:p>
    <w:p w14:paraId="22B1350E" w14:textId="77777777" w:rsidR="00F86036" w:rsidRPr="00CD3ED6" w:rsidRDefault="00F86036" w:rsidP="00F86036">
      <w:pPr>
        <w:spacing w:after="0" w:line="240" w:lineRule="auto"/>
        <w:rPr>
          <w:rFonts w:cstheme="minorHAnsi"/>
          <w:szCs w:val="20"/>
        </w:rPr>
      </w:pPr>
      <w:r w:rsidRPr="00CD3ED6">
        <w:rPr>
          <w:rFonts w:cstheme="minorHAnsi"/>
          <w:b/>
          <w:szCs w:val="20"/>
        </w:rPr>
        <w:t>NGO</w:t>
      </w:r>
      <w:r w:rsidRPr="00CD3ED6">
        <w:rPr>
          <w:rFonts w:cstheme="minorHAnsi"/>
          <w:szCs w:val="20"/>
        </w:rPr>
        <w:tab/>
      </w:r>
      <w:r w:rsidRPr="00CD3ED6">
        <w:rPr>
          <w:rFonts w:cstheme="minorHAnsi"/>
          <w:szCs w:val="20"/>
        </w:rPr>
        <w:tab/>
        <w:t>Non-government Organisation</w:t>
      </w:r>
    </w:p>
    <w:p w14:paraId="034D0C24" w14:textId="77777777" w:rsidR="00F86036" w:rsidRPr="00CD3ED6" w:rsidRDefault="00F86036" w:rsidP="00F86036">
      <w:pPr>
        <w:spacing w:after="0" w:line="240" w:lineRule="auto"/>
        <w:rPr>
          <w:rFonts w:cstheme="minorHAnsi"/>
          <w:szCs w:val="20"/>
        </w:rPr>
      </w:pPr>
      <w:r w:rsidRPr="00CD3ED6">
        <w:rPr>
          <w:rFonts w:cstheme="minorHAnsi"/>
          <w:b/>
          <w:szCs w:val="20"/>
        </w:rPr>
        <w:t>NUG</w:t>
      </w:r>
      <w:r w:rsidRPr="00CD3ED6">
        <w:rPr>
          <w:rFonts w:cstheme="minorHAnsi"/>
          <w:szCs w:val="20"/>
        </w:rPr>
        <w:tab/>
      </w:r>
      <w:r w:rsidRPr="00CD3ED6">
        <w:rPr>
          <w:rFonts w:cstheme="minorHAnsi"/>
          <w:szCs w:val="20"/>
        </w:rPr>
        <w:tab/>
        <w:t>National Unity Government of the Republic of the Union of Myanmar</w:t>
      </w:r>
    </w:p>
    <w:p w14:paraId="3DD78171" w14:textId="77777777" w:rsidR="00F86036" w:rsidRPr="00CD3ED6" w:rsidRDefault="00F86036" w:rsidP="00F86036">
      <w:pPr>
        <w:spacing w:after="0" w:line="240" w:lineRule="auto"/>
        <w:rPr>
          <w:rFonts w:cstheme="minorHAnsi"/>
          <w:szCs w:val="20"/>
        </w:rPr>
      </w:pPr>
      <w:r w:rsidRPr="00CD3ED6">
        <w:rPr>
          <w:rFonts w:cstheme="minorHAnsi"/>
          <w:b/>
          <w:szCs w:val="20"/>
        </w:rPr>
        <w:t>OL</w:t>
      </w:r>
      <w:r w:rsidRPr="00CD3ED6">
        <w:rPr>
          <w:rFonts w:cstheme="minorHAnsi"/>
          <w:szCs w:val="20"/>
        </w:rPr>
        <w:tab/>
      </w:r>
      <w:r w:rsidRPr="00CD3ED6">
        <w:rPr>
          <w:rFonts w:cstheme="minorHAnsi"/>
          <w:szCs w:val="20"/>
        </w:rPr>
        <w:tab/>
        <w:t>Open Learning</w:t>
      </w:r>
    </w:p>
    <w:p w14:paraId="0F8DA705" w14:textId="77777777" w:rsidR="00F86036" w:rsidRPr="00CD3ED6" w:rsidRDefault="00F86036" w:rsidP="00F86036">
      <w:pPr>
        <w:spacing w:after="0" w:line="240" w:lineRule="auto"/>
        <w:rPr>
          <w:rFonts w:cstheme="minorHAnsi"/>
          <w:szCs w:val="20"/>
        </w:rPr>
      </w:pPr>
      <w:r w:rsidRPr="00CD3ED6">
        <w:rPr>
          <w:rFonts w:cstheme="minorHAnsi"/>
          <w:b/>
          <w:szCs w:val="20"/>
        </w:rPr>
        <w:t>OOSC</w:t>
      </w:r>
      <w:r w:rsidRPr="00CD3ED6">
        <w:rPr>
          <w:rFonts w:cstheme="minorHAnsi"/>
          <w:b/>
          <w:szCs w:val="20"/>
        </w:rPr>
        <w:tab/>
      </w:r>
      <w:r w:rsidRPr="00CD3ED6">
        <w:rPr>
          <w:rFonts w:cstheme="minorHAnsi"/>
          <w:szCs w:val="20"/>
        </w:rPr>
        <w:tab/>
        <w:t>Out-of-school Children</w:t>
      </w:r>
    </w:p>
    <w:p w14:paraId="484D2290" w14:textId="77777777" w:rsidR="00F86036" w:rsidRPr="00CD3ED6" w:rsidRDefault="00F86036" w:rsidP="00F86036">
      <w:pPr>
        <w:spacing w:after="0" w:line="240" w:lineRule="auto"/>
        <w:rPr>
          <w:rFonts w:cstheme="minorHAnsi"/>
          <w:szCs w:val="20"/>
        </w:rPr>
      </w:pPr>
      <w:r w:rsidRPr="00CD3ED6">
        <w:rPr>
          <w:rFonts w:cstheme="minorHAnsi"/>
          <w:b/>
          <w:bCs/>
          <w:szCs w:val="20"/>
        </w:rPr>
        <w:t>PCA</w:t>
      </w:r>
      <w:r w:rsidRPr="00CD3ED6">
        <w:rPr>
          <w:rFonts w:cstheme="minorHAnsi"/>
          <w:szCs w:val="20"/>
        </w:rPr>
        <w:tab/>
      </w:r>
      <w:r w:rsidRPr="00CD3ED6">
        <w:rPr>
          <w:rFonts w:cstheme="minorHAnsi"/>
          <w:szCs w:val="20"/>
        </w:rPr>
        <w:tab/>
        <w:t>Partnership Cooperation Arrangement</w:t>
      </w:r>
    </w:p>
    <w:p w14:paraId="5233CD8C" w14:textId="77777777" w:rsidR="00F86036" w:rsidRPr="00CD3ED6" w:rsidRDefault="00F86036" w:rsidP="00F86036">
      <w:pPr>
        <w:spacing w:after="0" w:line="240" w:lineRule="auto"/>
        <w:rPr>
          <w:rFonts w:cstheme="minorHAnsi"/>
          <w:b/>
          <w:szCs w:val="20"/>
        </w:rPr>
      </w:pPr>
      <w:r w:rsidRPr="00CD3ED6">
        <w:rPr>
          <w:rFonts w:cstheme="minorHAnsi"/>
          <w:b/>
          <w:szCs w:val="20"/>
        </w:rPr>
        <w:t>PCC</w:t>
      </w:r>
      <w:r w:rsidRPr="00CD3ED6">
        <w:rPr>
          <w:rFonts w:cstheme="minorHAnsi"/>
          <w:b/>
          <w:szCs w:val="20"/>
        </w:rPr>
        <w:tab/>
      </w:r>
      <w:r w:rsidRPr="00CD3ED6">
        <w:rPr>
          <w:rFonts w:cstheme="minorHAnsi"/>
          <w:b/>
          <w:szCs w:val="20"/>
        </w:rPr>
        <w:tab/>
      </w:r>
      <w:r w:rsidRPr="00CD3ED6">
        <w:rPr>
          <w:rFonts w:cstheme="minorHAnsi"/>
          <w:szCs w:val="20"/>
        </w:rPr>
        <w:t>Programme Coordination Committee</w:t>
      </w:r>
    </w:p>
    <w:p w14:paraId="28614888" w14:textId="77777777" w:rsidR="00F86036" w:rsidRPr="00CD3ED6" w:rsidRDefault="00F86036" w:rsidP="00F86036">
      <w:pPr>
        <w:spacing w:after="0" w:line="240" w:lineRule="auto"/>
        <w:rPr>
          <w:rFonts w:cstheme="minorHAnsi"/>
          <w:b/>
          <w:szCs w:val="20"/>
        </w:rPr>
      </w:pPr>
      <w:r w:rsidRPr="00CD3ED6">
        <w:rPr>
          <w:rFonts w:cstheme="minorHAnsi"/>
          <w:b/>
          <w:szCs w:val="20"/>
        </w:rPr>
        <w:t>PD</w:t>
      </w:r>
      <w:r w:rsidRPr="00CD3ED6">
        <w:rPr>
          <w:rFonts w:cstheme="minorHAnsi"/>
          <w:b/>
          <w:szCs w:val="20"/>
        </w:rPr>
        <w:tab/>
      </w:r>
      <w:r w:rsidRPr="00CD3ED6">
        <w:rPr>
          <w:rFonts w:cstheme="minorHAnsi"/>
          <w:b/>
          <w:szCs w:val="20"/>
        </w:rPr>
        <w:tab/>
      </w:r>
      <w:r w:rsidRPr="00CD3ED6">
        <w:rPr>
          <w:rFonts w:cstheme="minorHAnsi"/>
          <w:bCs/>
          <w:szCs w:val="20"/>
        </w:rPr>
        <w:t>programme document</w:t>
      </w:r>
    </w:p>
    <w:p w14:paraId="372846A0" w14:textId="77777777" w:rsidR="00F86036" w:rsidRPr="00CD3ED6" w:rsidRDefault="00F86036" w:rsidP="00F86036">
      <w:pPr>
        <w:spacing w:after="0" w:line="240" w:lineRule="auto"/>
        <w:rPr>
          <w:rFonts w:cstheme="minorHAnsi"/>
          <w:szCs w:val="20"/>
        </w:rPr>
      </w:pPr>
      <w:r w:rsidRPr="00CD3ED6">
        <w:rPr>
          <w:rFonts w:cstheme="minorHAnsi"/>
          <w:b/>
          <w:szCs w:val="20"/>
        </w:rPr>
        <w:t>PSEAH</w:t>
      </w:r>
      <w:r w:rsidRPr="00CD3ED6">
        <w:rPr>
          <w:rFonts w:cstheme="minorHAnsi"/>
          <w:szCs w:val="20"/>
        </w:rPr>
        <w:tab/>
      </w:r>
      <w:r w:rsidRPr="00CD3ED6">
        <w:rPr>
          <w:rFonts w:cstheme="minorHAnsi"/>
          <w:szCs w:val="20"/>
        </w:rPr>
        <w:tab/>
        <w:t>Prevention of Sexual Exploitation Abuse and Harassment</w:t>
      </w:r>
    </w:p>
    <w:p w14:paraId="1F2A2AF7" w14:textId="77777777" w:rsidR="00F86036" w:rsidRPr="00CD3ED6" w:rsidRDefault="00F86036" w:rsidP="00F86036">
      <w:pPr>
        <w:spacing w:after="0" w:line="240" w:lineRule="auto"/>
        <w:rPr>
          <w:rFonts w:cstheme="minorHAnsi"/>
          <w:szCs w:val="20"/>
        </w:rPr>
      </w:pPr>
      <w:r w:rsidRPr="00CD3ED6">
        <w:rPr>
          <w:rFonts w:cstheme="minorHAnsi"/>
          <w:b/>
          <w:szCs w:val="20"/>
        </w:rPr>
        <w:t>SAC</w:t>
      </w:r>
      <w:r w:rsidRPr="00CD3ED6">
        <w:rPr>
          <w:rFonts w:cstheme="minorHAnsi"/>
          <w:b/>
          <w:szCs w:val="20"/>
        </w:rPr>
        <w:tab/>
      </w:r>
      <w:r w:rsidRPr="00CD3ED6">
        <w:rPr>
          <w:rFonts w:cstheme="minorHAnsi"/>
          <w:szCs w:val="20"/>
        </w:rPr>
        <w:tab/>
        <w:t>State Administration Council</w:t>
      </w:r>
    </w:p>
    <w:p w14:paraId="2FBEFA1B" w14:textId="77777777" w:rsidR="00F86036" w:rsidRPr="00CD3ED6" w:rsidRDefault="00F86036" w:rsidP="00F86036">
      <w:pPr>
        <w:spacing w:after="0" w:line="240" w:lineRule="auto"/>
        <w:rPr>
          <w:rFonts w:cstheme="minorHAnsi"/>
          <w:szCs w:val="20"/>
        </w:rPr>
      </w:pPr>
      <w:r w:rsidRPr="00CD3ED6">
        <w:rPr>
          <w:rFonts w:cstheme="minorHAnsi"/>
          <w:b/>
          <w:szCs w:val="20"/>
        </w:rPr>
        <w:t>SC</w:t>
      </w:r>
      <w:r w:rsidRPr="00CD3ED6">
        <w:rPr>
          <w:rFonts w:cstheme="minorHAnsi"/>
          <w:szCs w:val="20"/>
        </w:rPr>
        <w:tab/>
      </w:r>
      <w:r w:rsidRPr="00CD3ED6">
        <w:rPr>
          <w:rFonts w:cstheme="minorHAnsi"/>
          <w:szCs w:val="20"/>
        </w:rPr>
        <w:tab/>
        <w:t>Steering Committee</w:t>
      </w:r>
    </w:p>
    <w:p w14:paraId="4C8DB660" w14:textId="77777777" w:rsidR="00F86036" w:rsidRPr="00CD3ED6" w:rsidRDefault="00F86036" w:rsidP="00F86036">
      <w:pPr>
        <w:spacing w:after="0" w:line="240" w:lineRule="auto"/>
        <w:rPr>
          <w:rFonts w:cstheme="minorHAnsi"/>
          <w:szCs w:val="20"/>
        </w:rPr>
      </w:pPr>
      <w:r w:rsidRPr="00CD3ED6">
        <w:rPr>
          <w:rFonts w:cstheme="minorHAnsi"/>
          <w:b/>
          <w:bCs/>
          <w:szCs w:val="20"/>
        </w:rPr>
        <w:t>SDG</w:t>
      </w:r>
      <w:r w:rsidRPr="00CD3ED6">
        <w:rPr>
          <w:rFonts w:cstheme="minorHAnsi"/>
          <w:szCs w:val="20"/>
        </w:rPr>
        <w:tab/>
      </w:r>
      <w:r w:rsidRPr="00CD3ED6">
        <w:rPr>
          <w:rFonts w:cstheme="minorHAnsi"/>
          <w:szCs w:val="20"/>
        </w:rPr>
        <w:tab/>
        <w:t xml:space="preserve">Sustainable Development Goal </w:t>
      </w:r>
    </w:p>
    <w:p w14:paraId="739A4F2C" w14:textId="77777777" w:rsidR="00F86036" w:rsidRPr="00CD3ED6" w:rsidRDefault="00F86036" w:rsidP="00F86036">
      <w:pPr>
        <w:spacing w:after="0" w:line="240" w:lineRule="auto"/>
        <w:rPr>
          <w:rFonts w:cstheme="minorHAnsi"/>
          <w:szCs w:val="20"/>
        </w:rPr>
      </w:pPr>
      <w:r w:rsidRPr="00CD3ED6">
        <w:rPr>
          <w:rFonts w:cstheme="minorHAnsi"/>
          <w:b/>
          <w:szCs w:val="20"/>
        </w:rPr>
        <w:t>SEL</w:t>
      </w:r>
      <w:r w:rsidRPr="00CD3ED6">
        <w:rPr>
          <w:rFonts w:cstheme="minorHAnsi"/>
          <w:szCs w:val="20"/>
        </w:rPr>
        <w:tab/>
      </w:r>
      <w:r w:rsidRPr="00CD3ED6">
        <w:rPr>
          <w:rFonts w:cstheme="minorHAnsi"/>
          <w:szCs w:val="20"/>
        </w:rPr>
        <w:tab/>
        <w:t>Social Emotional Learning</w:t>
      </w:r>
    </w:p>
    <w:p w14:paraId="01DC4413" w14:textId="77777777" w:rsidR="00F86036" w:rsidRPr="00CD3ED6" w:rsidRDefault="00F86036" w:rsidP="00F86036">
      <w:pPr>
        <w:spacing w:after="0" w:line="240" w:lineRule="auto"/>
        <w:rPr>
          <w:rFonts w:cstheme="minorHAnsi"/>
          <w:b/>
          <w:szCs w:val="20"/>
        </w:rPr>
      </w:pPr>
      <w:r w:rsidRPr="00CD3ED6">
        <w:rPr>
          <w:rFonts w:eastAsia="Arial" w:cstheme="minorHAnsi"/>
          <w:b/>
          <w:bCs/>
          <w:szCs w:val="20"/>
        </w:rPr>
        <w:t>SERRP</w:t>
      </w:r>
      <w:r w:rsidRPr="00CD3ED6">
        <w:rPr>
          <w:rFonts w:eastAsia="Arial" w:cstheme="minorHAnsi"/>
          <w:szCs w:val="20"/>
        </w:rPr>
        <w:tab/>
      </w:r>
      <w:r w:rsidRPr="00CD3ED6">
        <w:rPr>
          <w:rFonts w:eastAsia="Arial" w:cstheme="minorHAnsi"/>
          <w:szCs w:val="20"/>
        </w:rPr>
        <w:tab/>
        <w:t>Socio-Economic Resilience and Response Plan</w:t>
      </w:r>
    </w:p>
    <w:p w14:paraId="7A2C2E64" w14:textId="77777777" w:rsidR="00F86036" w:rsidRPr="00CD3ED6" w:rsidRDefault="00F86036" w:rsidP="00F86036">
      <w:pPr>
        <w:spacing w:after="0" w:line="240" w:lineRule="auto"/>
        <w:rPr>
          <w:rFonts w:cstheme="minorHAnsi"/>
          <w:szCs w:val="20"/>
        </w:rPr>
      </w:pPr>
      <w:r w:rsidRPr="00CD3ED6">
        <w:rPr>
          <w:rFonts w:cstheme="minorHAnsi"/>
          <w:b/>
          <w:bCs/>
          <w:szCs w:val="20"/>
        </w:rPr>
        <w:t>ST-HBL</w:t>
      </w:r>
      <w:r w:rsidRPr="00CD3ED6">
        <w:rPr>
          <w:rFonts w:cstheme="minorHAnsi"/>
          <w:szCs w:val="20"/>
        </w:rPr>
        <w:tab/>
        <w:t>short-term home-based learning</w:t>
      </w:r>
    </w:p>
    <w:p w14:paraId="0BFCB9F4" w14:textId="77777777" w:rsidR="00F86036" w:rsidRPr="00CD3ED6" w:rsidRDefault="00F86036" w:rsidP="00F86036">
      <w:pPr>
        <w:spacing w:after="0" w:line="240" w:lineRule="auto"/>
        <w:rPr>
          <w:rFonts w:cstheme="minorHAnsi"/>
          <w:bCs/>
          <w:szCs w:val="20"/>
        </w:rPr>
      </w:pPr>
      <w:r w:rsidRPr="00CD3ED6">
        <w:rPr>
          <w:rFonts w:cstheme="minorHAnsi"/>
          <w:b/>
          <w:szCs w:val="20"/>
        </w:rPr>
        <w:t>UN</w:t>
      </w:r>
      <w:r w:rsidRPr="00CD3ED6">
        <w:rPr>
          <w:rFonts w:cstheme="minorHAnsi"/>
          <w:b/>
          <w:szCs w:val="20"/>
        </w:rPr>
        <w:tab/>
      </w:r>
      <w:r w:rsidRPr="00CD3ED6">
        <w:rPr>
          <w:rFonts w:cstheme="minorHAnsi"/>
          <w:b/>
          <w:szCs w:val="20"/>
        </w:rPr>
        <w:tab/>
      </w:r>
      <w:r w:rsidRPr="00CD3ED6">
        <w:rPr>
          <w:rFonts w:cstheme="minorHAnsi"/>
          <w:bCs/>
          <w:szCs w:val="20"/>
        </w:rPr>
        <w:t>United Nations</w:t>
      </w:r>
    </w:p>
    <w:p w14:paraId="79768759" w14:textId="77777777" w:rsidR="00F86036" w:rsidRPr="00CD3ED6" w:rsidRDefault="00F86036" w:rsidP="00F86036">
      <w:pPr>
        <w:spacing w:after="0" w:line="240" w:lineRule="auto"/>
        <w:rPr>
          <w:rFonts w:cstheme="minorHAnsi"/>
          <w:szCs w:val="20"/>
        </w:rPr>
      </w:pPr>
      <w:r w:rsidRPr="00CD3ED6">
        <w:rPr>
          <w:rFonts w:cstheme="minorHAnsi"/>
          <w:b/>
          <w:szCs w:val="20"/>
        </w:rPr>
        <w:t>UNCT</w:t>
      </w:r>
      <w:r w:rsidRPr="00CD3ED6">
        <w:rPr>
          <w:rFonts w:cstheme="minorHAnsi"/>
          <w:szCs w:val="20"/>
        </w:rPr>
        <w:tab/>
      </w:r>
      <w:r w:rsidRPr="00CD3ED6">
        <w:rPr>
          <w:rFonts w:cstheme="minorHAnsi"/>
          <w:szCs w:val="20"/>
        </w:rPr>
        <w:tab/>
        <w:t>United Nations Country Team</w:t>
      </w:r>
    </w:p>
    <w:p w14:paraId="53336CFF" w14:textId="77777777" w:rsidR="00F86036" w:rsidRPr="00CD3ED6" w:rsidRDefault="00F86036" w:rsidP="00F86036">
      <w:pPr>
        <w:spacing w:after="0" w:line="240" w:lineRule="auto"/>
        <w:rPr>
          <w:rFonts w:cstheme="minorHAnsi"/>
          <w:bCs/>
          <w:szCs w:val="20"/>
        </w:rPr>
      </w:pPr>
      <w:r w:rsidRPr="00CD3ED6">
        <w:rPr>
          <w:rFonts w:cstheme="minorHAnsi"/>
          <w:b/>
          <w:szCs w:val="20"/>
        </w:rPr>
        <w:t>UNESCO</w:t>
      </w:r>
      <w:r w:rsidRPr="00CD3ED6">
        <w:rPr>
          <w:rFonts w:cstheme="minorHAnsi"/>
          <w:b/>
          <w:szCs w:val="20"/>
        </w:rPr>
        <w:tab/>
      </w:r>
      <w:r w:rsidRPr="00CD3ED6">
        <w:rPr>
          <w:rFonts w:cstheme="minorHAnsi"/>
          <w:bCs/>
          <w:szCs w:val="20"/>
        </w:rPr>
        <w:t>United Nations Educational, Scientific and Cultural Organization</w:t>
      </w:r>
    </w:p>
    <w:p w14:paraId="76E962A7" w14:textId="77777777" w:rsidR="00F86036" w:rsidRPr="00CD3ED6" w:rsidRDefault="00F86036" w:rsidP="00F86036">
      <w:pPr>
        <w:spacing w:after="0" w:line="240" w:lineRule="auto"/>
        <w:rPr>
          <w:rFonts w:cstheme="minorHAnsi"/>
          <w:szCs w:val="20"/>
        </w:rPr>
      </w:pPr>
      <w:r w:rsidRPr="00CD3ED6">
        <w:rPr>
          <w:rFonts w:cstheme="minorHAnsi"/>
          <w:b/>
          <w:szCs w:val="20"/>
        </w:rPr>
        <w:t>UNICEF</w:t>
      </w:r>
      <w:r w:rsidRPr="00CD3ED6">
        <w:rPr>
          <w:rFonts w:cstheme="minorHAnsi"/>
          <w:szCs w:val="20"/>
        </w:rPr>
        <w:tab/>
        <w:t>United Nations Children’s Fund</w:t>
      </w:r>
    </w:p>
    <w:p w14:paraId="76F8DEF7" w14:textId="08080EAC" w:rsidR="005F667F" w:rsidRPr="00CD3ED6" w:rsidRDefault="005F667F" w:rsidP="005F667F">
      <w:pPr>
        <w:rPr>
          <w:b/>
          <w:bCs/>
          <w:color w:val="2F5496" w:themeColor="accent1" w:themeShade="BF"/>
        </w:rPr>
      </w:pPr>
    </w:p>
    <w:p w14:paraId="2C81A9A8" w14:textId="45EC98DD" w:rsidR="008850F2" w:rsidRPr="00CD3ED6" w:rsidRDefault="008850F2" w:rsidP="00F66A0C">
      <w:r w:rsidRPr="00CD3ED6">
        <w:br w:type="page"/>
      </w:r>
    </w:p>
    <w:p w14:paraId="05566581" w14:textId="77777777" w:rsidR="008850F2" w:rsidRPr="00CD3ED6" w:rsidRDefault="008850F2" w:rsidP="00316821">
      <w:pPr>
        <w:pStyle w:val="Heading1"/>
        <w:numPr>
          <w:ilvl w:val="0"/>
          <w:numId w:val="0"/>
        </w:numPr>
        <w:ind w:left="432" w:hanging="432"/>
      </w:pPr>
      <w:bookmarkStart w:id="22" w:name="_Toc24829187"/>
      <w:bookmarkStart w:id="23" w:name="_Toc126832722"/>
      <w:bookmarkStart w:id="24" w:name="_Toc131403334"/>
      <w:r w:rsidRPr="00833FA7">
        <w:t>Executive Summary</w:t>
      </w:r>
      <w:bookmarkEnd w:id="22"/>
      <w:bookmarkEnd w:id="23"/>
      <w:bookmarkEnd w:id="24"/>
    </w:p>
    <w:p w14:paraId="1AD8DCA1" w14:textId="1974D9F6" w:rsidR="00954369" w:rsidRDefault="00685279" w:rsidP="00174102">
      <w:r w:rsidRPr="00954369">
        <w:rPr>
          <w:b/>
          <w:bCs/>
        </w:rPr>
        <w:t xml:space="preserve">This </w:t>
      </w:r>
      <w:r w:rsidR="00D175DB" w:rsidRPr="00954369">
        <w:rPr>
          <w:b/>
          <w:bCs/>
        </w:rPr>
        <w:t xml:space="preserve">inception report </w:t>
      </w:r>
      <w:r w:rsidRPr="00954369">
        <w:rPr>
          <w:b/>
          <w:bCs/>
        </w:rPr>
        <w:t xml:space="preserve">details the methodology and approach to evaluation of </w:t>
      </w:r>
      <w:r w:rsidR="00B81190" w:rsidRPr="00954369">
        <w:rPr>
          <w:b/>
          <w:bCs/>
        </w:rPr>
        <w:t xml:space="preserve">the </w:t>
      </w:r>
      <w:r w:rsidR="006F6FCD">
        <w:rPr>
          <w:b/>
          <w:bCs/>
        </w:rPr>
        <w:t xml:space="preserve">Bringing Back Learning </w:t>
      </w:r>
      <w:r w:rsidR="005F667F" w:rsidRPr="00954369">
        <w:rPr>
          <w:b/>
          <w:bCs/>
        </w:rPr>
        <w:t>Programme (BBL) for Myanmar</w:t>
      </w:r>
      <w:r w:rsidR="005F667F" w:rsidRPr="00CD3ED6">
        <w:t xml:space="preserve">.  </w:t>
      </w:r>
      <w:r w:rsidR="00954369">
        <w:t xml:space="preserve">The BBL Programme is a programme designed to respond to the twin crisis which have emerged in Myanmar.  The </w:t>
      </w:r>
      <w:r w:rsidR="00A650BF">
        <w:t xml:space="preserve">first being </w:t>
      </w:r>
      <w:r w:rsidR="00954369">
        <w:t xml:space="preserve">the </w:t>
      </w:r>
      <w:r w:rsidR="00954369" w:rsidRPr="00CD3ED6">
        <w:t xml:space="preserve">Covid-19 </w:t>
      </w:r>
      <w:r w:rsidR="00954369">
        <w:t xml:space="preserve">pandemic which reached Myanmar on </w:t>
      </w:r>
      <w:r w:rsidR="00954369" w:rsidRPr="00CD3ED6">
        <w:t xml:space="preserve">23 March 2020.  </w:t>
      </w:r>
      <w:r w:rsidR="00A650BF">
        <w:t xml:space="preserve">The second being the </w:t>
      </w:r>
      <w:r w:rsidR="00A650BF" w:rsidRPr="00CD3ED6">
        <w:t>February 2021</w:t>
      </w:r>
      <w:r w:rsidR="00A650BF">
        <w:t xml:space="preserve"> </w:t>
      </w:r>
      <w:r w:rsidR="00A650BF" w:rsidRPr="00CD3ED6">
        <w:t xml:space="preserve">coup d'état in Myanmar when the democratically elected members of the country's ruling party, the National League for Democracy (NLD), were deposed by the Tatmadaw, Myanmar's military, which then vested power in a military junta.  </w:t>
      </w:r>
      <w:r w:rsidR="00954369" w:rsidRPr="00954369">
        <w:rPr>
          <w:rFonts w:cs="Arial"/>
          <w:b/>
          <w:bCs/>
          <w:szCs w:val="20"/>
        </w:rPr>
        <w:t xml:space="preserve">The confluence of Covid19 and the coup has resulted in </w:t>
      </w:r>
      <w:r w:rsidR="00954369" w:rsidRPr="00954369">
        <w:rPr>
          <w:b/>
          <w:bCs/>
        </w:rPr>
        <w:t>millions of children and youth now facing significant challenges in accessing and continuing with their education</w:t>
      </w:r>
      <w:r w:rsidR="00954369" w:rsidRPr="00CD3ED6">
        <w:t xml:space="preserve"> due to a multitude of complex factor, particularly the most vulnerable children with long-lasting consequences for their cognitive development and their socio-economic futures</w:t>
      </w:r>
      <w:r w:rsidR="00954369">
        <w:t>.</w:t>
      </w:r>
    </w:p>
    <w:p w14:paraId="73433B9C" w14:textId="5D3AC0A8" w:rsidR="001F75BD" w:rsidRPr="00CD3ED6" w:rsidRDefault="122C122F" w:rsidP="001F75BD">
      <w:r>
        <w:t xml:space="preserve">The BBL programme seeks to </w:t>
      </w:r>
      <w:r w:rsidR="55424BC1">
        <w:t xml:space="preserve">address the crisis by providing </w:t>
      </w:r>
      <w:r w:rsidR="55424BC1" w:rsidRPr="00100F18">
        <w:rPr>
          <w:b/>
          <w:bCs/>
        </w:rPr>
        <w:t xml:space="preserve">targeted girls and boys, aged </w:t>
      </w:r>
      <w:r w:rsidR="00F16890">
        <w:rPr>
          <w:b/>
          <w:bCs/>
        </w:rPr>
        <w:t>3 to 18</w:t>
      </w:r>
      <w:r w:rsidR="55424BC1" w:rsidRPr="00100F18">
        <w:rPr>
          <w:b/>
          <w:bCs/>
        </w:rPr>
        <w:t xml:space="preserve"> years old, who have been out of learning and have not yet started or completed a primary level education, with catch up and remedial education opportunities within their community, with a particular focus on literacy, numeracy, life skills and Social and Emotional Learning</w:t>
      </w:r>
      <w:r w:rsidR="55424BC1">
        <w:t xml:space="preserve">.  It seeks to achieve this by: i)  providing girls and boys aged between </w:t>
      </w:r>
      <w:r w:rsidR="00F16890">
        <w:t>3 years old and 18 years old</w:t>
      </w:r>
      <w:r w:rsidR="55424BC1">
        <w:t xml:space="preserve">, whose learning has been disrupted, with access to education literacy, numeracy, and wellbeing support; ii) Ensuring facilitators, CSO resource persons, and community members are well equipped with relevant capacities and receive appropriate technical support to deliver context responsive </w:t>
      </w:r>
      <w:r w:rsidR="4383C4EC">
        <w:t xml:space="preserve">gender sensitive, </w:t>
      </w:r>
      <w:r w:rsidR="55424BC1">
        <w:t>equity-focused, quality education and wellbeing support.</w:t>
      </w:r>
      <w:r w:rsidR="455AAD2C">
        <w:t xml:space="preserve">  The BBL Programme has special emphasis on those vulnerable children most likely to have been impacted by the crisis.  This aligns with the </w:t>
      </w:r>
      <w:r w:rsidR="40C583CB">
        <w:t xml:space="preserve">partner </w:t>
      </w:r>
      <w:r w:rsidR="455AAD2C" w:rsidRPr="29C89E11">
        <w:rPr>
          <w:rFonts w:cs="Arial"/>
          <w:color w:val="000000"/>
        </w:rPr>
        <w:t>Joint Response Framework</w:t>
      </w:r>
      <w:r w:rsidR="001F75BD" w:rsidRPr="29C89E11">
        <w:rPr>
          <w:rStyle w:val="FootnoteReference"/>
          <w:rFonts w:cs="Arial"/>
          <w:color w:val="000000"/>
        </w:rPr>
        <w:footnoteReference w:id="3"/>
      </w:r>
      <w:r w:rsidR="455AAD2C" w:rsidRPr="29C89E11">
        <w:rPr>
          <w:rFonts w:cs="Arial"/>
          <w:color w:val="000000"/>
        </w:rPr>
        <w:t xml:space="preserve"> (JRF) objective of ensuring that children and youth in Myanmar re-engage in quality, meaningful, inclusive and gender responsive learning in safe, protective environments, with a </w:t>
      </w:r>
      <w:r w:rsidR="455AAD2C" w:rsidRPr="29C89E11">
        <w:rPr>
          <w:rFonts w:cs="Arial"/>
          <w:b/>
          <w:bCs/>
          <w:color w:val="000000"/>
        </w:rPr>
        <w:t>particular focus on the most vulnerable learners such as children from Internally Displaced Persons (IDPs), migrant communities, and ethnic minority and girls and boys with disabilities or developmental delays and adolescent girls.</w:t>
      </w:r>
    </w:p>
    <w:p w14:paraId="737B1CA3" w14:textId="0DA3F0E0" w:rsidR="00720CE3" w:rsidRPr="0017701D" w:rsidRDefault="001F75BD" w:rsidP="00720CE3">
      <w:r w:rsidRPr="0017701D">
        <w:t>The BBL Programme</w:t>
      </w:r>
      <w:r w:rsidR="00720CE3" w:rsidRPr="0017701D">
        <w:t xml:space="preserve"> operates under the </w:t>
      </w:r>
      <w:r w:rsidR="009B0860">
        <w:t xml:space="preserve">operational modalities advised in the </w:t>
      </w:r>
      <w:r w:rsidR="00720CE3" w:rsidRPr="0017701D">
        <w:rPr>
          <w:rFonts w:cs="Arial"/>
          <w:b/>
          <w:bCs/>
        </w:rPr>
        <w:t>United Nations Country Team (UNCT) guidelines (2021)</w:t>
      </w:r>
      <w:r w:rsidR="00720CE3" w:rsidRPr="0017701D">
        <w:rPr>
          <w:rStyle w:val="FootnoteReference"/>
          <w:rFonts w:cs="Arial"/>
          <w:b/>
          <w:bCs/>
        </w:rPr>
        <w:footnoteReference w:id="4"/>
      </w:r>
      <w:r w:rsidR="00720CE3" w:rsidRPr="0017701D">
        <w:rPr>
          <w:rFonts w:cs="Arial"/>
          <w:b/>
          <w:bCs/>
        </w:rPr>
        <w:t xml:space="preserve"> which emphasis the need to not establish a parallel education system while at the same time </w:t>
      </w:r>
      <w:r w:rsidR="00720CE3" w:rsidRPr="0017701D">
        <w:rPr>
          <w:rFonts w:cs="Arial"/>
        </w:rPr>
        <w:t>limiting engagement with De Facto Authorities (DFA</w:t>
      </w:r>
      <w:r w:rsidR="00720CE3" w:rsidRPr="0017701D">
        <w:rPr>
          <w:rFonts w:cs="Arial"/>
          <w:b/>
          <w:bCs/>
        </w:rPr>
        <w:t>)</w:t>
      </w:r>
      <w:r w:rsidR="0017701D" w:rsidRPr="0017701D">
        <w:rPr>
          <w:rFonts w:cs="Arial"/>
          <w:b/>
          <w:bCs/>
        </w:rPr>
        <w:t xml:space="preserve">.   </w:t>
      </w:r>
      <w:r w:rsidR="0017701D" w:rsidRPr="0017701D">
        <w:rPr>
          <w:rFonts w:cs="Arial"/>
        </w:rPr>
        <w:t>This has placed an emphasis on</w:t>
      </w:r>
      <w:r w:rsidR="0017701D" w:rsidRPr="0017701D">
        <w:rPr>
          <w:rFonts w:cs="Arial"/>
          <w:b/>
          <w:bCs/>
        </w:rPr>
        <w:t xml:space="preserve"> </w:t>
      </w:r>
      <w:r w:rsidR="00720CE3" w:rsidRPr="0017701D">
        <w:rPr>
          <w:rFonts w:cs="Arial"/>
        </w:rPr>
        <w:t xml:space="preserve">implementing activities through alternative modalities including partnering with </w:t>
      </w:r>
      <w:r w:rsidR="0017701D" w:rsidRPr="0017701D">
        <w:rPr>
          <w:rFonts w:cs="Arial"/>
        </w:rPr>
        <w:t>International Non Government Organisations (</w:t>
      </w:r>
      <w:r w:rsidR="00720CE3" w:rsidRPr="0017701D">
        <w:rPr>
          <w:rFonts w:cs="Arial"/>
        </w:rPr>
        <w:t>INGO</w:t>
      </w:r>
      <w:r w:rsidR="0017701D" w:rsidRPr="0017701D">
        <w:rPr>
          <w:rFonts w:cs="Arial"/>
        </w:rPr>
        <w:t>) and National Non Government Organisations (</w:t>
      </w:r>
      <w:r w:rsidR="00720CE3" w:rsidRPr="0017701D">
        <w:rPr>
          <w:rFonts w:cs="Arial"/>
        </w:rPr>
        <w:t>NNGO</w:t>
      </w:r>
      <w:r w:rsidR="0017701D" w:rsidRPr="0017701D">
        <w:rPr>
          <w:rFonts w:cs="Arial"/>
        </w:rPr>
        <w:t>)</w:t>
      </w:r>
      <w:r w:rsidR="00720CE3" w:rsidRPr="0017701D">
        <w:rPr>
          <w:rFonts w:cs="Arial"/>
        </w:rPr>
        <w:t xml:space="preserve">, </w:t>
      </w:r>
      <w:r w:rsidR="00720CE3" w:rsidRPr="0017701D">
        <w:rPr>
          <w:rFonts w:eastAsia="Yu Mincho" w:cs="Arial"/>
          <w:lang w:eastAsia="ja-JP"/>
        </w:rPr>
        <w:t>community-based organizations</w:t>
      </w:r>
      <w:r w:rsidR="00720CE3" w:rsidRPr="0017701D">
        <w:rPr>
          <w:rFonts w:cs="Arial"/>
        </w:rPr>
        <w:t xml:space="preserve"> and CSOs, whilst not excluding any child from accessing services.</w:t>
      </w:r>
      <w:r w:rsidR="0017701D" w:rsidRPr="0017701D">
        <w:rPr>
          <w:rFonts w:cs="Arial"/>
        </w:rPr>
        <w:t xml:space="preserve">  </w:t>
      </w:r>
      <w:r w:rsidR="0017701D" w:rsidRPr="0017701D">
        <w:t xml:space="preserve">The BBL Programme has a wide geographic focus being active in 6 regions with high deprivation, and 46 townships throughout Myanmar.  </w:t>
      </w:r>
      <w:r w:rsidR="009B0860">
        <w:t>NGO/</w:t>
      </w:r>
      <w:r w:rsidR="0017701D" w:rsidRPr="0017701D">
        <w:rPr>
          <w:rFonts w:cs="Arial"/>
        </w:rPr>
        <w:t xml:space="preserve">CSO selected as implementation partner’s are responsible for </w:t>
      </w:r>
      <w:r w:rsidR="0017701D" w:rsidRPr="0017701D">
        <w:t>strengthening and delivering education services in accordance with separate Implementation Partner (IP) agreements.</w:t>
      </w:r>
    </w:p>
    <w:p w14:paraId="69D95C72" w14:textId="7638AE9D" w:rsidR="00954369" w:rsidRPr="0017701D" w:rsidRDefault="00720CE3" w:rsidP="00720CE3">
      <w:r w:rsidRPr="0017701D">
        <w:rPr>
          <w:b/>
          <w:bCs/>
        </w:rPr>
        <w:t xml:space="preserve">Sources of funding include Japan, Norway, </w:t>
      </w:r>
      <w:r w:rsidRPr="00243647">
        <w:rPr>
          <w:b/>
          <w:bCs/>
        </w:rPr>
        <w:t>GWA</w:t>
      </w:r>
      <w:r w:rsidRPr="009B0860">
        <w:rPr>
          <w:b/>
          <w:bCs/>
        </w:rPr>
        <w:t>, Global</w:t>
      </w:r>
      <w:r w:rsidRPr="0017701D">
        <w:rPr>
          <w:b/>
          <w:bCs/>
        </w:rPr>
        <w:t xml:space="preserve"> Partnership for Education (GPE), Korea International Cooperation Agency (KOICA), Department of Foreign Affairs and Trade (DFAT) as AusAID.</w:t>
      </w:r>
      <w:r w:rsidRPr="0017701D">
        <w:t xml:space="preserve">  </w:t>
      </w:r>
      <w:r w:rsidR="009B0860">
        <w:t xml:space="preserve">During 2021 to 2022 GPE funds were utalised to implement the BBL.  UNICEF and DFAT signed an agreement in February 2022 to enable utalisation of </w:t>
      </w:r>
      <w:r w:rsidRPr="0017701D">
        <w:t xml:space="preserve">DFAT </w:t>
      </w:r>
      <w:r w:rsidR="009B0860">
        <w:t>funding from June 2022</w:t>
      </w:r>
      <w:r w:rsidRPr="0017701D">
        <w:t xml:space="preserve"> to </w:t>
      </w:r>
      <w:r w:rsidR="009B0860">
        <w:t>June 2023</w:t>
      </w:r>
      <w:r w:rsidRPr="0017701D">
        <w:t xml:space="preserve">.  </w:t>
      </w:r>
    </w:p>
    <w:p w14:paraId="79C5467F" w14:textId="4068C83B" w:rsidR="00D735FB" w:rsidRDefault="00D735FB" w:rsidP="00174102">
      <w:r w:rsidRPr="00CD3ED6">
        <w:t xml:space="preserve">The </w:t>
      </w:r>
      <w:r w:rsidRPr="00CD3ED6">
        <w:rPr>
          <w:b/>
        </w:rPr>
        <w:t>purpose of the Inception Report</w:t>
      </w:r>
      <w:r w:rsidRPr="00CD3ED6">
        <w:t xml:space="preserve"> is to set out the evaluation team’s approach and methodologies to the </w:t>
      </w:r>
      <w:r w:rsidR="00174102">
        <w:t xml:space="preserve">BBL Evaluation </w:t>
      </w:r>
      <w:r w:rsidRPr="00CD3ED6">
        <w:t xml:space="preserve">based on a document review of the context and the </w:t>
      </w:r>
      <w:r w:rsidR="00174102">
        <w:t xml:space="preserve">BBL Programme </w:t>
      </w:r>
      <w:r w:rsidRPr="00CD3ED6">
        <w:t xml:space="preserve">preparatory and implementation description, as well as interviews with key stakeholders as described in the following sections. As such, the Inception Phase has allowed the </w:t>
      </w:r>
      <w:r w:rsidR="00174102">
        <w:t xml:space="preserve">BBL Evaluation </w:t>
      </w:r>
      <w:r w:rsidRPr="00CD3ED6">
        <w:t xml:space="preserve">Team to familiarize itself with the content, scope, challenges, and opportunities of the </w:t>
      </w:r>
      <w:r w:rsidR="00174102">
        <w:t xml:space="preserve">BBL Programme </w:t>
      </w:r>
      <w:r w:rsidRPr="00CD3ED6">
        <w:t xml:space="preserve">and its context. Moreover, an important continuous dialogue has been established between the </w:t>
      </w:r>
      <w:r w:rsidR="00174102">
        <w:t xml:space="preserve">BBL Evaluation </w:t>
      </w:r>
      <w:r w:rsidRPr="00CD3ED6">
        <w:t>Team</w:t>
      </w:r>
      <w:r w:rsidR="00174102">
        <w:t xml:space="preserve"> and </w:t>
      </w:r>
      <w:r w:rsidRPr="00CD3ED6">
        <w:t xml:space="preserve">the </w:t>
      </w:r>
      <w:r w:rsidR="00174102">
        <w:t>UNICEF Myanmar Country Office (MCO)</w:t>
      </w:r>
      <w:r w:rsidRPr="00CD3ED6">
        <w:t xml:space="preserve">. As a result, the </w:t>
      </w:r>
      <w:r w:rsidR="00174102">
        <w:t>BBL evaluation</w:t>
      </w:r>
      <w:r w:rsidR="00193595">
        <w:t xml:space="preserve"> </w:t>
      </w:r>
      <w:r w:rsidR="00193595" w:rsidRPr="00CD3ED6">
        <w:t>scope</w:t>
      </w:r>
      <w:r w:rsidRPr="00CD3ED6">
        <w:t>, evaluation questions and design and methodology have been further refined.</w:t>
      </w:r>
    </w:p>
    <w:p w14:paraId="707DE50A" w14:textId="2AD47842" w:rsidR="00954369" w:rsidRDefault="00954369" w:rsidP="00053125">
      <w:pPr>
        <w:pStyle w:val="NumberedPara"/>
      </w:pPr>
      <w:r w:rsidRPr="00C659EC">
        <w:t xml:space="preserve">The </w:t>
      </w:r>
      <w:r w:rsidR="0017701D">
        <w:t xml:space="preserve">BBL Evaluation </w:t>
      </w:r>
      <w:r w:rsidRPr="00C659EC">
        <w:t xml:space="preserve">objectives and scope </w:t>
      </w:r>
      <w:r>
        <w:t>are</w:t>
      </w:r>
      <w:r w:rsidRPr="00C659EC">
        <w:t xml:space="preserve"> described in the </w:t>
      </w:r>
      <w:r w:rsidRPr="00B4274E">
        <w:rPr>
          <w:b/>
        </w:rPr>
        <w:t>Terms of Reference (TOR)</w:t>
      </w:r>
      <w:r w:rsidR="0017701D">
        <w:t xml:space="preserve"> </w:t>
      </w:r>
      <w:r w:rsidR="0017701D" w:rsidRPr="001F4363">
        <w:t xml:space="preserve">(annex </w:t>
      </w:r>
      <w:r w:rsidR="001F4363" w:rsidRPr="001F4363">
        <w:t>1</w:t>
      </w:r>
      <w:r w:rsidR="0017701D">
        <w:t xml:space="preserve">).  </w:t>
      </w:r>
      <w:r w:rsidRPr="00C659EC">
        <w:t xml:space="preserve">The </w:t>
      </w:r>
      <w:r w:rsidR="0017701D">
        <w:t xml:space="preserve">BBL Evaluation </w:t>
      </w:r>
      <w:r w:rsidRPr="00C659EC">
        <w:t xml:space="preserve">is commissioned by UNICEF Country Office in the </w:t>
      </w:r>
      <w:r w:rsidR="0017701D">
        <w:t xml:space="preserve">Myanmar </w:t>
      </w:r>
      <w:r w:rsidRPr="00C659EC">
        <w:t>(</w:t>
      </w:r>
      <w:r w:rsidR="0017701D">
        <w:t>M</w:t>
      </w:r>
      <w:r w:rsidRPr="00C659EC">
        <w:t xml:space="preserve">CO) </w:t>
      </w:r>
      <w:r w:rsidR="0017701D">
        <w:t xml:space="preserve">who are also the responsible managing authority for the evaluation.  </w:t>
      </w:r>
      <w:r>
        <w:t xml:space="preserve">Following the TOR, the </w:t>
      </w:r>
      <w:r w:rsidR="0017701D">
        <w:t xml:space="preserve">BBL Evaluation </w:t>
      </w:r>
      <w:r w:rsidRPr="00C659EC">
        <w:t xml:space="preserve">is carried out as an </w:t>
      </w:r>
      <w:r w:rsidRPr="002415CB">
        <w:rPr>
          <w:b/>
        </w:rPr>
        <w:t>independent exercise</w:t>
      </w:r>
      <w:r w:rsidRPr="00C659EC">
        <w:t xml:space="preserve"> by the evaluation </w:t>
      </w:r>
      <w:r w:rsidR="0017701D">
        <w:t>team, lead by an international consultant working in conjunction with a national consultant an enumerators to implement the evaluation.</w:t>
      </w:r>
    </w:p>
    <w:p w14:paraId="6E26093A" w14:textId="6BA7CA02" w:rsidR="0027267F" w:rsidRDefault="0027267F" w:rsidP="00053125">
      <w:pPr>
        <w:pStyle w:val="NumberedPara"/>
      </w:pPr>
      <w:r w:rsidRPr="00672104">
        <w:t xml:space="preserve">Consistent with the United Nations (UN) Evaluation Norms and Standards (2016), the purpose of this evaluation will be formative and summative.  The formative component responds the evaluation questions which are clustered </w:t>
      </w:r>
      <w:r w:rsidRPr="00672104">
        <w:rPr>
          <w:rFonts w:cstheme="minorHAnsi"/>
        </w:rPr>
        <w:t xml:space="preserve">under Organisation for Economic Co-operation and Development </w:t>
      </w:r>
      <w:r>
        <w:rPr>
          <w:rFonts w:cstheme="minorHAnsi"/>
        </w:rPr>
        <w:t>(</w:t>
      </w:r>
      <w:r w:rsidRPr="00672104">
        <w:rPr>
          <w:rFonts w:cstheme="minorHAnsi"/>
          <w:szCs w:val="24"/>
        </w:rPr>
        <w:t>OECD</w:t>
      </w:r>
      <w:r>
        <w:rPr>
          <w:rFonts w:cstheme="minorHAnsi"/>
          <w:szCs w:val="24"/>
        </w:rPr>
        <w:t xml:space="preserve">) </w:t>
      </w:r>
      <w:r w:rsidRPr="00672104">
        <w:rPr>
          <w:rFonts w:cstheme="minorHAnsi"/>
          <w:szCs w:val="24"/>
        </w:rPr>
        <w:t>Development Assistance Committee (DAC)</w:t>
      </w:r>
      <w:r w:rsidRPr="00672104">
        <w:rPr>
          <w:rStyle w:val="FootnoteReference"/>
          <w:rFonts w:cstheme="minorHAnsi"/>
          <w:color w:val="000000" w:themeColor="text1"/>
          <w:szCs w:val="24"/>
        </w:rPr>
        <w:footnoteReference w:id="5"/>
      </w:r>
      <w:r>
        <w:rPr>
          <w:rFonts w:cstheme="minorHAnsi"/>
          <w:szCs w:val="24"/>
        </w:rPr>
        <w:t xml:space="preserve">, </w:t>
      </w:r>
      <w:r w:rsidRPr="00672104">
        <w:rPr>
          <w:rStyle w:val="FootnoteReference"/>
          <w:rFonts w:cstheme="minorHAnsi"/>
          <w:color w:val="000000" w:themeColor="text1"/>
          <w:szCs w:val="24"/>
        </w:rPr>
        <w:footnoteReference w:id="6"/>
      </w:r>
      <w:r w:rsidRPr="00672104">
        <w:rPr>
          <w:rFonts w:cstheme="minorHAnsi"/>
          <w:szCs w:val="24"/>
        </w:rPr>
        <w:t xml:space="preserve"> </w:t>
      </w:r>
      <w:r>
        <w:rPr>
          <w:rFonts w:cstheme="minorHAnsi"/>
          <w:szCs w:val="24"/>
        </w:rPr>
        <w:t xml:space="preserve">and UNEG </w:t>
      </w:r>
      <w:r w:rsidRPr="00672104">
        <w:rPr>
          <w:rFonts w:cstheme="minorHAnsi"/>
          <w:szCs w:val="24"/>
        </w:rPr>
        <w:t xml:space="preserve">criteria of relevance, effectiveness, efficiency, and sustainability and Gender and Inclusion.  </w:t>
      </w:r>
      <w:r>
        <w:rPr>
          <w:rFonts w:cstheme="minorHAnsi"/>
          <w:szCs w:val="24"/>
        </w:rPr>
        <w:t xml:space="preserve">The summative attempts to draw conclusions as to the likely possibility of the BBL achieving its objective and outcomes.  </w:t>
      </w:r>
      <w:r w:rsidRPr="00CD3ED6">
        <w:t xml:space="preserve">The evaluation matrix </w:t>
      </w:r>
      <w:r>
        <w:t xml:space="preserve">presented in this report </w:t>
      </w:r>
      <w:r w:rsidRPr="00CD3ED6">
        <w:t>connects evaluation questions to data collection tools and methods employed through this evaluation</w:t>
      </w:r>
      <w:r>
        <w:t xml:space="preserve"> and is thematically aligned with UNEG.</w:t>
      </w:r>
    </w:p>
    <w:p w14:paraId="618F3295" w14:textId="3F7FA1FE" w:rsidR="00297A17" w:rsidRDefault="0027267F" w:rsidP="00297A17">
      <w:pPr>
        <w:pStyle w:val="NormalBox"/>
      </w:pPr>
      <w:r w:rsidRPr="00CD3ED6">
        <w:rPr>
          <w:lang w:bidi="en-US"/>
        </w:rPr>
        <w:t>The purpose</w:t>
      </w:r>
      <w:r w:rsidR="00297A17">
        <w:rPr>
          <w:lang w:bidi="en-US"/>
        </w:rPr>
        <w:t xml:space="preserve"> of the BBLE is to</w:t>
      </w:r>
      <w:r w:rsidR="00297A17">
        <w:t xml:space="preserve">: i) </w:t>
      </w:r>
      <w:r w:rsidR="00297A17" w:rsidRPr="00353945">
        <w:t>provide evidence on how the programme has progressed as envisaged initially</w:t>
      </w:r>
      <w:r w:rsidR="00297A17">
        <w:t xml:space="preserve">; ii) </w:t>
      </w:r>
      <w:r w:rsidR="00297A17" w:rsidRPr="00353945">
        <w:t>Determine whether the processes have effectively contributed to its stated objectives and achieved the intended results during that period.</w:t>
      </w:r>
      <w:r w:rsidR="00297A17">
        <w:t xml:space="preserve">  The BBLE specific objectives are: i) I</w:t>
      </w:r>
      <w:r w:rsidR="00297A17" w:rsidRPr="003D6AFF">
        <w:t>dentify how processes contribute to the result</w:t>
      </w:r>
      <w:r w:rsidR="00297A17">
        <w:t>s by understanding the achievements to date; ii) P</w:t>
      </w:r>
      <w:r w:rsidR="00297A17" w:rsidRPr="003D6AFF">
        <w:t>rovide secondary evidence on the Theory of Change, and the extent to which project objectives have been reached</w:t>
      </w:r>
      <w:r w:rsidR="00297A17">
        <w:t xml:space="preserve">; iii) Determine the </w:t>
      </w:r>
      <w:r w:rsidR="00297A17" w:rsidRPr="003D6AFF">
        <w:t>relevance of the various strategies in meeting the education needs of children in a dual crisis situation</w:t>
      </w:r>
      <w:r w:rsidR="002F18D3">
        <w:t xml:space="preserve">; iv) </w:t>
      </w:r>
      <w:r w:rsidR="002F18D3">
        <w:rPr>
          <w:szCs w:val="20"/>
        </w:rPr>
        <w:t xml:space="preserve">To evaluate the approach towards GEDSI within the context of the twin crisis and </w:t>
      </w:r>
      <w:r w:rsidR="008E2DBF">
        <w:rPr>
          <w:szCs w:val="20"/>
        </w:rPr>
        <w:t>deprivation</w:t>
      </w:r>
      <w:r w:rsidR="002F18D3">
        <w:rPr>
          <w:szCs w:val="20"/>
        </w:rPr>
        <w:t xml:space="preserve"> experienced throughout Myanmar</w:t>
      </w:r>
      <w:r w:rsidR="00297A17" w:rsidRPr="003D6AFF">
        <w:t>.</w:t>
      </w:r>
      <w:r w:rsidR="00297A17">
        <w:t xml:space="preserve">  Other considerations include: i) T</w:t>
      </w:r>
      <w:r w:rsidR="00297A17" w:rsidRPr="003D6AFF">
        <w:t>he way each of the involved partners has fulfilled their part of the initiatives obligations</w:t>
      </w:r>
      <w:r w:rsidR="00297A17">
        <w:t>; ii) H</w:t>
      </w:r>
      <w:r w:rsidR="00297A17" w:rsidRPr="003D6AFF">
        <w:t>ow communities and partners have collaborated to reach the project’s objectives</w:t>
      </w:r>
      <w:r w:rsidR="00297A17">
        <w:t>; iii) P</w:t>
      </w:r>
      <w:r w:rsidR="00297A17" w:rsidRPr="003D6AFF">
        <w:t>rovide additional qualitative and quantitative evidence of fulfillment/nonfulfillment of the project’s objectives.</w:t>
      </w:r>
      <w:r w:rsidR="00297A17">
        <w:t xml:space="preserve">  The BBLE scope includes all IP agreements and the period from June 2021 to June 2023.  Users of the BBLE will include the </w:t>
      </w:r>
      <w:r w:rsidR="00297A17">
        <w:rPr>
          <w:szCs w:val="20"/>
        </w:rPr>
        <w:t>BBL programme’s</w:t>
      </w:r>
      <w:r w:rsidR="00297A17" w:rsidRPr="003D6AFF">
        <w:rPr>
          <w:szCs w:val="20"/>
        </w:rPr>
        <w:t xml:space="preserve"> main implementing partners and stakeholders including donors of the project BBL.</w:t>
      </w:r>
      <w:r w:rsidR="00297A17">
        <w:t xml:space="preserve">  </w:t>
      </w:r>
    </w:p>
    <w:p w14:paraId="500E1F47" w14:textId="77777777" w:rsidR="0017701D" w:rsidRPr="006E3DD7" w:rsidRDefault="0017701D" w:rsidP="00053125">
      <w:pPr>
        <w:pStyle w:val="NumberedPara"/>
      </w:pPr>
      <w:r w:rsidRPr="006E3DD7">
        <w:t>The key activities of the Inception Phase have included:</w:t>
      </w:r>
    </w:p>
    <w:p w14:paraId="48D2CEF1" w14:textId="671E94E1" w:rsidR="0017701D" w:rsidRPr="006E3DD7" w:rsidRDefault="006E3DD7">
      <w:pPr>
        <w:pStyle w:val="NormalNumbered"/>
        <w:numPr>
          <w:ilvl w:val="1"/>
          <w:numId w:val="63"/>
        </w:numPr>
        <w:spacing w:after="120" w:line="240" w:lineRule="auto"/>
      </w:pPr>
      <w:r w:rsidRPr="006E3DD7">
        <w:rPr>
          <w:b/>
          <w:bCs/>
        </w:rPr>
        <w:t xml:space="preserve">Review </w:t>
      </w:r>
      <w:r w:rsidR="0017701D" w:rsidRPr="006E3DD7">
        <w:rPr>
          <w:b/>
          <w:bCs/>
        </w:rPr>
        <w:t xml:space="preserve">of relevant documents </w:t>
      </w:r>
      <w:r w:rsidR="0017701D" w:rsidRPr="006E3DD7">
        <w:rPr>
          <w:bCs/>
        </w:rPr>
        <w:t>and identification</w:t>
      </w:r>
      <w:r w:rsidR="0017701D" w:rsidRPr="006E3DD7">
        <w:t xml:space="preserve"> of their use in the </w:t>
      </w:r>
      <w:r w:rsidRPr="006E3DD7">
        <w:t xml:space="preserve">BBL Programme </w:t>
      </w:r>
      <w:r w:rsidR="0017701D" w:rsidRPr="006E3DD7">
        <w:t xml:space="preserve">as </w:t>
      </w:r>
      <w:r w:rsidRPr="006E3DD7">
        <w:t>referenced in the inception report</w:t>
      </w:r>
      <w:r w:rsidR="0017701D" w:rsidRPr="006E3DD7">
        <w:t>.</w:t>
      </w:r>
    </w:p>
    <w:p w14:paraId="5A59DFD2" w14:textId="402798E9" w:rsidR="0017701D" w:rsidRPr="006E3DD7" w:rsidRDefault="0017701D">
      <w:pPr>
        <w:pStyle w:val="NormalNumbered"/>
        <w:numPr>
          <w:ilvl w:val="1"/>
          <w:numId w:val="63"/>
        </w:numPr>
        <w:spacing w:after="120" w:line="240" w:lineRule="auto"/>
      </w:pPr>
      <w:r w:rsidRPr="006E3DD7">
        <w:rPr>
          <w:b/>
          <w:bCs/>
        </w:rPr>
        <w:t xml:space="preserve">Preliminary discussions with the informal UNICEF </w:t>
      </w:r>
      <w:r w:rsidR="006E3DD7" w:rsidRPr="006E3DD7">
        <w:rPr>
          <w:b/>
          <w:bCs/>
        </w:rPr>
        <w:t xml:space="preserve">BBL Evaluation Taskforce </w:t>
      </w:r>
      <w:r w:rsidRPr="006E3DD7">
        <w:rPr>
          <w:b/>
          <w:bCs/>
        </w:rPr>
        <w:t xml:space="preserve">established to facilitate the </w:t>
      </w:r>
      <w:r w:rsidR="006E3DD7" w:rsidRPr="006E3DD7">
        <w:rPr>
          <w:b/>
          <w:bCs/>
        </w:rPr>
        <w:t>BBL Evaluation</w:t>
      </w:r>
      <w:r w:rsidRPr="006E3DD7">
        <w:rPr>
          <w:b/>
          <w:bCs/>
        </w:rPr>
        <w:t>.</w:t>
      </w:r>
      <w:r w:rsidRPr="006E3DD7">
        <w:t xml:space="preserve"> The inception meetings have included a </w:t>
      </w:r>
      <w:r w:rsidRPr="006E3DD7">
        <w:rPr>
          <w:b/>
          <w:bCs/>
        </w:rPr>
        <w:t>kick-off meeting and weekly check-in meetings</w:t>
      </w:r>
      <w:r w:rsidRPr="006E3DD7">
        <w:t xml:space="preserve">. These meetings have allowed a close dialogue on the issues at stake for the </w:t>
      </w:r>
      <w:r w:rsidR="006E3DD7" w:rsidRPr="006E3DD7">
        <w:t>BBL Programme</w:t>
      </w:r>
      <w:r w:rsidRPr="006E3DD7">
        <w:t>.</w:t>
      </w:r>
    </w:p>
    <w:p w14:paraId="44EC6730" w14:textId="01BD22FE" w:rsidR="0017701D" w:rsidRPr="006E3DD7" w:rsidRDefault="0017701D">
      <w:pPr>
        <w:pStyle w:val="NormalNumbered"/>
        <w:numPr>
          <w:ilvl w:val="1"/>
          <w:numId w:val="63"/>
        </w:numPr>
        <w:spacing w:after="120" w:line="240" w:lineRule="auto"/>
      </w:pPr>
      <w:r w:rsidRPr="006E3DD7">
        <w:t xml:space="preserve">Meeting with other </w:t>
      </w:r>
      <w:r w:rsidR="006E3DD7" w:rsidRPr="006E3DD7">
        <w:t>the Australian Department for Foreign Trade who are a primary donor to the BBL Programme</w:t>
      </w:r>
      <w:r w:rsidR="00ED4112">
        <w:t xml:space="preserve"> for 2022</w:t>
      </w:r>
      <w:r w:rsidR="006E3DD7" w:rsidRPr="006E3DD7">
        <w:t xml:space="preserve">.  </w:t>
      </w:r>
    </w:p>
    <w:p w14:paraId="0590D592" w14:textId="0EFF6304" w:rsidR="0017701D" w:rsidRPr="006E3DD7" w:rsidRDefault="006E3DD7">
      <w:pPr>
        <w:pStyle w:val="NormalNumbered"/>
        <w:numPr>
          <w:ilvl w:val="1"/>
          <w:numId w:val="63"/>
        </w:numPr>
        <w:spacing w:after="120" w:line="240" w:lineRule="auto"/>
      </w:pPr>
      <w:r w:rsidRPr="006E3DD7">
        <w:rPr>
          <w:b/>
          <w:bCs/>
        </w:rPr>
        <w:t xml:space="preserve">Liaising </w:t>
      </w:r>
      <w:r w:rsidR="0017701D" w:rsidRPr="006E3DD7">
        <w:rPr>
          <w:b/>
          <w:bCs/>
        </w:rPr>
        <w:t xml:space="preserve">and further </w:t>
      </w:r>
      <w:r w:rsidRPr="006E3DD7">
        <w:rPr>
          <w:b/>
          <w:bCs/>
        </w:rPr>
        <w:t xml:space="preserve">dialogue </w:t>
      </w:r>
      <w:r w:rsidR="0017701D" w:rsidRPr="006E3DD7">
        <w:rPr>
          <w:b/>
          <w:bCs/>
        </w:rPr>
        <w:t xml:space="preserve">of how the </w:t>
      </w:r>
      <w:r w:rsidRPr="006E3DD7">
        <w:rPr>
          <w:b/>
          <w:bCs/>
        </w:rPr>
        <w:t xml:space="preserve">BBL Programme </w:t>
      </w:r>
      <w:r w:rsidR="0017701D" w:rsidRPr="006E3DD7">
        <w:rPr>
          <w:b/>
          <w:bCs/>
        </w:rPr>
        <w:t xml:space="preserve">should be </w:t>
      </w:r>
      <w:r w:rsidRPr="006E3DD7">
        <w:rPr>
          <w:b/>
          <w:bCs/>
        </w:rPr>
        <w:t>conducted</w:t>
      </w:r>
      <w:r w:rsidR="0017701D" w:rsidRPr="006E3DD7">
        <w:t xml:space="preserve">: focus, approach and methodology, stakeholders, key sources of information, programme for the data collection. The revision took place in close dialogue with the informal </w:t>
      </w:r>
      <w:r w:rsidRPr="006E3DD7">
        <w:t>BBL E</w:t>
      </w:r>
      <w:r w:rsidR="0017701D" w:rsidRPr="006E3DD7">
        <w:t xml:space="preserve">valuation </w:t>
      </w:r>
      <w:r w:rsidRPr="006E3DD7">
        <w:t xml:space="preserve">Taskforce </w:t>
      </w:r>
      <w:r w:rsidR="0017701D" w:rsidRPr="006E3DD7">
        <w:t xml:space="preserve">that also helped in identifying key resources to inform the </w:t>
      </w:r>
      <w:r w:rsidRPr="006E3DD7">
        <w:t>BBL Evaluation</w:t>
      </w:r>
      <w:r w:rsidR="0017701D" w:rsidRPr="006E3DD7">
        <w:t xml:space="preserve">. </w:t>
      </w:r>
    </w:p>
    <w:p w14:paraId="205DFD03" w14:textId="5C3DF8F7" w:rsidR="0017701D" w:rsidRPr="006E3DD7" w:rsidRDefault="0017701D">
      <w:pPr>
        <w:pStyle w:val="NormalNumbered"/>
        <w:numPr>
          <w:ilvl w:val="1"/>
          <w:numId w:val="63"/>
        </w:numPr>
        <w:spacing w:after="120" w:line="240" w:lineRule="auto"/>
      </w:pPr>
      <w:r w:rsidRPr="006E3DD7">
        <w:t xml:space="preserve">Preparation of this </w:t>
      </w:r>
      <w:r w:rsidRPr="006E3DD7">
        <w:rPr>
          <w:b/>
        </w:rPr>
        <w:t>Inception Report as the basis</w:t>
      </w:r>
      <w:r w:rsidRPr="006E3DD7">
        <w:t xml:space="preserve"> for the </w:t>
      </w:r>
      <w:r w:rsidR="006E3DD7" w:rsidRPr="006E3DD7">
        <w:t xml:space="preserve">BBL Evaluation </w:t>
      </w:r>
      <w:r w:rsidRPr="006E3DD7">
        <w:t>itself.</w:t>
      </w:r>
    </w:p>
    <w:p w14:paraId="50C00DB1" w14:textId="39D19A13" w:rsidR="0017701D" w:rsidRPr="0017701D" w:rsidRDefault="0017701D" w:rsidP="00053125">
      <w:pPr>
        <w:pStyle w:val="NumberedPara"/>
        <w:rPr>
          <w:color w:val="4472C4" w:themeColor="accent1"/>
        </w:rPr>
      </w:pPr>
      <w:r w:rsidRPr="00D8551B">
        <w:t xml:space="preserve">The inception interviews pointed to issues that would need special attention in the </w:t>
      </w:r>
      <w:r w:rsidR="00D8551B" w:rsidRPr="00D8551B">
        <w:t>BBL Evaluation itself:</w:t>
      </w:r>
      <w:r w:rsidRPr="00D8551B">
        <w:t xml:space="preserve">    </w:t>
      </w:r>
    </w:p>
    <w:p w14:paraId="3973DA24" w14:textId="0C4036F3" w:rsidR="00633804" w:rsidRPr="00272695" w:rsidRDefault="00272695">
      <w:pPr>
        <w:pStyle w:val="NormalNumbered"/>
        <w:numPr>
          <w:ilvl w:val="1"/>
          <w:numId w:val="64"/>
        </w:numPr>
        <w:spacing w:after="120" w:line="240" w:lineRule="auto"/>
      </w:pPr>
      <w:r w:rsidRPr="00272695">
        <w:rPr>
          <w:b/>
          <w:bCs/>
        </w:rPr>
        <w:t xml:space="preserve">Diversity in approach to implementing the BBL throughout Myanmar. </w:t>
      </w:r>
      <w:r w:rsidRPr="00272695">
        <w:t xml:space="preserve">The BBL Programme has been implemented under a twin crisis and thus the challenges and the approach towards meeting challenges vary between IP, regionally and between townships.  </w:t>
      </w:r>
    </w:p>
    <w:p w14:paraId="3E2F3AD1" w14:textId="04A67C50" w:rsidR="00633804" w:rsidRPr="00272695" w:rsidRDefault="00272695">
      <w:pPr>
        <w:pStyle w:val="NormalNumbered"/>
        <w:numPr>
          <w:ilvl w:val="1"/>
          <w:numId w:val="64"/>
        </w:numPr>
        <w:spacing w:after="120" w:line="240" w:lineRule="auto"/>
        <w:rPr>
          <w:color w:val="4472C4" w:themeColor="accent1"/>
        </w:rPr>
      </w:pPr>
      <w:r w:rsidRPr="00272695">
        <w:rPr>
          <w:rFonts w:eastAsia="Times New Roman"/>
          <w:b/>
          <w:bCs/>
          <w:lang w:val="en-AU"/>
        </w:rPr>
        <w:t xml:space="preserve">Focus on vulnerable persons.  </w:t>
      </w:r>
      <w:r>
        <w:rPr>
          <w:rFonts w:eastAsia="Times New Roman"/>
          <w:lang w:val="en-AU"/>
        </w:rPr>
        <w:t xml:space="preserve">The twin crisis has exacerbated the challenges encountered by the most vulnerable throughout Myanmar while at the same time greatly increasing the number of vulnerable persons.  The impact of the crisis will be most felt by vulnerable persons.  It will be important to apply a focus throughout the BBL Evaluation towards </w:t>
      </w:r>
      <w:r w:rsidRPr="00CD3ED6">
        <w:rPr>
          <w:rFonts w:eastAsia="Times New Roman"/>
          <w:lang w:val="en-AU"/>
        </w:rPr>
        <w:t>gender, disability, and other requirements for social inclusion</w:t>
      </w:r>
      <w:r>
        <w:rPr>
          <w:rFonts w:eastAsia="Times New Roman"/>
          <w:lang w:val="en-AU"/>
        </w:rPr>
        <w:t>.</w:t>
      </w:r>
    </w:p>
    <w:p w14:paraId="01FBCE60" w14:textId="7B0C5D52" w:rsidR="00272695" w:rsidRPr="00633804" w:rsidRDefault="00272695">
      <w:pPr>
        <w:pStyle w:val="NormalNumbered"/>
        <w:numPr>
          <w:ilvl w:val="1"/>
          <w:numId w:val="64"/>
        </w:numPr>
        <w:spacing w:after="120" w:line="240" w:lineRule="auto"/>
        <w:rPr>
          <w:color w:val="4472C4" w:themeColor="accent1"/>
        </w:rPr>
      </w:pPr>
      <w:r>
        <w:rPr>
          <w:rFonts w:eastAsia="Times New Roman"/>
          <w:b/>
          <w:bCs/>
          <w:lang w:val="en-AU"/>
        </w:rPr>
        <w:t xml:space="preserve">Special consideration for the crisis situation.  </w:t>
      </w:r>
      <w:r w:rsidRPr="00272695">
        <w:rPr>
          <w:rFonts w:eastAsia="Times New Roman"/>
          <w:lang w:val="en-AU"/>
        </w:rPr>
        <w:t>The</w:t>
      </w:r>
      <w:r>
        <w:rPr>
          <w:rFonts w:eastAsia="Times New Roman"/>
          <w:b/>
          <w:bCs/>
          <w:lang w:val="en-AU"/>
        </w:rPr>
        <w:t xml:space="preserve"> </w:t>
      </w:r>
      <w:r w:rsidRPr="00272695">
        <w:rPr>
          <w:rFonts w:eastAsia="Times New Roman"/>
          <w:lang w:val="en-AU"/>
        </w:rPr>
        <w:t>evaluation</w:t>
      </w:r>
      <w:r>
        <w:rPr>
          <w:rFonts w:eastAsia="Times New Roman"/>
          <w:b/>
          <w:bCs/>
          <w:lang w:val="en-AU"/>
        </w:rPr>
        <w:t xml:space="preserve"> </w:t>
      </w:r>
      <w:r w:rsidRPr="00272695">
        <w:rPr>
          <w:rFonts w:eastAsia="Times New Roman"/>
          <w:lang w:val="en-AU"/>
        </w:rPr>
        <w:t>takes place in a conflict environment and thus faces specific challenges.</w:t>
      </w:r>
      <w:r>
        <w:rPr>
          <w:rFonts w:eastAsia="Times New Roman"/>
          <w:b/>
          <w:bCs/>
          <w:lang w:val="en-AU"/>
        </w:rPr>
        <w:t xml:space="preserve">  </w:t>
      </w:r>
      <w:r w:rsidRPr="00272695">
        <w:rPr>
          <w:rFonts w:eastAsia="Times New Roman"/>
          <w:lang w:val="en-AU"/>
        </w:rPr>
        <w:t>These may include:</w:t>
      </w:r>
      <w:r>
        <w:rPr>
          <w:rFonts w:eastAsia="Times New Roman"/>
          <w:b/>
          <w:bCs/>
          <w:lang w:val="en-AU"/>
        </w:rPr>
        <w:t xml:space="preserve"> </w:t>
      </w:r>
      <w:r w:rsidRPr="00272695">
        <w:rPr>
          <w:rFonts w:eastAsia="Times New Roman"/>
          <w:lang w:val="en-AU"/>
        </w:rPr>
        <w:t xml:space="preserve">i) </w:t>
      </w:r>
      <w:r>
        <w:rPr>
          <w:rFonts w:eastAsia="Times New Roman"/>
          <w:lang w:val="en-AU"/>
        </w:rPr>
        <w:t xml:space="preserve">the possibility of </w:t>
      </w:r>
      <w:r w:rsidRPr="00272695">
        <w:rPr>
          <w:rFonts w:eastAsia="Times New Roman"/>
          <w:lang w:val="en-AU"/>
        </w:rPr>
        <w:t xml:space="preserve">suspicious or intransient government </w:t>
      </w:r>
      <w:r>
        <w:rPr>
          <w:rFonts w:eastAsia="Times New Roman"/>
          <w:lang w:val="en-AU"/>
        </w:rPr>
        <w:t xml:space="preserve">or local </w:t>
      </w:r>
      <w:r w:rsidRPr="00272695">
        <w:rPr>
          <w:rFonts w:eastAsia="Times New Roman"/>
          <w:lang w:val="en-AU"/>
        </w:rPr>
        <w:t>officials;</w:t>
      </w:r>
      <w:r>
        <w:rPr>
          <w:rFonts w:eastAsia="Times New Roman"/>
          <w:lang w:val="en-AU"/>
        </w:rPr>
        <w:t xml:space="preserve"> ii) the need to protect identities of informants; iii) consideration for the safety of the evaluation team including enumerators; iv) consideration to local languages, customs and norms</w:t>
      </w:r>
      <w:r>
        <w:rPr>
          <w:rFonts w:eastAsia="Times New Roman"/>
          <w:b/>
          <w:bCs/>
          <w:lang w:val="en-AU"/>
        </w:rPr>
        <w:t>.</w:t>
      </w:r>
    </w:p>
    <w:p w14:paraId="004F52DB" w14:textId="1287801C" w:rsidR="0017701D" w:rsidRPr="00AA435B" w:rsidRDefault="00AA435B">
      <w:pPr>
        <w:pStyle w:val="NormalNumbered"/>
        <w:numPr>
          <w:ilvl w:val="1"/>
          <w:numId w:val="64"/>
        </w:numPr>
        <w:spacing w:after="120" w:line="240" w:lineRule="auto"/>
      </w:pPr>
      <w:r w:rsidRPr="00AA435B">
        <w:rPr>
          <w:b/>
          <w:bCs/>
        </w:rPr>
        <w:t>A focus on the operational modalities, organisational modalities and utilisation of funds in the context of responding to a humanitarian crisis.</w:t>
      </w:r>
      <w:r w:rsidRPr="00AA435B">
        <w:t xml:space="preserve">  Consideration must be given to the extreme context of the BBL programme and the lessons which can be learnt for possible application in the broader context of humanitarian response globally</w:t>
      </w:r>
      <w:r>
        <w:t xml:space="preserve"> and towards informing future programming within Myanmar</w:t>
      </w:r>
      <w:r w:rsidRPr="00AA435B">
        <w:t>.</w:t>
      </w:r>
    </w:p>
    <w:p w14:paraId="3888998C" w14:textId="43B2F282" w:rsidR="0017701D" w:rsidRPr="0017701D" w:rsidRDefault="0017701D" w:rsidP="00053125">
      <w:pPr>
        <w:pStyle w:val="NumberedPara"/>
      </w:pPr>
      <w:r w:rsidRPr="0017701D">
        <w:t xml:space="preserve">The above listed issues are all covered by the suggested evaluation framework presented in </w:t>
      </w:r>
      <w:r w:rsidR="00D8551B">
        <w:t>the inception report</w:t>
      </w:r>
      <w:r w:rsidRPr="0017701D">
        <w:t xml:space="preserve">. </w:t>
      </w:r>
      <w:r w:rsidR="00D8551B">
        <w:t xml:space="preserve">To date there have been no </w:t>
      </w:r>
      <w:r w:rsidR="00D8551B">
        <w:rPr>
          <w:b/>
        </w:rPr>
        <w:t xml:space="preserve">changes to </w:t>
      </w:r>
      <w:r w:rsidRPr="0017701D">
        <w:rPr>
          <w:b/>
        </w:rPr>
        <w:t>the original TOR evaluation questions</w:t>
      </w:r>
      <w:r w:rsidR="00D8551B">
        <w:t xml:space="preserve"> but the evaluation team is open to changes during the evaluation process given the fluid nature of the situation within Myanmar at the time of conduct of the evaluation.</w:t>
      </w:r>
    </w:p>
    <w:p w14:paraId="5FBF7C3D" w14:textId="77777777" w:rsidR="0017701D" w:rsidRDefault="0017701D">
      <w:pPr>
        <w:spacing w:before="0"/>
        <w:jc w:val="left"/>
        <w:rPr>
          <w:color w:val="2F5496" w:themeColor="accent1" w:themeShade="BF"/>
        </w:rPr>
      </w:pPr>
    </w:p>
    <w:p w14:paraId="03F567BB" w14:textId="3E30587D" w:rsidR="00E7003B" w:rsidRPr="00CD3ED6" w:rsidRDefault="00E7003B">
      <w:pPr>
        <w:spacing w:before="0"/>
        <w:jc w:val="left"/>
        <w:rPr>
          <w:color w:val="2F5496" w:themeColor="accent1" w:themeShade="BF"/>
        </w:rPr>
      </w:pPr>
      <w:r w:rsidRPr="00CD3ED6">
        <w:rPr>
          <w:color w:val="2F5496" w:themeColor="accent1" w:themeShade="BF"/>
        </w:rPr>
        <w:br w:type="page"/>
      </w:r>
    </w:p>
    <w:p w14:paraId="78991233" w14:textId="77777777" w:rsidR="00DE575C" w:rsidRPr="00CD3ED6" w:rsidRDefault="00E7003B" w:rsidP="005A155D">
      <w:pPr>
        <w:pStyle w:val="Heading1"/>
      </w:pPr>
      <w:bookmarkStart w:id="25" w:name="_Toc24829188"/>
      <w:bookmarkStart w:id="26" w:name="_Toc126832723"/>
      <w:bookmarkStart w:id="27" w:name="_Toc131403335"/>
      <w:r w:rsidRPr="00CD3ED6">
        <w:t>Background and Context</w:t>
      </w:r>
      <w:bookmarkEnd w:id="25"/>
      <w:bookmarkEnd w:id="26"/>
      <w:bookmarkEnd w:id="27"/>
    </w:p>
    <w:p w14:paraId="5AA36C4D" w14:textId="07CC4E92" w:rsidR="007F5A1E" w:rsidRPr="00CD3ED6" w:rsidRDefault="007F5A1E" w:rsidP="005A155D">
      <w:pPr>
        <w:pStyle w:val="Heading2"/>
      </w:pPr>
      <w:bookmarkStart w:id="28" w:name="_Toc126832724"/>
      <w:bookmarkStart w:id="29" w:name="_Toc131403336"/>
      <w:bookmarkStart w:id="30" w:name="_Toc24829189"/>
      <w:bookmarkStart w:id="31" w:name="_Toc20200610"/>
      <w:r w:rsidRPr="00CD3ED6">
        <w:t>Structure of the Inception Report</w:t>
      </w:r>
      <w:bookmarkEnd w:id="28"/>
      <w:bookmarkEnd w:id="29"/>
    </w:p>
    <w:p w14:paraId="07EA4647" w14:textId="0A6C7F61" w:rsidR="007F5A1E" w:rsidRPr="00CD3ED6" w:rsidRDefault="007F5A1E" w:rsidP="007F5A1E">
      <w:pPr>
        <w:pStyle w:val="TableJS0"/>
      </w:pPr>
      <w:bookmarkStart w:id="32" w:name="_Toc116567077"/>
      <w:bookmarkStart w:id="33" w:name="_Toc129592430"/>
      <w:bookmarkStart w:id="34" w:name="_Toc131403395"/>
      <w:r w:rsidRPr="00CD3ED6">
        <w:t>Structure of the Inception Report</w:t>
      </w:r>
      <w:bookmarkEnd w:id="32"/>
      <w:bookmarkEnd w:id="33"/>
      <w:bookmarkEnd w:id="34"/>
    </w:p>
    <w:tbl>
      <w:tblPr>
        <w:tblStyle w:val="GridTable4-Accent1"/>
        <w:tblW w:w="9781" w:type="dxa"/>
        <w:tblLook w:val="04A0" w:firstRow="1" w:lastRow="0" w:firstColumn="1" w:lastColumn="0" w:noHBand="0" w:noVBand="1"/>
      </w:tblPr>
      <w:tblGrid>
        <w:gridCol w:w="566"/>
        <w:gridCol w:w="1884"/>
        <w:gridCol w:w="7331"/>
      </w:tblGrid>
      <w:tr w:rsidR="007F5A1E" w:rsidRPr="00CD3ED6" w14:paraId="26617AA5" w14:textId="77777777" w:rsidTr="0054776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450" w:type="dxa"/>
            <w:gridSpan w:val="2"/>
          </w:tcPr>
          <w:p w14:paraId="4196C6EB" w14:textId="77777777" w:rsidR="007F5A1E" w:rsidRPr="00CD3ED6" w:rsidRDefault="007F5A1E" w:rsidP="00262FEA">
            <w:pPr>
              <w:spacing w:before="120" w:after="120"/>
              <w:jc w:val="left"/>
              <w:rPr>
                <w:b w:val="0"/>
                <w:bCs w:val="0"/>
                <w:sz w:val="22"/>
                <w:szCs w:val="28"/>
              </w:rPr>
            </w:pPr>
            <w:r w:rsidRPr="00CD3ED6">
              <w:rPr>
                <w:sz w:val="22"/>
                <w:szCs w:val="28"/>
              </w:rPr>
              <w:t>Chapter</w:t>
            </w:r>
          </w:p>
        </w:tc>
        <w:tc>
          <w:tcPr>
            <w:tcW w:w="7331" w:type="dxa"/>
          </w:tcPr>
          <w:p w14:paraId="5059F6E4" w14:textId="77777777" w:rsidR="007F5A1E" w:rsidRPr="00CD3ED6" w:rsidRDefault="007F5A1E" w:rsidP="00934DF8">
            <w:pPr>
              <w:spacing w:before="120" w:after="120"/>
              <w:cnfStyle w:val="100000000000" w:firstRow="1" w:lastRow="0" w:firstColumn="0" w:lastColumn="0" w:oddVBand="0" w:evenVBand="0" w:oddHBand="0" w:evenHBand="0" w:firstRowFirstColumn="0" w:firstRowLastColumn="0" w:lastRowFirstColumn="0" w:lastRowLastColumn="0"/>
              <w:rPr>
                <w:b w:val="0"/>
                <w:bCs w:val="0"/>
                <w:sz w:val="22"/>
                <w:szCs w:val="28"/>
              </w:rPr>
            </w:pPr>
            <w:r w:rsidRPr="00CD3ED6">
              <w:rPr>
                <w:sz w:val="22"/>
                <w:szCs w:val="28"/>
              </w:rPr>
              <w:t>Content</w:t>
            </w:r>
          </w:p>
        </w:tc>
      </w:tr>
      <w:tr w:rsidR="007F5A1E" w:rsidRPr="00CD3ED6" w14:paraId="6507835F" w14:textId="77777777" w:rsidTr="0054776D">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566" w:type="dxa"/>
          </w:tcPr>
          <w:p w14:paraId="04AAE26A" w14:textId="77777777" w:rsidR="007F5A1E" w:rsidRPr="00CD3ED6" w:rsidRDefault="007F5A1E" w:rsidP="00262FEA">
            <w:pPr>
              <w:jc w:val="left"/>
            </w:pPr>
            <w:r w:rsidRPr="00CD3ED6">
              <w:t>1.</w:t>
            </w:r>
          </w:p>
        </w:tc>
        <w:tc>
          <w:tcPr>
            <w:tcW w:w="1884" w:type="dxa"/>
          </w:tcPr>
          <w:p w14:paraId="2ABCA126" w14:textId="77777777" w:rsidR="007F5A1E" w:rsidRPr="00CD3ED6" w:rsidRDefault="007F5A1E" w:rsidP="00262FEA">
            <w:pPr>
              <w:jc w:val="left"/>
              <w:cnfStyle w:val="000000100000" w:firstRow="0" w:lastRow="0" w:firstColumn="0" w:lastColumn="0" w:oddVBand="0" w:evenVBand="0" w:oddHBand="1" w:evenHBand="0" w:firstRowFirstColumn="0" w:firstRowLastColumn="0" w:lastRowFirstColumn="0" w:lastRowLastColumn="0"/>
            </w:pPr>
            <w:r w:rsidRPr="00CD3ED6">
              <w:t>Background / Context</w:t>
            </w:r>
          </w:p>
        </w:tc>
        <w:tc>
          <w:tcPr>
            <w:tcW w:w="7331" w:type="dxa"/>
          </w:tcPr>
          <w:p w14:paraId="217F01D4" w14:textId="77777777" w:rsidR="007F5A1E" w:rsidRPr="00CD3ED6" w:rsidRDefault="007F5A1E">
            <w:pPr>
              <w:pStyle w:val="ListParagraph"/>
              <w:numPr>
                <w:ilvl w:val="0"/>
                <w:numId w:val="26"/>
              </w:numPr>
              <w:autoSpaceDE w:val="0"/>
              <w:autoSpaceDN w:val="0"/>
              <w:adjustRightInd w:val="0"/>
              <w:snapToGrid w:val="0"/>
              <w:spacing w:before="60" w:after="60" w:line="240" w:lineRule="auto"/>
              <w:jc w:val="left"/>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Introduction to the Inception Report</w:t>
            </w:r>
          </w:p>
          <w:p w14:paraId="1BDFE795" w14:textId="41021599" w:rsidR="007F5A1E" w:rsidRPr="00CD3ED6" w:rsidRDefault="007F5A1E">
            <w:pPr>
              <w:pStyle w:val="ListParagraph"/>
              <w:numPr>
                <w:ilvl w:val="0"/>
                <w:numId w:val="26"/>
              </w:numPr>
              <w:autoSpaceDE w:val="0"/>
              <w:autoSpaceDN w:val="0"/>
              <w:adjustRightInd w:val="0"/>
              <w:snapToGrid w:val="0"/>
              <w:spacing w:before="60" w:after="60" w:line="240" w:lineRule="auto"/>
              <w:jc w:val="left"/>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Description of the context in which the BBL is being implemented including the dynamic and unforeseeable aspects</w:t>
            </w:r>
            <w:r w:rsidR="00664FFB">
              <w:rPr>
                <w:lang w:val="en-AU"/>
              </w:rPr>
              <w:t>.</w:t>
            </w:r>
            <w:r w:rsidRPr="00CD3ED6">
              <w:rPr>
                <w:lang w:val="en-AU"/>
              </w:rPr>
              <w:t xml:space="preserve"> </w:t>
            </w:r>
          </w:p>
          <w:p w14:paraId="3005E72A" w14:textId="666D9626" w:rsidR="00262FEA" w:rsidRDefault="00262FEA">
            <w:pPr>
              <w:pStyle w:val="ListParagraph"/>
              <w:numPr>
                <w:ilvl w:val="0"/>
                <w:numId w:val="26"/>
              </w:numPr>
              <w:autoSpaceDE w:val="0"/>
              <w:autoSpaceDN w:val="0"/>
              <w:adjustRightInd w:val="0"/>
              <w:snapToGrid w:val="0"/>
              <w:spacing w:before="60" w:after="60" w:line="240" w:lineRule="auto"/>
              <w:jc w:val="left"/>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Description of the BBL: background, design, focus, change strategies, key implementing partners, partnerships, role in the development of Myanmar, budget, and results framework</w:t>
            </w:r>
            <w:r w:rsidR="00664FFB">
              <w:rPr>
                <w:lang w:val="en-AU"/>
              </w:rPr>
              <w:t>.</w:t>
            </w:r>
            <w:r w:rsidRPr="00CD3ED6">
              <w:rPr>
                <w:lang w:val="en-AU"/>
              </w:rPr>
              <w:t xml:space="preserve"> </w:t>
            </w:r>
          </w:p>
          <w:p w14:paraId="5386C309" w14:textId="3506E49D" w:rsidR="007A219E" w:rsidRDefault="007A219E">
            <w:pPr>
              <w:pStyle w:val="ListParagraph"/>
              <w:numPr>
                <w:ilvl w:val="0"/>
                <w:numId w:val="26"/>
              </w:numPr>
              <w:autoSpaceDE w:val="0"/>
              <w:autoSpaceDN w:val="0"/>
              <w:adjustRightInd w:val="0"/>
              <w:snapToGrid w:val="0"/>
              <w:spacing w:before="60" w:after="60" w:line="240" w:lineRule="auto"/>
              <w:jc w:val="left"/>
              <w:cnfStyle w:val="000000100000" w:firstRow="0" w:lastRow="0" w:firstColumn="0" w:lastColumn="0" w:oddVBand="0" w:evenVBand="0" w:oddHBand="1" w:evenHBand="0" w:firstRowFirstColumn="0" w:firstRowLastColumn="0" w:lastRowFirstColumn="0" w:lastRowLastColumn="0"/>
              <w:rPr>
                <w:lang w:val="en-AU"/>
              </w:rPr>
            </w:pPr>
            <w:r>
              <w:rPr>
                <w:lang w:val="en-AU"/>
              </w:rPr>
              <w:t>BBL geographic coverage</w:t>
            </w:r>
          </w:p>
          <w:p w14:paraId="2075DF62" w14:textId="4866EFAF" w:rsidR="007F5A1E" w:rsidRPr="00CD3ED6" w:rsidRDefault="007F5A1E">
            <w:pPr>
              <w:pStyle w:val="ListParagraph"/>
              <w:numPr>
                <w:ilvl w:val="0"/>
                <w:numId w:val="26"/>
              </w:numPr>
              <w:autoSpaceDE w:val="0"/>
              <w:autoSpaceDN w:val="0"/>
              <w:adjustRightInd w:val="0"/>
              <w:snapToGrid w:val="0"/>
              <w:spacing w:before="60" w:after="60" w:line="240" w:lineRule="auto"/>
              <w:jc w:val="left"/>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Theory of Change (TOC)</w:t>
            </w:r>
            <w:r w:rsidR="00262FEA">
              <w:rPr>
                <w:lang w:val="en-AU"/>
              </w:rPr>
              <w:t xml:space="preserve"> and Results Framework</w:t>
            </w:r>
          </w:p>
        </w:tc>
      </w:tr>
      <w:tr w:rsidR="007F5A1E" w:rsidRPr="00CD3ED6" w14:paraId="6199A24D" w14:textId="77777777" w:rsidTr="0054776D">
        <w:trPr>
          <w:cantSplit/>
        </w:trPr>
        <w:tc>
          <w:tcPr>
            <w:cnfStyle w:val="001000000000" w:firstRow="0" w:lastRow="0" w:firstColumn="1" w:lastColumn="0" w:oddVBand="0" w:evenVBand="0" w:oddHBand="0" w:evenHBand="0" w:firstRowFirstColumn="0" w:firstRowLastColumn="0" w:lastRowFirstColumn="0" w:lastRowLastColumn="0"/>
            <w:tcW w:w="566" w:type="dxa"/>
          </w:tcPr>
          <w:p w14:paraId="6C47CC5E" w14:textId="77777777" w:rsidR="007F5A1E" w:rsidRPr="00CD3ED6" w:rsidRDefault="007F5A1E" w:rsidP="00262FEA">
            <w:pPr>
              <w:jc w:val="left"/>
            </w:pPr>
            <w:r w:rsidRPr="00CD3ED6">
              <w:t>2.</w:t>
            </w:r>
          </w:p>
        </w:tc>
        <w:tc>
          <w:tcPr>
            <w:tcW w:w="1884" w:type="dxa"/>
          </w:tcPr>
          <w:p w14:paraId="197831D4" w14:textId="06FD74C5" w:rsidR="007F5A1E" w:rsidRPr="00CD3ED6" w:rsidRDefault="00262FEA" w:rsidP="00262FEA">
            <w:pPr>
              <w:jc w:val="left"/>
              <w:cnfStyle w:val="000000000000" w:firstRow="0" w:lastRow="0" w:firstColumn="0" w:lastColumn="0" w:oddVBand="0" w:evenVBand="0" w:oddHBand="0" w:evenHBand="0" w:firstRowFirstColumn="0" w:firstRowLastColumn="0" w:lastRowFirstColumn="0" w:lastRowLastColumn="0"/>
            </w:pPr>
            <w:r>
              <w:t xml:space="preserve">Evaluation Purpose, Objectives and Scope </w:t>
            </w:r>
          </w:p>
        </w:tc>
        <w:tc>
          <w:tcPr>
            <w:tcW w:w="7331" w:type="dxa"/>
          </w:tcPr>
          <w:p w14:paraId="4476CACB" w14:textId="3B8AC3B1" w:rsidR="00262FEA" w:rsidRDefault="00262FEA">
            <w:pPr>
              <w:pStyle w:val="ListParagraph"/>
              <w:numPr>
                <w:ilvl w:val="0"/>
                <w:numId w:val="26"/>
              </w:numPr>
              <w:autoSpaceDE w:val="0"/>
              <w:autoSpaceDN w:val="0"/>
              <w:adjustRightInd w:val="0"/>
              <w:snapToGrid w:val="0"/>
              <w:spacing w:before="60" w:after="60" w:line="240" w:lineRule="auto"/>
              <w:jc w:val="left"/>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 xml:space="preserve">BBL </w:t>
            </w:r>
            <w:r w:rsidR="007A219E">
              <w:rPr>
                <w:lang w:val="en-AU"/>
              </w:rPr>
              <w:t xml:space="preserve">evaluation </w:t>
            </w:r>
            <w:r w:rsidRPr="00CD3ED6">
              <w:rPr>
                <w:lang w:val="en-AU"/>
              </w:rPr>
              <w:t xml:space="preserve">purpose, </w:t>
            </w:r>
            <w:r w:rsidR="007A219E">
              <w:rPr>
                <w:lang w:val="en-AU"/>
              </w:rPr>
              <w:t xml:space="preserve">scope, </w:t>
            </w:r>
            <w:r w:rsidRPr="00CD3ED6">
              <w:rPr>
                <w:lang w:val="en-AU"/>
              </w:rPr>
              <w:t>objectives, justification for the Evaluation</w:t>
            </w:r>
          </w:p>
          <w:p w14:paraId="331C5946" w14:textId="3D72708D" w:rsidR="007A219E" w:rsidRPr="00CD3ED6" w:rsidRDefault="007A219E">
            <w:pPr>
              <w:pStyle w:val="ListParagraph"/>
              <w:numPr>
                <w:ilvl w:val="0"/>
                <w:numId w:val="26"/>
              </w:numPr>
              <w:autoSpaceDE w:val="0"/>
              <w:autoSpaceDN w:val="0"/>
              <w:adjustRightInd w:val="0"/>
              <w:snapToGrid w:val="0"/>
              <w:spacing w:before="60" w:after="60" w:line="240" w:lineRule="auto"/>
              <w:jc w:val="left"/>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 xml:space="preserve">BBL </w:t>
            </w:r>
            <w:r>
              <w:rPr>
                <w:lang w:val="en-AU"/>
              </w:rPr>
              <w:t xml:space="preserve">evaluation </w:t>
            </w:r>
            <w:r w:rsidRPr="00CD3ED6">
              <w:rPr>
                <w:lang w:val="en-AU"/>
              </w:rPr>
              <w:t>coverage thematically, geographically, and timewise as well as focus</w:t>
            </w:r>
          </w:p>
        </w:tc>
      </w:tr>
      <w:tr w:rsidR="007F5A1E" w:rsidRPr="00CD3ED6" w14:paraId="2A8DFE6D" w14:textId="77777777" w:rsidTr="0054776D">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566" w:type="dxa"/>
          </w:tcPr>
          <w:p w14:paraId="630B827B" w14:textId="77777777" w:rsidR="007F5A1E" w:rsidRPr="00CD3ED6" w:rsidRDefault="007F5A1E" w:rsidP="00262FEA">
            <w:pPr>
              <w:jc w:val="left"/>
            </w:pPr>
            <w:r w:rsidRPr="00CD3ED6">
              <w:t>6.</w:t>
            </w:r>
          </w:p>
        </w:tc>
        <w:tc>
          <w:tcPr>
            <w:tcW w:w="1884" w:type="dxa"/>
          </w:tcPr>
          <w:p w14:paraId="4B999F38" w14:textId="77777777" w:rsidR="007F5A1E" w:rsidRPr="00CD3ED6" w:rsidRDefault="007F5A1E" w:rsidP="00262FEA">
            <w:pPr>
              <w:jc w:val="left"/>
              <w:cnfStyle w:val="000000100000" w:firstRow="0" w:lastRow="0" w:firstColumn="0" w:lastColumn="0" w:oddVBand="0" w:evenVBand="0" w:oddHBand="1" w:evenHBand="0" w:firstRowFirstColumn="0" w:firstRowLastColumn="0" w:lastRowFirstColumn="0" w:lastRowLastColumn="0"/>
            </w:pPr>
            <w:r w:rsidRPr="00CD3ED6">
              <w:t>Evaluation Methodology</w:t>
            </w:r>
          </w:p>
        </w:tc>
        <w:tc>
          <w:tcPr>
            <w:tcW w:w="7331" w:type="dxa"/>
          </w:tcPr>
          <w:p w14:paraId="5F7E0ED1" w14:textId="594E0D56" w:rsidR="007F5A1E" w:rsidRPr="00CD3ED6" w:rsidRDefault="007F5A1E">
            <w:pPr>
              <w:pStyle w:val="ListParagraph"/>
              <w:numPr>
                <w:ilvl w:val="0"/>
                <w:numId w:val="26"/>
              </w:numPr>
              <w:autoSpaceDE w:val="0"/>
              <w:autoSpaceDN w:val="0"/>
              <w:adjustRightInd w:val="0"/>
              <w:snapToGrid w:val="0"/>
              <w:spacing w:before="60" w:after="60" w:line="240" w:lineRule="auto"/>
              <w:jc w:val="left"/>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BBL Evaluation (BBLE) approach, data sources, data collection processes and methods, and data analysis approach and methods</w:t>
            </w:r>
          </w:p>
          <w:p w14:paraId="020B6236" w14:textId="77777777" w:rsidR="007F5A1E" w:rsidRPr="00CD3ED6" w:rsidRDefault="007F5A1E">
            <w:pPr>
              <w:pStyle w:val="ListParagraph"/>
              <w:numPr>
                <w:ilvl w:val="0"/>
                <w:numId w:val="26"/>
              </w:numPr>
              <w:autoSpaceDE w:val="0"/>
              <w:autoSpaceDN w:val="0"/>
              <w:adjustRightInd w:val="0"/>
              <w:snapToGrid w:val="0"/>
              <w:spacing w:before="60" w:after="60" w:line="240" w:lineRule="auto"/>
              <w:jc w:val="left"/>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Data protection protocol and evaluation ethics</w:t>
            </w:r>
          </w:p>
          <w:p w14:paraId="1A47BCB9" w14:textId="392AD6DB" w:rsidR="007A219E" w:rsidRDefault="007A219E">
            <w:pPr>
              <w:pStyle w:val="ListParagraph"/>
              <w:numPr>
                <w:ilvl w:val="0"/>
                <w:numId w:val="26"/>
              </w:numPr>
              <w:autoSpaceDE w:val="0"/>
              <w:autoSpaceDN w:val="0"/>
              <w:adjustRightInd w:val="0"/>
              <w:snapToGrid w:val="0"/>
              <w:spacing w:before="60" w:after="60" w:line="240" w:lineRule="auto"/>
              <w:jc w:val="left"/>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 xml:space="preserve">BBL </w:t>
            </w:r>
            <w:r>
              <w:rPr>
                <w:lang w:val="en-AU"/>
              </w:rPr>
              <w:t xml:space="preserve">Evaluation </w:t>
            </w:r>
            <w:r w:rsidRPr="00CD3ED6">
              <w:rPr>
                <w:lang w:val="en-AU"/>
              </w:rPr>
              <w:t>criteria and questions presented in a logical manner and reflecting gender, equity, and human rights</w:t>
            </w:r>
          </w:p>
          <w:p w14:paraId="09C375E1" w14:textId="2199F070" w:rsidR="007A219E" w:rsidRPr="007A219E" w:rsidRDefault="007F5A1E">
            <w:pPr>
              <w:pStyle w:val="ListParagraph"/>
              <w:numPr>
                <w:ilvl w:val="0"/>
                <w:numId w:val="26"/>
              </w:numPr>
              <w:autoSpaceDE w:val="0"/>
              <w:autoSpaceDN w:val="0"/>
              <w:adjustRightInd w:val="0"/>
              <w:snapToGrid w:val="0"/>
              <w:spacing w:before="60" w:after="60" w:line="240" w:lineRule="auto"/>
              <w:jc w:val="left"/>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Risk assessment of the BBL</w:t>
            </w:r>
            <w:r w:rsidR="007A219E">
              <w:rPr>
                <w:lang w:val="en-AU"/>
              </w:rPr>
              <w:t xml:space="preserve"> Evaluation</w:t>
            </w:r>
            <w:r w:rsidRPr="00CD3ED6">
              <w:rPr>
                <w:lang w:val="en-AU"/>
              </w:rPr>
              <w:t>, limitations, and mitigation measures</w:t>
            </w:r>
          </w:p>
        </w:tc>
      </w:tr>
      <w:tr w:rsidR="007F5A1E" w:rsidRPr="00CD3ED6" w14:paraId="3F2C28BA" w14:textId="77777777" w:rsidTr="0054776D">
        <w:trPr>
          <w:cantSplit/>
        </w:trPr>
        <w:tc>
          <w:tcPr>
            <w:cnfStyle w:val="001000000000" w:firstRow="0" w:lastRow="0" w:firstColumn="1" w:lastColumn="0" w:oddVBand="0" w:evenVBand="0" w:oddHBand="0" w:evenHBand="0" w:firstRowFirstColumn="0" w:firstRowLastColumn="0" w:lastRowFirstColumn="0" w:lastRowLastColumn="0"/>
            <w:tcW w:w="566" w:type="dxa"/>
          </w:tcPr>
          <w:p w14:paraId="24666339" w14:textId="77777777" w:rsidR="007F5A1E" w:rsidRPr="00CD3ED6" w:rsidRDefault="007F5A1E" w:rsidP="00262FEA">
            <w:pPr>
              <w:jc w:val="left"/>
            </w:pPr>
            <w:r w:rsidRPr="00CD3ED6">
              <w:t>7.</w:t>
            </w:r>
          </w:p>
        </w:tc>
        <w:tc>
          <w:tcPr>
            <w:tcW w:w="1884" w:type="dxa"/>
          </w:tcPr>
          <w:p w14:paraId="06F93ED1" w14:textId="77777777" w:rsidR="007F5A1E" w:rsidRPr="00CD3ED6" w:rsidRDefault="007F5A1E" w:rsidP="00262FEA">
            <w:pPr>
              <w:jc w:val="left"/>
              <w:cnfStyle w:val="000000000000" w:firstRow="0" w:lastRow="0" w:firstColumn="0" w:lastColumn="0" w:oddVBand="0" w:evenVBand="0" w:oddHBand="0" w:evenHBand="0" w:firstRowFirstColumn="0" w:firstRowLastColumn="0" w:lastRowFirstColumn="0" w:lastRowLastColumn="0"/>
            </w:pPr>
            <w:r w:rsidRPr="00CD3ED6">
              <w:t>Workplan and Deliverables</w:t>
            </w:r>
          </w:p>
        </w:tc>
        <w:tc>
          <w:tcPr>
            <w:tcW w:w="7331" w:type="dxa"/>
          </w:tcPr>
          <w:p w14:paraId="0EDDCCF0" w14:textId="29B7ABE9" w:rsidR="007F5A1E" w:rsidRDefault="007F5A1E">
            <w:pPr>
              <w:pStyle w:val="ListParagraph"/>
              <w:numPr>
                <w:ilvl w:val="0"/>
                <w:numId w:val="26"/>
              </w:numPr>
              <w:autoSpaceDE w:val="0"/>
              <w:autoSpaceDN w:val="0"/>
              <w:adjustRightInd w:val="0"/>
              <w:snapToGrid w:val="0"/>
              <w:spacing w:before="60" w:after="60" w:line="240" w:lineRule="auto"/>
              <w:jc w:val="left"/>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BBL</w:t>
            </w:r>
            <w:r w:rsidR="009935DC">
              <w:rPr>
                <w:lang w:val="en-AU"/>
              </w:rPr>
              <w:t xml:space="preserve"> Evaluation</w:t>
            </w:r>
            <w:r w:rsidRPr="00CD3ED6">
              <w:rPr>
                <w:lang w:val="en-AU"/>
              </w:rPr>
              <w:t xml:space="preserve"> process workplan with deliverables</w:t>
            </w:r>
            <w:r w:rsidR="009935DC">
              <w:rPr>
                <w:lang w:val="en-AU"/>
              </w:rPr>
              <w:t xml:space="preserve"> and a schedule of work</w:t>
            </w:r>
          </w:p>
          <w:p w14:paraId="064AE5BC" w14:textId="27F2071A" w:rsidR="009935DC" w:rsidRDefault="009935DC">
            <w:pPr>
              <w:pStyle w:val="ListParagraph"/>
              <w:numPr>
                <w:ilvl w:val="0"/>
                <w:numId w:val="26"/>
              </w:numPr>
              <w:autoSpaceDE w:val="0"/>
              <w:autoSpaceDN w:val="0"/>
              <w:adjustRightInd w:val="0"/>
              <w:snapToGrid w:val="0"/>
              <w:spacing w:before="60" w:after="60" w:line="240" w:lineRule="auto"/>
              <w:jc w:val="left"/>
              <w:cnfStyle w:val="000000000000" w:firstRow="0" w:lastRow="0" w:firstColumn="0" w:lastColumn="0" w:oddVBand="0" w:evenVBand="0" w:oddHBand="0" w:evenHBand="0" w:firstRowFirstColumn="0" w:firstRowLastColumn="0" w:lastRowFirstColumn="0" w:lastRowLastColumn="0"/>
              <w:rPr>
                <w:lang w:val="en-AU"/>
              </w:rPr>
            </w:pPr>
            <w:r>
              <w:rPr>
                <w:lang w:val="en-AU"/>
              </w:rPr>
              <w:t>Team roles and responsibilities</w:t>
            </w:r>
          </w:p>
          <w:p w14:paraId="0B073096" w14:textId="796209E3" w:rsidR="009935DC" w:rsidRDefault="009935DC">
            <w:pPr>
              <w:pStyle w:val="ListParagraph"/>
              <w:numPr>
                <w:ilvl w:val="0"/>
                <w:numId w:val="26"/>
              </w:numPr>
              <w:autoSpaceDE w:val="0"/>
              <w:autoSpaceDN w:val="0"/>
              <w:adjustRightInd w:val="0"/>
              <w:snapToGrid w:val="0"/>
              <w:spacing w:before="60" w:after="60" w:line="240" w:lineRule="auto"/>
              <w:jc w:val="left"/>
              <w:cnfStyle w:val="000000000000" w:firstRow="0" w:lastRow="0" w:firstColumn="0" w:lastColumn="0" w:oddVBand="0" w:evenVBand="0" w:oddHBand="0" w:evenHBand="0" w:firstRowFirstColumn="0" w:firstRowLastColumn="0" w:lastRowFirstColumn="0" w:lastRowLastColumn="0"/>
              <w:rPr>
                <w:lang w:val="en-AU"/>
              </w:rPr>
            </w:pPr>
            <w:r>
              <w:rPr>
                <w:lang w:val="en-AU"/>
              </w:rPr>
              <w:t>Quality assurance processes, roles and responsibilities and criteria</w:t>
            </w:r>
          </w:p>
          <w:p w14:paraId="412235F6" w14:textId="53808816" w:rsidR="009935DC" w:rsidRDefault="009935DC">
            <w:pPr>
              <w:pStyle w:val="ListParagraph"/>
              <w:numPr>
                <w:ilvl w:val="0"/>
                <w:numId w:val="26"/>
              </w:numPr>
              <w:autoSpaceDE w:val="0"/>
              <w:autoSpaceDN w:val="0"/>
              <w:adjustRightInd w:val="0"/>
              <w:snapToGrid w:val="0"/>
              <w:spacing w:before="60" w:after="60" w:line="240" w:lineRule="auto"/>
              <w:jc w:val="left"/>
              <w:cnfStyle w:val="000000000000" w:firstRow="0" w:lastRow="0" w:firstColumn="0" w:lastColumn="0" w:oddVBand="0" w:evenVBand="0" w:oddHBand="0" w:evenHBand="0" w:firstRowFirstColumn="0" w:firstRowLastColumn="0" w:lastRowFirstColumn="0" w:lastRowLastColumn="0"/>
              <w:rPr>
                <w:lang w:val="en-AU"/>
              </w:rPr>
            </w:pPr>
            <w:r>
              <w:rPr>
                <w:lang w:val="en-AU"/>
              </w:rPr>
              <w:t>Communication of fundings</w:t>
            </w:r>
          </w:p>
          <w:p w14:paraId="22EB7D21" w14:textId="33D4CC20" w:rsidR="009935DC" w:rsidRPr="009935DC" w:rsidRDefault="009935DC">
            <w:pPr>
              <w:pStyle w:val="ListParagraph"/>
              <w:numPr>
                <w:ilvl w:val="0"/>
                <w:numId w:val="26"/>
              </w:numPr>
              <w:autoSpaceDE w:val="0"/>
              <w:autoSpaceDN w:val="0"/>
              <w:adjustRightInd w:val="0"/>
              <w:snapToGrid w:val="0"/>
              <w:spacing w:before="60" w:after="60" w:line="240" w:lineRule="auto"/>
              <w:jc w:val="left"/>
              <w:cnfStyle w:val="000000000000" w:firstRow="0" w:lastRow="0" w:firstColumn="0" w:lastColumn="0" w:oddVBand="0" w:evenVBand="0" w:oddHBand="0" w:evenHBand="0" w:firstRowFirstColumn="0" w:firstRowLastColumn="0" w:lastRowFirstColumn="0" w:lastRowLastColumn="0"/>
              <w:rPr>
                <w:lang w:val="en-AU"/>
              </w:rPr>
            </w:pPr>
            <w:r>
              <w:rPr>
                <w:lang w:val="en-AU"/>
              </w:rPr>
              <w:t>Required support from UNICEF</w:t>
            </w:r>
          </w:p>
        </w:tc>
      </w:tr>
      <w:tr w:rsidR="007F5A1E" w:rsidRPr="00CD3ED6" w14:paraId="01EDA3B1" w14:textId="77777777" w:rsidTr="0054776D">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566" w:type="dxa"/>
          </w:tcPr>
          <w:p w14:paraId="1C233F93" w14:textId="77777777" w:rsidR="007F5A1E" w:rsidRPr="00CD3ED6" w:rsidRDefault="007F5A1E" w:rsidP="00262FEA">
            <w:pPr>
              <w:jc w:val="left"/>
            </w:pPr>
            <w:r w:rsidRPr="00CD3ED6">
              <w:t>8.</w:t>
            </w:r>
          </w:p>
        </w:tc>
        <w:tc>
          <w:tcPr>
            <w:tcW w:w="1884" w:type="dxa"/>
          </w:tcPr>
          <w:p w14:paraId="0F4ABE07" w14:textId="77777777" w:rsidR="007F5A1E" w:rsidRPr="00CD3ED6" w:rsidRDefault="007F5A1E" w:rsidP="00262FEA">
            <w:pPr>
              <w:jc w:val="left"/>
              <w:cnfStyle w:val="000000100000" w:firstRow="0" w:lastRow="0" w:firstColumn="0" w:lastColumn="0" w:oddVBand="0" w:evenVBand="0" w:oddHBand="1" w:evenHBand="0" w:firstRowFirstColumn="0" w:firstRowLastColumn="0" w:lastRowFirstColumn="0" w:lastRowLastColumn="0"/>
            </w:pPr>
            <w:r w:rsidRPr="00CD3ED6">
              <w:t>Governance Arrangements</w:t>
            </w:r>
          </w:p>
        </w:tc>
        <w:tc>
          <w:tcPr>
            <w:tcW w:w="7331" w:type="dxa"/>
          </w:tcPr>
          <w:p w14:paraId="4168BAEE" w14:textId="77777777" w:rsidR="007F5A1E" w:rsidRPr="00CD3ED6" w:rsidRDefault="007F5A1E">
            <w:pPr>
              <w:pStyle w:val="ListParagraph"/>
              <w:numPr>
                <w:ilvl w:val="0"/>
                <w:numId w:val="26"/>
              </w:numPr>
              <w:autoSpaceDE w:val="0"/>
              <w:autoSpaceDN w:val="0"/>
              <w:adjustRightInd w:val="0"/>
              <w:snapToGrid w:val="0"/>
              <w:spacing w:before="60" w:after="60" w:line="240" w:lineRule="auto"/>
              <w:jc w:val="left"/>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Team roles</w:t>
            </w:r>
          </w:p>
          <w:p w14:paraId="69D812A0" w14:textId="77777777" w:rsidR="007F5A1E" w:rsidRPr="00CD3ED6" w:rsidRDefault="007F5A1E">
            <w:pPr>
              <w:pStyle w:val="ListParagraph"/>
              <w:numPr>
                <w:ilvl w:val="0"/>
                <w:numId w:val="26"/>
              </w:numPr>
              <w:autoSpaceDE w:val="0"/>
              <w:autoSpaceDN w:val="0"/>
              <w:adjustRightInd w:val="0"/>
              <w:snapToGrid w:val="0"/>
              <w:spacing w:before="60" w:after="60" w:line="240" w:lineRule="auto"/>
              <w:jc w:val="left"/>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Governance arrangements</w:t>
            </w:r>
          </w:p>
          <w:p w14:paraId="214F7FFC" w14:textId="36D8A59E" w:rsidR="007F5A1E" w:rsidRPr="00CD3ED6" w:rsidRDefault="007F5A1E">
            <w:pPr>
              <w:pStyle w:val="ListParagraph"/>
              <w:numPr>
                <w:ilvl w:val="0"/>
                <w:numId w:val="26"/>
              </w:numPr>
              <w:autoSpaceDE w:val="0"/>
              <w:autoSpaceDN w:val="0"/>
              <w:adjustRightInd w:val="0"/>
              <w:snapToGrid w:val="0"/>
              <w:spacing w:before="60" w:after="60" w:line="240" w:lineRule="auto"/>
              <w:jc w:val="left"/>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 xml:space="preserve">Quality assurance for the BBLE process and products  </w:t>
            </w:r>
          </w:p>
        </w:tc>
      </w:tr>
      <w:tr w:rsidR="007F5A1E" w:rsidRPr="00CD3ED6" w14:paraId="50EBBEE8" w14:textId="77777777" w:rsidTr="0054776D">
        <w:trPr>
          <w:cantSplit/>
        </w:trPr>
        <w:tc>
          <w:tcPr>
            <w:cnfStyle w:val="001000000000" w:firstRow="0" w:lastRow="0" w:firstColumn="1" w:lastColumn="0" w:oddVBand="0" w:evenVBand="0" w:oddHBand="0" w:evenHBand="0" w:firstRowFirstColumn="0" w:firstRowLastColumn="0" w:lastRowFirstColumn="0" w:lastRowLastColumn="0"/>
            <w:tcW w:w="566" w:type="dxa"/>
          </w:tcPr>
          <w:p w14:paraId="14AD792C" w14:textId="77777777" w:rsidR="007F5A1E" w:rsidRPr="00CD3ED6" w:rsidRDefault="007F5A1E" w:rsidP="00262FEA">
            <w:pPr>
              <w:jc w:val="left"/>
            </w:pPr>
            <w:r w:rsidRPr="00CD3ED6">
              <w:t>9.</w:t>
            </w:r>
          </w:p>
        </w:tc>
        <w:tc>
          <w:tcPr>
            <w:tcW w:w="1884" w:type="dxa"/>
          </w:tcPr>
          <w:p w14:paraId="5E0E457B" w14:textId="77777777" w:rsidR="007F5A1E" w:rsidRPr="00CD3ED6" w:rsidRDefault="007F5A1E" w:rsidP="00262FEA">
            <w:pPr>
              <w:jc w:val="left"/>
              <w:cnfStyle w:val="000000000000" w:firstRow="0" w:lastRow="0" w:firstColumn="0" w:lastColumn="0" w:oddVBand="0" w:evenVBand="0" w:oddHBand="0" w:evenHBand="0" w:firstRowFirstColumn="0" w:firstRowLastColumn="0" w:lastRowFirstColumn="0" w:lastRowLastColumn="0"/>
            </w:pPr>
            <w:r w:rsidRPr="00CD3ED6">
              <w:t>Annexes</w:t>
            </w:r>
          </w:p>
        </w:tc>
        <w:tc>
          <w:tcPr>
            <w:tcW w:w="7331" w:type="dxa"/>
          </w:tcPr>
          <w:p w14:paraId="228B2191" w14:textId="69F32791" w:rsidR="00FC0981" w:rsidRPr="00FC0981" w:rsidRDefault="00FC0981">
            <w:pPr>
              <w:pStyle w:val="ListParagraph"/>
              <w:numPr>
                <w:ilvl w:val="0"/>
                <w:numId w:val="25"/>
              </w:numPr>
              <w:autoSpaceDE w:val="0"/>
              <w:autoSpaceDN w:val="0"/>
              <w:adjustRightInd w:val="0"/>
              <w:snapToGrid w:val="0"/>
              <w:spacing w:before="60" w:after="60" w:line="240" w:lineRule="auto"/>
              <w:jc w:val="left"/>
              <w:cnfStyle w:val="000000000000" w:firstRow="0" w:lastRow="0" w:firstColumn="0" w:lastColumn="0" w:oddVBand="0" w:evenVBand="0" w:oddHBand="0" w:evenHBand="0" w:firstRowFirstColumn="0" w:firstRowLastColumn="0" w:lastRowFirstColumn="0" w:lastRowLastColumn="0"/>
              <w:rPr>
                <w:sz w:val="18"/>
                <w:szCs w:val="20"/>
                <w:lang w:val="en-AU"/>
              </w:rPr>
            </w:pPr>
            <w:r w:rsidRPr="00FC0981">
              <w:rPr>
                <w:sz w:val="18"/>
                <w:szCs w:val="20"/>
                <w:lang w:val="en-AU"/>
              </w:rPr>
              <w:t>Terms of reference</w:t>
            </w:r>
          </w:p>
          <w:p w14:paraId="4E9376D7" w14:textId="3041D0C0" w:rsidR="00FC0981" w:rsidRPr="00FC0981" w:rsidRDefault="00FC0981">
            <w:pPr>
              <w:pStyle w:val="ListParagraph"/>
              <w:numPr>
                <w:ilvl w:val="0"/>
                <w:numId w:val="25"/>
              </w:numPr>
              <w:autoSpaceDE w:val="0"/>
              <w:autoSpaceDN w:val="0"/>
              <w:adjustRightInd w:val="0"/>
              <w:snapToGrid w:val="0"/>
              <w:spacing w:before="60" w:after="60" w:line="240" w:lineRule="auto"/>
              <w:jc w:val="left"/>
              <w:cnfStyle w:val="000000000000" w:firstRow="0" w:lastRow="0" w:firstColumn="0" w:lastColumn="0" w:oddVBand="0" w:evenVBand="0" w:oddHBand="0" w:evenHBand="0" w:firstRowFirstColumn="0" w:firstRowLastColumn="0" w:lastRowFirstColumn="0" w:lastRowLastColumn="0"/>
              <w:rPr>
                <w:sz w:val="18"/>
                <w:szCs w:val="20"/>
                <w:lang w:val="en-AU"/>
              </w:rPr>
            </w:pPr>
            <w:r w:rsidRPr="00FC0981">
              <w:rPr>
                <w:sz w:val="18"/>
                <w:szCs w:val="20"/>
                <w:lang w:val="en-AU"/>
              </w:rPr>
              <w:t>People interviewed for the inception phase</w:t>
            </w:r>
          </w:p>
          <w:p w14:paraId="0A42F4AB" w14:textId="5209FAAA" w:rsidR="00FC0981" w:rsidRPr="00FC0981" w:rsidRDefault="00FC0981">
            <w:pPr>
              <w:pStyle w:val="ListParagraph"/>
              <w:numPr>
                <w:ilvl w:val="0"/>
                <w:numId w:val="25"/>
              </w:numPr>
              <w:autoSpaceDE w:val="0"/>
              <w:autoSpaceDN w:val="0"/>
              <w:adjustRightInd w:val="0"/>
              <w:snapToGrid w:val="0"/>
              <w:spacing w:before="60" w:after="60" w:line="240" w:lineRule="auto"/>
              <w:jc w:val="left"/>
              <w:cnfStyle w:val="000000000000" w:firstRow="0" w:lastRow="0" w:firstColumn="0" w:lastColumn="0" w:oddVBand="0" w:evenVBand="0" w:oddHBand="0" w:evenHBand="0" w:firstRowFirstColumn="0" w:firstRowLastColumn="0" w:lastRowFirstColumn="0" w:lastRowLastColumn="0"/>
              <w:rPr>
                <w:sz w:val="18"/>
                <w:szCs w:val="20"/>
                <w:lang w:val="en-AU"/>
              </w:rPr>
            </w:pPr>
            <w:r w:rsidRPr="00FC0981">
              <w:rPr>
                <w:sz w:val="18"/>
                <w:szCs w:val="20"/>
                <w:lang w:val="en-AU"/>
              </w:rPr>
              <w:t>Preliminary list of key informant interviews</w:t>
            </w:r>
          </w:p>
          <w:p w14:paraId="45B10070" w14:textId="7D809DD2" w:rsidR="00FC0981" w:rsidRPr="00FC0981" w:rsidRDefault="00FC0981">
            <w:pPr>
              <w:pStyle w:val="ListParagraph"/>
              <w:numPr>
                <w:ilvl w:val="0"/>
                <w:numId w:val="25"/>
              </w:numPr>
              <w:autoSpaceDE w:val="0"/>
              <w:autoSpaceDN w:val="0"/>
              <w:adjustRightInd w:val="0"/>
              <w:snapToGrid w:val="0"/>
              <w:spacing w:before="60" w:after="60" w:line="240" w:lineRule="auto"/>
              <w:jc w:val="left"/>
              <w:cnfStyle w:val="000000000000" w:firstRow="0" w:lastRow="0" w:firstColumn="0" w:lastColumn="0" w:oddVBand="0" w:evenVBand="0" w:oddHBand="0" w:evenHBand="0" w:firstRowFirstColumn="0" w:firstRowLastColumn="0" w:lastRowFirstColumn="0" w:lastRowLastColumn="0"/>
              <w:rPr>
                <w:sz w:val="18"/>
                <w:szCs w:val="20"/>
                <w:lang w:val="en-AU"/>
              </w:rPr>
            </w:pPr>
            <w:r>
              <w:rPr>
                <w:sz w:val="18"/>
                <w:szCs w:val="20"/>
                <w:lang w:val="en-AU"/>
              </w:rPr>
              <w:t xml:space="preserve">BBL </w:t>
            </w:r>
            <w:r w:rsidRPr="00FC0981">
              <w:rPr>
                <w:sz w:val="18"/>
                <w:szCs w:val="20"/>
                <w:lang w:val="en-AU"/>
              </w:rPr>
              <w:t>context timeline</w:t>
            </w:r>
          </w:p>
          <w:p w14:paraId="326AAAFF" w14:textId="1FEB9B37" w:rsidR="00FC0981" w:rsidRPr="00FC0981" w:rsidRDefault="00FC0981">
            <w:pPr>
              <w:pStyle w:val="ListParagraph"/>
              <w:numPr>
                <w:ilvl w:val="0"/>
                <w:numId w:val="25"/>
              </w:numPr>
              <w:autoSpaceDE w:val="0"/>
              <w:autoSpaceDN w:val="0"/>
              <w:adjustRightInd w:val="0"/>
              <w:snapToGrid w:val="0"/>
              <w:spacing w:before="60" w:after="60" w:line="240" w:lineRule="auto"/>
              <w:jc w:val="left"/>
              <w:cnfStyle w:val="000000000000" w:firstRow="0" w:lastRow="0" w:firstColumn="0" w:lastColumn="0" w:oddVBand="0" w:evenVBand="0" w:oddHBand="0" w:evenHBand="0" w:firstRowFirstColumn="0" w:firstRowLastColumn="0" w:lastRowFirstColumn="0" w:lastRowLastColumn="0"/>
              <w:rPr>
                <w:sz w:val="18"/>
                <w:szCs w:val="20"/>
                <w:lang w:val="en-AU"/>
              </w:rPr>
            </w:pPr>
            <w:r w:rsidRPr="00FC0981">
              <w:rPr>
                <w:sz w:val="18"/>
                <w:szCs w:val="20"/>
                <w:lang w:val="en-AU"/>
              </w:rPr>
              <w:t xml:space="preserve">Result framework – </w:t>
            </w:r>
            <w:r w:rsidR="0078728E">
              <w:rPr>
                <w:sz w:val="18"/>
                <w:szCs w:val="20"/>
                <w:lang w:val="en-AU"/>
              </w:rPr>
              <w:t>B</w:t>
            </w:r>
            <w:r w:rsidRPr="00FC0981">
              <w:rPr>
                <w:sz w:val="18"/>
                <w:szCs w:val="20"/>
                <w:lang w:val="en-AU"/>
              </w:rPr>
              <w:t xml:space="preserve">ringing </w:t>
            </w:r>
            <w:r w:rsidR="0078728E">
              <w:rPr>
                <w:sz w:val="18"/>
                <w:szCs w:val="20"/>
                <w:lang w:val="en-AU"/>
              </w:rPr>
              <w:t>B</w:t>
            </w:r>
            <w:r w:rsidRPr="00FC0981">
              <w:rPr>
                <w:sz w:val="18"/>
                <w:szCs w:val="20"/>
                <w:lang w:val="en-AU"/>
              </w:rPr>
              <w:t xml:space="preserve">ack </w:t>
            </w:r>
            <w:r w:rsidR="0078728E">
              <w:rPr>
                <w:sz w:val="18"/>
                <w:szCs w:val="20"/>
                <w:lang w:val="en-AU"/>
              </w:rPr>
              <w:t>L</w:t>
            </w:r>
            <w:r w:rsidRPr="00FC0981">
              <w:rPr>
                <w:sz w:val="18"/>
                <w:szCs w:val="20"/>
                <w:lang w:val="en-AU"/>
              </w:rPr>
              <w:t>earning (</w:t>
            </w:r>
            <w:r w:rsidR="0078728E">
              <w:rPr>
                <w:sz w:val="18"/>
                <w:szCs w:val="20"/>
                <w:lang w:val="en-AU"/>
              </w:rPr>
              <w:t>BBL</w:t>
            </w:r>
            <w:r w:rsidRPr="00FC0981">
              <w:rPr>
                <w:sz w:val="18"/>
                <w:szCs w:val="20"/>
                <w:lang w:val="en-AU"/>
              </w:rPr>
              <w:t>)</w:t>
            </w:r>
          </w:p>
          <w:p w14:paraId="412EB81A" w14:textId="2161B498" w:rsidR="00FC0981" w:rsidRPr="00FC0981" w:rsidRDefault="00FC0981">
            <w:pPr>
              <w:pStyle w:val="ListParagraph"/>
              <w:numPr>
                <w:ilvl w:val="0"/>
                <w:numId w:val="25"/>
              </w:numPr>
              <w:autoSpaceDE w:val="0"/>
              <w:autoSpaceDN w:val="0"/>
              <w:adjustRightInd w:val="0"/>
              <w:snapToGrid w:val="0"/>
              <w:spacing w:before="60" w:after="60" w:line="240" w:lineRule="auto"/>
              <w:jc w:val="left"/>
              <w:cnfStyle w:val="000000000000" w:firstRow="0" w:lastRow="0" w:firstColumn="0" w:lastColumn="0" w:oddVBand="0" w:evenVBand="0" w:oddHBand="0" w:evenHBand="0" w:firstRowFirstColumn="0" w:firstRowLastColumn="0" w:lastRowFirstColumn="0" w:lastRowLastColumn="0"/>
              <w:rPr>
                <w:sz w:val="18"/>
                <w:szCs w:val="20"/>
                <w:lang w:val="en-AU"/>
              </w:rPr>
            </w:pPr>
            <w:r>
              <w:rPr>
                <w:sz w:val="18"/>
                <w:szCs w:val="20"/>
                <w:lang w:val="en-AU"/>
              </w:rPr>
              <w:t xml:space="preserve">BBL </w:t>
            </w:r>
            <w:r w:rsidRPr="00FC0981">
              <w:rPr>
                <w:sz w:val="18"/>
                <w:szCs w:val="20"/>
                <w:lang w:val="en-AU"/>
              </w:rPr>
              <w:t>programme data</w:t>
            </w:r>
          </w:p>
          <w:p w14:paraId="2BDCA2F8" w14:textId="6CCAAA16" w:rsidR="000D5492" w:rsidRPr="000D5492" w:rsidRDefault="000D5492">
            <w:pPr>
              <w:pStyle w:val="ListParagraph"/>
              <w:numPr>
                <w:ilvl w:val="0"/>
                <w:numId w:val="25"/>
              </w:numPr>
              <w:autoSpaceDE w:val="0"/>
              <w:autoSpaceDN w:val="0"/>
              <w:adjustRightInd w:val="0"/>
              <w:snapToGrid w:val="0"/>
              <w:spacing w:before="60" w:after="60" w:line="240" w:lineRule="auto"/>
              <w:jc w:val="left"/>
              <w:cnfStyle w:val="000000000000" w:firstRow="0" w:lastRow="0" w:firstColumn="0" w:lastColumn="0" w:oddVBand="0" w:evenVBand="0" w:oddHBand="0" w:evenHBand="0" w:firstRowFirstColumn="0" w:firstRowLastColumn="0" w:lastRowFirstColumn="0" w:lastRowLastColumn="0"/>
              <w:rPr>
                <w:sz w:val="18"/>
                <w:szCs w:val="20"/>
                <w:lang w:val="en-AU"/>
              </w:rPr>
            </w:pPr>
            <w:r w:rsidRPr="000D5492">
              <w:rPr>
                <w:sz w:val="18"/>
                <w:szCs w:val="20"/>
                <w:lang w:val="en-AU"/>
              </w:rPr>
              <w:t>Region and site selection criteria</w:t>
            </w:r>
          </w:p>
          <w:p w14:paraId="4A64DF82" w14:textId="35EBF4B8" w:rsidR="000D5492" w:rsidRPr="000D5492" w:rsidRDefault="000D5492">
            <w:pPr>
              <w:pStyle w:val="ListParagraph"/>
              <w:numPr>
                <w:ilvl w:val="0"/>
                <w:numId w:val="25"/>
              </w:numPr>
              <w:autoSpaceDE w:val="0"/>
              <w:autoSpaceDN w:val="0"/>
              <w:adjustRightInd w:val="0"/>
              <w:snapToGrid w:val="0"/>
              <w:spacing w:before="60" w:after="60" w:line="240" w:lineRule="auto"/>
              <w:jc w:val="left"/>
              <w:cnfStyle w:val="000000000000" w:firstRow="0" w:lastRow="0" w:firstColumn="0" w:lastColumn="0" w:oddVBand="0" w:evenVBand="0" w:oddHBand="0" w:evenHBand="0" w:firstRowFirstColumn="0" w:firstRowLastColumn="0" w:lastRowFirstColumn="0" w:lastRowLastColumn="0"/>
              <w:rPr>
                <w:sz w:val="18"/>
                <w:szCs w:val="20"/>
                <w:lang w:val="en-AU"/>
              </w:rPr>
            </w:pPr>
            <w:r w:rsidRPr="000D5492">
              <w:rPr>
                <w:sz w:val="18"/>
                <w:szCs w:val="20"/>
                <w:lang w:val="en-AU"/>
              </w:rPr>
              <w:t>Online perception survey</w:t>
            </w:r>
          </w:p>
          <w:p w14:paraId="1ADF48C8" w14:textId="381811E2" w:rsidR="000D5492" w:rsidRPr="000D5492" w:rsidRDefault="000D5492">
            <w:pPr>
              <w:pStyle w:val="ListParagraph"/>
              <w:numPr>
                <w:ilvl w:val="0"/>
                <w:numId w:val="25"/>
              </w:numPr>
              <w:autoSpaceDE w:val="0"/>
              <w:autoSpaceDN w:val="0"/>
              <w:adjustRightInd w:val="0"/>
              <w:snapToGrid w:val="0"/>
              <w:spacing w:before="60" w:after="60" w:line="240" w:lineRule="auto"/>
              <w:jc w:val="left"/>
              <w:cnfStyle w:val="000000000000" w:firstRow="0" w:lastRow="0" w:firstColumn="0" w:lastColumn="0" w:oddVBand="0" w:evenVBand="0" w:oddHBand="0" w:evenHBand="0" w:firstRowFirstColumn="0" w:firstRowLastColumn="0" w:lastRowFirstColumn="0" w:lastRowLastColumn="0"/>
              <w:rPr>
                <w:sz w:val="18"/>
                <w:szCs w:val="20"/>
                <w:lang w:val="en-AU"/>
              </w:rPr>
            </w:pPr>
            <w:r w:rsidRPr="000D5492">
              <w:rPr>
                <w:sz w:val="18"/>
                <w:szCs w:val="20"/>
                <w:lang w:val="en-AU"/>
              </w:rPr>
              <w:t>Key informant questionnaires</w:t>
            </w:r>
          </w:p>
          <w:p w14:paraId="02F7F03C" w14:textId="78BA265B" w:rsidR="000D5492" w:rsidRPr="000D5492" w:rsidRDefault="000D5492">
            <w:pPr>
              <w:pStyle w:val="ListParagraph"/>
              <w:numPr>
                <w:ilvl w:val="0"/>
                <w:numId w:val="25"/>
              </w:numPr>
              <w:autoSpaceDE w:val="0"/>
              <w:autoSpaceDN w:val="0"/>
              <w:adjustRightInd w:val="0"/>
              <w:snapToGrid w:val="0"/>
              <w:spacing w:before="60" w:after="60" w:line="240" w:lineRule="auto"/>
              <w:jc w:val="left"/>
              <w:cnfStyle w:val="000000000000" w:firstRow="0" w:lastRow="0" w:firstColumn="0" w:lastColumn="0" w:oddVBand="0" w:evenVBand="0" w:oddHBand="0" w:evenHBand="0" w:firstRowFirstColumn="0" w:firstRowLastColumn="0" w:lastRowFirstColumn="0" w:lastRowLastColumn="0"/>
              <w:rPr>
                <w:sz w:val="18"/>
                <w:szCs w:val="20"/>
                <w:lang w:val="en-AU"/>
              </w:rPr>
            </w:pPr>
            <w:r w:rsidRPr="000D5492">
              <w:rPr>
                <w:sz w:val="18"/>
                <w:szCs w:val="20"/>
                <w:lang w:val="en-AU"/>
              </w:rPr>
              <w:t>Structure of final report</w:t>
            </w:r>
          </w:p>
          <w:p w14:paraId="1FA67BE5" w14:textId="0E72D92E" w:rsidR="007F5A1E" w:rsidRPr="00CD3ED6" w:rsidRDefault="000D5492">
            <w:pPr>
              <w:pStyle w:val="ListParagraph"/>
              <w:numPr>
                <w:ilvl w:val="0"/>
                <w:numId w:val="25"/>
              </w:numPr>
              <w:autoSpaceDE w:val="0"/>
              <w:autoSpaceDN w:val="0"/>
              <w:adjustRightInd w:val="0"/>
              <w:snapToGrid w:val="0"/>
              <w:spacing w:before="60" w:after="60" w:line="240" w:lineRule="auto"/>
              <w:jc w:val="left"/>
              <w:cnfStyle w:val="000000000000" w:firstRow="0" w:lastRow="0" w:firstColumn="0" w:lastColumn="0" w:oddVBand="0" w:evenVBand="0" w:oddHBand="0" w:evenHBand="0" w:firstRowFirstColumn="0" w:firstRowLastColumn="0" w:lastRowFirstColumn="0" w:lastRowLastColumn="0"/>
              <w:rPr>
                <w:lang w:val="en-AU"/>
              </w:rPr>
            </w:pPr>
            <w:r w:rsidRPr="000D5492">
              <w:rPr>
                <w:sz w:val="18"/>
                <w:szCs w:val="20"/>
                <w:lang w:val="en-AU"/>
              </w:rPr>
              <w:t>Check partner questionnaire</w:t>
            </w:r>
          </w:p>
        </w:tc>
      </w:tr>
    </w:tbl>
    <w:p w14:paraId="43EEDCBA" w14:textId="13DA5BC8" w:rsidR="007F5A1E" w:rsidRDefault="007F5A1E" w:rsidP="007F5A1E"/>
    <w:p w14:paraId="235C213F" w14:textId="37A8CD79" w:rsidR="007A582F" w:rsidRPr="00CD3ED6" w:rsidRDefault="007A582F" w:rsidP="005A155D">
      <w:pPr>
        <w:pStyle w:val="Heading2"/>
      </w:pPr>
      <w:bookmarkStart w:id="35" w:name="_Toc126832725"/>
      <w:bookmarkStart w:id="36" w:name="_Toc131403337"/>
      <w:r w:rsidRPr="00CD3ED6">
        <w:t>Background</w:t>
      </w:r>
      <w:bookmarkEnd w:id="30"/>
      <w:r w:rsidRPr="00CD3ED6">
        <w:t xml:space="preserve"> </w:t>
      </w:r>
      <w:r w:rsidR="007C1C13" w:rsidRPr="00CD3ED6">
        <w:t>and Context</w:t>
      </w:r>
      <w:bookmarkEnd w:id="35"/>
      <w:bookmarkEnd w:id="36"/>
    </w:p>
    <w:p w14:paraId="5BD706D6" w14:textId="3D9FA91B" w:rsidR="009307EA" w:rsidRPr="00CD3ED6" w:rsidRDefault="009307EA">
      <w:pPr>
        <w:pStyle w:val="Heading3"/>
        <w:numPr>
          <w:ilvl w:val="2"/>
          <w:numId w:val="29"/>
        </w:numPr>
        <w:ind w:left="720" w:hanging="720"/>
      </w:pPr>
      <w:bookmarkStart w:id="37" w:name="_Toc8057297"/>
      <w:r w:rsidRPr="00CD3ED6">
        <w:t>Country</w:t>
      </w:r>
      <w:r w:rsidRPr="00CD3ED6">
        <w:rPr>
          <w:spacing w:val="-21"/>
        </w:rPr>
        <w:t xml:space="preserve"> </w:t>
      </w:r>
      <w:bookmarkStart w:id="38" w:name="_Hlk4073990"/>
      <w:r w:rsidRPr="00CD3ED6">
        <w:t>Context</w:t>
      </w:r>
      <w:bookmarkEnd w:id="37"/>
    </w:p>
    <w:p w14:paraId="397FFF11" w14:textId="3441D64C" w:rsidR="00490919" w:rsidRPr="00CD3ED6" w:rsidRDefault="009307EA" w:rsidP="009307EA">
      <w:r w:rsidRPr="00CD3ED6">
        <w:t xml:space="preserve">The Union of Myanmar is geographically situated in Southeast Asia, bounded on the north and northeast by the People’s Republic of China, on the east and southeast by the Lao’s People Democratic Republic and the Kingdom of Thailand, on the south by the Andaman </w:t>
      </w:r>
      <w:r w:rsidR="006B1E4B">
        <w:t>S</w:t>
      </w:r>
      <w:r w:rsidRPr="00CD3ED6">
        <w:t xml:space="preserve">ea and the </w:t>
      </w:r>
      <w:r w:rsidR="006B1E4B">
        <w:t>B</w:t>
      </w:r>
      <w:r w:rsidRPr="00CD3ED6">
        <w:t xml:space="preserve">ay of Bengal and on the west by the People’s Republic of Bangladesh and the Republic of India. Myanmar with a land area of 676,553 square kilometres is the largest country in mainland Southeast Asia. The Union of Myanmar is administratively divided into seven states and seven divisions. </w:t>
      </w:r>
      <w:r w:rsidR="00490919" w:rsidRPr="00CD3ED6">
        <w:t xml:space="preserve">  </w:t>
      </w:r>
    </w:p>
    <w:p w14:paraId="13A9C0A8" w14:textId="2D9325A1" w:rsidR="00490919" w:rsidRPr="00CD3ED6" w:rsidRDefault="00490919" w:rsidP="00FE5198">
      <w:r w:rsidRPr="00CD3ED6">
        <w:t>Myanmar has been subject to significant political and social upheaval in recent years.  During February 2021, a coup d'état in Myanmar occurred when the democratically elected members of the country's ruling party, the National League for Democracy (NLD), were deposed by the Tatmadaw, Myanmar's military, which then vested power in a military junta</w:t>
      </w:r>
      <w:r w:rsidR="00FE5198" w:rsidRPr="00CD3ED6">
        <w:rPr>
          <w:rStyle w:val="FootnoteReference"/>
        </w:rPr>
        <w:footnoteReference w:id="7"/>
      </w:r>
      <w:r w:rsidRPr="00CD3ED6">
        <w:t>.</w:t>
      </w:r>
      <w:r w:rsidR="00FE5198" w:rsidRPr="00CD3ED6">
        <w:t xml:space="preserve">  In addition, Covid-19 was confirmed to have reached Myanmar on 23 March 2020.  Although the government rapidly implemented containment measures and public health responses, the country had experienced one of the most severe Covid-19 outbreaks in Southeast Asia by late 2020</w:t>
      </w:r>
      <w:r w:rsidR="00954369">
        <w:rPr>
          <w:rStyle w:val="FootnoteReference"/>
        </w:rPr>
        <w:footnoteReference w:id="8"/>
      </w:r>
      <w:r w:rsidR="00FE5198" w:rsidRPr="00CD3ED6">
        <w:t>. The UN raised concerns about Myanmar's vulnerability to the pandemic due to its weak healthcare infrastructure following poor investment over six decades of military rule, as well as ongoing internal conflict</w:t>
      </w:r>
      <w:r w:rsidR="000670FB" w:rsidRPr="00CD3ED6">
        <w:rPr>
          <w:rStyle w:val="FootnoteReference"/>
        </w:rPr>
        <w:footnoteReference w:id="9"/>
      </w:r>
      <w:r w:rsidR="00FE5198" w:rsidRPr="00CD3ED6">
        <w:t xml:space="preserve">.  </w:t>
      </w:r>
      <w:r w:rsidR="00FC0516" w:rsidRPr="00CD3ED6">
        <w:t>Gross Domestic Product (GDP) was estimated to be 78.93 billion USD in 2020</w:t>
      </w:r>
      <w:r w:rsidR="00FC0516" w:rsidRPr="00CD3ED6">
        <w:rPr>
          <w:rStyle w:val="FootnoteReference"/>
        </w:rPr>
        <w:footnoteReference w:id="10"/>
      </w:r>
      <w:r w:rsidR="00FC0516" w:rsidRPr="00CD3ED6">
        <w:t xml:space="preserve">.   However the </w:t>
      </w:r>
      <w:r w:rsidR="00FE5198" w:rsidRPr="00CD3ED6">
        <w:t xml:space="preserve">pandemic </w:t>
      </w:r>
      <w:r w:rsidR="00FC0516" w:rsidRPr="00CD3ED6">
        <w:t xml:space="preserve">and the political upheaval have </w:t>
      </w:r>
      <w:r w:rsidR="00FE5198" w:rsidRPr="00CD3ED6">
        <w:t xml:space="preserve">greatly disrupted the country's economy and Myanmar's </w:t>
      </w:r>
      <w:r w:rsidR="00FC0516" w:rsidRPr="00CD3ED6">
        <w:t>Gross Domestic Product (</w:t>
      </w:r>
      <w:r w:rsidR="00FE5198" w:rsidRPr="00CD3ED6">
        <w:t>GDP</w:t>
      </w:r>
      <w:r w:rsidR="00FC0516" w:rsidRPr="00CD3ED6">
        <w:t xml:space="preserve">) </w:t>
      </w:r>
      <w:r w:rsidR="00FE5198" w:rsidRPr="00CD3ED6">
        <w:t xml:space="preserve">shrank by 5% </w:t>
      </w:r>
      <w:r w:rsidR="00FC0516" w:rsidRPr="00CD3ED6">
        <w:t>to 65.09 Billion in 2021 and to have contracted a further 3% during 2022</w:t>
      </w:r>
      <w:r w:rsidR="00BC2D8D" w:rsidRPr="00CD3ED6">
        <w:rPr>
          <w:rStyle w:val="FootnoteReference"/>
        </w:rPr>
        <w:footnoteReference w:id="11"/>
      </w:r>
      <w:r w:rsidR="00FE5198" w:rsidRPr="00CD3ED6">
        <w:t xml:space="preserve">. </w:t>
      </w:r>
      <w:r w:rsidR="00FC0516" w:rsidRPr="00CD3ED6">
        <w:t xml:space="preserve"> </w:t>
      </w:r>
    </w:p>
    <w:p w14:paraId="632E280A" w14:textId="3CC73FD4" w:rsidR="009307EA" w:rsidRPr="00CD3ED6" w:rsidRDefault="009307EA" w:rsidP="009307EA">
      <w:r w:rsidRPr="00CD3ED6">
        <w:t xml:space="preserve">According to census, the total population is estimated at </w:t>
      </w:r>
      <w:r w:rsidR="00310B3B" w:rsidRPr="00CD3ED6">
        <w:t>5</w:t>
      </w:r>
      <w:r w:rsidR="00026913" w:rsidRPr="00CD3ED6">
        <w:t>5</w:t>
      </w:r>
      <w:r w:rsidR="00310B3B" w:rsidRPr="00CD3ED6">
        <w:t xml:space="preserve"> </w:t>
      </w:r>
      <w:r w:rsidRPr="00CD3ED6">
        <w:t>million (</w:t>
      </w:r>
      <w:r w:rsidR="008A46FE" w:rsidRPr="00CD3ED6">
        <w:t>55,335,883</w:t>
      </w:r>
      <w:r w:rsidRPr="00CD3ED6">
        <w:t>)</w:t>
      </w:r>
      <w:r w:rsidR="00026913" w:rsidRPr="00CD3ED6">
        <w:t xml:space="preserve"> as of 2022</w:t>
      </w:r>
      <w:r w:rsidR="00026913" w:rsidRPr="00CD3ED6">
        <w:rPr>
          <w:rStyle w:val="FootnoteReference"/>
        </w:rPr>
        <w:footnoteReference w:id="12"/>
      </w:r>
      <w:r w:rsidRPr="00CD3ED6">
        <w:t xml:space="preserve">; </w:t>
      </w:r>
      <w:r w:rsidR="00026913" w:rsidRPr="00CD3ED6">
        <w:t>of which there are 93.02 males per 100 females (GPI 1.08)</w:t>
      </w:r>
      <w:r w:rsidRPr="00CD3ED6">
        <w:t>.</w:t>
      </w:r>
      <w:r w:rsidR="00026913" w:rsidRPr="00CD3ED6">
        <w:t xml:space="preserve"> Myanmar has favourable demographics with the median age being 29.0 years.</w:t>
      </w:r>
      <w:r w:rsidRPr="00CD3ED6">
        <w:t xml:space="preserve"> </w:t>
      </w:r>
      <w:r w:rsidR="00026913" w:rsidRPr="00CD3ED6">
        <w:t>Most people live in rural areas (78.6 percent) Only 31.4 percent of the population is urban (17,068,066 people in 2020)</w:t>
      </w:r>
      <w:r w:rsidRPr="00CD3ED6">
        <w:t>. The annual population growth rate is 2 percent</w:t>
      </w:r>
      <w:r w:rsidRPr="00CD3ED6">
        <w:rPr>
          <w:rStyle w:val="FootnoteReference"/>
        </w:rPr>
        <w:footnoteReference w:id="13"/>
      </w:r>
      <w:r w:rsidRPr="00CD3ED6">
        <w:t xml:space="preserve">. </w:t>
      </w:r>
    </w:p>
    <w:p w14:paraId="7CC301D6" w14:textId="77777777" w:rsidR="009307EA" w:rsidRPr="00CD3ED6" w:rsidRDefault="009307EA" w:rsidP="009307EA">
      <w:r w:rsidRPr="00CD3ED6">
        <w:t>There are as many as 135 ethnic groups. It is estimated that 65.4 per cent of the population is engaged in the agricultural sector, 14.0 per cent in the industrial sector and 20.6 per cent in the services sector. Since ancient times, people enjoy freedom of worship. Buddhism is practised by 45.2 million people (87.9 per cent of the population), Christianity by 3.0 million (6.2 per cent ), Islam by 1.1 million ( 4.3 per cent ), Hinduism by 0.3 million ( 0.5 per cent ), Animism by 0.4 million ( 0.8 per cent), other religions by 0.1 million ( 0.2 per cent )</w:t>
      </w:r>
      <w:r w:rsidRPr="00CD3ED6">
        <w:rPr>
          <w:rStyle w:val="FootnoteReference"/>
        </w:rPr>
        <w:footnoteReference w:id="14"/>
      </w:r>
      <w:r w:rsidRPr="00CD3ED6">
        <w:t>.</w:t>
      </w:r>
    </w:p>
    <w:p w14:paraId="602A78C2" w14:textId="77777777" w:rsidR="009307EA" w:rsidRPr="00CD3ED6" w:rsidRDefault="009307EA" w:rsidP="009307EA">
      <w:r w:rsidRPr="00CD3ED6">
        <w:t>Poor education and poverty are closely associated, and education can be an effective means of raising people out of poverty</w:t>
      </w:r>
      <w:r w:rsidRPr="00CD3ED6">
        <w:rPr>
          <w:rStyle w:val="FootnoteReference"/>
        </w:rPr>
        <w:footnoteReference w:id="15"/>
      </w:r>
      <w:r w:rsidRPr="00CD3ED6">
        <w:t>.  A recent poverty estimate based on 2015 living conditions released by the Ministry of Planning and Finance and the World Bank finds that poverty is estimated at 32per cent in 2015</w:t>
      </w:r>
      <w:r w:rsidRPr="00CD3ED6">
        <w:rPr>
          <w:rStyle w:val="FootnoteReference"/>
        </w:rPr>
        <w:footnoteReference w:id="16"/>
      </w:r>
      <w:r w:rsidRPr="00CD3ED6">
        <w:t xml:space="preserve">.  Poverty in Myanmar’s rural areas is substantially higher than that in its urban areas: 38.8per cent of the rural population are estimated to be poor compared to 14.5per cent of those in its towns and cities.  Further, poverty remains geographically spread in Myanmar: in the coastal and mountainous areas, 4 in 10 of the population are poor and 1 in 6 will struggle to meet their basic food needs, while 65per cent of the poor live in the Dry Zone and Delta.  </w:t>
      </w:r>
    </w:p>
    <w:p w14:paraId="58679ACB" w14:textId="77777777" w:rsidR="009307EA" w:rsidRPr="00CD3ED6" w:rsidRDefault="009307EA" w:rsidP="009307EA">
      <w:r w:rsidRPr="00CD3ED6">
        <w:t>The report associates poorer households as those being characterized as having more family members and more young and elderly dependents per working age adult and that children of poor households have limited access to official documents that enable access to public services and formal credit sources such as formal education.</w:t>
      </w:r>
    </w:p>
    <w:p w14:paraId="27C31604" w14:textId="2203AFEA" w:rsidR="009307EA" w:rsidRPr="00CD3ED6" w:rsidRDefault="59CC2213">
      <w:pPr>
        <w:pStyle w:val="Heading3"/>
        <w:numPr>
          <w:ilvl w:val="2"/>
          <w:numId w:val="29"/>
        </w:numPr>
        <w:ind w:left="720" w:hanging="720"/>
      </w:pPr>
      <w:bookmarkStart w:id="39" w:name="_Toc8057299"/>
      <w:bookmarkEnd w:id="38"/>
      <w:r>
        <w:t>Myanmar Education System</w:t>
      </w:r>
      <w:bookmarkEnd w:id="39"/>
    </w:p>
    <w:p w14:paraId="02304E88" w14:textId="77777777" w:rsidR="009307EA" w:rsidRPr="00CD3ED6" w:rsidRDefault="009307EA" w:rsidP="009307EA">
      <w:r w:rsidRPr="00CD3ED6">
        <w:t>Schooling is compulsory in Myanmar until the end of the elementary (primary) level, or approximately to age 9, while at the international level it is compulsory up to age 16. There are 3,830 high schools, 14,280 middle schools and 27,871 primary schools, or a total of 45,981 basic education schools. Just over 41,000 of these are in rural areas</w:t>
      </w:r>
      <w:r w:rsidRPr="00CD3ED6">
        <w:rPr>
          <w:rStyle w:val="FootnoteReference"/>
        </w:rPr>
        <w:footnoteReference w:id="17"/>
      </w:r>
      <w:r w:rsidRPr="00CD3ED6">
        <w:t>. Nearly all are government operated, although there has been a recent increase in private schools. Monastic schools operate under the supervision of the Ministry of Religious Affairs and some ethnic schools run by ethnic communities also provide the national basic education curriculum.</w:t>
      </w:r>
    </w:p>
    <w:p w14:paraId="124157EE" w14:textId="77777777" w:rsidR="009307EA" w:rsidRPr="00CD3ED6" w:rsidRDefault="009307EA" w:rsidP="009307EA">
      <w:r w:rsidRPr="00CD3ED6">
        <w:t xml:space="preserve">In principle, primary school is free and lasts five years, from age 5 to 9. The school year is broken down into two semesters and lasts roughly 36 weeks. </w:t>
      </w:r>
    </w:p>
    <w:p w14:paraId="6FD6F27E" w14:textId="77777777" w:rsidR="009307EA" w:rsidRPr="00CD3ED6" w:rsidRDefault="009307EA" w:rsidP="009307EA">
      <w:pPr>
        <w:rPr>
          <w:szCs w:val="24"/>
        </w:rPr>
      </w:pPr>
      <w:r w:rsidRPr="00CD3ED6">
        <w:rPr>
          <w:szCs w:val="24"/>
        </w:rPr>
        <w:t>For basic education from primary to upper secondary, the academic year begins in June and ends in March. Until 2015, Myanmar had a “5:4:2” formal education structure, where primary school lasted for five grades. This broke down into lower primary (grades 1 to 3) and upper primary (grades 4 to 5). The first grade was also be referred to as "reception year" or "kindergarten" (KG). Secondary school was divided into two “cycles”: lower secondary consisted of grades 6 through 9 and upper secondary consisted of grades 10 through 11. Lower secondary was also referred to as "middle school" and upper secondary as "high school." Students sat for an exam at the end of Grade 5 and at the end of Grade 9, as well as the Basic Education High School Exam at the end of upper secondary.</w:t>
      </w:r>
    </w:p>
    <w:p w14:paraId="2421C2FD" w14:textId="55DE5426" w:rsidR="009307EA" w:rsidRPr="00CD3ED6" w:rsidRDefault="009307EA" w:rsidP="009307EA">
      <w:pPr>
        <w:rPr>
          <w:szCs w:val="24"/>
        </w:rPr>
      </w:pPr>
      <w:r w:rsidRPr="00CD3ED6">
        <w:rPr>
          <w:szCs w:val="24"/>
        </w:rPr>
        <w:t>For those continuing on to higher education, there are 48 universities and degree colleges under MOE, 24 teaching colleges and 60 technology and computer universities; there are 26 universities under other ministries. There are also 33 technical schools (Myanmar DTVET, March 2017), 25 nursing schools, 22 midwifery schools and 4 sports academies (Myanmar Ministry of Health and Sports [MOHS] 2017).</w:t>
      </w:r>
    </w:p>
    <w:p w14:paraId="0AD38E4D" w14:textId="5C95977C" w:rsidR="001F4A36" w:rsidRPr="00CD3ED6" w:rsidRDefault="001F4A36" w:rsidP="001F4A36">
      <w:r w:rsidRPr="00CD3ED6">
        <w:t>A high-level representation of the structure of the education system in Myanmar is presented in the diagram below</w:t>
      </w:r>
      <w:r w:rsidRPr="00CD3ED6">
        <w:rPr>
          <w:rStyle w:val="FootnoteReference"/>
        </w:rPr>
        <w:footnoteReference w:id="18"/>
      </w:r>
      <w:r w:rsidRPr="00CD3ED6">
        <w:t>.  As part of the educational reform outlined in the National Education Sector Plan (NESP) 2016-2021</w:t>
      </w:r>
      <w:r w:rsidRPr="00CD3ED6">
        <w:rPr>
          <w:rStyle w:val="FootnoteReference"/>
        </w:rPr>
        <w:footnoteReference w:id="19"/>
      </w:r>
      <w:r w:rsidRPr="00CD3ED6">
        <w:t>, the Myanmar Ministry of Education has introduced a new basic education curriculum, which is being implemented gradually alongside the restructuring of the school grades. It is not clear whether the education reform has been continued under the current government.</w:t>
      </w:r>
    </w:p>
    <w:p w14:paraId="7106DDF0" w14:textId="4ECA9CF9" w:rsidR="001F4A36" w:rsidRPr="00CD3ED6" w:rsidRDefault="001F4A36" w:rsidP="00407DA7">
      <w:pPr>
        <w:pStyle w:val="FigureJS2"/>
      </w:pPr>
      <w:bookmarkStart w:id="40" w:name="_Toc131403411"/>
      <w:r w:rsidRPr="00CD3ED6">
        <w:t>Overview of Myanmar school system structure</w:t>
      </w:r>
      <w:r w:rsidRPr="00CD3ED6">
        <w:rPr>
          <w:rStyle w:val="FootnoteReference"/>
          <w:color w:val="833C0B" w:themeColor="accent2" w:themeShade="80"/>
        </w:rPr>
        <w:footnoteReference w:id="20"/>
      </w:r>
      <w:bookmarkEnd w:id="40"/>
    </w:p>
    <w:p w14:paraId="2F7D2258" w14:textId="77777777" w:rsidR="001F4A36" w:rsidRPr="00CD3ED6" w:rsidRDefault="001F4A36" w:rsidP="001F4A36">
      <w:pPr>
        <w:rPr>
          <w:color w:val="833C0B" w:themeColor="accent2" w:themeShade="80"/>
        </w:rPr>
      </w:pPr>
      <w:r w:rsidRPr="00CD3ED6">
        <w:rPr>
          <w:rFonts w:ascii="Calibri" w:eastAsia="Calibri" w:hAnsi="Calibri" w:cs="Cordia New"/>
          <w:noProof/>
          <w:color w:val="833C0B" w:themeColor="accent2" w:themeShade="80"/>
          <w:sz w:val="16"/>
          <w:szCs w:val="30"/>
          <w:lang w:eastAsia="en-GB"/>
        </w:rPr>
        <w:drawing>
          <wp:inline distT="0" distB="0" distL="0" distR="0" wp14:anchorId="125CD02E" wp14:editId="77BB208E">
            <wp:extent cx="4636380" cy="3793402"/>
            <wp:effectExtent l="0" t="0" r="8255"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 screenshot of a cell phon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36380" cy="3793402"/>
                    </a:xfrm>
                    <a:prstGeom prst="rect">
                      <a:avLst/>
                    </a:prstGeom>
                    <a:noFill/>
                    <a:ln>
                      <a:noFill/>
                    </a:ln>
                  </pic:spPr>
                </pic:pic>
              </a:graphicData>
            </a:graphic>
          </wp:inline>
        </w:drawing>
      </w:r>
    </w:p>
    <w:p w14:paraId="4D4F1A35" w14:textId="6800DA18" w:rsidR="002238AF" w:rsidRPr="00CD3ED6" w:rsidRDefault="001F4A36" w:rsidP="001F4A36">
      <w:pPr>
        <w:rPr>
          <w:szCs w:val="24"/>
        </w:rPr>
      </w:pPr>
      <w:r w:rsidRPr="003D0F1C">
        <w:t xml:space="preserve">Technical and vocational education and training in Myanmar is provided by relevant ministries (MoE and Ministry of </w:t>
      </w:r>
      <w:r w:rsidR="00863A7F" w:rsidRPr="003D0F1C">
        <w:t>Science and Technology (MoST)</w:t>
      </w:r>
      <w:r w:rsidRPr="003D0F1C">
        <w:t>) and the private sector through approximately 372 technical and vocational education and training centres</w:t>
      </w:r>
      <w:r w:rsidRPr="00CD3ED6">
        <w:t>. For adults in the general public, the MOE provides some access to alternative education through a Non-Formal Primary Education Equivalency Programme (NFPE) for out of school children and a Summer Basic Literacy Programme (SBLP).</w:t>
      </w:r>
    </w:p>
    <w:p w14:paraId="524F4699" w14:textId="56FDADF6" w:rsidR="00F11939" w:rsidRPr="00CD3ED6" w:rsidRDefault="00F11939" w:rsidP="006C043E">
      <w:pPr>
        <w:pStyle w:val="Heading2"/>
      </w:pPr>
      <w:bookmarkStart w:id="41" w:name="_Toc131403338"/>
      <w:bookmarkStart w:id="42" w:name="_Toc126832727"/>
      <w:r w:rsidRPr="00CD3ED6">
        <w:t>Impact of Recent Events on Education</w:t>
      </w:r>
      <w:bookmarkEnd w:id="41"/>
      <w:r w:rsidRPr="00CD3ED6">
        <w:t xml:space="preserve"> </w:t>
      </w:r>
      <w:bookmarkEnd w:id="42"/>
    </w:p>
    <w:p w14:paraId="1820B5ED" w14:textId="3BC629A0" w:rsidR="00F11939" w:rsidRPr="00CD3ED6" w:rsidRDefault="00BA74C1" w:rsidP="00F11939">
      <w:pPr>
        <w:rPr>
          <w:rFonts w:cs="Arial"/>
          <w:szCs w:val="20"/>
        </w:rPr>
      </w:pPr>
      <w:r w:rsidRPr="00CD3ED6">
        <w:rPr>
          <w:szCs w:val="20"/>
        </w:rPr>
        <w:t>Prior to 2021, conflict affected several states in Myanmar, including Kachin, Northern Shan and Rakhine. The prior government was working to accelerate efforts in the peace process under the leadership of State Counsellor</w:t>
      </w:r>
      <w:r w:rsidRPr="00CD3ED6">
        <w:rPr>
          <w:rStyle w:val="FootnoteReference"/>
          <w:szCs w:val="20"/>
        </w:rPr>
        <w:footnoteReference w:id="21"/>
      </w:r>
      <w:r w:rsidRPr="00CD3ED6">
        <w:rPr>
          <w:szCs w:val="20"/>
        </w:rPr>
        <w:t>,</w:t>
      </w:r>
      <w:r w:rsidRPr="00CD3ED6">
        <w:rPr>
          <w:rStyle w:val="FootnoteReference"/>
          <w:szCs w:val="20"/>
        </w:rPr>
        <w:footnoteReference w:id="22"/>
      </w:r>
      <w:r w:rsidRPr="00CD3ED6">
        <w:rPr>
          <w:szCs w:val="20"/>
        </w:rPr>
        <w:t>.</w:t>
      </w:r>
      <w:r w:rsidRPr="00CD3ED6">
        <w:rPr>
          <w:rFonts w:cs="Arial"/>
          <w:szCs w:val="20"/>
        </w:rPr>
        <w:t xml:space="preserve">  These efforts were largely halted in 2020 when, o</w:t>
      </w:r>
      <w:r w:rsidR="00F11939" w:rsidRPr="00CD3ED6">
        <w:rPr>
          <w:rFonts w:cs="Arial"/>
          <w:szCs w:val="20"/>
        </w:rPr>
        <w:t>n February 1st, Myanmar armed forces (the Tatmadaw) stage</w:t>
      </w:r>
      <w:r w:rsidRPr="00CD3ED6">
        <w:rPr>
          <w:rFonts w:cs="Arial"/>
          <w:szCs w:val="20"/>
        </w:rPr>
        <w:t>d</w:t>
      </w:r>
      <w:r w:rsidR="00F11939" w:rsidRPr="00CD3ED6">
        <w:rPr>
          <w:rFonts w:cs="Arial"/>
          <w:szCs w:val="20"/>
        </w:rPr>
        <w:t xml:space="preserve"> a military coup declaring fraud in the November 2020 multiparty general election won by the National League for Democracy. A year-long state of emergency was ordered which was extended to the current date. In addition, </w:t>
      </w:r>
      <w:r w:rsidR="00F11939" w:rsidRPr="00CD3ED6">
        <w:t>Covid 19 was confirmed to have reached Myanmar on 23 March 2020</w:t>
      </w:r>
      <w:r w:rsidR="00F11939" w:rsidRPr="00CD3ED6">
        <w:rPr>
          <w:rStyle w:val="FootnoteReference"/>
        </w:rPr>
        <w:footnoteReference w:id="23"/>
      </w:r>
      <w:r w:rsidR="00F11939" w:rsidRPr="00CD3ED6">
        <w:t>.  Although the government rapidly implemented containment measures and public health responses, t</w:t>
      </w:r>
      <w:r w:rsidR="00F11939" w:rsidRPr="00BD1AD7">
        <w:t>he country had experienced one of the most severe COVID-19 outbreaks in Southeast Asia by late 2020</w:t>
      </w:r>
      <w:r w:rsidR="00F11939" w:rsidRPr="00BD1AD7">
        <w:rPr>
          <w:rStyle w:val="FootnoteReference"/>
        </w:rPr>
        <w:footnoteReference w:id="24"/>
      </w:r>
      <w:r w:rsidR="00F11939" w:rsidRPr="00BD1AD7">
        <w:t xml:space="preserve">, </w:t>
      </w:r>
      <w:r w:rsidR="00F11939" w:rsidRPr="00BD1AD7">
        <w:rPr>
          <w:rStyle w:val="FootnoteReference"/>
        </w:rPr>
        <w:footnoteReference w:id="25"/>
      </w:r>
      <w:r w:rsidR="00F11939" w:rsidRPr="00BD1AD7">
        <w:t xml:space="preserve"> </w:t>
      </w:r>
      <w:r w:rsidR="00F11939" w:rsidRPr="00BD1AD7">
        <w:rPr>
          <w:rFonts w:cs="Arial"/>
          <w:szCs w:val="20"/>
        </w:rPr>
        <w:t>(refer timeline in</w:t>
      </w:r>
      <w:r w:rsidR="00BD1AD7">
        <w:rPr>
          <w:rFonts w:cs="Arial"/>
          <w:szCs w:val="20"/>
        </w:rPr>
        <w:t xml:space="preserve"> Annex 4</w:t>
      </w:r>
      <w:r w:rsidR="00F11939" w:rsidRPr="00BD1AD7">
        <w:rPr>
          <w:rFonts w:cs="Arial"/>
          <w:szCs w:val="20"/>
        </w:rPr>
        <w:t>).</w:t>
      </w:r>
      <w:r w:rsidR="00F11939" w:rsidRPr="00CD3ED6">
        <w:rPr>
          <w:rFonts w:cs="Arial"/>
          <w:szCs w:val="20"/>
        </w:rPr>
        <w:t xml:space="preserve">  </w:t>
      </w:r>
    </w:p>
    <w:p w14:paraId="39F00B88" w14:textId="77777777" w:rsidR="00F11939" w:rsidRPr="00CD3ED6" w:rsidRDefault="00F11939" w:rsidP="00F11939">
      <w:r w:rsidRPr="00CD3ED6">
        <w:t>When the COVID-19 pandemic hit Myanmar in March 2020, all organized education services for children were largely halted, impacting 12.5 million children, including 2.8 million children aged 3-5 years, and 9.7 million school aged children</w:t>
      </w:r>
      <w:r w:rsidRPr="00CD3ED6">
        <w:rPr>
          <w:vertAlign w:val="superscript"/>
        </w:rPr>
        <w:footnoteReference w:id="26"/>
      </w:r>
      <w:r w:rsidRPr="00CD3ED6">
        <w:t>.​ Alternative education services such as Non-formal Primary Education (NFPE) and Non-Formal Middle School Education (NFMSE) supported by the Ministry of Education (MoE) were also closed and, as a result, 8,000 children who would otherwise had been enrolled in non-formal education have also been out of learning</w:t>
      </w:r>
      <w:r w:rsidRPr="00CD3ED6">
        <w:rPr>
          <w:rStyle w:val="FootnoteReference"/>
        </w:rPr>
        <w:footnoteReference w:id="27"/>
      </w:r>
      <w:r w:rsidRPr="00CD3ED6">
        <w:t>.</w:t>
      </w:r>
    </w:p>
    <w:p w14:paraId="415D194D" w14:textId="6C41E77C" w:rsidR="008C61BB" w:rsidRPr="008E442C" w:rsidRDefault="00DC6751" w:rsidP="008C61BB">
      <w:pPr>
        <w:rPr>
          <w:rFonts w:cs="Arial"/>
          <w:szCs w:val="20"/>
        </w:rPr>
      </w:pPr>
      <w:r w:rsidRPr="00DC6751">
        <w:t xml:space="preserve">Before-COVID, </w:t>
      </w:r>
      <w:r>
        <w:t xml:space="preserve">the challenges for education were significant with an estimated </w:t>
      </w:r>
      <w:r w:rsidRPr="00DC6751">
        <w:t>2.3 million of children aged 5 – 18 years out of school</w:t>
      </w:r>
      <w:r>
        <w:rPr>
          <w:rStyle w:val="FootnoteReference"/>
        </w:rPr>
        <w:footnoteReference w:id="28"/>
      </w:r>
      <w:r>
        <w:t>.</w:t>
      </w:r>
      <w:r w:rsidR="008E442C">
        <w:rPr>
          <w:rFonts w:cs="Arial"/>
          <w:szCs w:val="20"/>
        </w:rPr>
        <w:t xml:space="preserve">  </w:t>
      </w:r>
      <w:r w:rsidR="00F11939" w:rsidRPr="00CD3ED6">
        <w:rPr>
          <w:rFonts w:cs="Arial"/>
          <w:szCs w:val="20"/>
        </w:rPr>
        <w:t xml:space="preserve">The confluence of </w:t>
      </w:r>
      <w:r w:rsidR="008E442C">
        <w:rPr>
          <w:rFonts w:cs="Arial"/>
          <w:szCs w:val="20"/>
        </w:rPr>
        <w:t xml:space="preserve">Covid19 and the coup </w:t>
      </w:r>
      <w:r w:rsidR="00F11939" w:rsidRPr="00CD3ED6">
        <w:rPr>
          <w:rFonts w:cs="Arial"/>
          <w:szCs w:val="20"/>
        </w:rPr>
        <w:t xml:space="preserve">has resulted in </w:t>
      </w:r>
      <w:r w:rsidR="00F11939" w:rsidRPr="00CD3ED6">
        <w:t>millions of children and youth now facing significant challenges in accessing and continuing with their education due to a multitude of complex factor, particularly the most vulnerable children with long-lasting consequences for their cognitive development and their socio-economic futures.</w:t>
      </w:r>
      <w:r w:rsidR="00F11939" w:rsidRPr="00CD3ED6">
        <w:rPr>
          <w:rStyle w:val="FootnoteReference"/>
        </w:rPr>
        <w:footnoteReference w:id="29"/>
      </w:r>
      <w:r w:rsidR="00F11939" w:rsidRPr="00CD3ED6">
        <w:t>.</w:t>
      </w:r>
      <w:r w:rsidR="00BA74C1" w:rsidRPr="00CD3ED6">
        <w:t xml:space="preserve">  </w:t>
      </w:r>
    </w:p>
    <w:p w14:paraId="12E1C3FA" w14:textId="7C93F3F0" w:rsidR="008E442C" w:rsidRPr="00CD3ED6" w:rsidRDefault="008E442C" w:rsidP="008E442C">
      <w:pPr>
        <w:spacing w:line="240" w:lineRule="auto"/>
        <w:rPr>
          <w:rFonts w:cs="Arial"/>
          <w:b/>
          <w:bCs/>
          <w:i/>
          <w:iCs/>
          <w:color w:val="4472C4" w:themeColor="accent1"/>
        </w:rPr>
      </w:pPr>
      <w:r w:rsidRPr="008E442C">
        <w:rPr>
          <w:rFonts w:cs="Arial"/>
        </w:rPr>
        <w:t>The Ministry of Education (MoE) under the De Facto Authorities (DFA) commenced reopening of schools as of 1 November 2021. However, as of mid 2022 this had not happened in all areas and thousands of schools and other learning facilities remained closed. Many schools which had opened were subject to closure owing to COVID-19, conflict, community tensions, and the impacts of natural hazards such as flooding</w:t>
      </w:r>
      <w:r w:rsidRPr="008E442C">
        <w:rPr>
          <w:rStyle w:val="FootnoteReference"/>
          <w:szCs w:val="20"/>
        </w:rPr>
        <w:footnoteReference w:id="30"/>
      </w:r>
      <w:r w:rsidRPr="008E442C">
        <w:rPr>
          <w:rFonts w:cs="Arial"/>
        </w:rPr>
        <w:t xml:space="preserve">. As of mid 2022, and according to different sources, only 3.5 million student being </w:t>
      </w:r>
      <w:r w:rsidR="00992C22">
        <w:rPr>
          <w:rFonts w:cs="Arial"/>
        </w:rPr>
        <w:t>a</w:t>
      </w:r>
      <w:r w:rsidRPr="008E442C">
        <w:rPr>
          <w:rFonts w:cs="Arial"/>
        </w:rPr>
        <w:t>pproximately a quarter of the total</w:t>
      </w:r>
      <w:r w:rsidRPr="008E442C">
        <w:rPr>
          <w:rFonts w:cs="Arial"/>
          <w:vertAlign w:val="superscript"/>
        </w:rPr>
        <w:footnoteReference w:id="31"/>
      </w:r>
      <w:r w:rsidRPr="008E442C">
        <w:rPr>
          <w:rFonts w:cs="Arial"/>
        </w:rPr>
        <w:t xml:space="preserve"> were back in MoE schools</w:t>
      </w:r>
      <w:r w:rsidRPr="008E442C">
        <w:rPr>
          <w:rStyle w:val="FootnoteReference"/>
          <w:rFonts w:cs="Arial"/>
        </w:rPr>
        <w:footnoteReference w:id="32"/>
      </w:r>
      <w:r w:rsidRPr="008E442C">
        <w:rPr>
          <w:rFonts w:cs="Arial"/>
        </w:rPr>
        <w:t>. Hundreds of thousands of students were studying through Ethnic Based Education Providers and some others were receiving education in Temporary Learning Centres (TLCs) and monastic schools, but a large but unknown number of children were still out of education entirely and the situation is unlikely to have improved significantly by the end of 2022. Enrolment rates vary significantly across the different states and regions of Myanmar.</w:t>
      </w:r>
      <w:r w:rsidR="00297A17">
        <w:rPr>
          <w:rFonts w:cs="Arial"/>
        </w:rPr>
        <w:t xml:space="preserve"> </w:t>
      </w:r>
      <w:r w:rsidRPr="008E442C">
        <w:rPr>
          <w:rFonts w:cs="Arial"/>
        </w:rPr>
        <w:t>A significant proportion of the population were choosing not to send their children to formal schools due to concerns around safety and security, and COVID-19.</w:t>
      </w:r>
    </w:p>
    <w:p w14:paraId="7A9D391D" w14:textId="17C73803" w:rsidR="00DC6751" w:rsidRDefault="008E442C" w:rsidP="00DC6751">
      <w:r>
        <w:t xml:space="preserve">The </w:t>
      </w:r>
      <w:r w:rsidR="00FD6A8C">
        <w:t xml:space="preserve">Myanmar </w:t>
      </w:r>
      <w:r>
        <w:t xml:space="preserve">Education </w:t>
      </w:r>
      <w:r w:rsidRPr="008E442C">
        <w:t xml:space="preserve">Cluster Strategy </w:t>
      </w:r>
      <w:r w:rsidR="00A528E0">
        <w:t xml:space="preserve">(MECS) </w:t>
      </w:r>
      <w:r>
        <w:t>(</w:t>
      </w:r>
      <w:r w:rsidRPr="008E442C">
        <w:t>2022-2025</w:t>
      </w:r>
      <w:r>
        <w:t>)</w:t>
      </w:r>
      <w:r>
        <w:rPr>
          <w:rStyle w:val="FootnoteReference"/>
        </w:rPr>
        <w:footnoteReference w:id="33"/>
      </w:r>
      <w:r>
        <w:t xml:space="preserve"> identifies the </w:t>
      </w:r>
      <w:r w:rsidR="007973E2">
        <w:t xml:space="preserve">main </w:t>
      </w:r>
      <w:r w:rsidR="00EB053C">
        <w:t xml:space="preserve">inter-related </w:t>
      </w:r>
      <w:r w:rsidR="007973E2">
        <w:t xml:space="preserve">challenges </w:t>
      </w:r>
      <w:r>
        <w:t xml:space="preserve">as: </w:t>
      </w:r>
    </w:p>
    <w:p w14:paraId="6DB86E9C" w14:textId="3B28363E" w:rsidR="00E312B0" w:rsidRDefault="007973E2">
      <w:pPr>
        <w:pStyle w:val="ListParagraph"/>
        <w:numPr>
          <w:ilvl w:val="0"/>
          <w:numId w:val="58"/>
        </w:numPr>
      </w:pPr>
      <w:r w:rsidRPr="00EB053C">
        <w:rPr>
          <w:b/>
          <w:bCs/>
        </w:rPr>
        <w:t xml:space="preserve">Children and youth in Myanmar </w:t>
      </w:r>
      <w:r w:rsidR="00EB053C" w:rsidRPr="00EB053C">
        <w:rPr>
          <w:b/>
          <w:bCs/>
        </w:rPr>
        <w:t xml:space="preserve">have poor access </w:t>
      </w:r>
      <w:r w:rsidRPr="00EB053C">
        <w:rPr>
          <w:b/>
          <w:bCs/>
        </w:rPr>
        <w:t>to safe, inclusive education.</w:t>
      </w:r>
      <w:r>
        <w:t xml:space="preserve">  Children from all affected population groups, especially from Internally Displaced Persons (IDP) and conflict affected communities, face challenges in accessing safe, inclusive and quality learning opportunities.  Displacements exacerbate</w:t>
      </w:r>
      <w:r w:rsidR="00E312B0">
        <w:t xml:space="preserve"> </w:t>
      </w:r>
      <w:r>
        <w:t>children and families’ vulnerabilities and keep them away</w:t>
      </w:r>
      <w:r w:rsidR="00E312B0">
        <w:t xml:space="preserve"> </w:t>
      </w:r>
      <w:r>
        <w:t xml:space="preserve">from all modes of education. </w:t>
      </w:r>
    </w:p>
    <w:p w14:paraId="0F983E3B" w14:textId="77777777" w:rsidR="00E312B0" w:rsidRDefault="00E312B0">
      <w:pPr>
        <w:pStyle w:val="ListParagraph"/>
        <w:numPr>
          <w:ilvl w:val="0"/>
          <w:numId w:val="58"/>
        </w:numPr>
      </w:pPr>
      <w:r>
        <w:t>M</w:t>
      </w:r>
      <w:r w:rsidR="007973E2">
        <w:t xml:space="preserve">any </w:t>
      </w:r>
      <w:r w:rsidR="007973E2" w:rsidRPr="00EB053C">
        <w:rPr>
          <w:b/>
          <w:bCs/>
        </w:rPr>
        <w:t>schools represent a structural danger</w:t>
      </w:r>
      <w:r>
        <w:t xml:space="preserve"> </w:t>
      </w:r>
      <w:r w:rsidR="007973E2">
        <w:t>themselves, as the almost two-year closure has had a</w:t>
      </w:r>
      <w:r>
        <w:t xml:space="preserve"> </w:t>
      </w:r>
      <w:r w:rsidR="007973E2">
        <w:t>strong impact on buildings, compounds, WASH facilities</w:t>
      </w:r>
      <w:r>
        <w:t xml:space="preserve"> </w:t>
      </w:r>
      <w:r w:rsidR="007973E2">
        <w:t>and fences</w:t>
      </w:r>
      <w:r>
        <w:t>.</w:t>
      </w:r>
    </w:p>
    <w:p w14:paraId="11EC44D9" w14:textId="5D4965E6" w:rsidR="00C42BA7" w:rsidRPr="00C42BA7" w:rsidRDefault="00DA0B80">
      <w:pPr>
        <w:pStyle w:val="ListParagraph"/>
        <w:numPr>
          <w:ilvl w:val="0"/>
          <w:numId w:val="58"/>
        </w:numPr>
      </w:pPr>
      <w:r w:rsidRPr="00C42BA7">
        <w:rPr>
          <w:rFonts w:cs="Arial"/>
          <w:b/>
          <w:bCs/>
        </w:rPr>
        <w:t xml:space="preserve">The crisis has </w:t>
      </w:r>
      <w:r w:rsidR="00C42BA7" w:rsidRPr="00C42BA7">
        <w:rPr>
          <w:rFonts w:cs="Arial"/>
          <w:b/>
          <w:bCs/>
        </w:rPr>
        <w:t xml:space="preserve">resulted in </w:t>
      </w:r>
      <w:r w:rsidRPr="00C42BA7">
        <w:rPr>
          <w:rFonts w:cs="Arial"/>
          <w:b/>
          <w:bCs/>
        </w:rPr>
        <w:t>a significant teacher shortage.</w:t>
      </w:r>
      <w:r w:rsidRPr="00C42BA7">
        <w:rPr>
          <w:rFonts w:cs="Arial"/>
        </w:rPr>
        <w:t xml:space="preserve"> 125,000 </w:t>
      </w:r>
      <w:r w:rsidR="006269B3">
        <w:rPr>
          <w:rFonts w:cs="Arial"/>
        </w:rPr>
        <w:t>Facilitators</w:t>
      </w:r>
      <w:r w:rsidRPr="00C42BA7">
        <w:rPr>
          <w:rFonts w:cs="Arial"/>
        </w:rPr>
        <w:t xml:space="preserve"> have been suspended for joining the Civil Disobedience Movement (CDM) and only 6,000 </w:t>
      </w:r>
      <w:r w:rsidR="006269B3">
        <w:rPr>
          <w:rFonts w:cs="Arial"/>
        </w:rPr>
        <w:t>Facilitators</w:t>
      </w:r>
      <w:r w:rsidRPr="00C42BA7">
        <w:rPr>
          <w:rFonts w:cs="Arial"/>
        </w:rPr>
        <w:t xml:space="preserve"> have been newly recruited against the MoE’s plan for 23,000</w:t>
      </w:r>
      <w:r w:rsidRPr="00C42BA7">
        <w:rPr>
          <w:rStyle w:val="FootnoteReference"/>
          <w:rFonts w:cs="Arial"/>
        </w:rPr>
        <w:footnoteReference w:id="34"/>
      </w:r>
      <w:r w:rsidRPr="00C42BA7">
        <w:rPr>
          <w:rFonts w:cs="Arial"/>
        </w:rPr>
        <w:t xml:space="preserve">.  </w:t>
      </w:r>
      <w:r w:rsidR="00C42BA7" w:rsidRPr="00C42BA7">
        <w:rPr>
          <w:rFonts w:cs="Arial"/>
        </w:rPr>
        <w:t xml:space="preserve">Many of these </w:t>
      </w:r>
      <w:r w:rsidR="006269B3">
        <w:rPr>
          <w:rFonts w:cs="Arial"/>
        </w:rPr>
        <w:t>Facilitators</w:t>
      </w:r>
      <w:r w:rsidR="00C42BA7" w:rsidRPr="00C42BA7">
        <w:rPr>
          <w:rFonts w:cs="Arial"/>
        </w:rPr>
        <w:t xml:space="preserve"> are not sufficiently equipped to handle a ‘condensed curriculum’ and attend to students’ well-being. They are also facing significant pressure, threats and harassment. </w:t>
      </w:r>
    </w:p>
    <w:p w14:paraId="01B7F89C" w14:textId="099E4157" w:rsidR="00EB053C" w:rsidRDefault="00C42BA7">
      <w:pPr>
        <w:pStyle w:val="ListParagraph"/>
        <w:numPr>
          <w:ilvl w:val="0"/>
          <w:numId w:val="58"/>
        </w:numPr>
      </w:pPr>
      <w:r>
        <w:rPr>
          <w:b/>
          <w:bCs/>
        </w:rPr>
        <w:t xml:space="preserve">Limited </w:t>
      </w:r>
      <w:r w:rsidRPr="00EB053C">
        <w:rPr>
          <w:b/>
          <w:bCs/>
        </w:rPr>
        <w:t>opportunities to engage in all types of learning</w:t>
      </w:r>
      <w:r>
        <w:rPr>
          <w:lang w:val="en-AU"/>
        </w:rPr>
        <w:t xml:space="preserve"> including a </w:t>
      </w:r>
      <w:r>
        <w:t>lack of home-based learning and self-study</w:t>
      </w:r>
      <w:r w:rsidRPr="00C42BA7">
        <w:t>/open learning materials</w:t>
      </w:r>
      <w:r>
        <w:rPr>
          <w:b/>
          <w:bCs/>
        </w:rPr>
        <w:t xml:space="preserve">. </w:t>
      </w:r>
      <w:r w:rsidR="00EB053C" w:rsidRPr="00C42BA7">
        <w:t>D</w:t>
      </w:r>
      <w:r w:rsidR="007973E2" w:rsidRPr="00C42BA7">
        <w:t xml:space="preserve">ropouts </w:t>
      </w:r>
      <w:r w:rsidR="00EB053C" w:rsidRPr="00C42BA7">
        <w:t xml:space="preserve">are high </w:t>
      </w:r>
      <w:r w:rsidR="007973E2" w:rsidRPr="00C42BA7">
        <w:t>du</w:t>
      </w:r>
      <w:r w:rsidR="00EB053C" w:rsidRPr="00C42BA7">
        <w:t xml:space="preserve">e </w:t>
      </w:r>
      <w:r w:rsidR="007973E2" w:rsidRPr="00C42BA7">
        <w:t>to year-long school closures and limited access to electricity and Internet</w:t>
      </w:r>
      <w:r w:rsidR="007973E2">
        <w:t xml:space="preserve"> affect most children and youth in</w:t>
      </w:r>
      <w:r w:rsidR="00EB053C">
        <w:t xml:space="preserve"> </w:t>
      </w:r>
      <w:r w:rsidR="007973E2">
        <w:t>Myanmar, which contributes to the general decline of opportunities to engage in learning.</w:t>
      </w:r>
    </w:p>
    <w:p w14:paraId="589C6300" w14:textId="21EDF19D" w:rsidR="00502117" w:rsidRDefault="007973E2">
      <w:pPr>
        <w:pStyle w:val="ListParagraph"/>
        <w:numPr>
          <w:ilvl w:val="0"/>
          <w:numId w:val="58"/>
        </w:numPr>
      </w:pPr>
      <w:r w:rsidRPr="00EB053C">
        <w:rPr>
          <w:b/>
          <w:bCs/>
        </w:rPr>
        <w:t>Economic barriers in most communities</w:t>
      </w:r>
      <w:r>
        <w:t xml:space="preserve"> also play a</w:t>
      </w:r>
      <w:r w:rsidR="00EB053C">
        <w:t xml:space="preserve"> </w:t>
      </w:r>
      <w:r>
        <w:t>substantial role in the lack of access to education, as so</w:t>
      </w:r>
      <w:r w:rsidR="00EB053C">
        <w:t xml:space="preserve"> </w:t>
      </w:r>
      <w:r>
        <w:t>many families have lost their income and cannot afford</w:t>
      </w:r>
      <w:r w:rsidR="00F243CE">
        <w:t xml:space="preserve"> </w:t>
      </w:r>
      <w:r>
        <w:t xml:space="preserve">their children to learn and/or pay for school supplies. </w:t>
      </w:r>
      <w:r w:rsidR="007E0BAC">
        <w:t xml:space="preserve"> These issues have been exacerbated by c</w:t>
      </w:r>
      <w:r w:rsidR="00502117" w:rsidRPr="00502117">
        <w:t xml:space="preserve">ash shortages and depreciation of the national currency </w:t>
      </w:r>
      <w:r w:rsidR="007E0BAC">
        <w:t>and a rise in p</w:t>
      </w:r>
      <w:r w:rsidR="00502117" w:rsidRPr="00502117">
        <w:t>overty projected to increase to pre-2005 levels, with estimates that 46 percent of the population will be living below the poverty line by early 2022</w:t>
      </w:r>
      <w:r w:rsidR="007E0BAC">
        <w:rPr>
          <w:rStyle w:val="FootnoteReference"/>
        </w:rPr>
        <w:footnoteReference w:id="35"/>
      </w:r>
      <w:r w:rsidR="00502117" w:rsidRPr="00502117">
        <w:t>.</w:t>
      </w:r>
    </w:p>
    <w:p w14:paraId="22DA08AE" w14:textId="77777777" w:rsidR="00F243CE" w:rsidRDefault="007973E2">
      <w:pPr>
        <w:pStyle w:val="ListParagraph"/>
        <w:numPr>
          <w:ilvl w:val="0"/>
          <w:numId w:val="58"/>
        </w:numPr>
      </w:pPr>
      <w:r w:rsidRPr="00F243CE">
        <w:rPr>
          <w:b/>
          <w:bCs/>
        </w:rPr>
        <w:t>The level of quality in education remains a key concern in most parts of Myanmar.</w:t>
      </w:r>
      <w:r>
        <w:t xml:space="preserve">  Nearly all of the 11.6 million school-aged children in Myanmar were without education for almost two</w:t>
      </w:r>
      <w:r w:rsidR="00F243CE">
        <w:t xml:space="preserve"> </w:t>
      </w:r>
      <w:r>
        <w:t>years and this is having a long-term impact on their learning. This is an even greater challenge for children with learning difficulties or other</w:t>
      </w:r>
      <w:r w:rsidR="00F243CE">
        <w:t xml:space="preserve"> </w:t>
      </w:r>
      <w:r>
        <w:t>learning needs and disabilities, as they may take longer to get back to the stage they were at previously, and</w:t>
      </w:r>
      <w:r w:rsidR="00F243CE">
        <w:t xml:space="preserve"> </w:t>
      </w:r>
      <w:r>
        <w:t xml:space="preserve">parent and carers are even less likely to prioritise education for them, with the additional new challenges. </w:t>
      </w:r>
    </w:p>
    <w:p w14:paraId="03D96916" w14:textId="15809DE3" w:rsidR="00F243CE" w:rsidRPr="00F243CE" w:rsidRDefault="007973E2">
      <w:pPr>
        <w:pStyle w:val="ListParagraph"/>
        <w:numPr>
          <w:ilvl w:val="0"/>
          <w:numId w:val="58"/>
        </w:numPr>
      </w:pPr>
      <w:r w:rsidRPr="00F243CE">
        <w:rPr>
          <w:b/>
          <w:bCs/>
        </w:rPr>
        <w:t xml:space="preserve">For all states and regions, the question of learners with disabilities is critical as not enough support </w:t>
      </w:r>
      <w:r w:rsidR="00F243CE">
        <w:rPr>
          <w:b/>
          <w:bCs/>
        </w:rPr>
        <w:t xml:space="preserve">is </w:t>
      </w:r>
      <w:r w:rsidRPr="00F243CE">
        <w:rPr>
          <w:b/>
          <w:bCs/>
        </w:rPr>
        <w:t>available and as the three-layered crisis affects learners with additional vulnerabilities even more severely</w:t>
      </w:r>
      <w:r w:rsidR="00F243CE">
        <w:rPr>
          <w:b/>
          <w:bCs/>
        </w:rPr>
        <w:t>.</w:t>
      </w:r>
    </w:p>
    <w:p w14:paraId="76BE5705" w14:textId="77777777" w:rsidR="00F243CE" w:rsidRDefault="00F243CE">
      <w:pPr>
        <w:pStyle w:val="ListParagraph"/>
        <w:numPr>
          <w:ilvl w:val="0"/>
          <w:numId w:val="58"/>
        </w:numPr>
      </w:pPr>
      <w:r w:rsidRPr="00F243CE">
        <w:rPr>
          <w:b/>
          <w:bCs/>
        </w:rPr>
        <w:t>Parents, caregivers, educators, CSOs and NGOs face a multitude of challenges in all states and regions due to the lack of access to education for safety and protection reasons.</w:t>
      </w:r>
      <w:r>
        <w:t xml:space="preserve"> Many communities have no ability to create safe learning spaces and they actually face security risks in providing community level education, especially in IDP/returned &amp; resettled IDP communities and host communities where the presence ofarmed forces is a constant threat.</w:t>
      </w:r>
    </w:p>
    <w:p w14:paraId="46EC9AF5" w14:textId="342EDD9D" w:rsidR="007973E2" w:rsidRDefault="007973E2">
      <w:pPr>
        <w:pStyle w:val="ListParagraph"/>
        <w:numPr>
          <w:ilvl w:val="0"/>
          <w:numId w:val="58"/>
        </w:numPr>
      </w:pPr>
      <w:r>
        <w:t>In some areas, an increasing number of families opt to send their children to the schools of</w:t>
      </w:r>
      <w:r w:rsidR="00F243CE">
        <w:t xml:space="preserve"> </w:t>
      </w:r>
      <w:r>
        <w:t xml:space="preserve">ethnic/indigenous education providers, but often the </w:t>
      </w:r>
      <w:r w:rsidRPr="00F243CE">
        <w:rPr>
          <w:b/>
          <w:bCs/>
        </w:rPr>
        <w:t>providers lack resources to accommodate the</w:t>
      </w:r>
      <w:r w:rsidR="00F243CE" w:rsidRPr="00F243CE">
        <w:rPr>
          <w:b/>
          <w:bCs/>
        </w:rPr>
        <w:t xml:space="preserve"> </w:t>
      </w:r>
      <w:r w:rsidRPr="00F243CE">
        <w:rPr>
          <w:b/>
          <w:bCs/>
        </w:rPr>
        <w:t>large increase in students</w:t>
      </w:r>
      <w:r>
        <w:t xml:space="preserve">. </w:t>
      </w:r>
    </w:p>
    <w:p w14:paraId="314C45C7" w14:textId="201ADE2F" w:rsidR="00F243CE" w:rsidRDefault="00F243CE" w:rsidP="00F243CE">
      <w:r>
        <w:t xml:space="preserve">As such overcoming access </w:t>
      </w:r>
      <w:r w:rsidR="007973E2">
        <w:t>constraints remain</w:t>
      </w:r>
      <w:r>
        <w:t>s</w:t>
      </w:r>
      <w:r w:rsidR="007973E2">
        <w:t xml:space="preserve"> a top concern in delivery of</w:t>
      </w:r>
      <w:r>
        <w:t xml:space="preserve"> </w:t>
      </w:r>
      <w:r w:rsidR="007973E2">
        <w:t>humanitarian assistance</w:t>
      </w:r>
      <w:r>
        <w:t xml:space="preserve"> by </w:t>
      </w:r>
      <w:r w:rsidR="007973E2">
        <w:t>local and national partners</w:t>
      </w:r>
      <w:r>
        <w:t xml:space="preserve">, who are also faced with </w:t>
      </w:r>
      <w:r w:rsidR="007973E2">
        <w:t>security concerns</w:t>
      </w:r>
      <w:r>
        <w:t xml:space="preserve"> and the need to prioritise in the face of overwhelming needs</w:t>
      </w:r>
      <w:r w:rsidR="007973E2">
        <w:t xml:space="preserve">. </w:t>
      </w:r>
      <w:r>
        <w:t xml:space="preserve">Communities and alternative providers have become focal points for delivery of education services and opportunities.  </w:t>
      </w:r>
      <w:r w:rsidR="007973E2">
        <w:t>Strengthening the existing</w:t>
      </w:r>
      <w:r>
        <w:t xml:space="preserve"> </w:t>
      </w:r>
      <w:r w:rsidR="007973E2">
        <w:t>capacities of communities, local CSOs, and national NGOs and providing support to build capacity</w:t>
      </w:r>
      <w:r>
        <w:t xml:space="preserve"> </w:t>
      </w:r>
      <w:r w:rsidR="007973E2">
        <w:t xml:space="preserve">according to their identified needs </w:t>
      </w:r>
      <w:r>
        <w:t xml:space="preserve">has become a main focus of development partners and in an effort to ensure </w:t>
      </w:r>
      <w:r w:rsidR="007973E2">
        <w:t xml:space="preserve">education in Myanmar </w:t>
      </w:r>
      <w:r>
        <w:t xml:space="preserve">is </w:t>
      </w:r>
      <w:r w:rsidR="007973E2">
        <w:t xml:space="preserve">more resilient for </w:t>
      </w:r>
      <w:r>
        <w:t xml:space="preserve">the present and </w:t>
      </w:r>
      <w:r w:rsidR="007973E2">
        <w:t xml:space="preserve">future crises whether related to politics, armed conflict, or climate change. </w:t>
      </w:r>
    </w:p>
    <w:p w14:paraId="4869BCAA" w14:textId="5D078FFB" w:rsidR="008C61BB" w:rsidRDefault="008C61BB" w:rsidP="008C61BB">
      <w:pPr>
        <w:pStyle w:val="Heading2"/>
      </w:pPr>
      <w:bookmarkStart w:id="43" w:name="_Toc131403339"/>
      <w:r>
        <w:t xml:space="preserve">Learning </w:t>
      </w:r>
      <w:r w:rsidR="00407DA7">
        <w:t>Challenge</w:t>
      </w:r>
      <w:r w:rsidR="00AA4458">
        <w:rPr>
          <w:rStyle w:val="FootnoteReference"/>
        </w:rPr>
        <w:footnoteReference w:id="36"/>
      </w:r>
      <w:bookmarkEnd w:id="43"/>
    </w:p>
    <w:p w14:paraId="06AB6F49" w14:textId="6EF9BCC9" w:rsidR="008C61BB" w:rsidRPr="008C61BB" w:rsidRDefault="008C61BB" w:rsidP="008C61BB">
      <w:r w:rsidRPr="001968D8">
        <w:rPr>
          <w:rFonts w:cs="Arial"/>
          <w:b/>
          <w:bCs/>
        </w:rPr>
        <w:t xml:space="preserve">A learning crisis existed in Myanmar even </w:t>
      </w:r>
      <w:r w:rsidRPr="001968D8">
        <w:rPr>
          <w:rFonts w:cs="Arial"/>
          <w:b/>
          <w:bCs/>
          <w:u w:val="single"/>
        </w:rPr>
        <w:t>before</w:t>
      </w:r>
      <w:r w:rsidRPr="001968D8">
        <w:rPr>
          <w:rFonts w:cs="Arial"/>
          <w:b/>
          <w:bCs/>
        </w:rPr>
        <w:t xml:space="preserve"> the prolonged school closure</w:t>
      </w:r>
      <w:r w:rsidRPr="008C61BB">
        <w:rPr>
          <w:rFonts w:cs="Arial"/>
        </w:rPr>
        <w:t xml:space="preserve"> due to COVID-19, exacerbated by the military takeover on 1 February 2021. Across Myanmar, 2.7 million children were out of school prior to the crisis and have not completed primary education</w:t>
      </w:r>
      <w:r w:rsidRPr="008C61BB">
        <w:rPr>
          <w:rStyle w:val="FootnoteReference"/>
          <w:rFonts w:cs="Arial"/>
        </w:rPr>
        <w:footnoteReference w:id="37"/>
      </w:r>
      <w:r w:rsidRPr="008C61BB">
        <w:rPr>
          <w:rFonts w:cs="Arial"/>
        </w:rPr>
        <w:t>. The South-East Asia Primary Learning Metrics (SEA-PLM) 2019 assessment showed that 60 percent of grade 5 children in Myanmar were in the lowest proficiency band for reading</w:t>
      </w:r>
      <w:r w:rsidRPr="008C61BB">
        <w:rPr>
          <w:rStyle w:val="FootnoteReference"/>
          <w:rFonts w:cs="Arial"/>
        </w:rPr>
        <w:footnoteReference w:id="38"/>
      </w:r>
      <w:r w:rsidRPr="008C61BB">
        <w:rPr>
          <w:rFonts w:cs="Arial"/>
        </w:rPr>
        <w:t>. Poor learning outcomes for children</w:t>
      </w:r>
      <w:r w:rsidR="001968D8">
        <w:rPr>
          <w:rFonts w:cs="Arial"/>
        </w:rPr>
        <w:t xml:space="preserve">, </w:t>
      </w:r>
      <w:r w:rsidRPr="008C61BB">
        <w:rPr>
          <w:rFonts w:cs="Arial"/>
        </w:rPr>
        <w:t>especially children from minority groups and children with disabilities</w:t>
      </w:r>
      <w:r w:rsidR="001968D8">
        <w:rPr>
          <w:rFonts w:cs="Arial"/>
        </w:rPr>
        <w:t xml:space="preserve">, </w:t>
      </w:r>
      <w:r w:rsidRPr="008C61BB">
        <w:rPr>
          <w:rFonts w:cs="Arial"/>
        </w:rPr>
        <w:t>is also confirmed by findings from both the Early Grade Reading Assessment and Early Grade Mathematics Assessment. At the national level, it was estimated that less than 30 percent of grade 3 students in government schools achieve fluency in reading grade-appropriate text in the Myanmar language</w:t>
      </w:r>
      <w:r w:rsidRPr="008C61BB">
        <w:rPr>
          <w:rStyle w:val="FootnoteReference"/>
          <w:rFonts w:cs="Arial"/>
        </w:rPr>
        <w:footnoteReference w:id="39"/>
      </w:r>
      <w:r w:rsidRPr="008C61BB">
        <w:rPr>
          <w:rFonts w:cs="Arial"/>
        </w:rPr>
        <w:t xml:space="preserve">. </w:t>
      </w:r>
      <w:r w:rsidRPr="008C61BB">
        <w:t>In 2018, UNICEF reported that 47 percent of CwD were out-of-school with the analysis indicating that education outcomes for girls with a disability were worse than those for boys with disabilities.</w:t>
      </w:r>
      <w:r w:rsidRPr="008C61BB">
        <w:rPr>
          <w:rFonts w:cs="Arial"/>
        </w:rPr>
        <w:t xml:space="preserve"> </w:t>
      </w:r>
      <w:r w:rsidRPr="00AA4458">
        <w:rPr>
          <w:rFonts w:cs="Arial"/>
          <w:b/>
          <w:bCs/>
        </w:rPr>
        <w:t>With almost two years of learning loss for most children in Myanmar, the gaps are expected to be far greater now.</w:t>
      </w:r>
      <w:r w:rsidRPr="008C61BB">
        <w:rPr>
          <w:rFonts w:cs="Arial"/>
        </w:rPr>
        <w:t xml:space="preserve"> </w:t>
      </w:r>
    </w:p>
    <w:p w14:paraId="102B2BE4" w14:textId="3C4C330D" w:rsidR="006C043E" w:rsidRPr="00CD3ED6" w:rsidRDefault="009731E3" w:rsidP="006C043E">
      <w:pPr>
        <w:pStyle w:val="Heading2"/>
      </w:pPr>
      <w:bookmarkStart w:id="44" w:name="_Toc126832728"/>
      <w:bookmarkStart w:id="45" w:name="_Toc131403340"/>
      <w:r w:rsidRPr="00CD3ED6">
        <w:t>Impact of Recent Events on Donor Support and Funding</w:t>
      </w:r>
      <w:bookmarkEnd w:id="44"/>
      <w:bookmarkEnd w:id="45"/>
    </w:p>
    <w:p w14:paraId="59765333" w14:textId="112B552A" w:rsidR="007665C6" w:rsidRPr="00CD3ED6" w:rsidRDefault="00625869" w:rsidP="002E50B5">
      <w:r w:rsidRPr="00CD3ED6">
        <w:t>Since the military takeover and the ensuing political crisis, the majority of partner engagement with the Ministry of Education (MoE)/Ministry of Science and Technology (MoST) has been paused. While it is widely recognized that there are increasing needs to support the continuity of learning, the complex political and operational environment characterized by an increased politicization of education and a deteriorated security situation, makes education partners’ interventions extremely challenging</w:t>
      </w:r>
      <w:r w:rsidR="00BD1D83" w:rsidRPr="00CD3ED6">
        <w:rPr>
          <w:rStyle w:val="FootnoteReference"/>
        </w:rPr>
        <w:footnoteReference w:id="40"/>
      </w:r>
      <w:r w:rsidRPr="00CD3ED6">
        <w:t xml:space="preserve">. </w:t>
      </w:r>
      <w:r w:rsidR="00BD1D83" w:rsidRPr="00CD3ED6">
        <w:t xml:space="preserve"> </w:t>
      </w:r>
      <w:r w:rsidR="00C63529" w:rsidRPr="00CD3ED6">
        <w:t xml:space="preserve">A full timeline of events and challenges is presented </w:t>
      </w:r>
      <w:r w:rsidR="00C63529" w:rsidRPr="00BD1AD7">
        <w:t>i</w:t>
      </w:r>
      <w:r w:rsidR="00BD1AD7">
        <w:t>n Annex 4</w:t>
      </w:r>
      <w:r w:rsidR="00C63529" w:rsidRPr="00CD3ED6">
        <w:t>.</w:t>
      </w:r>
    </w:p>
    <w:p w14:paraId="1B5F0098" w14:textId="17E27B84" w:rsidR="002E50B5" w:rsidRPr="00CD3ED6" w:rsidRDefault="00BD1D83" w:rsidP="000919DC">
      <w:pPr>
        <w:rPr>
          <w:szCs w:val="20"/>
        </w:rPr>
      </w:pPr>
      <w:r w:rsidRPr="00CD3ED6">
        <w:rPr>
          <w:szCs w:val="20"/>
        </w:rPr>
        <w:t xml:space="preserve">In response, </w:t>
      </w:r>
      <w:r w:rsidR="002E50B5" w:rsidRPr="00CD3ED6">
        <w:rPr>
          <w:rFonts w:cs="Arial"/>
          <w:color w:val="000000"/>
          <w:szCs w:val="20"/>
        </w:rPr>
        <w:t xml:space="preserve">education partners </w:t>
      </w:r>
      <w:r w:rsidRPr="00CD3ED6">
        <w:rPr>
          <w:rFonts w:cs="Arial"/>
          <w:color w:val="000000"/>
          <w:szCs w:val="20"/>
        </w:rPr>
        <w:t xml:space="preserve">have </w:t>
      </w:r>
      <w:r w:rsidR="002E50B5" w:rsidRPr="00CD3ED6">
        <w:rPr>
          <w:rFonts w:cs="Arial"/>
          <w:color w:val="000000"/>
          <w:szCs w:val="20"/>
        </w:rPr>
        <w:t>develop</w:t>
      </w:r>
      <w:r w:rsidR="007665C6" w:rsidRPr="00CD3ED6">
        <w:rPr>
          <w:rFonts w:cs="Arial"/>
          <w:color w:val="000000"/>
          <w:szCs w:val="20"/>
        </w:rPr>
        <w:t>ed</w:t>
      </w:r>
      <w:r w:rsidR="002E50B5" w:rsidRPr="00CD3ED6">
        <w:rPr>
          <w:rFonts w:cs="Arial"/>
          <w:color w:val="000000"/>
          <w:szCs w:val="20"/>
        </w:rPr>
        <w:t xml:space="preserve"> a joint education response framework to respond to the educational needs arising from the prolonged learning crisis exacerbated by the military takeover in a coordinated, coherent and transparent way</w:t>
      </w:r>
      <w:r w:rsidR="002E50B5" w:rsidRPr="00CD3ED6">
        <w:rPr>
          <w:rFonts w:cs="Arial"/>
          <w:b/>
          <w:bCs/>
          <w:color w:val="000000"/>
          <w:szCs w:val="20"/>
        </w:rPr>
        <w:t>.</w:t>
      </w:r>
      <w:r w:rsidRPr="00CD3ED6">
        <w:rPr>
          <w:rFonts w:cs="Arial"/>
          <w:b/>
          <w:bCs/>
          <w:color w:val="000000"/>
          <w:szCs w:val="20"/>
        </w:rPr>
        <w:t xml:space="preserve">  </w:t>
      </w:r>
      <w:r w:rsidRPr="00CD3ED6">
        <w:rPr>
          <w:rFonts w:cs="Arial"/>
          <w:color w:val="000000"/>
          <w:szCs w:val="20"/>
        </w:rPr>
        <w:t xml:space="preserve">The </w:t>
      </w:r>
      <w:r w:rsidR="007665C6" w:rsidRPr="00CD3ED6">
        <w:rPr>
          <w:rFonts w:cs="Arial"/>
          <w:color w:val="000000"/>
          <w:szCs w:val="20"/>
        </w:rPr>
        <w:t xml:space="preserve">overall objective of the </w:t>
      </w:r>
      <w:r w:rsidR="001224C0" w:rsidRPr="00CD3ED6">
        <w:rPr>
          <w:rFonts w:cs="Arial"/>
          <w:color w:val="000000"/>
          <w:szCs w:val="20"/>
        </w:rPr>
        <w:t>Joint R</w:t>
      </w:r>
      <w:r w:rsidRPr="00CD3ED6">
        <w:rPr>
          <w:rFonts w:cs="Arial"/>
          <w:color w:val="000000"/>
          <w:szCs w:val="20"/>
        </w:rPr>
        <w:t xml:space="preserve">esponse </w:t>
      </w:r>
      <w:r w:rsidR="001224C0" w:rsidRPr="00CD3ED6">
        <w:rPr>
          <w:rFonts w:cs="Arial"/>
          <w:color w:val="000000"/>
          <w:szCs w:val="20"/>
        </w:rPr>
        <w:t>F</w:t>
      </w:r>
      <w:r w:rsidRPr="00CD3ED6">
        <w:rPr>
          <w:rFonts w:cs="Arial"/>
          <w:color w:val="000000"/>
          <w:szCs w:val="20"/>
        </w:rPr>
        <w:t>ramework</w:t>
      </w:r>
      <w:r w:rsidR="007665C6" w:rsidRPr="00CD3ED6">
        <w:rPr>
          <w:rStyle w:val="FootnoteReference"/>
          <w:rFonts w:cs="Arial"/>
          <w:color w:val="000000"/>
          <w:szCs w:val="20"/>
        </w:rPr>
        <w:footnoteReference w:id="41"/>
      </w:r>
      <w:r w:rsidR="007665C6" w:rsidRPr="00CD3ED6">
        <w:rPr>
          <w:rFonts w:cs="Arial"/>
          <w:color w:val="000000"/>
          <w:szCs w:val="20"/>
        </w:rPr>
        <w:t xml:space="preserve"> </w:t>
      </w:r>
      <w:r w:rsidR="001224C0" w:rsidRPr="00CD3ED6">
        <w:rPr>
          <w:rFonts w:cs="Arial"/>
          <w:color w:val="000000"/>
          <w:szCs w:val="20"/>
        </w:rPr>
        <w:t xml:space="preserve">(JRF) </w:t>
      </w:r>
      <w:r w:rsidR="007665C6" w:rsidRPr="00CD3ED6">
        <w:rPr>
          <w:rFonts w:cs="Arial"/>
          <w:color w:val="000000"/>
          <w:szCs w:val="20"/>
        </w:rPr>
        <w:t>is to “ensure that children and youth in Myanmar re-engage in quality, meaningful, inclusive and gender responsive learning in safe, protective environments, with a particular focus on the most vulnerable learners such as children from IDPs, migrant communities, and ethnic minority and girls and boys with disabilities or developmental delays and adolescent girls.”</w:t>
      </w:r>
    </w:p>
    <w:p w14:paraId="42A9F4E9" w14:textId="77777777" w:rsidR="00B8128A" w:rsidRPr="00CD3ED6" w:rsidRDefault="00B8128A" w:rsidP="00B8128A">
      <w:pPr>
        <w:autoSpaceDE w:val="0"/>
        <w:autoSpaceDN w:val="0"/>
        <w:adjustRightInd w:val="0"/>
        <w:spacing w:before="0" w:after="0" w:line="240" w:lineRule="auto"/>
        <w:jc w:val="left"/>
        <w:rPr>
          <w:rFonts w:cs="Arial"/>
          <w:color w:val="000000"/>
          <w:szCs w:val="20"/>
        </w:rPr>
      </w:pPr>
      <w:r w:rsidRPr="00CD3ED6">
        <w:rPr>
          <w:rFonts w:cs="Arial"/>
          <w:color w:val="000000"/>
          <w:szCs w:val="20"/>
        </w:rPr>
        <w:t xml:space="preserve">The specific objectives of the Joint Response Framework are to: </w:t>
      </w:r>
    </w:p>
    <w:p w14:paraId="0D2562B8" w14:textId="1278CCB0" w:rsidR="00B8128A" w:rsidRPr="00CD3ED6" w:rsidRDefault="00B8128A">
      <w:pPr>
        <w:pStyle w:val="ListParagraph"/>
        <w:numPr>
          <w:ilvl w:val="0"/>
          <w:numId w:val="33"/>
        </w:numPr>
        <w:rPr>
          <w:lang w:val="en-AU"/>
        </w:rPr>
      </w:pPr>
      <w:r w:rsidRPr="00CD3ED6">
        <w:rPr>
          <w:lang w:val="en-AU"/>
        </w:rPr>
        <w:t>Outline key programmatic priorities, strategies, and parameters of engagement for development partners to respond to the educational needs arising from the compounded crises</w:t>
      </w:r>
      <w:r w:rsidR="005E6BBD">
        <w:rPr>
          <w:lang w:val="en-AU"/>
        </w:rPr>
        <w:t>.</w:t>
      </w:r>
      <w:r w:rsidRPr="00CD3ED6">
        <w:rPr>
          <w:lang w:val="en-AU"/>
        </w:rPr>
        <w:t xml:space="preserve"> </w:t>
      </w:r>
    </w:p>
    <w:p w14:paraId="6E48D8AD" w14:textId="260D3BB3" w:rsidR="00B8128A" w:rsidRPr="00CD3ED6" w:rsidRDefault="00B8128A">
      <w:pPr>
        <w:pStyle w:val="ListParagraph"/>
        <w:numPr>
          <w:ilvl w:val="0"/>
          <w:numId w:val="33"/>
        </w:numPr>
        <w:rPr>
          <w:lang w:val="en-AU"/>
        </w:rPr>
      </w:pPr>
      <w:r w:rsidRPr="00CD3ED6">
        <w:rPr>
          <w:lang w:val="en-AU"/>
        </w:rPr>
        <w:t>Serve as a key guiding document for development partners to ensure that their support to the education sector during the agreed interim period remains well-coordinated</w:t>
      </w:r>
      <w:r w:rsidR="005E6BBD">
        <w:rPr>
          <w:lang w:val="en-AU"/>
        </w:rPr>
        <w:t>.</w:t>
      </w:r>
      <w:r w:rsidRPr="00CD3ED6">
        <w:rPr>
          <w:lang w:val="en-AU"/>
        </w:rPr>
        <w:t xml:space="preserve"> </w:t>
      </w:r>
    </w:p>
    <w:p w14:paraId="7BAD48A6" w14:textId="0D6A688E" w:rsidR="00B8128A" w:rsidRPr="00CD3ED6" w:rsidRDefault="00B8128A">
      <w:pPr>
        <w:pStyle w:val="ListParagraph"/>
        <w:numPr>
          <w:ilvl w:val="0"/>
          <w:numId w:val="33"/>
        </w:numPr>
        <w:rPr>
          <w:lang w:val="en-AU"/>
        </w:rPr>
      </w:pPr>
      <w:r w:rsidRPr="00CD3ED6">
        <w:rPr>
          <w:lang w:val="en-AU"/>
        </w:rPr>
        <w:t>Strengthen the development-humanitarian nexus and foster closer coordination and alignment between development and humanitarian partners in the education sector</w:t>
      </w:r>
      <w:r w:rsidR="005E6BBD">
        <w:rPr>
          <w:lang w:val="en-AU"/>
        </w:rPr>
        <w:t>.</w:t>
      </w:r>
      <w:r w:rsidRPr="00CD3ED6">
        <w:rPr>
          <w:lang w:val="en-AU"/>
        </w:rPr>
        <w:t xml:space="preserve"> </w:t>
      </w:r>
    </w:p>
    <w:p w14:paraId="3BA378DD" w14:textId="716B5498" w:rsidR="001224C0" w:rsidRPr="00CD3ED6" w:rsidRDefault="001224C0" w:rsidP="001224C0">
      <w:pPr>
        <w:rPr>
          <w:rFonts w:cs="Arial"/>
          <w:color w:val="000000"/>
          <w:szCs w:val="20"/>
        </w:rPr>
      </w:pPr>
      <w:r w:rsidRPr="00CD3ED6">
        <w:t>The JRF details broad strategies for providing education support and strengthening throughout Myanmar in the absence of direct engagement with government</w:t>
      </w:r>
      <w:r w:rsidR="000919DC" w:rsidRPr="00CD3ED6">
        <w:t xml:space="preserve"> while ensuring and targeting the most disadvantaged </w:t>
      </w:r>
      <w:r w:rsidR="000919DC" w:rsidRPr="00CD3ED6">
        <w:rPr>
          <w:szCs w:val="20"/>
        </w:rPr>
        <w:t>and vulnerable who will be most affected in times of crisis</w:t>
      </w:r>
      <w:r w:rsidRPr="00CD3ED6">
        <w:rPr>
          <w:szCs w:val="20"/>
        </w:rPr>
        <w:t xml:space="preserve">.  </w:t>
      </w:r>
      <w:r w:rsidR="00B954CB" w:rsidRPr="00CD3ED6">
        <w:rPr>
          <w:rFonts w:cs="Arial"/>
          <w:color w:val="000000"/>
          <w:szCs w:val="20"/>
        </w:rPr>
        <w:t>The JRF is informed by six existing documents:</w:t>
      </w:r>
    </w:p>
    <w:p w14:paraId="4A563550" w14:textId="37714F9C" w:rsidR="001224C0" w:rsidRPr="00CD3ED6" w:rsidRDefault="00B954CB" w:rsidP="001224C0">
      <w:pPr>
        <w:rPr>
          <w:rFonts w:cs="Arial"/>
          <w:color w:val="000000"/>
          <w:szCs w:val="20"/>
        </w:rPr>
      </w:pPr>
      <w:r w:rsidRPr="00CD3ED6">
        <w:rPr>
          <w:rFonts w:cs="Arial"/>
          <w:color w:val="000000"/>
          <w:szCs w:val="20"/>
        </w:rPr>
        <w:t>The 2021 Myanmar Humanitarian Response Plan (HRP)</w:t>
      </w:r>
      <w:r w:rsidR="00BE4C2F" w:rsidRPr="00CD3ED6">
        <w:rPr>
          <w:rFonts w:cs="Arial"/>
          <w:color w:val="000000"/>
          <w:szCs w:val="20"/>
        </w:rPr>
        <w:t>:</w:t>
      </w:r>
    </w:p>
    <w:p w14:paraId="6A76FF26" w14:textId="47ADE613" w:rsidR="001224C0" w:rsidRPr="00CD3ED6" w:rsidRDefault="00B954CB">
      <w:pPr>
        <w:pStyle w:val="ListParagraph"/>
        <w:numPr>
          <w:ilvl w:val="0"/>
          <w:numId w:val="34"/>
        </w:numPr>
        <w:rPr>
          <w:rFonts w:cs="Arial"/>
          <w:color w:val="000000"/>
          <w:szCs w:val="20"/>
          <w:lang w:val="en-AU"/>
        </w:rPr>
      </w:pPr>
      <w:r w:rsidRPr="00CD3ED6">
        <w:rPr>
          <w:rFonts w:cs="Arial"/>
          <w:color w:val="000000"/>
          <w:szCs w:val="20"/>
          <w:lang w:val="en-AU"/>
        </w:rPr>
        <w:t>Myanmar Interim Emergency Response Plan (June – December 2021)</w:t>
      </w:r>
      <w:r w:rsidR="003D7C61" w:rsidRPr="00CD3ED6">
        <w:rPr>
          <w:rStyle w:val="FootnoteReference"/>
          <w:rFonts w:cs="Arial"/>
          <w:color w:val="000000"/>
          <w:szCs w:val="20"/>
          <w:lang w:val="en-AU"/>
        </w:rPr>
        <w:footnoteReference w:id="42"/>
      </w:r>
      <w:r w:rsidRPr="00CD3ED6">
        <w:rPr>
          <w:rFonts w:cs="Arial"/>
          <w:color w:val="000000"/>
          <w:szCs w:val="20"/>
          <w:lang w:val="en-AU"/>
        </w:rPr>
        <w:t xml:space="preserve"> </w:t>
      </w:r>
    </w:p>
    <w:p w14:paraId="57405007" w14:textId="3589D42B" w:rsidR="001224C0" w:rsidRPr="00CD3ED6" w:rsidRDefault="00B954CB">
      <w:pPr>
        <w:pStyle w:val="ListParagraph"/>
        <w:numPr>
          <w:ilvl w:val="0"/>
          <w:numId w:val="34"/>
        </w:numPr>
        <w:rPr>
          <w:szCs w:val="20"/>
          <w:lang w:val="en-AU"/>
        </w:rPr>
      </w:pPr>
      <w:r w:rsidRPr="00CD3ED6">
        <w:rPr>
          <w:rFonts w:cs="Arial"/>
          <w:color w:val="000000"/>
          <w:szCs w:val="20"/>
          <w:lang w:val="en-AU"/>
        </w:rPr>
        <w:t>The Myanmar Education Sector Assessment</w:t>
      </w:r>
      <w:r w:rsidR="003D7C61" w:rsidRPr="00CD3ED6">
        <w:rPr>
          <w:rStyle w:val="FootnoteReference"/>
          <w:rFonts w:cs="Arial"/>
          <w:color w:val="000000"/>
          <w:szCs w:val="20"/>
          <w:lang w:val="en-AU"/>
        </w:rPr>
        <w:footnoteReference w:id="43"/>
      </w:r>
      <w:r w:rsidR="003D7C61" w:rsidRPr="00CD3ED6">
        <w:rPr>
          <w:rFonts w:cs="Arial"/>
          <w:color w:val="000000"/>
          <w:szCs w:val="20"/>
          <w:lang w:val="en-AU"/>
        </w:rPr>
        <w:t xml:space="preserve"> </w:t>
      </w:r>
    </w:p>
    <w:p w14:paraId="3337C786" w14:textId="1A4AA95C" w:rsidR="001224C0" w:rsidRPr="00CD3ED6" w:rsidRDefault="00B954CB">
      <w:pPr>
        <w:pStyle w:val="ListParagraph"/>
        <w:numPr>
          <w:ilvl w:val="0"/>
          <w:numId w:val="34"/>
        </w:numPr>
        <w:rPr>
          <w:szCs w:val="20"/>
          <w:lang w:val="en-AU"/>
        </w:rPr>
      </w:pPr>
      <w:r w:rsidRPr="00CD3ED6">
        <w:rPr>
          <w:rFonts w:cs="Arial"/>
          <w:color w:val="000000"/>
          <w:szCs w:val="20"/>
          <w:lang w:val="en-AU"/>
        </w:rPr>
        <w:t>The EiE Sector Provisional Strategy</w:t>
      </w:r>
      <w:r w:rsidR="003D7C61" w:rsidRPr="00CD3ED6">
        <w:rPr>
          <w:rStyle w:val="FootnoteReference"/>
          <w:rFonts w:cs="Arial"/>
          <w:color w:val="000000"/>
          <w:szCs w:val="20"/>
          <w:lang w:val="en-AU"/>
        </w:rPr>
        <w:footnoteReference w:id="44"/>
      </w:r>
      <w:r w:rsidRPr="00CD3ED6">
        <w:rPr>
          <w:rFonts w:cs="Arial"/>
          <w:color w:val="000000"/>
          <w:szCs w:val="20"/>
          <w:lang w:val="en-AU"/>
        </w:rPr>
        <w:t xml:space="preserve"> </w:t>
      </w:r>
    </w:p>
    <w:p w14:paraId="507DE126" w14:textId="3E24F2CD" w:rsidR="00462526" w:rsidRPr="00CD3ED6" w:rsidRDefault="00462526">
      <w:pPr>
        <w:pStyle w:val="ListParagraph"/>
        <w:numPr>
          <w:ilvl w:val="0"/>
          <w:numId w:val="34"/>
        </w:numPr>
        <w:rPr>
          <w:rFonts w:cs="Arial"/>
          <w:color w:val="000000"/>
          <w:szCs w:val="20"/>
          <w:lang w:val="en-AU"/>
        </w:rPr>
      </w:pPr>
      <w:r w:rsidRPr="00CD3ED6">
        <w:rPr>
          <w:rFonts w:cs="Arial"/>
          <w:color w:val="000000"/>
          <w:szCs w:val="20"/>
          <w:lang w:val="en-AU"/>
        </w:rPr>
        <w:t>The 2020 Education Sector Analysis</w:t>
      </w:r>
    </w:p>
    <w:p w14:paraId="47922383" w14:textId="2F0E60AA" w:rsidR="001224C0" w:rsidRPr="00CD3ED6" w:rsidRDefault="00B954CB">
      <w:pPr>
        <w:pStyle w:val="ListParagraph"/>
        <w:numPr>
          <w:ilvl w:val="0"/>
          <w:numId w:val="34"/>
        </w:numPr>
        <w:rPr>
          <w:rFonts w:cs="Arial"/>
          <w:color w:val="000000"/>
          <w:szCs w:val="20"/>
          <w:lang w:val="en-AU"/>
        </w:rPr>
      </w:pPr>
      <w:r w:rsidRPr="00CD3ED6">
        <w:rPr>
          <w:rFonts w:cs="Arial"/>
          <w:color w:val="000000"/>
          <w:szCs w:val="20"/>
          <w:lang w:val="en-AU"/>
        </w:rPr>
        <w:t xml:space="preserve">The </w:t>
      </w:r>
      <w:r w:rsidR="00A528E0">
        <w:rPr>
          <w:rFonts w:cs="Arial"/>
          <w:color w:val="000000"/>
          <w:szCs w:val="20"/>
          <w:lang w:val="en-AU"/>
        </w:rPr>
        <w:t xml:space="preserve">Myanmar </w:t>
      </w:r>
      <w:r w:rsidRPr="00CD3ED6">
        <w:rPr>
          <w:rFonts w:cs="Arial"/>
          <w:color w:val="000000"/>
          <w:szCs w:val="20"/>
          <w:lang w:val="en-AU"/>
        </w:rPr>
        <w:t xml:space="preserve">Education Cluster Strategy </w:t>
      </w:r>
      <w:r w:rsidR="00A528E0">
        <w:rPr>
          <w:rFonts w:cs="Arial"/>
          <w:color w:val="000000"/>
          <w:szCs w:val="20"/>
          <w:lang w:val="en-AU"/>
        </w:rPr>
        <w:t xml:space="preserve">(MECS) </w:t>
      </w:r>
      <w:r w:rsidRPr="00CD3ED6">
        <w:rPr>
          <w:rFonts w:cs="Arial"/>
          <w:color w:val="000000"/>
          <w:szCs w:val="20"/>
          <w:lang w:val="en-AU"/>
        </w:rPr>
        <w:t>(2022-2025)</w:t>
      </w:r>
      <w:r w:rsidR="003D7C61" w:rsidRPr="00CD3ED6">
        <w:rPr>
          <w:rStyle w:val="FootnoteReference"/>
          <w:rFonts w:cs="Arial"/>
          <w:color w:val="000000"/>
          <w:szCs w:val="20"/>
          <w:lang w:val="en-AU"/>
        </w:rPr>
        <w:footnoteReference w:id="45"/>
      </w:r>
      <w:r w:rsidRPr="00CD3ED6">
        <w:rPr>
          <w:rFonts w:cs="Arial"/>
          <w:color w:val="000000"/>
          <w:szCs w:val="20"/>
          <w:lang w:val="en-AU"/>
        </w:rPr>
        <w:t xml:space="preserve"> </w:t>
      </w:r>
    </w:p>
    <w:p w14:paraId="7396FF66" w14:textId="02D0F2DB" w:rsidR="00620BB1" w:rsidRPr="00620BB1" w:rsidRDefault="00620BB1" w:rsidP="00462526">
      <w:r w:rsidRPr="00620BB1">
        <w:rPr>
          <w:rFonts w:cs="Arial"/>
        </w:rPr>
        <w:t>The Bringing Back Learning Programme aligns directly to the JRF strategic objective under basic education, including early learning. It aligns to all three programmes including programme 1 on access, programme 2 on quality and learning, and programme 3 on management. In terms of the sub-programmes, this proposal aligns with sub programme 1.1, 1.2, 1.3, and 1.4. Under programme 2 it aligns with all five sub-programmes and under programme 3, it aligns especially to sub-programme 3.1, 3.2, 3.3 and 3.4 as per the draft JRF, version available as of 11 February 2022.</w:t>
      </w:r>
    </w:p>
    <w:p w14:paraId="44013324" w14:textId="4179AAB7" w:rsidR="00462526" w:rsidRPr="00CD3ED6" w:rsidRDefault="008E1575" w:rsidP="00462526">
      <w:r w:rsidRPr="00CD3ED6">
        <w:t xml:space="preserve">The Myanmar Education Cluster Strategy </w:t>
      </w:r>
      <w:r w:rsidR="00462526" w:rsidRPr="00CD3ED6">
        <w:t xml:space="preserve"> provides further direction concerning </w:t>
      </w:r>
      <w:r w:rsidRPr="00CD3ED6">
        <w:t>the needs, response activities, and collective Cluster</w:t>
      </w:r>
      <w:r w:rsidR="00462526" w:rsidRPr="00CD3ED6">
        <w:t xml:space="preserve"> </w:t>
      </w:r>
      <w:r w:rsidRPr="00CD3ED6">
        <w:t>priorities for the three-year period from 2022 to 2025. It provides a common approach and operational</w:t>
      </w:r>
      <w:r w:rsidR="00462526" w:rsidRPr="00CD3ED6">
        <w:t xml:space="preserve"> </w:t>
      </w:r>
      <w:r w:rsidRPr="00CD3ED6">
        <w:t xml:space="preserve">plan among Education Cluster </w:t>
      </w:r>
      <w:r w:rsidR="00462526" w:rsidRPr="00CD3ED6">
        <w:t xml:space="preserve">partners throughout </w:t>
      </w:r>
      <w:r w:rsidRPr="00CD3ED6">
        <w:t xml:space="preserve">Myanmar to prepare for and respond to </w:t>
      </w:r>
      <w:r w:rsidR="00462526" w:rsidRPr="00CD3ED6">
        <w:t xml:space="preserve">the emerging </w:t>
      </w:r>
      <w:r w:rsidRPr="00CD3ED6">
        <w:t xml:space="preserve">humanitarian </w:t>
      </w:r>
      <w:r w:rsidR="00462526" w:rsidRPr="00CD3ED6">
        <w:t>crisis</w:t>
      </w:r>
      <w:r w:rsidRPr="00CD3ED6">
        <w:t>.</w:t>
      </w:r>
      <w:r w:rsidR="00462526" w:rsidRPr="00CD3ED6">
        <w:t xml:space="preserve"> The MECS provides a </w:t>
      </w:r>
      <w:r w:rsidRPr="00CD3ED6">
        <w:t xml:space="preserve">guiding framework </w:t>
      </w:r>
      <w:r w:rsidR="00462526" w:rsidRPr="00CD3ED6">
        <w:t xml:space="preserve">which articulates </w:t>
      </w:r>
      <w:r w:rsidRPr="00CD3ED6">
        <w:t>the education</w:t>
      </w:r>
      <w:r w:rsidR="00462526" w:rsidRPr="00CD3ED6">
        <w:t xml:space="preserve"> </w:t>
      </w:r>
      <w:r w:rsidRPr="00CD3ED6">
        <w:t>related</w:t>
      </w:r>
      <w:r w:rsidR="00462526" w:rsidRPr="00CD3ED6">
        <w:t xml:space="preserve"> </w:t>
      </w:r>
      <w:r w:rsidRPr="00CD3ED6">
        <w:t xml:space="preserve">humanitarian needs, </w:t>
      </w:r>
      <w:r w:rsidR="00462526" w:rsidRPr="00CD3ED6">
        <w:t xml:space="preserve">identifies </w:t>
      </w:r>
      <w:r w:rsidRPr="00CD3ED6">
        <w:t xml:space="preserve">the scope of </w:t>
      </w:r>
      <w:r w:rsidR="00462526" w:rsidRPr="00CD3ED6">
        <w:t xml:space="preserve">interventions required to help address the crisis </w:t>
      </w:r>
      <w:r w:rsidRPr="00CD3ED6">
        <w:t xml:space="preserve">and </w:t>
      </w:r>
      <w:r w:rsidR="00462526" w:rsidRPr="00CD3ED6">
        <w:t xml:space="preserve">defines </w:t>
      </w:r>
      <w:r w:rsidRPr="00CD3ED6">
        <w:t xml:space="preserve">areas for collaboration </w:t>
      </w:r>
      <w:r w:rsidR="00462526" w:rsidRPr="00CD3ED6">
        <w:t>between stakeholders</w:t>
      </w:r>
      <w:r w:rsidRPr="00CD3ED6">
        <w:t>.</w:t>
      </w:r>
      <w:r w:rsidR="00462526" w:rsidRPr="00CD3ED6">
        <w:t xml:space="preserve">  </w:t>
      </w:r>
      <w:r w:rsidR="00F11939" w:rsidRPr="00CD3ED6">
        <w:t xml:space="preserve">The three main </w:t>
      </w:r>
      <w:r w:rsidR="00462526" w:rsidRPr="00CD3ED6">
        <w:t>objectives</w:t>
      </w:r>
      <w:r w:rsidR="00F11939" w:rsidRPr="00CD3ED6">
        <w:t xml:space="preserve"> of the MECS are:</w:t>
      </w:r>
    </w:p>
    <w:p w14:paraId="2A75A15B" w14:textId="4ED0C0D3" w:rsidR="00462526" w:rsidRPr="00CD3ED6" w:rsidRDefault="00462526">
      <w:pPr>
        <w:pStyle w:val="ListParagraph"/>
        <w:numPr>
          <w:ilvl w:val="0"/>
          <w:numId w:val="35"/>
        </w:numPr>
        <w:rPr>
          <w:lang w:val="en-AU"/>
        </w:rPr>
      </w:pPr>
      <w:r w:rsidRPr="00CD3ED6">
        <w:rPr>
          <w:lang w:val="en-AU"/>
        </w:rPr>
        <w:t>Crisis-affected and other vulnerable children and youth with humanitarian needs have continued access to safe, inclusive, quality learning opportunities.</w:t>
      </w:r>
    </w:p>
    <w:p w14:paraId="2DDF3034" w14:textId="540E87D3" w:rsidR="00462526" w:rsidRPr="00CD3ED6" w:rsidRDefault="00462526">
      <w:pPr>
        <w:pStyle w:val="ListParagraph"/>
        <w:numPr>
          <w:ilvl w:val="0"/>
          <w:numId w:val="35"/>
        </w:numPr>
        <w:rPr>
          <w:lang w:val="en-AU"/>
        </w:rPr>
      </w:pPr>
      <w:r w:rsidRPr="00CD3ED6">
        <w:rPr>
          <w:lang w:val="en-AU"/>
        </w:rPr>
        <w:t>Crisis-affected and other vulnerable children and youth with humanitarian needs receive quality, protective, and inclusive education that caters for their mental health and psychosocial needs.</w:t>
      </w:r>
    </w:p>
    <w:p w14:paraId="2F4FF344" w14:textId="042C8B36" w:rsidR="000919DC" w:rsidRDefault="00462526">
      <w:pPr>
        <w:pStyle w:val="ListParagraph"/>
        <w:numPr>
          <w:ilvl w:val="0"/>
          <w:numId w:val="35"/>
        </w:numPr>
        <w:rPr>
          <w:lang w:val="en-AU"/>
        </w:rPr>
      </w:pPr>
      <w:r w:rsidRPr="00CD3ED6">
        <w:rPr>
          <w:lang w:val="en-AU"/>
        </w:rPr>
        <w:t>The capacity of communities and local/national education partners is strengthened to support safer, coordinated education that monitors and responds to identified needs, and mitigates impacts of shocks and crises.</w:t>
      </w:r>
    </w:p>
    <w:p w14:paraId="745DBF7E" w14:textId="2FD63539" w:rsidR="006F4294" w:rsidRPr="006F4294" w:rsidRDefault="006F4294" w:rsidP="0020550F">
      <w:pPr>
        <w:pStyle w:val="FigureJS2"/>
      </w:pPr>
      <w:bookmarkStart w:id="46" w:name="_Toc131403412"/>
      <w:r w:rsidRPr="006F4294">
        <w:t>Education Cluster Structure</w:t>
      </w:r>
      <w:r>
        <w:rPr>
          <w:rStyle w:val="FootnoteReference"/>
          <w:color w:val="4472C4" w:themeColor="accent1"/>
        </w:rPr>
        <w:footnoteReference w:id="46"/>
      </w:r>
      <w:bookmarkEnd w:id="46"/>
    </w:p>
    <w:p w14:paraId="4B88286D" w14:textId="77777777" w:rsidR="006F4294" w:rsidRPr="006F4294" w:rsidRDefault="006F4294" w:rsidP="006F4294">
      <w:pPr>
        <w:rPr>
          <w:color w:val="4472C4" w:themeColor="accent1"/>
        </w:rPr>
      </w:pPr>
      <w:r>
        <w:rPr>
          <w:noProof/>
        </w:rPr>
        <w:drawing>
          <wp:inline distT="0" distB="0" distL="0" distR="0" wp14:anchorId="4183CDEA" wp14:editId="40454570">
            <wp:extent cx="4255129" cy="2858746"/>
            <wp:effectExtent l="0" t="0" r="0" b="0"/>
            <wp:docPr id="32" name="Picture 3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3354" cy="2864272"/>
                    </a:xfrm>
                    <a:prstGeom prst="rect">
                      <a:avLst/>
                    </a:prstGeom>
                    <a:noFill/>
                    <a:ln>
                      <a:noFill/>
                    </a:ln>
                  </pic:spPr>
                </pic:pic>
              </a:graphicData>
            </a:graphic>
          </wp:inline>
        </w:drawing>
      </w:r>
    </w:p>
    <w:p w14:paraId="3BE55269" w14:textId="6239B013" w:rsidR="006F4294" w:rsidRPr="006F4294" w:rsidRDefault="0020550F" w:rsidP="006F4294">
      <w:r w:rsidRPr="00CD3ED6">
        <w:t>The BBL programme commenced in June 2021, prior to the drafting of the partner strategies, and helped inform the strategic approach adopted by partners through the MECS and JRF</w:t>
      </w:r>
      <w:r w:rsidRPr="00CD3ED6">
        <w:rPr>
          <w:rStyle w:val="FootnoteReference"/>
        </w:rPr>
        <w:footnoteReference w:id="47"/>
      </w:r>
      <w:r w:rsidRPr="00CD3ED6">
        <w:t xml:space="preserve">.  </w:t>
      </w:r>
      <w:r>
        <w:t>However, despite coming first, the BBL Programme also operates under the general umbrella of the MECS/JRF and falls within the same structure</w:t>
      </w:r>
      <w:r>
        <w:rPr>
          <w:rStyle w:val="FootnoteReference"/>
        </w:rPr>
        <w:footnoteReference w:id="48"/>
      </w:r>
      <w:r>
        <w:t xml:space="preserve"> (refer below).</w:t>
      </w:r>
    </w:p>
    <w:p w14:paraId="037128E9" w14:textId="1E764F04" w:rsidR="004664A4" w:rsidRPr="00CD3ED6" w:rsidRDefault="006F6FCD">
      <w:pPr>
        <w:pStyle w:val="Heading2"/>
        <w:numPr>
          <w:ilvl w:val="1"/>
          <w:numId w:val="32"/>
        </w:numPr>
        <w:tabs>
          <w:tab w:val="clear" w:pos="576"/>
        </w:tabs>
        <w:ind w:left="666"/>
        <w:rPr>
          <w:color w:val="833C0B" w:themeColor="accent2" w:themeShade="80"/>
        </w:rPr>
      </w:pPr>
      <w:bookmarkStart w:id="47" w:name="_Toc131403341"/>
      <w:bookmarkStart w:id="48" w:name="_Toc63940410"/>
      <w:r>
        <w:rPr>
          <w:color w:val="833C0B" w:themeColor="accent2" w:themeShade="80"/>
        </w:rPr>
        <w:t xml:space="preserve">Bringing Back Learning </w:t>
      </w:r>
      <w:r w:rsidR="009670B5">
        <w:rPr>
          <w:color w:val="833C0B" w:themeColor="accent2" w:themeShade="80"/>
        </w:rPr>
        <w:t>(BBL)</w:t>
      </w:r>
      <w:bookmarkEnd w:id="47"/>
    </w:p>
    <w:p w14:paraId="55CDAFDB" w14:textId="070987BA" w:rsidR="00B03E34" w:rsidRPr="00CD3ED6" w:rsidRDefault="00502031" w:rsidP="00B03E34">
      <w:pPr>
        <w:pStyle w:val="Heading3"/>
      </w:pPr>
      <w:r>
        <w:t xml:space="preserve">BBL </w:t>
      </w:r>
      <w:r w:rsidR="006C79AD" w:rsidRPr="00CD3ED6">
        <w:t>Rationale</w:t>
      </w:r>
      <w:r>
        <w:t xml:space="preserve"> </w:t>
      </w:r>
    </w:p>
    <w:p w14:paraId="382FBE83" w14:textId="77777777" w:rsidR="00512B15" w:rsidRDefault="00F317B5" w:rsidP="000D65B1">
      <w:pPr>
        <w:rPr>
          <w:szCs w:val="20"/>
        </w:rPr>
      </w:pPr>
      <w:r>
        <w:rPr>
          <w:szCs w:val="20"/>
        </w:rPr>
        <w:t xml:space="preserve">Following </w:t>
      </w:r>
      <w:r w:rsidR="00B03E34" w:rsidRPr="00CD3ED6">
        <w:rPr>
          <w:szCs w:val="20"/>
        </w:rPr>
        <w:t xml:space="preserve">the military takeover, UNICEF transitioned from a programme that mainly provided upstream support to the government to </w:t>
      </w:r>
      <w:r>
        <w:rPr>
          <w:szCs w:val="20"/>
        </w:rPr>
        <w:t xml:space="preserve">ensuring </w:t>
      </w:r>
      <w:r w:rsidR="00B03E34" w:rsidRPr="00CD3ED6">
        <w:rPr>
          <w:szCs w:val="20"/>
        </w:rPr>
        <w:t xml:space="preserve">humanitarian response </w:t>
      </w:r>
      <w:r>
        <w:rPr>
          <w:szCs w:val="20"/>
        </w:rPr>
        <w:t xml:space="preserve">was </w:t>
      </w:r>
      <w:r w:rsidR="00B03E34" w:rsidRPr="00CD3ED6">
        <w:rPr>
          <w:szCs w:val="20"/>
        </w:rPr>
        <w:t xml:space="preserve">delivered through Community Based Organisations (CBOs) and national and international non-governmental organisations (NGO). </w:t>
      </w:r>
      <w:r w:rsidR="009670B5">
        <w:rPr>
          <w:szCs w:val="20"/>
        </w:rPr>
        <w:t xml:space="preserve">  </w:t>
      </w:r>
    </w:p>
    <w:p w14:paraId="05182DFD" w14:textId="1AAC8B3F" w:rsidR="00F317B5" w:rsidRDefault="009670B5" w:rsidP="000D65B1">
      <w:pPr>
        <w:rPr>
          <w:szCs w:val="20"/>
        </w:rPr>
      </w:pPr>
      <w:r>
        <w:rPr>
          <w:szCs w:val="20"/>
        </w:rPr>
        <w:t>The rational for the BBL Programme were</w:t>
      </w:r>
      <w:r>
        <w:rPr>
          <w:rStyle w:val="FootnoteReference"/>
          <w:szCs w:val="20"/>
        </w:rPr>
        <w:footnoteReference w:id="49"/>
      </w:r>
      <w:r>
        <w:rPr>
          <w:szCs w:val="20"/>
        </w:rPr>
        <w:t>:</w:t>
      </w:r>
    </w:p>
    <w:p w14:paraId="5B84BD4B" w14:textId="77777777" w:rsidR="00792D12" w:rsidRPr="00041DF2" w:rsidRDefault="00EB6075">
      <w:pPr>
        <w:pStyle w:val="ListParagraph"/>
        <w:numPr>
          <w:ilvl w:val="0"/>
          <w:numId w:val="59"/>
        </w:numPr>
        <w:rPr>
          <w:szCs w:val="20"/>
        </w:rPr>
      </w:pPr>
      <w:r w:rsidRPr="00041DF2">
        <w:rPr>
          <w:rFonts w:cs="Arial"/>
          <w:b/>
          <w:bCs/>
        </w:rPr>
        <w:t xml:space="preserve">The need to strengthen community capacity to support children to continue learning </w:t>
      </w:r>
      <w:r w:rsidR="00792D12" w:rsidRPr="00041DF2">
        <w:rPr>
          <w:rFonts w:cs="Arial"/>
          <w:b/>
          <w:bCs/>
        </w:rPr>
        <w:t>to make education services more resilient at the grassroots level.</w:t>
      </w:r>
      <w:r w:rsidR="00792D12" w:rsidRPr="00041DF2">
        <w:rPr>
          <w:rFonts w:cs="Arial"/>
        </w:rPr>
        <w:t xml:space="preserve">  This was important given </w:t>
      </w:r>
      <w:r w:rsidRPr="00041DF2">
        <w:rPr>
          <w:rFonts w:cs="Arial"/>
        </w:rPr>
        <w:t>the erosion in the provision of government services since February 2021</w:t>
      </w:r>
      <w:r w:rsidR="00792D12" w:rsidRPr="00041DF2">
        <w:rPr>
          <w:rFonts w:cs="Arial"/>
        </w:rPr>
        <w:t xml:space="preserve"> and the in</w:t>
      </w:r>
      <w:r w:rsidRPr="00041DF2">
        <w:rPr>
          <w:rFonts w:cs="Arial"/>
        </w:rPr>
        <w:t xml:space="preserve">ability of many partners, including the UN, to </w:t>
      </w:r>
      <w:r w:rsidRPr="00041DF2" w:rsidDel="28D99CA9">
        <w:rPr>
          <w:rFonts w:cs="Arial"/>
        </w:rPr>
        <w:t xml:space="preserve">engage </w:t>
      </w:r>
      <w:r w:rsidRPr="00041DF2">
        <w:rPr>
          <w:rFonts w:cs="Arial"/>
        </w:rPr>
        <w:t>DFA MoE was limited, in line with the United Nations Country Team (UNCT) guidance</w:t>
      </w:r>
      <w:r w:rsidRPr="00041DF2">
        <w:rPr>
          <w:rStyle w:val="FootnoteReference"/>
          <w:rFonts w:cs="Arial"/>
        </w:rPr>
        <w:footnoteReference w:id="50"/>
      </w:r>
      <w:r w:rsidRPr="00041DF2">
        <w:rPr>
          <w:rFonts w:cs="Arial"/>
        </w:rPr>
        <w:t xml:space="preserve">, </w:t>
      </w:r>
      <w:r w:rsidRPr="00041DF2">
        <w:rPr>
          <w:rStyle w:val="FootnoteReference"/>
          <w:rFonts w:cs="Arial"/>
        </w:rPr>
        <w:footnoteReference w:id="51"/>
      </w:r>
      <w:r w:rsidRPr="00041DF2">
        <w:rPr>
          <w:rFonts w:cs="Arial"/>
        </w:rPr>
        <w:t xml:space="preserve">. </w:t>
      </w:r>
      <w:r w:rsidR="00792D12" w:rsidRPr="00041DF2">
        <w:rPr>
          <w:rFonts w:cs="Arial"/>
        </w:rPr>
        <w:t xml:space="preserve">  As such community libraries, hubs, and </w:t>
      </w:r>
      <w:r w:rsidR="000867C8" w:rsidRPr="00041DF2">
        <w:rPr>
          <w:rFonts w:cs="Arial"/>
        </w:rPr>
        <w:t>community learning centres</w:t>
      </w:r>
      <w:r w:rsidR="000867C8" w:rsidRPr="00041DF2">
        <w:rPr>
          <w:rStyle w:val="FootnoteReference"/>
          <w:rFonts w:cs="Arial"/>
        </w:rPr>
        <w:footnoteReference w:id="52"/>
      </w:r>
      <w:r w:rsidR="000867C8" w:rsidRPr="00041DF2">
        <w:rPr>
          <w:rFonts w:cs="Arial"/>
        </w:rPr>
        <w:t xml:space="preserve"> present</w:t>
      </w:r>
      <w:r w:rsidR="00792D12" w:rsidRPr="00041DF2">
        <w:rPr>
          <w:rFonts w:cs="Arial"/>
        </w:rPr>
        <w:t>ed</w:t>
      </w:r>
      <w:r w:rsidR="000867C8" w:rsidRPr="00041DF2">
        <w:rPr>
          <w:rFonts w:cs="Arial"/>
        </w:rPr>
        <w:t xml:space="preserve"> a strong opportunity for temporary provision of education to children, as well as being able to continue providing supplementary education in the longer-term. </w:t>
      </w:r>
    </w:p>
    <w:p w14:paraId="6C219ACC" w14:textId="77777777" w:rsidR="001B4FBB" w:rsidRPr="00041DF2" w:rsidRDefault="000867C8">
      <w:pPr>
        <w:pStyle w:val="ListParagraph"/>
        <w:numPr>
          <w:ilvl w:val="0"/>
          <w:numId w:val="59"/>
        </w:numPr>
        <w:rPr>
          <w:szCs w:val="20"/>
        </w:rPr>
      </w:pPr>
      <w:r w:rsidRPr="00041DF2">
        <w:rPr>
          <w:rFonts w:cs="Arial"/>
          <w:b/>
          <w:bCs/>
        </w:rPr>
        <w:t>The need to support children</w:t>
      </w:r>
      <w:r w:rsidR="001B4FBB" w:rsidRPr="00041DF2">
        <w:rPr>
          <w:rFonts w:cs="Arial"/>
          <w:b/>
          <w:bCs/>
        </w:rPr>
        <w:t xml:space="preserve">, </w:t>
      </w:r>
      <w:r w:rsidRPr="00041DF2">
        <w:rPr>
          <w:rFonts w:cs="Arial"/>
          <w:b/>
          <w:bCs/>
        </w:rPr>
        <w:t>including girls and boys and children with disabilities</w:t>
      </w:r>
      <w:r w:rsidR="001B4FBB" w:rsidRPr="00041DF2">
        <w:rPr>
          <w:rFonts w:cs="Arial"/>
        </w:rPr>
        <w:t xml:space="preserve">, </w:t>
      </w:r>
      <w:r w:rsidRPr="00041DF2">
        <w:rPr>
          <w:rFonts w:cs="Arial"/>
        </w:rPr>
        <w:t>with foundational skills of literacy, numeracy and Social Emotional Learning (SEL), with Mental Health and Psychosocial Support (MHPSS)</w:t>
      </w:r>
      <w:r w:rsidR="001B4FBB" w:rsidRPr="00041DF2">
        <w:rPr>
          <w:rFonts w:cs="Arial"/>
        </w:rPr>
        <w:t>.</w:t>
      </w:r>
    </w:p>
    <w:p w14:paraId="341DA8E6" w14:textId="22C45C0B" w:rsidR="00390FC7" w:rsidRPr="00041DF2" w:rsidRDefault="000867C8">
      <w:pPr>
        <w:pStyle w:val="ListParagraph"/>
        <w:numPr>
          <w:ilvl w:val="0"/>
          <w:numId w:val="59"/>
        </w:numPr>
        <w:rPr>
          <w:szCs w:val="20"/>
        </w:rPr>
      </w:pPr>
      <w:r w:rsidRPr="00041DF2">
        <w:rPr>
          <w:rFonts w:cs="Arial"/>
          <w:b/>
          <w:bCs/>
        </w:rPr>
        <w:t>The need to support adolescents</w:t>
      </w:r>
      <w:r w:rsidR="00E05C02" w:rsidRPr="00041DF2">
        <w:rPr>
          <w:rFonts w:cs="Arial"/>
          <w:b/>
          <w:bCs/>
        </w:rPr>
        <w:t xml:space="preserve">, </w:t>
      </w:r>
      <w:r w:rsidRPr="00041DF2">
        <w:rPr>
          <w:rFonts w:cs="Arial"/>
          <w:b/>
          <w:bCs/>
        </w:rPr>
        <w:t>including girls and boys and CWD</w:t>
      </w:r>
      <w:r w:rsidR="00E05C02" w:rsidRPr="00041DF2">
        <w:rPr>
          <w:rFonts w:cs="Arial"/>
        </w:rPr>
        <w:t>,</w:t>
      </w:r>
      <w:r w:rsidR="00165BE5">
        <w:rPr>
          <w:rFonts w:cs="Arial"/>
        </w:rPr>
        <w:t xml:space="preserve"> </w:t>
      </w:r>
      <w:r w:rsidRPr="00041DF2">
        <w:rPr>
          <w:rFonts w:cs="Arial"/>
        </w:rPr>
        <w:t>with literacy, numeracy and SEL and primary equivalency programmes</w:t>
      </w:r>
      <w:r w:rsidR="00390FC7" w:rsidRPr="00041DF2">
        <w:rPr>
          <w:rFonts w:cs="Arial"/>
        </w:rPr>
        <w:t xml:space="preserve">.  This was important as since February 2021, </w:t>
      </w:r>
      <w:r w:rsidRPr="00041DF2">
        <w:rPr>
          <w:rFonts w:cs="Arial"/>
        </w:rPr>
        <w:t xml:space="preserve">most of the out-of-school children and adolescents who were accessing non-formal education through the MoE </w:t>
      </w:r>
      <w:r w:rsidR="00390FC7" w:rsidRPr="00041DF2">
        <w:rPr>
          <w:rFonts w:cs="Arial"/>
        </w:rPr>
        <w:t xml:space="preserve">were </w:t>
      </w:r>
      <w:r w:rsidRPr="00041DF2">
        <w:rPr>
          <w:rFonts w:cs="Arial"/>
        </w:rPr>
        <w:t>unable to do so. They now rel</w:t>
      </w:r>
      <w:r w:rsidR="00390FC7" w:rsidRPr="00041DF2">
        <w:rPr>
          <w:rFonts w:cs="Arial"/>
        </w:rPr>
        <w:t xml:space="preserve">ied </w:t>
      </w:r>
      <w:r w:rsidRPr="00041DF2">
        <w:rPr>
          <w:rFonts w:cs="Arial"/>
        </w:rPr>
        <w:t xml:space="preserve">on support from </w:t>
      </w:r>
      <w:r w:rsidR="00390FC7" w:rsidRPr="00041DF2">
        <w:rPr>
          <w:rFonts w:cs="Arial"/>
        </w:rPr>
        <w:t xml:space="preserve">CSO </w:t>
      </w:r>
      <w:r w:rsidRPr="00041DF2">
        <w:rPr>
          <w:rFonts w:cs="Arial"/>
        </w:rPr>
        <w:t>and other partners who have minimal capacity in this area, and hence are largely offering limited non-formal education, numeracy and literacy which, while offering important benefits, does not create a pathway back into more formal education. </w:t>
      </w:r>
      <w:r w:rsidR="00390FC7" w:rsidRPr="00041DF2">
        <w:rPr>
          <w:rFonts w:cs="Arial"/>
        </w:rPr>
        <w:t xml:space="preserve">The situation was exacerbated by the closure of schools and the increase in the proportion of students unable to access learning for almost two years.  </w:t>
      </w:r>
    </w:p>
    <w:p w14:paraId="13B0C41E" w14:textId="77777777" w:rsidR="00EF2640" w:rsidRPr="00041DF2" w:rsidRDefault="000867C8">
      <w:pPr>
        <w:pStyle w:val="ListParagraph"/>
        <w:numPr>
          <w:ilvl w:val="0"/>
          <w:numId w:val="59"/>
        </w:numPr>
        <w:rPr>
          <w:szCs w:val="20"/>
        </w:rPr>
      </w:pPr>
      <w:r w:rsidRPr="00041DF2">
        <w:rPr>
          <w:rFonts w:cs="Arial"/>
          <w:b/>
          <w:bCs/>
        </w:rPr>
        <w:t>The need to ensure children have access to relevant, inclusive, gender-sensitive learning materials</w:t>
      </w:r>
      <w:r w:rsidR="00196C6F" w:rsidRPr="00041DF2">
        <w:rPr>
          <w:rFonts w:cs="Arial"/>
          <w:b/>
          <w:bCs/>
        </w:rPr>
        <w:t xml:space="preserve">.  </w:t>
      </w:r>
      <w:r w:rsidRPr="00041DF2">
        <w:rPr>
          <w:rFonts w:cs="Arial"/>
        </w:rPr>
        <w:t>Girls and boys need to be supported at the community level with supplementary and flexible learning approaches that are gender-sensitive to mitigate learning loss</w:t>
      </w:r>
      <w:r w:rsidR="00196C6F" w:rsidRPr="00041DF2">
        <w:rPr>
          <w:rFonts w:cs="Arial"/>
        </w:rPr>
        <w:t xml:space="preserve"> with a focus on children aged between 5 and 10 years of age</w:t>
      </w:r>
      <w:r w:rsidR="00196C6F" w:rsidRPr="00041DF2">
        <w:rPr>
          <w:rStyle w:val="FootnoteReference"/>
          <w:rFonts w:cs="Arial"/>
        </w:rPr>
        <w:footnoteReference w:id="53"/>
      </w:r>
      <w:r w:rsidR="00196C6F" w:rsidRPr="00041DF2">
        <w:rPr>
          <w:rFonts w:cs="Arial"/>
        </w:rPr>
        <w:t xml:space="preserve"> and on teaching and learning materials focused on literacy, numeracy and Social and Emotional Learning (SEL).</w:t>
      </w:r>
    </w:p>
    <w:p w14:paraId="26D25625" w14:textId="77777777" w:rsidR="003C48C2" w:rsidRPr="00041DF2" w:rsidRDefault="000867C8">
      <w:pPr>
        <w:pStyle w:val="ListParagraph"/>
        <w:numPr>
          <w:ilvl w:val="0"/>
          <w:numId w:val="59"/>
        </w:numPr>
        <w:rPr>
          <w:szCs w:val="20"/>
        </w:rPr>
      </w:pPr>
      <w:r w:rsidRPr="00041DF2">
        <w:rPr>
          <w:b/>
          <w:bCs/>
        </w:rPr>
        <w:t>The need to focus on Gender Equality, Disability and Social Inclusion</w:t>
      </w:r>
      <w:r w:rsidR="00E041CB" w:rsidRPr="00041DF2">
        <w:rPr>
          <w:b/>
          <w:bCs/>
        </w:rPr>
        <w:t xml:space="preserve"> </w:t>
      </w:r>
      <w:r w:rsidR="00E041CB" w:rsidRPr="00041DF2">
        <w:t>and</w:t>
      </w:r>
      <w:r w:rsidR="00E041CB" w:rsidRPr="00041DF2">
        <w:rPr>
          <w:b/>
          <w:bCs/>
        </w:rPr>
        <w:t xml:space="preserve"> </w:t>
      </w:r>
      <w:r w:rsidRPr="00041DF2">
        <w:rPr>
          <w:rFonts w:cs="Arial"/>
        </w:rPr>
        <w:t xml:space="preserve">to mitigate safety and security concerns as much as possible and provide education services close to where children live so they do not need to travel. </w:t>
      </w:r>
      <w:r w:rsidR="003C48C2" w:rsidRPr="00041DF2">
        <w:rPr>
          <w:rFonts w:cs="Arial"/>
        </w:rPr>
        <w:t xml:space="preserve">  This includes ensuring that </w:t>
      </w:r>
      <w:r w:rsidRPr="00041DF2">
        <w:t>appropriate support services and assistance</w:t>
      </w:r>
      <w:r w:rsidR="003C48C2" w:rsidRPr="00041DF2">
        <w:t xml:space="preserve"> is available </w:t>
      </w:r>
      <w:r w:rsidRPr="00041DF2">
        <w:t>for CwD, including in ethnic language</w:t>
      </w:r>
      <w:r w:rsidR="003C48C2" w:rsidRPr="00041DF2">
        <w:t>s,</w:t>
      </w:r>
      <w:r w:rsidRPr="00041DF2">
        <w:t xml:space="preserve"> appropriate teaching and learning materials </w:t>
      </w:r>
    </w:p>
    <w:p w14:paraId="3C614DFC" w14:textId="77777777" w:rsidR="003C48C2" w:rsidRPr="00041DF2" w:rsidRDefault="000867C8">
      <w:pPr>
        <w:pStyle w:val="ListParagraph"/>
        <w:numPr>
          <w:ilvl w:val="0"/>
          <w:numId w:val="59"/>
        </w:numPr>
        <w:rPr>
          <w:szCs w:val="20"/>
        </w:rPr>
      </w:pPr>
      <w:r w:rsidRPr="00041DF2">
        <w:rPr>
          <w:rFonts w:cs="Arial"/>
          <w:b/>
          <w:bCs/>
        </w:rPr>
        <w:t>The need for monitoring of children’s learning outcomes</w:t>
      </w:r>
      <w:r w:rsidR="003C48C2" w:rsidRPr="00041DF2">
        <w:rPr>
          <w:rFonts w:cs="Arial"/>
          <w:b/>
          <w:bCs/>
        </w:rPr>
        <w:t xml:space="preserve"> </w:t>
      </w:r>
      <w:r w:rsidR="003C48C2" w:rsidRPr="00041DF2">
        <w:rPr>
          <w:rFonts w:cs="Arial"/>
        </w:rPr>
        <w:t>adapted</w:t>
      </w:r>
      <w:r w:rsidR="003C48C2" w:rsidRPr="00041DF2">
        <w:rPr>
          <w:rFonts w:cs="Arial"/>
          <w:b/>
          <w:bCs/>
        </w:rPr>
        <w:t xml:space="preserve"> </w:t>
      </w:r>
      <w:r w:rsidR="003C48C2" w:rsidRPr="00041DF2">
        <w:rPr>
          <w:rFonts w:cs="Arial"/>
        </w:rPr>
        <w:t xml:space="preserve">to the </w:t>
      </w:r>
      <w:r w:rsidRPr="00041DF2">
        <w:rPr>
          <w:rFonts w:cs="Arial"/>
        </w:rPr>
        <w:t xml:space="preserve">challenges </w:t>
      </w:r>
      <w:r w:rsidR="003C48C2" w:rsidRPr="00041DF2">
        <w:rPr>
          <w:rFonts w:cs="Arial"/>
        </w:rPr>
        <w:t xml:space="preserve">prevalent in Myanmar.  </w:t>
      </w:r>
      <w:r w:rsidRPr="00041DF2">
        <w:rPr>
          <w:rFonts w:cs="Arial"/>
        </w:rPr>
        <w:t xml:space="preserve">Such approaches should focus on assessing a child’s existing proficiency in various areas, allowing facilitators to provide appropriate materials and guidance to support the child to progress and achieve key competencies. </w:t>
      </w:r>
    </w:p>
    <w:p w14:paraId="2C98CFDB" w14:textId="77777777" w:rsidR="003C48C2" w:rsidRPr="00041DF2" w:rsidRDefault="000867C8">
      <w:pPr>
        <w:pStyle w:val="ListParagraph"/>
        <w:numPr>
          <w:ilvl w:val="0"/>
          <w:numId w:val="59"/>
        </w:numPr>
        <w:rPr>
          <w:szCs w:val="20"/>
        </w:rPr>
      </w:pPr>
      <w:r w:rsidRPr="00041DF2">
        <w:rPr>
          <w:rFonts w:cs="Arial"/>
          <w:b/>
          <w:bCs/>
        </w:rPr>
        <w:t>The need to tackle COVID-1</w:t>
      </w:r>
      <w:r w:rsidR="003C48C2" w:rsidRPr="00041DF2">
        <w:rPr>
          <w:rFonts w:cs="Arial"/>
          <w:b/>
          <w:bCs/>
        </w:rPr>
        <w:t xml:space="preserve">9 </w:t>
      </w:r>
      <w:r w:rsidR="003C48C2" w:rsidRPr="00041DF2">
        <w:rPr>
          <w:rFonts w:cs="Arial"/>
        </w:rPr>
        <w:t>and</w:t>
      </w:r>
      <w:r w:rsidR="003C48C2" w:rsidRPr="00041DF2">
        <w:rPr>
          <w:rFonts w:cs="Arial"/>
          <w:b/>
          <w:bCs/>
        </w:rPr>
        <w:t xml:space="preserve"> </w:t>
      </w:r>
      <w:r w:rsidR="003C48C2" w:rsidRPr="00041DF2">
        <w:rPr>
          <w:rFonts w:cs="Arial"/>
        </w:rPr>
        <w:t xml:space="preserve">ensure </w:t>
      </w:r>
      <w:r w:rsidRPr="00041DF2">
        <w:rPr>
          <w:rFonts w:cs="Arial"/>
        </w:rPr>
        <w:t>safe learning spaces</w:t>
      </w:r>
      <w:r w:rsidR="003C48C2" w:rsidRPr="00041DF2">
        <w:rPr>
          <w:rFonts w:cs="Arial"/>
        </w:rPr>
        <w:t xml:space="preserve"> with the </w:t>
      </w:r>
      <w:r w:rsidRPr="00041DF2">
        <w:rPr>
          <w:rFonts w:eastAsia="Times New Roman" w:cs="Arial"/>
        </w:rPr>
        <w:t xml:space="preserve">provision </w:t>
      </w:r>
      <w:r w:rsidR="003C48C2" w:rsidRPr="00041DF2">
        <w:rPr>
          <w:rFonts w:eastAsia="Times New Roman" w:cs="Arial"/>
        </w:rPr>
        <w:t xml:space="preserve">adequate WASH facilities and practices and </w:t>
      </w:r>
      <w:r w:rsidRPr="00041DF2">
        <w:rPr>
          <w:rFonts w:eastAsia="Times New Roman" w:cs="Arial"/>
        </w:rPr>
        <w:t xml:space="preserve">Information, Education and Communication (IEC) materials on COVID-19 prevention. </w:t>
      </w:r>
    </w:p>
    <w:p w14:paraId="26C6A744" w14:textId="28909170" w:rsidR="00CE504A" w:rsidRPr="00502031" w:rsidRDefault="000867C8">
      <w:pPr>
        <w:pStyle w:val="ListParagraph"/>
        <w:numPr>
          <w:ilvl w:val="0"/>
          <w:numId w:val="59"/>
        </w:numPr>
        <w:rPr>
          <w:szCs w:val="20"/>
        </w:rPr>
      </w:pPr>
      <w:r w:rsidRPr="00041DF2">
        <w:rPr>
          <w:rFonts w:cs="Arial"/>
          <w:b/>
          <w:bCs/>
        </w:rPr>
        <w:t xml:space="preserve">The need to adhere to </w:t>
      </w:r>
      <w:r w:rsidR="00EC0921" w:rsidRPr="00041DF2">
        <w:rPr>
          <w:rFonts w:cs="Arial"/>
          <w:b/>
          <w:bCs/>
        </w:rPr>
        <w:t>United Nations Country Team (</w:t>
      </w:r>
      <w:r w:rsidRPr="00041DF2">
        <w:rPr>
          <w:rFonts w:cs="Arial"/>
          <w:b/>
          <w:bCs/>
        </w:rPr>
        <w:t>UNCT</w:t>
      </w:r>
      <w:r w:rsidR="00EC0921" w:rsidRPr="00041DF2">
        <w:rPr>
          <w:rFonts w:cs="Arial"/>
          <w:b/>
          <w:bCs/>
        </w:rPr>
        <w:t xml:space="preserve">) </w:t>
      </w:r>
      <w:r w:rsidRPr="00041DF2">
        <w:rPr>
          <w:rFonts w:cs="Arial"/>
          <w:b/>
          <w:bCs/>
        </w:rPr>
        <w:t>guidelines</w:t>
      </w:r>
      <w:r w:rsidR="00041DF2" w:rsidRPr="00041DF2">
        <w:rPr>
          <w:rStyle w:val="FootnoteReference"/>
          <w:rFonts w:cs="Arial"/>
          <w:b/>
          <w:bCs/>
        </w:rPr>
        <w:footnoteReference w:id="54"/>
      </w:r>
      <w:r w:rsidRPr="00041DF2">
        <w:rPr>
          <w:rFonts w:cs="Arial"/>
          <w:b/>
          <w:bCs/>
        </w:rPr>
        <w:t xml:space="preserve"> while not establishing a parallel education system. </w:t>
      </w:r>
      <w:r w:rsidR="00041DF2" w:rsidRPr="00041DF2">
        <w:rPr>
          <w:rFonts w:cs="Arial"/>
          <w:b/>
          <w:bCs/>
        </w:rPr>
        <w:t xml:space="preserve">  </w:t>
      </w:r>
      <w:r w:rsidR="00041DF2" w:rsidRPr="00041DF2">
        <w:rPr>
          <w:rFonts w:cs="Arial"/>
        </w:rPr>
        <w:t>The guidelines stipulate limited engagement with DFA</w:t>
      </w:r>
      <w:r w:rsidR="00041DF2" w:rsidRPr="00041DF2">
        <w:rPr>
          <w:rFonts w:cs="Arial"/>
          <w:b/>
          <w:bCs/>
        </w:rPr>
        <w:t xml:space="preserve"> </w:t>
      </w:r>
      <w:r w:rsidR="00041DF2" w:rsidRPr="00041DF2">
        <w:rPr>
          <w:rFonts w:cs="Arial"/>
        </w:rPr>
        <w:t>and on</w:t>
      </w:r>
      <w:r w:rsidR="00041DF2" w:rsidRPr="00041DF2">
        <w:rPr>
          <w:rFonts w:cs="Arial"/>
          <w:b/>
          <w:bCs/>
        </w:rPr>
        <w:t xml:space="preserve"> </w:t>
      </w:r>
      <w:r w:rsidRPr="00041DF2">
        <w:rPr>
          <w:rFonts w:cs="Arial"/>
        </w:rPr>
        <w:t>implementing activities through alternative modalities</w:t>
      </w:r>
      <w:r w:rsidR="00041DF2" w:rsidRPr="00041DF2">
        <w:rPr>
          <w:rFonts w:cs="Arial"/>
        </w:rPr>
        <w:t xml:space="preserve"> including </w:t>
      </w:r>
      <w:r w:rsidRPr="00041DF2">
        <w:rPr>
          <w:rFonts w:cs="Arial"/>
        </w:rPr>
        <w:t xml:space="preserve">partnering with </w:t>
      </w:r>
      <w:r w:rsidR="00041DF2" w:rsidRPr="00041DF2">
        <w:rPr>
          <w:rFonts w:cs="Arial"/>
        </w:rPr>
        <w:t>INGO/NNGO,</w:t>
      </w:r>
      <w:r w:rsidRPr="00041DF2">
        <w:rPr>
          <w:rFonts w:cs="Arial"/>
        </w:rPr>
        <w:t xml:space="preserve"> </w:t>
      </w:r>
      <w:r w:rsidRPr="00041DF2">
        <w:rPr>
          <w:rFonts w:eastAsia="Yu Mincho" w:cs="Arial"/>
          <w:lang w:eastAsia="ja-JP"/>
        </w:rPr>
        <w:t>community-based organizations</w:t>
      </w:r>
      <w:r w:rsidRPr="00041DF2">
        <w:rPr>
          <w:rFonts w:cs="Arial"/>
        </w:rPr>
        <w:t xml:space="preserve"> and CSOs, whilst not excluding any child from accessing services</w:t>
      </w:r>
      <w:r w:rsidR="00041DF2" w:rsidRPr="00041DF2">
        <w:rPr>
          <w:rFonts w:cs="Arial"/>
        </w:rPr>
        <w:t>.</w:t>
      </w:r>
    </w:p>
    <w:p w14:paraId="453755E1" w14:textId="7DD2565D" w:rsidR="00502031" w:rsidRDefault="00502031" w:rsidP="00502031">
      <w:pPr>
        <w:pStyle w:val="Heading3"/>
      </w:pPr>
      <w:r>
        <w:t xml:space="preserve">BBL </w:t>
      </w:r>
      <w:r w:rsidR="00FC5168">
        <w:t xml:space="preserve">General </w:t>
      </w:r>
      <w:r>
        <w:t>Approach, Principals and Assumptions</w:t>
      </w:r>
    </w:p>
    <w:p w14:paraId="17E984DB" w14:textId="63D70D7B" w:rsidR="00512B15" w:rsidRDefault="00502031" w:rsidP="00512B15">
      <w:r w:rsidRPr="00502031">
        <w:rPr>
          <w:szCs w:val="20"/>
        </w:rPr>
        <w:t xml:space="preserve">In response to the challenges, the </w:t>
      </w:r>
      <w:r w:rsidRPr="00502031">
        <w:rPr>
          <w:b/>
          <w:bCs/>
          <w:szCs w:val="20"/>
        </w:rPr>
        <w:t>BBL undertook an approach</w:t>
      </w:r>
      <w:r w:rsidRPr="00502031">
        <w:rPr>
          <w:szCs w:val="20"/>
        </w:rPr>
        <w:t xml:space="preserve"> which included: i) </w:t>
      </w:r>
      <w:r w:rsidR="00512B15" w:rsidRPr="00502031">
        <w:t>Community libraries, community learning centres ‘hubs’ as a key approach to support all children to catch-up and continue learning</w:t>
      </w:r>
      <w:r w:rsidRPr="00502031">
        <w:rPr>
          <w:szCs w:val="20"/>
        </w:rPr>
        <w:t xml:space="preserve">; ii) </w:t>
      </w:r>
      <w:r w:rsidR="00512B15" w:rsidRPr="00502031">
        <w:t>Opportunity for replication and outreach</w:t>
      </w:r>
      <w:r w:rsidRPr="00502031">
        <w:rPr>
          <w:szCs w:val="20"/>
        </w:rPr>
        <w:t xml:space="preserve"> building on </w:t>
      </w:r>
      <w:r w:rsidRPr="00502031">
        <w:t xml:space="preserve">upgradation of library hubs </w:t>
      </w:r>
      <w:r w:rsidR="00512B15" w:rsidRPr="00502031">
        <w:t>for replication in other communities that have an interest in establishing their own library or hub</w:t>
      </w:r>
      <w:r w:rsidRPr="00502031">
        <w:t xml:space="preserve">; iii) </w:t>
      </w:r>
      <w:r w:rsidR="00512B15" w:rsidRPr="00502031">
        <w:t>Community library or hub facilitators</w:t>
      </w:r>
      <w:r w:rsidRPr="00502031">
        <w:rPr>
          <w:szCs w:val="20"/>
        </w:rPr>
        <w:t xml:space="preserve"> being </w:t>
      </w:r>
      <w:r w:rsidR="00512B15" w:rsidRPr="00502031">
        <w:t xml:space="preserve">supported with comprehensive capacity building delivered by trained CSO partners so that they can make the </w:t>
      </w:r>
      <w:r w:rsidRPr="00502031">
        <w:t>librar</w:t>
      </w:r>
      <w:r>
        <w:t>i</w:t>
      </w:r>
      <w:r w:rsidRPr="00502031">
        <w:t>es</w:t>
      </w:r>
      <w:r w:rsidR="00512B15" w:rsidRPr="00502031">
        <w:t xml:space="preserve"> more effective spaces for learning and ensure implementation of effective COVID prevention measure</w:t>
      </w:r>
      <w:r w:rsidRPr="00502031">
        <w:t xml:space="preserve">s; iv) </w:t>
      </w:r>
      <w:r w:rsidR="00512B15" w:rsidRPr="00502031">
        <w:t xml:space="preserve">Community mobilisation to encourage parents and caregivers to support learning </w:t>
      </w:r>
      <w:r w:rsidRPr="00502031">
        <w:rPr>
          <w:szCs w:val="20"/>
        </w:rPr>
        <w:t xml:space="preserve">in which a </w:t>
      </w:r>
      <w:r w:rsidR="00512B15" w:rsidRPr="00502031">
        <w:t xml:space="preserve">‘do no harm’ approach </w:t>
      </w:r>
      <w:r w:rsidRPr="00502031">
        <w:t xml:space="preserve">is </w:t>
      </w:r>
      <w:r w:rsidR="00512B15" w:rsidRPr="00502031">
        <w:t>used to develop a standardised risk-informed community engagement approach</w:t>
      </w:r>
      <w:r w:rsidRPr="00502031">
        <w:t xml:space="preserve">; v) </w:t>
      </w:r>
      <w:r w:rsidR="00512B15" w:rsidRPr="00502031">
        <w:t>Working with and through CSOs</w:t>
      </w:r>
      <w:r w:rsidRPr="00502031">
        <w:rPr>
          <w:szCs w:val="20"/>
        </w:rPr>
        <w:t xml:space="preserve"> as </w:t>
      </w:r>
      <w:r w:rsidRPr="00502031">
        <w:t>l</w:t>
      </w:r>
      <w:r w:rsidR="00512B15" w:rsidRPr="00502031">
        <w:t xml:space="preserve">ocal partners </w:t>
      </w:r>
      <w:r w:rsidRPr="00502031">
        <w:t xml:space="preserve">for </w:t>
      </w:r>
      <w:r w:rsidR="00512B15" w:rsidRPr="00502031">
        <w:t xml:space="preserve">implement the key interventions. </w:t>
      </w:r>
    </w:p>
    <w:p w14:paraId="41860C02" w14:textId="797A36FD" w:rsidR="00502031" w:rsidRPr="00CD3ED6" w:rsidRDefault="00502031" w:rsidP="00502031">
      <w:r w:rsidRPr="00CD3ED6">
        <w:t xml:space="preserve">The </w:t>
      </w:r>
      <w:r w:rsidRPr="00502031">
        <w:rPr>
          <w:b/>
          <w:bCs/>
        </w:rPr>
        <w:t>key principals of the BBL programme</w:t>
      </w:r>
      <w:r w:rsidRPr="00CD3ED6">
        <w:t xml:space="preserve"> </w:t>
      </w:r>
      <w:r w:rsidR="003D5851">
        <w:t>were</w:t>
      </w:r>
      <w:r w:rsidRPr="00CD3ED6">
        <w:t xml:space="preserve">: </w:t>
      </w:r>
      <w:r w:rsidRPr="00CD3ED6">
        <w:rPr>
          <w:b/>
          <w:bCs/>
        </w:rPr>
        <w:t xml:space="preserve">i) </w:t>
      </w:r>
      <w:r w:rsidRPr="00CD3ED6">
        <w:t xml:space="preserve">Consultation with children, parents, communities and </w:t>
      </w:r>
      <w:r w:rsidR="006269B3">
        <w:t>Facilitators</w:t>
      </w:r>
      <w:r w:rsidRPr="00CD3ED6">
        <w:t xml:space="preserve"> to hear their voices to decide programme work, including location for learning, modes of delivery, contents; ii)  Safety, well-being and protection of children, </w:t>
      </w:r>
      <w:r w:rsidR="006269B3">
        <w:t>Facilitators</w:t>
      </w:r>
      <w:r w:rsidRPr="00CD3ED6">
        <w:t xml:space="preserve"> and school staff are enablers to support children’s learning and therefore need to be prioritized; iii) Do no harm; iv) Focus on support to children, not schools; v) Equity.</w:t>
      </w:r>
    </w:p>
    <w:p w14:paraId="5B225294" w14:textId="609C8D95" w:rsidR="00502031" w:rsidRDefault="00502031" w:rsidP="00502031">
      <w:r w:rsidRPr="00CD3ED6">
        <w:t xml:space="preserve">The </w:t>
      </w:r>
      <w:r w:rsidRPr="00502031">
        <w:rPr>
          <w:b/>
          <w:bCs/>
        </w:rPr>
        <w:t>assumptions of the BBL Programme</w:t>
      </w:r>
      <w:r w:rsidRPr="00CD3ED6">
        <w:t xml:space="preserve"> </w:t>
      </w:r>
      <w:r w:rsidR="003D5851">
        <w:t>were</w:t>
      </w:r>
      <w:r w:rsidRPr="00CD3ED6">
        <w:t xml:space="preserve">: i) The situation will not get worse in terms of civil unrest; ii) </w:t>
      </w:r>
      <w:r w:rsidR="003D5851">
        <w:t xml:space="preserve">it is </w:t>
      </w:r>
      <w:r w:rsidRPr="00CD3ED6">
        <w:t xml:space="preserve">not feasible to rely on </w:t>
      </w:r>
      <w:r w:rsidR="006269B3">
        <w:t>Facilitators</w:t>
      </w:r>
      <w:r w:rsidRPr="00CD3ED6">
        <w:t xml:space="preserve"> to deliver the teaching; iii) </w:t>
      </w:r>
      <w:r w:rsidR="003D5851">
        <w:t xml:space="preserve">the </w:t>
      </w:r>
      <w:r w:rsidRPr="00CD3ED6">
        <w:t xml:space="preserve">support to ‘schools’ may be seen </w:t>
      </w:r>
      <w:r w:rsidR="003D5851">
        <w:t xml:space="preserve">as </w:t>
      </w:r>
      <w:r w:rsidRPr="00CD3ED6">
        <w:t>not neutral. v) structured learning will have to be put (back) in place to enable children in learning</w:t>
      </w:r>
      <w:r w:rsidR="003D5851">
        <w:t xml:space="preserve"> and </w:t>
      </w:r>
      <w:r w:rsidRPr="00CD3ED6">
        <w:t>could be school</w:t>
      </w:r>
      <w:r w:rsidR="003D5851">
        <w:t xml:space="preserve"> </w:t>
      </w:r>
      <w:r w:rsidRPr="00CD3ED6">
        <w:t>or home-based</w:t>
      </w:r>
      <w:r w:rsidR="003D5851">
        <w:t xml:space="preserve"> and </w:t>
      </w:r>
      <w:r w:rsidRPr="00CD3ED6">
        <w:t xml:space="preserve">might take some time; v) The </w:t>
      </w:r>
      <w:r w:rsidR="003D5851">
        <w:t xml:space="preserve">first </w:t>
      </w:r>
      <w:r w:rsidRPr="00CD3ED6">
        <w:t xml:space="preserve">few months </w:t>
      </w:r>
      <w:r w:rsidR="003D5851">
        <w:t xml:space="preserve">are </w:t>
      </w:r>
      <w:r w:rsidRPr="00CD3ED6">
        <w:t>an interim period</w:t>
      </w:r>
      <w:r w:rsidR="003D5851">
        <w:t xml:space="preserve"> during which </w:t>
      </w:r>
      <w:r w:rsidRPr="00CD3ED6">
        <w:t xml:space="preserve">alternative interim learning opportunities </w:t>
      </w:r>
      <w:r w:rsidR="003D5851">
        <w:t xml:space="preserve">were </w:t>
      </w:r>
      <w:r w:rsidRPr="00CD3ED6">
        <w:t>provided; vi) School reopenin</w:t>
      </w:r>
      <w:r w:rsidR="003D5851">
        <w:t xml:space="preserve">g; </w:t>
      </w:r>
      <w:r w:rsidRPr="00CD3ED6">
        <w:t>vi) Civil Society Organizations and community structures will be ready and willing to cooperate with UNICEF and take up additional/new responsibilities.</w:t>
      </w:r>
    </w:p>
    <w:bookmarkEnd w:id="31"/>
    <w:bookmarkEnd w:id="48"/>
    <w:p w14:paraId="088A6267" w14:textId="76398ECC" w:rsidR="00EC1F47" w:rsidRPr="00CD3ED6" w:rsidRDefault="001F020A" w:rsidP="00860C90">
      <w:pPr>
        <w:pStyle w:val="Heading3"/>
      </w:pPr>
      <w:r w:rsidRPr="00CD3ED6">
        <w:t xml:space="preserve">BBL </w:t>
      </w:r>
      <w:r w:rsidR="00EC1F47" w:rsidRPr="00CD3ED6">
        <w:t xml:space="preserve">Theory of Change </w:t>
      </w:r>
    </w:p>
    <w:p w14:paraId="31D08A1E" w14:textId="6B3CC598" w:rsidR="0039437A" w:rsidRPr="00CD3ED6" w:rsidRDefault="0039437A" w:rsidP="002F435A">
      <w:r w:rsidRPr="00CD3ED6">
        <w:t>The BBL Theory of Change (TOC) was developed by UNICEF Myanmar Country Office (MCO) and reflects the objectives and modalities of the BBL. The BBL will be used to provide a framework to help visualize relationships between the different contributions towards the desired outcomes of the BBL.</w:t>
      </w:r>
    </w:p>
    <w:p w14:paraId="760A62B0" w14:textId="1E51D46E" w:rsidR="002F435A" w:rsidRPr="00CD3ED6" w:rsidRDefault="00CF05F0" w:rsidP="002F435A">
      <w:r w:rsidRPr="00CD3ED6">
        <w:t xml:space="preserve">The </w:t>
      </w:r>
      <w:r w:rsidRPr="00CD3ED6">
        <w:rPr>
          <w:rFonts w:eastAsia="Calibri"/>
        </w:rPr>
        <w:t xml:space="preserve">BBL </w:t>
      </w:r>
      <w:r w:rsidR="0039437A" w:rsidRPr="00CD3ED6">
        <w:rPr>
          <w:rFonts w:eastAsia="Calibri"/>
        </w:rPr>
        <w:t>TOC</w:t>
      </w:r>
      <w:r w:rsidRPr="00CD3ED6">
        <w:rPr>
          <w:rFonts w:eastAsia="Calibri"/>
        </w:rPr>
        <w:t xml:space="preserve"> aligns with the JRF</w:t>
      </w:r>
      <w:r w:rsidR="00FC5168">
        <w:rPr>
          <w:rFonts w:eastAsia="Calibri"/>
        </w:rPr>
        <w:t xml:space="preserve"> and MECS</w:t>
      </w:r>
      <w:r w:rsidRPr="00CD3ED6">
        <w:rPr>
          <w:rFonts w:eastAsia="Calibri"/>
        </w:rPr>
        <w:t>, which seeks to ensure that children and youth in Myanmar re-engage in quality and meaningful learning and training in safe protective environments, with a particular focus on the most vulnerable learners.</w:t>
      </w:r>
      <w:r w:rsidR="002F435A" w:rsidRPr="00CD3ED6">
        <w:rPr>
          <w:rFonts w:eastAsia="Calibri"/>
        </w:rPr>
        <w:t xml:space="preserve">  It articulates the logic towards achieving the </w:t>
      </w:r>
      <w:r w:rsidR="002F435A" w:rsidRPr="00CD3ED6">
        <w:rPr>
          <w:rFonts w:eastAsia="Calibri"/>
          <w:b/>
          <w:bCs/>
        </w:rPr>
        <w:t>desired outcomes</w:t>
      </w:r>
      <w:r w:rsidR="002F435A" w:rsidRPr="00CD3ED6">
        <w:rPr>
          <w:rFonts w:eastAsia="Calibri"/>
        </w:rPr>
        <w:t xml:space="preserve"> which are: i) </w:t>
      </w:r>
      <w:r w:rsidR="002F435A" w:rsidRPr="00CD3ED6">
        <w:t>Continuity of expected quality learning including Life</w:t>
      </w:r>
      <w:r w:rsidR="00CD7DF3">
        <w:t xml:space="preserve"> </w:t>
      </w:r>
      <w:r w:rsidR="002F435A" w:rsidRPr="00CD3ED6">
        <w:t>skills and Socio Emotional Learning (SEL) and wellbeing for children and adolescents attained</w:t>
      </w:r>
      <w:r w:rsidR="002F435A" w:rsidRPr="00CD3ED6">
        <w:rPr>
          <w:rFonts w:eastAsia="Calibri"/>
        </w:rPr>
        <w:t xml:space="preserve">; ii) </w:t>
      </w:r>
      <w:r w:rsidR="002F435A" w:rsidRPr="00CD3ED6">
        <w:t xml:space="preserve">Replicable Community Learning Resource Centre model tested and piloted.  This will be achieved through the three output areas being: i) </w:t>
      </w:r>
      <w:r w:rsidR="002F435A" w:rsidRPr="00CD3ED6">
        <w:rPr>
          <w:rFonts w:eastAsia="Calibri"/>
        </w:rPr>
        <w:t xml:space="preserve">Children aged between </w:t>
      </w:r>
      <w:r w:rsidR="00F16890">
        <w:rPr>
          <w:rFonts w:eastAsia="Calibri"/>
        </w:rPr>
        <w:t>3 to 18</w:t>
      </w:r>
      <w:r w:rsidR="002F435A" w:rsidRPr="00CD3ED6">
        <w:rPr>
          <w:rFonts w:eastAsia="Calibri"/>
        </w:rPr>
        <w:t xml:space="preserve"> years old have continued their learning using the opportunities provided to them</w:t>
      </w:r>
      <w:r w:rsidR="002F435A" w:rsidRPr="00CD3ED6">
        <w:t xml:space="preserve">; ii) </w:t>
      </w:r>
      <w:r w:rsidR="002F435A" w:rsidRPr="00CD3ED6">
        <w:rPr>
          <w:rFonts w:eastAsia="Calibri"/>
        </w:rPr>
        <w:t>Facilitators/educators/parents have acquired required capacity and motivation through the training and resources made available to them; iii) CSO partners and communities can support continuation and replication of community learning resource centres.</w:t>
      </w:r>
    </w:p>
    <w:p w14:paraId="2F7D405D" w14:textId="2FBCA71C" w:rsidR="002A0252" w:rsidRPr="00CD3ED6" w:rsidRDefault="00E464A8" w:rsidP="00133671">
      <w:pPr>
        <w:rPr>
          <w:rFonts w:cs="Arial"/>
        </w:rPr>
      </w:pPr>
      <w:r w:rsidRPr="00CD3ED6">
        <w:rPr>
          <w:rFonts w:cs="Arial"/>
        </w:rPr>
        <w:t xml:space="preserve">The theory of change follows the </w:t>
      </w:r>
      <w:r w:rsidR="00133671" w:rsidRPr="00CD3ED6">
        <w:rPr>
          <w:rFonts w:cs="Arial"/>
        </w:rPr>
        <w:t xml:space="preserve">broad </w:t>
      </w:r>
      <w:r w:rsidRPr="00CD3ED6">
        <w:rPr>
          <w:rFonts w:cs="Arial"/>
        </w:rPr>
        <w:t>logic that</w:t>
      </w:r>
      <w:r w:rsidR="00133671" w:rsidRPr="00CD3ED6">
        <w:rPr>
          <w:rFonts w:cs="Arial"/>
        </w:rPr>
        <w:t xml:space="preserve"> the </w:t>
      </w:r>
      <w:r w:rsidR="00133671" w:rsidRPr="00CD3ED6">
        <w:rPr>
          <w:rFonts w:cs="Arial"/>
          <w:b/>
          <w:bCs/>
        </w:rPr>
        <w:t>outputs</w:t>
      </w:r>
      <w:r w:rsidR="00133671" w:rsidRPr="00CD3ED6">
        <w:rPr>
          <w:rFonts w:cs="Arial"/>
        </w:rPr>
        <w:t xml:space="preserve"> will be achieved if</w:t>
      </w:r>
      <w:r w:rsidRPr="00CD3ED6">
        <w:rPr>
          <w:rStyle w:val="FootnoteReference"/>
          <w:rFonts w:cs="Arial"/>
        </w:rPr>
        <w:footnoteReference w:id="55"/>
      </w:r>
      <w:r w:rsidRPr="00CD3ED6">
        <w:rPr>
          <w:rFonts w:cs="Arial"/>
        </w:rPr>
        <w:t xml:space="preserve">, </w:t>
      </w:r>
      <w:r w:rsidRPr="00CD3ED6">
        <w:rPr>
          <w:rStyle w:val="FootnoteReference"/>
          <w:rFonts w:cs="Arial"/>
        </w:rPr>
        <w:footnoteReference w:id="56"/>
      </w:r>
      <w:r w:rsidRPr="00CD3ED6">
        <w:rPr>
          <w:rFonts w:cs="Arial"/>
        </w:rPr>
        <w:t>:</w:t>
      </w:r>
      <w:r w:rsidR="00133671" w:rsidRPr="00CD3ED6">
        <w:rPr>
          <w:rFonts w:cs="Arial"/>
        </w:rPr>
        <w:t xml:space="preserve"> i) </w:t>
      </w:r>
      <w:r w:rsidR="00120686" w:rsidRPr="00CD3ED6">
        <w:rPr>
          <w:rFonts w:cs="Arial"/>
        </w:rPr>
        <w:t>E</w:t>
      </w:r>
      <w:r w:rsidR="002A0252" w:rsidRPr="00CD3ED6">
        <w:rPr>
          <w:rFonts w:cs="Arial"/>
        </w:rPr>
        <w:t xml:space="preserve">xisting community libraries or learning hubs are supported with technical and material resources to support children’s learning; </w:t>
      </w:r>
      <w:r w:rsidR="00133671" w:rsidRPr="00CD3ED6">
        <w:rPr>
          <w:rFonts w:cs="Arial"/>
        </w:rPr>
        <w:t xml:space="preserve">ii) </w:t>
      </w:r>
      <w:r w:rsidR="00120686" w:rsidRPr="00CD3ED6">
        <w:rPr>
          <w:rFonts w:cs="Arial"/>
        </w:rPr>
        <w:t>C</w:t>
      </w:r>
      <w:r w:rsidR="002A0252" w:rsidRPr="00CD3ED6">
        <w:rPr>
          <w:rFonts w:cs="Arial"/>
        </w:rPr>
        <w:t>hildren, especially those aged between 5 and 15 years, can safely access equipped community libraries or learning hubs;</w:t>
      </w:r>
      <w:r w:rsidR="00133671" w:rsidRPr="00CD3ED6">
        <w:rPr>
          <w:rFonts w:cs="Arial"/>
        </w:rPr>
        <w:t xml:space="preserve"> iii) </w:t>
      </w:r>
      <w:r w:rsidR="00120686" w:rsidRPr="00CD3ED6">
        <w:rPr>
          <w:rFonts w:cs="Arial"/>
        </w:rPr>
        <w:t>F</w:t>
      </w:r>
      <w:r w:rsidR="002A0252" w:rsidRPr="00CD3ED6">
        <w:rPr>
          <w:rFonts w:cs="Arial"/>
        </w:rPr>
        <w:t>amilies and communities are willing to take on responsibilities of motivating their children to access the education opportunities, and are provided with necessary technical support and resources to assist their children’s learning and wellbeing;</w:t>
      </w:r>
      <w:r w:rsidR="00133671" w:rsidRPr="00CD3ED6">
        <w:rPr>
          <w:rFonts w:cs="Arial"/>
        </w:rPr>
        <w:t xml:space="preserve"> iv) </w:t>
      </w:r>
      <w:r w:rsidR="00120686" w:rsidRPr="00CD3ED6">
        <w:rPr>
          <w:rFonts w:cs="Arial"/>
        </w:rPr>
        <w:t>F</w:t>
      </w:r>
      <w:r w:rsidR="002A0252" w:rsidRPr="00CD3ED6">
        <w:rPr>
          <w:rFonts w:cs="Arial"/>
        </w:rPr>
        <w:t>acilitators are enabled to provide relevant, quality GEDSI sensitive education support focusing on literacy, numeracy and social emotional learning;</w:t>
      </w:r>
      <w:r w:rsidR="00133671" w:rsidRPr="00CD3ED6">
        <w:rPr>
          <w:rFonts w:cs="Arial"/>
        </w:rPr>
        <w:t xml:space="preserve"> v) </w:t>
      </w:r>
      <w:r w:rsidR="002A0252" w:rsidRPr="00CD3ED6">
        <w:rPr>
          <w:rFonts w:cs="Arial"/>
        </w:rPr>
        <w:t xml:space="preserve">CSO partners are supported to provide children, especially those who have experienced substantial learning discontinuity, with relevant learning and wellbeing support (including Open Learning, </w:t>
      </w:r>
      <w:r w:rsidR="00E00EE1">
        <w:rPr>
          <w:rFonts w:cs="Arial"/>
        </w:rPr>
        <w:t>MHPSS</w:t>
      </w:r>
      <w:r w:rsidR="002A0252" w:rsidRPr="00CD3ED6">
        <w:rPr>
          <w:rFonts w:cs="Arial"/>
        </w:rPr>
        <w:t>, life skills, etc.) and their technical capacities to maintain quality of services are strengthened by dedicated partners</w:t>
      </w:r>
      <w:r w:rsidR="002A0252" w:rsidRPr="00CD3ED6">
        <w:rPr>
          <w:rStyle w:val="FootnoteReference"/>
          <w:rFonts w:cs="Arial"/>
        </w:rPr>
        <w:footnoteReference w:id="57"/>
      </w:r>
      <w:r w:rsidR="002A0252" w:rsidRPr="00CD3ED6">
        <w:rPr>
          <w:rFonts w:cs="Arial"/>
        </w:rPr>
        <w:t>;</w:t>
      </w:r>
      <w:r w:rsidR="00133671" w:rsidRPr="00CD3ED6">
        <w:rPr>
          <w:rFonts w:cs="Arial"/>
        </w:rPr>
        <w:t xml:space="preserve"> vi) </w:t>
      </w:r>
      <w:r w:rsidR="00602BBA" w:rsidRPr="00CD3ED6">
        <w:rPr>
          <w:rFonts w:cs="Arial"/>
        </w:rPr>
        <w:t>C</w:t>
      </w:r>
      <w:r w:rsidR="002A0252" w:rsidRPr="00CD3ED6">
        <w:rPr>
          <w:rFonts w:cs="Arial"/>
        </w:rPr>
        <w:t>hildren will have the ability to continue their learning in a safe and protective environment, which will contribute to meaningful learning, improved learning outcomes and socio-emotional well-being.</w:t>
      </w:r>
    </w:p>
    <w:p w14:paraId="782F6309" w14:textId="4C03DA72" w:rsidR="007537AE" w:rsidRPr="00CD3ED6" w:rsidRDefault="00AD79C8" w:rsidP="0039437A">
      <w:pPr>
        <w:spacing w:line="257" w:lineRule="auto"/>
      </w:pPr>
      <w:r w:rsidRPr="00CD3ED6">
        <w:rPr>
          <w:rFonts w:eastAsia="Calibri"/>
        </w:rPr>
        <w:t xml:space="preserve">The </w:t>
      </w:r>
      <w:r w:rsidRPr="00CD3ED6">
        <w:rPr>
          <w:rFonts w:eastAsia="Calibri"/>
          <w:b/>
          <w:bCs/>
        </w:rPr>
        <w:t>barriers and challenges</w:t>
      </w:r>
      <w:r w:rsidRPr="00CD3ED6">
        <w:rPr>
          <w:rFonts w:eastAsia="Calibri"/>
        </w:rPr>
        <w:t xml:space="preserve"> are also highlighted in the TOC being: </w:t>
      </w:r>
      <w:r w:rsidR="005A2E20" w:rsidRPr="00CD3ED6">
        <w:rPr>
          <w:rFonts w:eastAsia="Calibri"/>
        </w:rPr>
        <w:t xml:space="preserve">i) </w:t>
      </w:r>
      <w:r w:rsidR="0039437A" w:rsidRPr="00CD3ED6">
        <w:t xml:space="preserve">Disruption of learning due to Covid19 and military takeover; </w:t>
      </w:r>
      <w:r w:rsidR="005A2E20" w:rsidRPr="00CD3ED6">
        <w:t xml:space="preserve">ii) </w:t>
      </w:r>
      <w:r w:rsidR="0039437A" w:rsidRPr="00CD3ED6">
        <w:t xml:space="preserve">Lack of alternative learning resources and opportunities; </w:t>
      </w:r>
      <w:r w:rsidR="005A2E20" w:rsidRPr="00CD3ED6">
        <w:t xml:space="preserve">iii) </w:t>
      </w:r>
      <w:r w:rsidR="0039437A" w:rsidRPr="00CD3ED6">
        <w:t xml:space="preserve">Economic hardship (child labour); </w:t>
      </w:r>
      <w:r w:rsidR="005A2E20" w:rsidRPr="00CD3ED6">
        <w:t xml:space="preserve">iv) </w:t>
      </w:r>
      <w:r w:rsidR="0039437A" w:rsidRPr="00CD3ED6">
        <w:t xml:space="preserve">Security risks; Resource constrained families/care givers (access to electricity/internet/smart phones etc.); </w:t>
      </w:r>
      <w:r w:rsidR="005A2E20" w:rsidRPr="00CD3ED6">
        <w:t xml:space="preserve">v) </w:t>
      </w:r>
      <w:r w:rsidR="0039437A" w:rsidRPr="00CD3ED6">
        <w:t xml:space="preserve">Inadequate number of qualified facilitators; </w:t>
      </w:r>
      <w:r w:rsidR="005A2E20" w:rsidRPr="00CD3ED6">
        <w:t xml:space="preserve">vi) </w:t>
      </w:r>
      <w:r w:rsidR="0039437A" w:rsidRPr="00CD3ED6">
        <w:t xml:space="preserve">Low capacity and motivation of facilitators; </w:t>
      </w:r>
      <w:r w:rsidR="005A2E20" w:rsidRPr="00CD3ED6">
        <w:t xml:space="preserve">vii) </w:t>
      </w:r>
      <w:r w:rsidR="0039437A" w:rsidRPr="00CD3ED6">
        <w:t xml:space="preserve">Low technical capacity of CSO partners; </w:t>
      </w:r>
      <w:r w:rsidR="005A2E20" w:rsidRPr="00CD3ED6">
        <w:t xml:space="preserve">viii) </w:t>
      </w:r>
      <w:r w:rsidR="0039437A" w:rsidRPr="00CD3ED6">
        <w:t xml:space="preserve">Deepening learning crisis; </w:t>
      </w:r>
      <w:r w:rsidR="005A2E20" w:rsidRPr="00CD3ED6">
        <w:t xml:space="preserve">ix) </w:t>
      </w:r>
      <w:r w:rsidR="0039437A" w:rsidRPr="00CD3ED6">
        <w:t xml:space="preserve">Lack of multi-lingual resources; </w:t>
      </w:r>
      <w:r w:rsidR="005A2E20" w:rsidRPr="00CD3ED6">
        <w:t xml:space="preserve">x) </w:t>
      </w:r>
      <w:r w:rsidR="0039437A" w:rsidRPr="00CD3ED6">
        <w:t>Non</w:t>
      </w:r>
      <w:r w:rsidR="0023561A">
        <w:t>-</w:t>
      </w:r>
      <w:r w:rsidR="0039437A" w:rsidRPr="00CD3ED6">
        <w:t xml:space="preserve">existent/dysfunctional PTAs/VECs; </w:t>
      </w:r>
      <w:r w:rsidR="005A2E20" w:rsidRPr="00CD3ED6">
        <w:t xml:space="preserve">xi) </w:t>
      </w:r>
      <w:r w:rsidR="0039437A" w:rsidRPr="00CD3ED6">
        <w:t xml:space="preserve">Low monitoring capacity and mechanisms; </w:t>
      </w:r>
      <w:r w:rsidR="005A2E20" w:rsidRPr="00CD3ED6">
        <w:t xml:space="preserve">xii) </w:t>
      </w:r>
      <w:r w:rsidR="0039437A" w:rsidRPr="00CD3ED6">
        <w:t>Low parental education and community engagement to support education of children.</w:t>
      </w:r>
    </w:p>
    <w:p w14:paraId="207067CC" w14:textId="5C46EBEF" w:rsidR="005A2E20" w:rsidRPr="00CD3ED6" w:rsidRDefault="00444449" w:rsidP="0039437A">
      <w:pPr>
        <w:spacing w:line="257" w:lineRule="auto"/>
        <w:rPr>
          <w:rFonts w:eastAsia="Calibri"/>
        </w:rPr>
        <w:sectPr w:rsidR="005A2E20" w:rsidRPr="00CD3ED6" w:rsidSect="0075743E">
          <w:footerReference w:type="default" r:id="rId11"/>
          <w:pgSz w:w="12240" w:h="15840"/>
          <w:pgMar w:top="1440" w:right="1440" w:bottom="1440" w:left="1440" w:header="708" w:footer="708" w:gutter="0"/>
          <w:cols w:space="708"/>
          <w:docGrid w:linePitch="360"/>
        </w:sectPr>
      </w:pPr>
      <w:r w:rsidRPr="00CD3ED6">
        <w:t xml:space="preserve">Not shown but also likely to be significant risks are: i) </w:t>
      </w:r>
      <w:r w:rsidR="005A2E20" w:rsidRPr="00CD3ED6">
        <w:t xml:space="preserve">Climate &amp; disaster vulnerability, including epidemics and pandemics that disrupt the development paths, and </w:t>
      </w:r>
      <w:r w:rsidRPr="00CD3ED6">
        <w:t xml:space="preserve">ii) </w:t>
      </w:r>
      <w:r w:rsidR="005A2E20" w:rsidRPr="00CD3ED6">
        <w:t xml:space="preserve">Conflicts in </w:t>
      </w:r>
      <w:r w:rsidRPr="00CD3ED6">
        <w:t xml:space="preserve">regions </w:t>
      </w:r>
      <w:r w:rsidR="00375101" w:rsidRPr="00CD3ED6">
        <w:t>targeted (linked to security risks)</w:t>
      </w:r>
      <w:r w:rsidR="005A2E20" w:rsidRPr="00CD3ED6">
        <w:t>.</w:t>
      </w:r>
    </w:p>
    <w:p w14:paraId="503112E9" w14:textId="50054425" w:rsidR="007537AE" w:rsidRPr="00CD3ED6" w:rsidRDefault="007537AE" w:rsidP="00F73D0E">
      <w:pPr>
        <w:sectPr w:rsidR="007537AE" w:rsidRPr="00CD3ED6" w:rsidSect="0075743E">
          <w:pgSz w:w="15840" w:h="12240" w:orient="landscape"/>
          <w:pgMar w:top="1440" w:right="1440" w:bottom="1440" w:left="1440" w:header="708" w:footer="708" w:gutter="0"/>
          <w:cols w:space="708"/>
          <w:docGrid w:linePitch="360"/>
        </w:sectPr>
      </w:pPr>
      <w:r w:rsidRPr="00CD3ED6">
        <w:rPr>
          <w:b/>
          <w:noProof/>
        </w:rPr>
        <mc:AlternateContent>
          <mc:Choice Requires="wpg">
            <w:drawing>
              <wp:anchor distT="0" distB="0" distL="114300" distR="114300" simplePos="0" relativeHeight="251645952" behindDoc="0" locked="0" layoutInCell="1" allowOverlap="1" wp14:anchorId="75141CB9" wp14:editId="1F514DE6">
                <wp:simplePos x="0" y="0"/>
                <wp:positionH relativeFrom="column">
                  <wp:posOffset>-749300</wp:posOffset>
                </wp:positionH>
                <wp:positionV relativeFrom="paragraph">
                  <wp:posOffset>-698721</wp:posOffset>
                </wp:positionV>
                <wp:extent cx="9803874" cy="6810486"/>
                <wp:effectExtent l="0" t="0" r="6985" b="9525"/>
                <wp:wrapNone/>
                <wp:docPr id="125" name="Group 125"/>
                <wp:cNvGraphicFramePr/>
                <a:graphic xmlns:a="http://schemas.openxmlformats.org/drawingml/2006/main">
                  <a:graphicData uri="http://schemas.microsoft.com/office/word/2010/wordprocessingGroup">
                    <wpg:wgp>
                      <wpg:cNvGrpSpPr/>
                      <wpg:grpSpPr>
                        <a:xfrm>
                          <a:off x="0" y="0"/>
                          <a:ext cx="9803874" cy="6810486"/>
                          <a:chOff x="0" y="31529"/>
                          <a:chExt cx="9803874" cy="6810486"/>
                        </a:xfrm>
                      </wpg:grpSpPr>
                      <wps:wsp>
                        <wps:cNvPr id="126" name="Rectangle 126"/>
                        <wps:cNvSpPr/>
                        <wps:spPr>
                          <a:xfrm>
                            <a:off x="78828" y="1103586"/>
                            <a:ext cx="7188200" cy="793750"/>
                          </a:xfrm>
                          <a:prstGeom prst="rect">
                            <a:avLst/>
                          </a:prstGeom>
                          <a:gradFill flip="none" rotWithShape="1">
                            <a:gsLst>
                              <a:gs pos="0">
                                <a:schemeClr val="accent3">
                                  <a:lumMod val="5000"/>
                                  <a:lumOff val="9500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16200000" scaled="1"/>
                            <a:tileRect/>
                          </a:gradFill>
                          <a:ln>
                            <a:noFill/>
                          </a:ln>
                        </wps:spPr>
                        <wps:style>
                          <a:lnRef idx="2">
                            <a:schemeClr val="accent6"/>
                          </a:lnRef>
                          <a:fillRef idx="1">
                            <a:schemeClr val="lt1"/>
                          </a:fillRef>
                          <a:effectRef idx="0">
                            <a:schemeClr val="accent6"/>
                          </a:effectRef>
                          <a:fontRef idx="minor">
                            <a:schemeClr val="dk1"/>
                          </a:fontRef>
                        </wps:style>
                        <wps:txbx>
                          <w:txbxContent>
                            <w:p w14:paraId="05AF5A7A" w14:textId="77777777" w:rsidR="007537AE" w:rsidRDefault="007537AE" w:rsidP="007537AE">
                              <w:pPr>
                                <w:spacing w:before="0"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7" name="Rectangle 127"/>
                        <wps:cNvSpPr/>
                        <wps:spPr>
                          <a:xfrm>
                            <a:off x="5565228" y="2049517"/>
                            <a:ext cx="1631950" cy="3624580"/>
                          </a:xfrm>
                          <a:prstGeom prst="rect">
                            <a:avLst/>
                          </a:prstGeom>
                          <a:solidFill>
                            <a:srgbClr val="CCCCFF"/>
                          </a:solidFill>
                          <a:ln>
                            <a:noFill/>
                          </a:ln>
                        </wps:spPr>
                        <wps:style>
                          <a:lnRef idx="2">
                            <a:schemeClr val="accent6"/>
                          </a:lnRef>
                          <a:fillRef idx="1">
                            <a:schemeClr val="lt1"/>
                          </a:fillRef>
                          <a:effectRef idx="0">
                            <a:schemeClr val="accent6"/>
                          </a:effectRef>
                          <a:fontRef idx="minor">
                            <a:schemeClr val="dk1"/>
                          </a:fontRef>
                        </wps:style>
                        <wps:txbx>
                          <w:txbxContent>
                            <w:p w14:paraId="332EA807" w14:textId="77777777" w:rsidR="007537AE" w:rsidRDefault="007537AE" w:rsidP="007537AE">
                              <w:pPr>
                                <w:spacing w:before="0" w:after="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Rectangle 128"/>
                        <wps:cNvSpPr/>
                        <wps:spPr>
                          <a:xfrm>
                            <a:off x="94593" y="236482"/>
                            <a:ext cx="7158990" cy="742950"/>
                          </a:xfrm>
                          <a:prstGeom prst="rect">
                            <a:avLst/>
                          </a:prstGeom>
                          <a:gradFill flip="none" rotWithShape="1">
                            <a:gsLst>
                              <a:gs pos="0">
                                <a:schemeClr val="accent3">
                                  <a:lumMod val="5000"/>
                                  <a:lumOff val="9500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16200000" scaled="1"/>
                            <a:tileRect/>
                          </a:gradFill>
                          <a:ln>
                            <a:noFill/>
                          </a:ln>
                        </wps:spPr>
                        <wps:style>
                          <a:lnRef idx="2">
                            <a:schemeClr val="accent6"/>
                          </a:lnRef>
                          <a:fillRef idx="1">
                            <a:schemeClr val="lt1"/>
                          </a:fillRef>
                          <a:effectRef idx="0">
                            <a:schemeClr val="accent6"/>
                          </a:effectRef>
                          <a:fontRef idx="minor">
                            <a:schemeClr val="dk1"/>
                          </a:fontRef>
                        </wps:style>
                        <wps:txbx>
                          <w:txbxContent>
                            <w:p w14:paraId="1FF0E6BE" w14:textId="77777777" w:rsidR="007537AE" w:rsidRDefault="007537AE" w:rsidP="007537AE">
                              <w:pPr>
                                <w:spacing w:before="0"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9" name="Rectangle 129"/>
                        <wps:cNvSpPr/>
                        <wps:spPr>
                          <a:xfrm>
                            <a:off x="4099034" y="299545"/>
                            <a:ext cx="3092450" cy="546100"/>
                          </a:xfrm>
                          <a:prstGeom prst="rect">
                            <a:avLst/>
                          </a:prstGeom>
                          <a:solidFill>
                            <a:srgbClr val="006699">
                              <a:alpha val="25882"/>
                            </a:srgbClr>
                          </a:solidFill>
                        </wps:spPr>
                        <wps:style>
                          <a:lnRef idx="2">
                            <a:schemeClr val="accent6"/>
                          </a:lnRef>
                          <a:fillRef idx="1">
                            <a:schemeClr val="lt1"/>
                          </a:fillRef>
                          <a:effectRef idx="0">
                            <a:schemeClr val="accent6"/>
                          </a:effectRef>
                          <a:fontRef idx="minor">
                            <a:schemeClr val="dk1"/>
                          </a:fontRef>
                        </wps:style>
                        <wps:txbx>
                          <w:txbxContent>
                            <w:p w14:paraId="77D0C476" w14:textId="575ED5A7" w:rsidR="007537AE" w:rsidRPr="007835EA" w:rsidRDefault="007537AE" w:rsidP="007537AE">
                              <w:pPr>
                                <w:spacing w:before="0" w:after="0"/>
                                <w:jc w:val="center"/>
                                <w:rPr>
                                  <w:rFonts w:cs="Arial"/>
                                  <w:b/>
                                  <w:color w:val="FFFFFF" w:themeColor="background1"/>
                                </w:rPr>
                              </w:pPr>
                              <w:r w:rsidRPr="007835EA">
                                <w:rPr>
                                  <w:rFonts w:cs="Arial"/>
                                  <w:b/>
                                  <w:color w:val="FFFFFF" w:themeColor="background1"/>
                                </w:rPr>
                                <w:t xml:space="preserve">Replicable </w:t>
                              </w:r>
                              <w:r w:rsidRPr="007835EA">
                                <w:rPr>
                                  <w:rFonts w:cs="Arial"/>
                                  <w:b/>
                                  <w:i/>
                                  <w:iCs/>
                                  <w:color w:val="FFFFFF" w:themeColor="background1"/>
                                </w:rPr>
                                <w:t>Community Learning Resource Centre</w:t>
                              </w:r>
                              <w:r w:rsidRPr="007835EA">
                                <w:rPr>
                                  <w:rFonts w:cs="Arial"/>
                                  <w:b/>
                                  <w:color w:val="FFFFFF" w:themeColor="background1"/>
                                </w:rPr>
                                <w:t xml:space="preserve"> model </w:t>
                              </w:r>
                              <w:r>
                                <w:rPr>
                                  <w:rFonts w:cs="Arial"/>
                                  <w:b/>
                                  <w:color w:val="FFFFFF" w:themeColor="background1"/>
                                </w:rPr>
                                <w:t>tested and piloted</w:t>
                              </w:r>
                              <w:r w:rsidR="00DC3E07">
                                <w:rPr>
                                  <w:rFonts w:cs="Arial"/>
                                  <w:b/>
                                  <w:color w:val="FFFFFF" w:themeColor="background1"/>
                                </w:rPr>
                                <w:t>.</w:t>
                              </w: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30" name="Rectangle 130"/>
                        <wps:cNvSpPr/>
                        <wps:spPr>
                          <a:xfrm>
                            <a:off x="157655" y="283779"/>
                            <a:ext cx="3778250" cy="558800"/>
                          </a:xfrm>
                          <a:prstGeom prst="rect">
                            <a:avLst/>
                          </a:prstGeom>
                          <a:solidFill>
                            <a:srgbClr val="006699">
                              <a:alpha val="25882"/>
                            </a:srgbClr>
                          </a:solidFill>
                        </wps:spPr>
                        <wps:style>
                          <a:lnRef idx="2">
                            <a:schemeClr val="accent6"/>
                          </a:lnRef>
                          <a:fillRef idx="1">
                            <a:schemeClr val="lt1"/>
                          </a:fillRef>
                          <a:effectRef idx="0">
                            <a:schemeClr val="accent6"/>
                          </a:effectRef>
                          <a:fontRef idx="minor">
                            <a:schemeClr val="dk1"/>
                          </a:fontRef>
                        </wps:style>
                        <wps:txbx>
                          <w:txbxContent>
                            <w:p w14:paraId="1F0DE0F9" w14:textId="2DDB0004" w:rsidR="007537AE" w:rsidRPr="007835EA" w:rsidRDefault="007537AE" w:rsidP="007537AE">
                              <w:pPr>
                                <w:spacing w:before="0" w:after="0"/>
                                <w:jc w:val="center"/>
                                <w:rPr>
                                  <w:rFonts w:cs="Arial"/>
                                  <w:b/>
                                  <w:color w:val="FFFFFF" w:themeColor="background1"/>
                                </w:rPr>
                              </w:pPr>
                              <w:r w:rsidRPr="007835EA">
                                <w:rPr>
                                  <w:rFonts w:cs="Arial"/>
                                  <w:b/>
                                  <w:color w:val="FFFFFF" w:themeColor="background1"/>
                                </w:rPr>
                                <w:t xml:space="preserve">Continuity of </w:t>
                              </w:r>
                              <w:r>
                                <w:rPr>
                                  <w:rFonts w:cs="Arial"/>
                                  <w:b/>
                                  <w:color w:val="FFFFFF" w:themeColor="background1"/>
                                </w:rPr>
                                <w:t>expected</w:t>
                              </w:r>
                              <w:r w:rsidRPr="007835EA">
                                <w:rPr>
                                  <w:rFonts w:cs="Arial"/>
                                  <w:b/>
                                  <w:color w:val="FFFFFF" w:themeColor="background1"/>
                                </w:rPr>
                                <w:t xml:space="preserve"> </w:t>
                              </w:r>
                              <w:r w:rsidRPr="007835EA">
                                <w:rPr>
                                  <w:rFonts w:cs="Arial"/>
                                  <w:b/>
                                  <w:i/>
                                  <w:iCs/>
                                  <w:color w:val="FFFFFF" w:themeColor="background1"/>
                                </w:rPr>
                                <w:t>quality learning</w:t>
                              </w:r>
                              <w:r w:rsidRPr="007835EA">
                                <w:rPr>
                                  <w:rFonts w:cs="Arial"/>
                                  <w:b/>
                                  <w:color w:val="FFFFFF" w:themeColor="background1"/>
                                </w:rPr>
                                <w:t xml:space="preserve"> including Lifeskills and Socio Emotional Learning (SEL) and wellbeing </w:t>
                              </w:r>
                              <w:r>
                                <w:rPr>
                                  <w:rFonts w:cs="Arial"/>
                                  <w:b/>
                                  <w:color w:val="FFFFFF" w:themeColor="background1"/>
                                </w:rPr>
                                <w:t xml:space="preserve">for children and adolescents </w:t>
                              </w:r>
                              <w:r w:rsidRPr="007835EA">
                                <w:rPr>
                                  <w:rFonts w:cs="Arial"/>
                                  <w:b/>
                                  <w:color w:val="FFFFFF" w:themeColor="background1"/>
                                </w:rPr>
                                <w:t>attained</w:t>
                              </w:r>
                              <w:r w:rsidR="00DC3E07">
                                <w:rPr>
                                  <w:rFonts w:cs="Arial"/>
                                  <w:b/>
                                  <w:color w:val="FFFFFF" w:themeColor="background1"/>
                                </w:rPr>
                                <w:t>.</w:t>
                              </w: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31" name="Rectangle 131"/>
                        <wps:cNvSpPr/>
                        <wps:spPr>
                          <a:xfrm>
                            <a:off x="141890" y="2081048"/>
                            <a:ext cx="2806700" cy="3586480"/>
                          </a:xfrm>
                          <a:prstGeom prst="rect">
                            <a:avLst/>
                          </a:prstGeom>
                          <a:solidFill>
                            <a:srgbClr val="DDEAF1"/>
                          </a:solidFill>
                          <a:ln>
                            <a:noFill/>
                          </a:ln>
                        </wps:spPr>
                        <wps:style>
                          <a:lnRef idx="2">
                            <a:schemeClr val="accent6"/>
                          </a:lnRef>
                          <a:fillRef idx="1">
                            <a:schemeClr val="lt1"/>
                          </a:fillRef>
                          <a:effectRef idx="0">
                            <a:schemeClr val="accent6"/>
                          </a:effectRef>
                          <a:fontRef idx="minor">
                            <a:schemeClr val="dk1"/>
                          </a:fontRef>
                        </wps:style>
                        <wps:txbx>
                          <w:txbxContent>
                            <w:p w14:paraId="727C7EE7" w14:textId="77777777" w:rsidR="007537AE" w:rsidRDefault="007537AE" w:rsidP="007537AE">
                              <w:pPr>
                                <w:spacing w:before="0" w:after="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 name="Rectangle 132"/>
                        <wps:cNvSpPr/>
                        <wps:spPr>
                          <a:xfrm>
                            <a:off x="3011214" y="2096813"/>
                            <a:ext cx="2476500" cy="3581400"/>
                          </a:xfrm>
                          <a:prstGeom prst="rect">
                            <a:avLst/>
                          </a:prstGeom>
                          <a:solidFill>
                            <a:srgbClr val="EDFA9E"/>
                          </a:solidFill>
                          <a:ln>
                            <a:noFill/>
                          </a:ln>
                        </wps:spPr>
                        <wps:style>
                          <a:lnRef idx="2">
                            <a:schemeClr val="accent6"/>
                          </a:lnRef>
                          <a:fillRef idx="1">
                            <a:schemeClr val="lt1"/>
                          </a:fillRef>
                          <a:effectRef idx="0">
                            <a:schemeClr val="accent6"/>
                          </a:effectRef>
                          <a:fontRef idx="minor">
                            <a:schemeClr val="dk1"/>
                          </a:fontRef>
                        </wps:style>
                        <wps:txbx>
                          <w:txbxContent>
                            <w:p w14:paraId="2D1D6AF1" w14:textId="77777777" w:rsidR="007537AE" w:rsidRDefault="007537AE" w:rsidP="007537AE">
                              <w:pPr>
                                <w:spacing w:before="0" w:after="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Rectangle 133"/>
                        <wps:cNvSpPr/>
                        <wps:spPr>
                          <a:xfrm>
                            <a:off x="0" y="914400"/>
                            <a:ext cx="793115" cy="2032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C9C5F50" w14:textId="77777777" w:rsidR="007537AE" w:rsidRPr="00303EB2" w:rsidRDefault="007537AE" w:rsidP="007537AE">
                              <w:pPr>
                                <w:spacing w:before="0" w:after="0"/>
                                <w:rPr>
                                  <w:b/>
                                  <w:bCs/>
                                  <w:szCs w:val="20"/>
                                </w:rPr>
                              </w:pPr>
                              <w:r w:rsidRPr="00303EB2">
                                <w:rPr>
                                  <w:b/>
                                  <w:bCs/>
                                  <w:szCs w:val="20"/>
                                </w:rPr>
                                <w:t>Outputs</w:t>
                              </w:r>
                            </w:p>
                            <w:p w14:paraId="76017001" w14:textId="77777777" w:rsidR="007537AE" w:rsidRDefault="007537AE" w:rsidP="007537AE">
                              <w:pPr>
                                <w:spacing w:before="0" w:after="0"/>
                                <w:jc w:val="center"/>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wps:wsp>
                        <wps:cNvPr id="134" name="Rectangle 134"/>
                        <wps:cNvSpPr/>
                        <wps:spPr>
                          <a:xfrm>
                            <a:off x="126124" y="1135117"/>
                            <a:ext cx="2762250" cy="673100"/>
                          </a:xfrm>
                          <a:prstGeom prst="rect">
                            <a:avLst/>
                          </a:prstGeom>
                          <a:solidFill>
                            <a:srgbClr val="DDEAF1"/>
                          </a:solidFill>
                        </wps:spPr>
                        <wps:style>
                          <a:lnRef idx="2">
                            <a:schemeClr val="accent6"/>
                          </a:lnRef>
                          <a:fillRef idx="1">
                            <a:schemeClr val="lt1"/>
                          </a:fillRef>
                          <a:effectRef idx="0">
                            <a:schemeClr val="accent6"/>
                          </a:effectRef>
                          <a:fontRef idx="minor">
                            <a:schemeClr val="dk1"/>
                          </a:fontRef>
                        </wps:style>
                        <wps:txbx>
                          <w:txbxContent>
                            <w:p w14:paraId="3032BE71" w14:textId="6A21C9D4" w:rsidR="007537AE" w:rsidRPr="0005796B" w:rsidRDefault="007537AE" w:rsidP="007537AE">
                              <w:pPr>
                                <w:spacing w:before="0" w:after="0"/>
                                <w:rPr>
                                  <w:szCs w:val="20"/>
                                </w:rPr>
                              </w:pPr>
                              <w:r>
                                <w:rPr>
                                  <w:rStyle w:val="normaltextrun"/>
                                  <w:rFonts w:cs="Arial"/>
                                  <w:szCs w:val="20"/>
                                </w:rPr>
                                <w:t>C</w:t>
                              </w:r>
                              <w:r w:rsidRPr="0005796B">
                                <w:rPr>
                                  <w:rStyle w:val="normaltextrun"/>
                                  <w:rFonts w:cs="Arial"/>
                                  <w:szCs w:val="20"/>
                                </w:rPr>
                                <w:t xml:space="preserve">hildren aged between </w:t>
                              </w:r>
                              <w:r w:rsidR="00F16890">
                                <w:rPr>
                                  <w:rStyle w:val="normaltextrun"/>
                                  <w:rFonts w:cs="Arial"/>
                                  <w:szCs w:val="20"/>
                                </w:rPr>
                                <w:t>3 to 18</w:t>
                              </w:r>
                              <w:r w:rsidRPr="0005796B">
                                <w:rPr>
                                  <w:rStyle w:val="normaltextrun"/>
                                  <w:rFonts w:cs="Arial"/>
                                  <w:szCs w:val="20"/>
                                </w:rPr>
                                <w:t xml:space="preserve"> years old have </w:t>
                              </w:r>
                              <w:r w:rsidRPr="004D7643">
                                <w:rPr>
                                  <w:rStyle w:val="normaltextrun"/>
                                  <w:rFonts w:cs="Arial"/>
                                  <w:b/>
                                  <w:bCs/>
                                  <w:szCs w:val="20"/>
                                </w:rPr>
                                <w:t>continued their learning</w:t>
                              </w:r>
                              <w:r>
                                <w:rPr>
                                  <w:rStyle w:val="normaltextrun"/>
                                  <w:rFonts w:cs="Arial"/>
                                  <w:szCs w:val="20"/>
                                </w:rPr>
                                <w:t xml:space="preserve"> using the</w:t>
                              </w:r>
                              <w:r w:rsidRPr="0005796B">
                                <w:rPr>
                                  <w:rStyle w:val="normaltextrun"/>
                                  <w:rFonts w:cs="Arial"/>
                                  <w:szCs w:val="20"/>
                                </w:rPr>
                                <w:t xml:space="preserve"> opportunities</w:t>
                              </w:r>
                              <w:r>
                                <w:rPr>
                                  <w:rStyle w:val="normaltextrun"/>
                                  <w:rFonts w:cs="Arial"/>
                                  <w:szCs w:val="20"/>
                                </w:rPr>
                                <w:t xml:space="preserve"> provided to them</w:t>
                              </w:r>
                              <w:r w:rsidR="00DC3E07">
                                <w:rPr>
                                  <w:rStyle w:val="normaltextrun"/>
                                  <w:rFonts w:cs="Arial"/>
                                  <w:szCs w:val="20"/>
                                </w:rPr>
                                <w:t>.</w:t>
                              </w:r>
                              <w:r w:rsidRPr="0005796B">
                                <w:rPr>
                                  <w:rStyle w:val="eop"/>
                                  <w:rFonts w:cs="Arial"/>
                                  <w:szCs w:val="20"/>
                                </w:rPr>
                                <w:t> </w:t>
                              </w: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35" name="Rectangle 135"/>
                        <wps:cNvSpPr/>
                        <wps:spPr>
                          <a:xfrm>
                            <a:off x="5423338" y="1150882"/>
                            <a:ext cx="1824990" cy="660400"/>
                          </a:xfrm>
                          <a:prstGeom prst="rect">
                            <a:avLst/>
                          </a:prstGeom>
                          <a:solidFill>
                            <a:srgbClr val="CCCCFF"/>
                          </a:solidFill>
                        </wps:spPr>
                        <wps:style>
                          <a:lnRef idx="2">
                            <a:schemeClr val="accent6"/>
                          </a:lnRef>
                          <a:fillRef idx="1">
                            <a:schemeClr val="lt1"/>
                          </a:fillRef>
                          <a:effectRef idx="0">
                            <a:schemeClr val="accent6"/>
                          </a:effectRef>
                          <a:fontRef idx="minor">
                            <a:schemeClr val="dk1"/>
                          </a:fontRef>
                        </wps:style>
                        <wps:txbx>
                          <w:txbxContent>
                            <w:p w14:paraId="25C0B411" w14:textId="442ABA1E" w:rsidR="007537AE" w:rsidRPr="00CA7F94" w:rsidRDefault="007537AE" w:rsidP="007537AE">
                              <w:pPr>
                                <w:spacing w:before="0" w:after="0"/>
                                <w:rPr>
                                  <w:rStyle w:val="normaltextrun"/>
                                  <w:rFonts w:cs="Arial"/>
                                  <w:szCs w:val="20"/>
                                </w:rPr>
                              </w:pPr>
                              <w:r w:rsidRPr="00CA7F94">
                                <w:rPr>
                                  <w:rStyle w:val="normaltextrun"/>
                                  <w:rFonts w:cs="Arial"/>
                                  <w:szCs w:val="20"/>
                                </w:rPr>
                                <w:t xml:space="preserve">CSO partners and communities </w:t>
                              </w:r>
                              <w:r>
                                <w:rPr>
                                  <w:rStyle w:val="normaltextrun"/>
                                  <w:rFonts w:cs="Arial"/>
                                  <w:szCs w:val="20"/>
                                </w:rPr>
                                <w:t>can support continuation and replication of community learning resource centres</w:t>
                              </w:r>
                              <w:r w:rsidR="00DC3E07">
                                <w:rPr>
                                  <w:rStyle w:val="normaltextrun"/>
                                  <w:rFonts w:cs="Arial"/>
                                  <w:szCs w:val="20"/>
                                </w:rPr>
                                <w:t>.</w:t>
                              </w:r>
                              <w:r w:rsidRPr="00CA7F94">
                                <w:rPr>
                                  <w:rStyle w:val="normaltextrun"/>
                                  <w:rFonts w:cs="Arial"/>
                                  <w:szCs w:val="20"/>
                                </w:rPr>
                                <w:t xml:space="preserve"> </w:t>
                              </w: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36" name="Rectangle 136"/>
                        <wps:cNvSpPr/>
                        <wps:spPr>
                          <a:xfrm>
                            <a:off x="2932386" y="1135117"/>
                            <a:ext cx="2432050" cy="679450"/>
                          </a:xfrm>
                          <a:prstGeom prst="rect">
                            <a:avLst/>
                          </a:prstGeom>
                          <a:solidFill>
                            <a:srgbClr val="EDFA9E"/>
                          </a:solidFill>
                        </wps:spPr>
                        <wps:style>
                          <a:lnRef idx="2">
                            <a:schemeClr val="accent6"/>
                          </a:lnRef>
                          <a:fillRef idx="1">
                            <a:schemeClr val="lt1"/>
                          </a:fillRef>
                          <a:effectRef idx="0">
                            <a:schemeClr val="accent6"/>
                          </a:effectRef>
                          <a:fontRef idx="minor">
                            <a:schemeClr val="dk1"/>
                          </a:fontRef>
                        </wps:style>
                        <wps:txbx>
                          <w:txbxContent>
                            <w:p w14:paraId="6CC8C0CC" w14:textId="69C5A46B" w:rsidR="007537AE" w:rsidRDefault="007537AE" w:rsidP="007537AE">
                              <w:pPr>
                                <w:spacing w:before="0" w:after="0"/>
                              </w:pPr>
                              <w:r>
                                <w:rPr>
                                  <w:rStyle w:val="normaltextrun"/>
                                  <w:rFonts w:cs="Arial"/>
                                  <w:szCs w:val="20"/>
                                </w:rPr>
                                <w:t>Facilitators/educators/parents have acquired required capacity and motivation through the training and resources made available to them</w:t>
                              </w:r>
                              <w:r w:rsidR="00DC3E07">
                                <w:rPr>
                                  <w:rStyle w:val="normaltextrun"/>
                                  <w:rFonts w:cs="Arial"/>
                                  <w:szCs w:val="20"/>
                                </w:rPr>
                                <w:t>.</w:t>
                              </w:r>
                              <w:r>
                                <w:rPr>
                                  <w:rStyle w:val="normaltextrun"/>
                                  <w:rFonts w:cs="Arial"/>
                                  <w:szCs w:val="20"/>
                                </w:rPr>
                                <w:t xml:space="preserve">  </w:t>
                              </w:r>
                            </w:p>
                          </w:txbxContent>
                        </wps:txbx>
                        <wps:bodyPr rot="0" spcFirstLastPara="0" vertOverflow="overflow" horzOverflow="overflow" vert="horz" wrap="square" lIns="18288" tIns="18288" rIns="18288" bIns="18288" numCol="1" spcCol="0" rtlCol="0" fromWordArt="0" anchor="t" anchorCtr="0" forceAA="0" compatLnSpc="1">
                          <a:prstTxWarp prst="textNoShape">
                            <a:avLst/>
                          </a:prstTxWarp>
                          <a:noAutofit/>
                        </wps:bodyPr>
                      </wps:wsp>
                      <wps:wsp>
                        <wps:cNvPr id="137" name="Rectangle 137"/>
                        <wps:cNvSpPr/>
                        <wps:spPr>
                          <a:xfrm>
                            <a:off x="0" y="31531"/>
                            <a:ext cx="897147" cy="181155"/>
                          </a:xfrm>
                          <a:prstGeom prst="rect">
                            <a:avLst/>
                          </a:prstGeom>
                        </wps:spPr>
                        <wps:style>
                          <a:lnRef idx="2">
                            <a:schemeClr val="accent6"/>
                          </a:lnRef>
                          <a:fillRef idx="1">
                            <a:schemeClr val="lt1"/>
                          </a:fillRef>
                          <a:effectRef idx="0">
                            <a:schemeClr val="accent6"/>
                          </a:effectRef>
                          <a:fontRef idx="minor">
                            <a:schemeClr val="dk1"/>
                          </a:fontRef>
                        </wps:style>
                        <wps:txbx>
                          <w:txbxContent>
                            <w:p w14:paraId="6C993D08" w14:textId="77777777" w:rsidR="007537AE" w:rsidRPr="00303EB2" w:rsidRDefault="007537AE" w:rsidP="007537AE">
                              <w:pPr>
                                <w:spacing w:before="0" w:after="0"/>
                                <w:rPr>
                                  <w:b/>
                                  <w:bCs/>
                                  <w:szCs w:val="20"/>
                                </w:rPr>
                              </w:pPr>
                              <w:r w:rsidRPr="00303EB2">
                                <w:rPr>
                                  <w:b/>
                                  <w:bCs/>
                                  <w:szCs w:val="20"/>
                                </w:rPr>
                                <w:t>Outcomes</w:t>
                              </w:r>
                            </w:p>
                            <w:p w14:paraId="4DC73D8A" w14:textId="77777777" w:rsidR="007537AE" w:rsidRDefault="007537AE" w:rsidP="007537AE">
                              <w:pPr>
                                <w:spacing w:before="0" w:after="0"/>
                                <w:jc w:val="center"/>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wps:wsp>
                        <wps:cNvPr id="138" name="Rectangle 138"/>
                        <wps:cNvSpPr/>
                        <wps:spPr>
                          <a:xfrm>
                            <a:off x="189186" y="2159876"/>
                            <a:ext cx="2730500" cy="57277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6F90A4AE" w14:textId="77777777" w:rsidR="007537AE" w:rsidRPr="00D27E4E" w:rsidRDefault="007537AE" w:rsidP="007537AE">
                              <w:pPr>
                                <w:spacing w:before="0" w:after="0"/>
                                <w:rPr>
                                  <w:rStyle w:val="normaltextrun"/>
                                  <w:rFonts w:cs="Arial"/>
                                </w:rPr>
                              </w:pPr>
                              <w:r w:rsidRPr="007C3180">
                                <w:rPr>
                                  <w:rStyle w:val="normaltextrun"/>
                                  <w:rFonts w:cs="Arial"/>
                                  <w:sz w:val="16"/>
                                  <w:szCs w:val="16"/>
                                </w:rPr>
                                <w:t xml:space="preserve">Upgrade community libraries or “hubs” to provide additional resources and learning support to communities, </w:t>
                              </w:r>
                              <w:r w:rsidRPr="00D27E4E">
                                <w:rPr>
                                  <w:rStyle w:val="normaltextrun"/>
                                  <w:rFonts w:cs="Arial"/>
                                  <w:sz w:val="16"/>
                                  <w:szCs w:val="16"/>
                                </w:rPr>
                                <w:t>including reasonable adaptations to accommodate children with disabilities (CwDs),</w:t>
                              </w:r>
                              <w:r w:rsidRPr="007C3180">
                                <w:rPr>
                                  <w:rStyle w:val="normaltextrun"/>
                                  <w:rFonts w:cs="Arial"/>
                                  <w:sz w:val="16"/>
                                  <w:szCs w:val="16"/>
                                </w:rPr>
                                <w:t xml:space="preserve"> and COVID prevention measures.</w:t>
                              </w: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39" name="Rectangle 139"/>
                        <wps:cNvSpPr/>
                        <wps:spPr>
                          <a:xfrm>
                            <a:off x="3042745" y="3342289"/>
                            <a:ext cx="2368550" cy="4826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B0AA757" w14:textId="77777777" w:rsidR="007537AE" w:rsidRPr="00B00385" w:rsidRDefault="007537AE" w:rsidP="007537AE">
                              <w:pPr>
                                <w:spacing w:before="0" w:after="0"/>
                                <w:rPr>
                                  <w:sz w:val="16"/>
                                  <w:szCs w:val="16"/>
                                </w:rPr>
                              </w:pPr>
                              <w:r w:rsidRPr="00B00385">
                                <w:rPr>
                                  <w:rStyle w:val="normaltextrun"/>
                                  <w:rFonts w:cs="Arial"/>
                                  <w:sz w:val="16"/>
                                  <w:szCs w:val="16"/>
                                </w:rPr>
                                <w:t xml:space="preserve">Support facilitators to be able to utilize tools and strategies to help them teach children in their mother tongue (including Myanmar language) </w:t>
                              </w: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40" name="Rectangle 140"/>
                        <wps:cNvSpPr/>
                        <wps:spPr>
                          <a:xfrm>
                            <a:off x="173421" y="4177862"/>
                            <a:ext cx="2749550" cy="5778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2C27F77" w14:textId="77777777" w:rsidR="007537AE" w:rsidRPr="009A06EE" w:rsidRDefault="007537AE" w:rsidP="007537AE">
                              <w:pPr>
                                <w:spacing w:before="0" w:after="0"/>
                                <w:rPr>
                                  <w:sz w:val="16"/>
                                  <w:szCs w:val="16"/>
                                </w:rPr>
                              </w:pPr>
                              <w:r w:rsidRPr="009A06EE">
                                <w:rPr>
                                  <w:rStyle w:val="normaltextrun"/>
                                  <w:rFonts w:cs="Arial"/>
                                  <w:color w:val="000000"/>
                                  <w:sz w:val="16"/>
                                  <w:szCs w:val="16"/>
                                  <w:shd w:val="clear" w:color="auto" w:fill="FFFFFF"/>
                                </w:rPr>
                                <w:t>Provi</w:t>
                              </w:r>
                              <w:r>
                                <w:rPr>
                                  <w:rStyle w:val="normaltextrun"/>
                                  <w:rFonts w:cs="Arial"/>
                                  <w:color w:val="000000"/>
                                  <w:sz w:val="16"/>
                                  <w:szCs w:val="16"/>
                                  <w:shd w:val="clear" w:color="auto" w:fill="FFFFFF"/>
                                </w:rPr>
                                <w:t>de</w:t>
                              </w:r>
                              <w:r w:rsidRPr="009A06EE">
                                <w:rPr>
                                  <w:rStyle w:val="normaltextrun"/>
                                  <w:rFonts w:cs="Arial"/>
                                  <w:color w:val="000000"/>
                                  <w:sz w:val="16"/>
                                  <w:szCs w:val="16"/>
                                  <w:shd w:val="clear" w:color="auto" w:fill="FFFFFF"/>
                                </w:rPr>
                                <w:t xml:space="preserve"> </w:t>
                              </w:r>
                              <w:r>
                                <w:rPr>
                                  <w:rStyle w:val="normaltextrun"/>
                                  <w:rFonts w:cs="Arial"/>
                                  <w:color w:val="000000"/>
                                  <w:sz w:val="16"/>
                                  <w:szCs w:val="16"/>
                                  <w:shd w:val="clear" w:color="auto" w:fill="FFFFFF"/>
                                </w:rPr>
                                <w:t>T</w:t>
                              </w:r>
                              <w:r w:rsidRPr="009A06EE">
                                <w:rPr>
                                  <w:rStyle w:val="normaltextrun"/>
                                  <w:rFonts w:cs="Arial"/>
                                  <w:color w:val="000000"/>
                                  <w:sz w:val="16"/>
                                  <w:szCs w:val="16"/>
                                  <w:shd w:val="clear" w:color="auto" w:fill="FFFFFF"/>
                                </w:rPr>
                                <w:t xml:space="preserve">eaching and </w:t>
                              </w:r>
                              <w:r>
                                <w:rPr>
                                  <w:rStyle w:val="normaltextrun"/>
                                  <w:rFonts w:cs="Arial"/>
                                  <w:color w:val="000000"/>
                                  <w:sz w:val="16"/>
                                  <w:szCs w:val="16"/>
                                  <w:shd w:val="clear" w:color="auto" w:fill="FFFFFF"/>
                                </w:rPr>
                                <w:t>L</w:t>
                              </w:r>
                              <w:r w:rsidRPr="009A06EE">
                                <w:rPr>
                                  <w:rStyle w:val="normaltextrun"/>
                                  <w:rFonts w:cs="Arial"/>
                                  <w:color w:val="000000"/>
                                  <w:sz w:val="16"/>
                                  <w:szCs w:val="16"/>
                                  <w:shd w:val="clear" w:color="auto" w:fill="FFFFFF"/>
                                </w:rPr>
                                <w:t xml:space="preserve">earning </w:t>
                              </w:r>
                              <w:r>
                                <w:rPr>
                                  <w:rStyle w:val="normaltextrun"/>
                                  <w:rFonts w:cs="Arial"/>
                                  <w:color w:val="000000"/>
                                  <w:sz w:val="16"/>
                                  <w:szCs w:val="16"/>
                                  <w:shd w:val="clear" w:color="auto" w:fill="FFFFFF"/>
                                </w:rPr>
                                <w:t>M</w:t>
                              </w:r>
                              <w:r w:rsidRPr="009A06EE">
                                <w:rPr>
                                  <w:rStyle w:val="normaltextrun"/>
                                  <w:rFonts w:cs="Arial"/>
                                  <w:color w:val="000000"/>
                                  <w:sz w:val="16"/>
                                  <w:szCs w:val="16"/>
                                  <w:shd w:val="clear" w:color="auto" w:fill="FFFFFF"/>
                                </w:rPr>
                                <w:t xml:space="preserve">aterials </w:t>
                              </w:r>
                              <w:r>
                                <w:rPr>
                                  <w:rStyle w:val="normaltextrun"/>
                                  <w:rFonts w:cs="Arial"/>
                                  <w:color w:val="000000"/>
                                  <w:sz w:val="16"/>
                                  <w:szCs w:val="16"/>
                                  <w:shd w:val="clear" w:color="auto" w:fill="FFFFFF"/>
                                </w:rPr>
                                <w:t xml:space="preserve">(TLM) </w:t>
                              </w:r>
                              <w:r w:rsidRPr="009A06EE">
                                <w:rPr>
                                  <w:rStyle w:val="normaltextrun"/>
                                  <w:rFonts w:cs="Arial"/>
                                  <w:color w:val="000000"/>
                                  <w:sz w:val="16"/>
                                  <w:szCs w:val="16"/>
                                  <w:shd w:val="clear" w:color="auto" w:fill="FFFFFF"/>
                                </w:rPr>
                                <w:t xml:space="preserve">focused on literacy and numeracy, including audio-visual materials and tool kits to support all learners, including </w:t>
                              </w:r>
                              <w:r>
                                <w:rPr>
                                  <w:rStyle w:val="normaltextrun"/>
                                  <w:rFonts w:cs="Arial"/>
                                  <w:color w:val="000000"/>
                                  <w:sz w:val="16"/>
                                  <w:szCs w:val="16"/>
                                  <w:shd w:val="clear" w:color="auto" w:fill="FFFFFF"/>
                                </w:rPr>
                                <w:t>CwDs</w:t>
                              </w:r>
                              <w:r w:rsidRPr="009A06EE">
                                <w:rPr>
                                  <w:rStyle w:val="normaltextrun"/>
                                  <w:rFonts w:cs="Arial"/>
                                  <w:color w:val="000000"/>
                                  <w:sz w:val="16"/>
                                  <w:szCs w:val="16"/>
                                  <w:shd w:val="clear" w:color="auto" w:fill="FFFFFF"/>
                                </w:rPr>
                                <w:t xml:space="preserve"> and those with low levels of literacy in the family (children 5-10</w:t>
                              </w:r>
                              <w:r>
                                <w:rPr>
                                  <w:rStyle w:val="normaltextrun"/>
                                  <w:rFonts w:cs="Arial"/>
                                  <w:color w:val="000000"/>
                                  <w:sz w:val="16"/>
                                  <w:szCs w:val="16"/>
                                  <w:shd w:val="clear" w:color="auto" w:fill="FFFFFF"/>
                                </w:rPr>
                                <w:t xml:space="preserve"> years</w:t>
                              </w:r>
                              <w:r w:rsidRPr="009A06EE">
                                <w:rPr>
                                  <w:rStyle w:val="normaltextrun"/>
                                  <w:rFonts w:cs="Arial"/>
                                  <w:color w:val="000000"/>
                                  <w:sz w:val="16"/>
                                  <w:szCs w:val="16"/>
                                  <w:shd w:val="clear" w:color="auto" w:fill="FFFFFF"/>
                                </w:rPr>
                                <w:t>)</w:t>
                              </w:r>
                            </w:p>
                            <w:p w14:paraId="7AA096F3" w14:textId="77777777" w:rsidR="007537AE" w:rsidRPr="00E35E07" w:rsidRDefault="007537AE" w:rsidP="007537AE">
                              <w:pPr>
                                <w:spacing w:before="0" w:after="0"/>
                                <w:rPr>
                                  <w:sz w:val="18"/>
                                  <w:szCs w:val="18"/>
                                </w:rPr>
                              </w:pP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41" name="Rectangle 141"/>
                        <wps:cNvSpPr/>
                        <wps:spPr>
                          <a:xfrm>
                            <a:off x="3042745" y="2128345"/>
                            <a:ext cx="2368550" cy="5715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DCBD43F" w14:textId="77777777" w:rsidR="007537AE" w:rsidRPr="004332B0" w:rsidRDefault="007537AE" w:rsidP="007537AE">
                              <w:pPr>
                                <w:spacing w:before="0" w:after="0"/>
                                <w:rPr>
                                  <w:sz w:val="16"/>
                                  <w:szCs w:val="16"/>
                                </w:rPr>
                              </w:pPr>
                              <w:r w:rsidRPr="004332B0">
                                <w:rPr>
                                  <w:rStyle w:val="normaltextrun"/>
                                  <w:rFonts w:cs="Arial"/>
                                  <w:sz w:val="16"/>
                                  <w:szCs w:val="16"/>
                                </w:rPr>
                                <w:t xml:space="preserve">Provide </w:t>
                              </w:r>
                              <w:r>
                                <w:rPr>
                                  <w:rStyle w:val="normaltextrun"/>
                                  <w:rFonts w:cs="Arial"/>
                                  <w:sz w:val="16"/>
                                  <w:szCs w:val="16"/>
                                </w:rPr>
                                <w:t xml:space="preserve">resource </w:t>
                              </w:r>
                              <w:r w:rsidRPr="004332B0">
                                <w:rPr>
                                  <w:rStyle w:val="normaltextrun"/>
                                  <w:rFonts w:cs="Arial"/>
                                  <w:sz w:val="16"/>
                                  <w:szCs w:val="16"/>
                                </w:rPr>
                                <w:t>support, including materials on mental health, and Social Emotional Learning (SEL), and Prevention of Sexual Exploitation Abuse and Harassment (PSEAH)​. </w:t>
                              </w:r>
                              <w:r w:rsidRPr="004332B0">
                                <w:rPr>
                                  <w:rStyle w:val="eop"/>
                                  <w:rFonts w:cs="Arial"/>
                                  <w:sz w:val="16"/>
                                  <w:szCs w:val="16"/>
                                </w:rPr>
                                <w:t> </w:t>
                              </w: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42" name="Rectangle 142"/>
                        <wps:cNvSpPr/>
                        <wps:spPr>
                          <a:xfrm>
                            <a:off x="5612524" y="2112579"/>
                            <a:ext cx="1543050" cy="5334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F9A8248" w14:textId="77777777" w:rsidR="007537AE" w:rsidRPr="00DD7654" w:rsidRDefault="007537AE" w:rsidP="007537AE">
                              <w:pPr>
                                <w:spacing w:before="0" w:after="0"/>
                                <w:rPr>
                                  <w:rFonts w:cs="Arial"/>
                                  <w:sz w:val="16"/>
                                  <w:szCs w:val="16"/>
                                </w:rPr>
                              </w:pPr>
                              <w:r w:rsidRPr="00DD7654">
                                <w:rPr>
                                  <w:rFonts w:cs="Arial"/>
                                  <w:color w:val="333333"/>
                                  <w:sz w:val="16"/>
                                  <w:szCs w:val="16"/>
                                  <w:shd w:val="clear" w:color="auto" w:fill="FFFFFF"/>
                                </w:rPr>
                                <w:t>Establish PTAs/VECs etc., for effective functioning of community learning resource centres.</w:t>
                              </w: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43" name="Rectangle 143"/>
                        <wps:cNvSpPr/>
                        <wps:spPr>
                          <a:xfrm>
                            <a:off x="173421" y="2806262"/>
                            <a:ext cx="2743200" cy="4381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3584AE58" w14:textId="77777777" w:rsidR="007537AE" w:rsidRPr="00873173" w:rsidRDefault="007537AE" w:rsidP="007537AE">
                              <w:pPr>
                                <w:spacing w:before="0" w:after="0"/>
                                <w:rPr>
                                  <w:rStyle w:val="normaltextrun"/>
                                  <w:rFonts w:cs="Arial"/>
                                  <w:sz w:val="16"/>
                                  <w:szCs w:val="16"/>
                                </w:rPr>
                              </w:pPr>
                              <w:r w:rsidRPr="00873173">
                                <w:rPr>
                                  <w:rStyle w:val="normaltextrun"/>
                                  <w:rFonts w:cs="Arial"/>
                                  <w:sz w:val="16"/>
                                  <w:szCs w:val="16"/>
                                </w:rPr>
                                <w:t xml:space="preserve">Provide </w:t>
                              </w:r>
                              <w:r>
                                <w:rPr>
                                  <w:rStyle w:val="normaltextrun"/>
                                  <w:rFonts w:cs="Arial"/>
                                  <w:sz w:val="16"/>
                                  <w:szCs w:val="16"/>
                                </w:rPr>
                                <w:t xml:space="preserve">simple </w:t>
                              </w:r>
                              <w:r w:rsidRPr="00873173">
                                <w:rPr>
                                  <w:rStyle w:val="normaltextrun"/>
                                  <w:rFonts w:cs="Arial"/>
                                  <w:sz w:val="16"/>
                                  <w:szCs w:val="16"/>
                                </w:rPr>
                                <w:t xml:space="preserve">assistive devices </w:t>
                              </w:r>
                              <w:r>
                                <w:rPr>
                                  <w:rStyle w:val="normaltextrun"/>
                                  <w:rFonts w:cs="Arial"/>
                                  <w:sz w:val="16"/>
                                  <w:szCs w:val="16"/>
                                </w:rPr>
                                <w:t xml:space="preserve">(e.g. glasses, hearing aid, crutches etc.) </w:t>
                              </w:r>
                              <w:r w:rsidRPr="00873173">
                                <w:rPr>
                                  <w:rStyle w:val="normaltextrun"/>
                                  <w:rFonts w:cs="Arial"/>
                                  <w:sz w:val="16"/>
                                  <w:szCs w:val="16"/>
                                </w:rPr>
                                <w:t>to children with disabilities (CwDs)</w:t>
                              </w:r>
                              <w:r>
                                <w:rPr>
                                  <w:rStyle w:val="normaltextrun"/>
                                  <w:rFonts w:cs="Arial"/>
                                  <w:sz w:val="16"/>
                                  <w:szCs w:val="16"/>
                                </w:rPr>
                                <w:t>, where feasible</w:t>
                              </w:r>
                            </w:p>
                            <w:p w14:paraId="3E21238F" w14:textId="77777777" w:rsidR="007537AE" w:rsidRPr="004B3FBE" w:rsidRDefault="007537AE" w:rsidP="007537AE">
                              <w:pPr>
                                <w:spacing w:before="0" w:after="0"/>
                                <w:rPr>
                                  <w:sz w:val="16"/>
                                  <w:szCs w:val="16"/>
                                </w:rPr>
                              </w:pP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44" name="Rectangle 144"/>
                        <wps:cNvSpPr/>
                        <wps:spPr>
                          <a:xfrm>
                            <a:off x="3042745" y="2743200"/>
                            <a:ext cx="2362200" cy="5524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85E0AA1" w14:textId="77777777" w:rsidR="007537AE" w:rsidRPr="00B567F1" w:rsidRDefault="007537AE" w:rsidP="007537AE">
                              <w:pPr>
                                <w:spacing w:before="0" w:after="0"/>
                                <w:rPr>
                                  <w:sz w:val="16"/>
                                  <w:szCs w:val="16"/>
                                </w:rPr>
                              </w:pPr>
                              <w:r w:rsidRPr="00BE442A">
                                <w:rPr>
                                  <w:rStyle w:val="normaltextrun"/>
                                  <w:rFonts w:cs="Arial"/>
                                  <w:b/>
                                  <w:bCs/>
                                  <w:sz w:val="16"/>
                                  <w:szCs w:val="16"/>
                                </w:rPr>
                                <w:t>Identify, recruit, and provide incentives</w:t>
                              </w:r>
                              <w:r w:rsidRPr="00B567F1">
                                <w:rPr>
                                  <w:rStyle w:val="normaltextrun"/>
                                  <w:rFonts w:cs="Arial"/>
                                  <w:sz w:val="16"/>
                                  <w:szCs w:val="16"/>
                                </w:rPr>
                                <w:t xml:space="preserve"> to facilitators, in line with local agreements and those discussed and agreed through the Education cluster.</w:t>
                              </w:r>
                              <w:r w:rsidRPr="00B567F1">
                                <w:rPr>
                                  <w:rStyle w:val="eop"/>
                                  <w:rFonts w:cs="Arial"/>
                                  <w:sz w:val="16"/>
                                  <w:szCs w:val="16"/>
                                </w:rPr>
                                <w:t> </w:t>
                              </w: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45" name="Rectangle 145"/>
                        <wps:cNvSpPr/>
                        <wps:spPr>
                          <a:xfrm>
                            <a:off x="189186" y="3326524"/>
                            <a:ext cx="2736850" cy="4445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6ACA889E" w14:textId="3A3CCA70" w:rsidR="007537AE" w:rsidRPr="00094A7F" w:rsidRDefault="007537AE" w:rsidP="007537AE">
                              <w:pPr>
                                <w:spacing w:before="0" w:after="0"/>
                                <w:rPr>
                                  <w:sz w:val="16"/>
                                  <w:szCs w:val="16"/>
                                </w:rPr>
                              </w:pPr>
                              <w:r w:rsidRPr="00094A7F">
                                <w:rPr>
                                  <w:rStyle w:val="normaltextrun"/>
                                  <w:rFonts w:cs="Arial"/>
                                  <w:sz w:val="16"/>
                                  <w:szCs w:val="16"/>
                                </w:rPr>
                                <w:t>Set up remote learning options for NFPE (children 11-15 year</w:t>
                              </w:r>
                              <w:r>
                                <w:rPr>
                                  <w:rStyle w:val="normaltextrun"/>
                                  <w:rFonts w:cs="Arial"/>
                                  <w:sz w:val="16"/>
                                  <w:szCs w:val="16"/>
                                </w:rPr>
                                <w:t>s</w:t>
                              </w:r>
                              <w:r w:rsidRPr="00094A7F">
                                <w:rPr>
                                  <w:rStyle w:val="normaltextrun"/>
                                  <w:rFonts w:cs="Arial"/>
                                  <w:sz w:val="16"/>
                                  <w:szCs w:val="16"/>
                                </w:rPr>
                                <w:t xml:space="preserve"> old), including through low tech, audio-based and where</w:t>
                              </w:r>
                              <w:r>
                                <w:rPr>
                                  <w:rStyle w:val="normaltextrun"/>
                                  <w:rFonts w:cs="Arial"/>
                                  <w:sz w:val="16"/>
                                  <w:szCs w:val="16"/>
                                </w:rPr>
                                <w:t>ver</w:t>
                              </w:r>
                              <w:r w:rsidRPr="00094A7F">
                                <w:rPr>
                                  <w:rStyle w:val="normaltextrun"/>
                                  <w:rFonts w:cs="Arial"/>
                                  <w:sz w:val="16"/>
                                  <w:szCs w:val="16"/>
                                </w:rPr>
                                <w:t xml:space="preserve"> possible digital option</w:t>
                              </w:r>
                              <w:r>
                                <w:rPr>
                                  <w:rStyle w:val="normaltextrun"/>
                                  <w:rFonts w:cs="Arial"/>
                                  <w:sz w:val="16"/>
                                  <w:szCs w:val="16"/>
                                </w:rPr>
                                <w:t>s</w:t>
                              </w:r>
                              <w:r w:rsidR="00DC3E07">
                                <w:rPr>
                                  <w:rStyle w:val="normaltextrun"/>
                                  <w:rFonts w:cs="Arial"/>
                                  <w:sz w:val="16"/>
                                  <w:szCs w:val="16"/>
                                </w:rPr>
                                <w:t>.</w:t>
                              </w: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46" name="Isosceles Triangle 146"/>
                        <wps:cNvSpPr/>
                        <wps:spPr>
                          <a:xfrm>
                            <a:off x="3002017" y="1832084"/>
                            <a:ext cx="2451100" cy="266700"/>
                          </a:xfrm>
                          <a:prstGeom prst="triangle">
                            <a:avLst>
                              <a:gd name="adj" fmla="val 50527"/>
                            </a:avLst>
                          </a:prstGeom>
                          <a:solidFill>
                            <a:srgbClr val="EDFA9E"/>
                          </a:solidFill>
                          <a:ln>
                            <a:solidFill>
                              <a:srgbClr val="EDFA9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 name="Isosceles Triangle 147"/>
                        <wps:cNvSpPr/>
                        <wps:spPr>
                          <a:xfrm>
                            <a:off x="5517931" y="1828800"/>
                            <a:ext cx="1670050" cy="228600"/>
                          </a:xfrm>
                          <a:prstGeom prst="triangle">
                            <a:avLst/>
                          </a:prstGeom>
                          <a:solidFill>
                            <a:srgbClr val="CCCC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 name="Isosceles Triangle 148"/>
                        <wps:cNvSpPr/>
                        <wps:spPr>
                          <a:xfrm>
                            <a:off x="126124" y="1860331"/>
                            <a:ext cx="2851150" cy="228600"/>
                          </a:xfrm>
                          <a:prstGeom prst="triangle">
                            <a:avLst>
                              <a:gd name="adj" fmla="val 50222"/>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Rectangle 149"/>
                        <wps:cNvSpPr/>
                        <wps:spPr>
                          <a:xfrm>
                            <a:off x="0" y="1907627"/>
                            <a:ext cx="1758950" cy="1905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6E81632" w14:textId="77777777" w:rsidR="007537AE" w:rsidRPr="00303EB2" w:rsidRDefault="007537AE" w:rsidP="007537AE">
                              <w:pPr>
                                <w:spacing w:before="0" w:after="0"/>
                                <w:rPr>
                                  <w:b/>
                                  <w:bCs/>
                                  <w:szCs w:val="20"/>
                                </w:rPr>
                              </w:pPr>
                              <w:r w:rsidRPr="00303EB2">
                                <w:rPr>
                                  <w:b/>
                                  <w:bCs/>
                                  <w:szCs w:val="20"/>
                                </w:rPr>
                                <w:t>Activities/Inputs</w:t>
                              </w:r>
                              <w:r>
                                <w:rPr>
                                  <w:b/>
                                  <w:bCs/>
                                  <w:szCs w:val="20"/>
                                </w:rPr>
                                <w:t>/Approaches</w:t>
                              </w:r>
                            </w:p>
                            <w:p w14:paraId="40A885A8" w14:textId="77777777" w:rsidR="007537AE" w:rsidRDefault="007537AE" w:rsidP="007537AE">
                              <w:pPr>
                                <w:spacing w:before="0" w:after="0"/>
                                <w:jc w:val="center"/>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wps:wsp>
                        <wps:cNvPr id="150" name="Rectangle 150"/>
                        <wps:cNvSpPr/>
                        <wps:spPr>
                          <a:xfrm>
                            <a:off x="189186" y="3815255"/>
                            <a:ext cx="2736850" cy="3048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C1C63DC" w14:textId="77777777" w:rsidR="007537AE" w:rsidRPr="009A06EE" w:rsidRDefault="007537AE" w:rsidP="007537AE">
                              <w:pPr>
                                <w:spacing w:before="0" w:after="0"/>
                                <w:rPr>
                                  <w:sz w:val="16"/>
                                  <w:szCs w:val="16"/>
                                </w:rPr>
                              </w:pPr>
                              <w:r w:rsidRPr="009A06EE">
                                <w:rPr>
                                  <w:rStyle w:val="normaltextrun"/>
                                  <w:rFonts w:cs="Arial"/>
                                  <w:color w:val="000000"/>
                                  <w:sz w:val="16"/>
                                  <w:szCs w:val="16"/>
                                  <w:shd w:val="clear" w:color="auto" w:fill="FFFFFF"/>
                                </w:rPr>
                                <w:t xml:space="preserve">Provide of storybooks in relevant mother tongue languages (including Myanmar).  </w:t>
                              </w: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51" name="Rectangle 151"/>
                        <wps:cNvSpPr/>
                        <wps:spPr>
                          <a:xfrm>
                            <a:off x="3042745" y="3878317"/>
                            <a:ext cx="2362200" cy="3175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82FC2FF" w14:textId="77777777" w:rsidR="007537AE" w:rsidRPr="00285731" w:rsidRDefault="007537AE" w:rsidP="007537AE">
                              <w:pPr>
                                <w:spacing w:before="0" w:after="0"/>
                                <w:rPr>
                                  <w:sz w:val="18"/>
                                  <w:szCs w:val="18"/>
                                </w:rPr>
                              </w:pPr>
                              <w:r>
                                <w:rPr>
                                  <w:rStyle w:val="normaltextrun"/>
                                  <w:rFonts w:cs="Arial"/>
                                  <w:sz w:val="16"/>
                                  <w:szCs w:val="16"/>
                                </w:rPr>
                                <w:t>M</w:t>
                              </w:r>
                              <w:r w:rsidRPr="00B00385">
                                <w:rPr>
                                  <w:rStyle w:val="normaltextrun"/>
                                  <w:rFonts w:cs="Arial"/>
                                  <w:sz w:val="16"/>
                                  <w:szCs w:val="16"/>
                                </w:rPr>
                                <w:t>obilise parents and communit</w:t>
                              </w:r>
                              <w:r>
                                <w:rPr>
                                  <w:rStyle w:val="normaltextrun"/>
                                  <w:rFonts w:cs="Arial"/>
                                  <w:sz w:val="16"/>
                                  <w:szCs w:val="16"/>
                                </w:rPr>
                                <w:t>ies</w:t>
                              </w:r>
                              <w:r w:rsidRPr="00B00385">
                                <w:rPr>
                                  <w:rStyle w:val="normaltextrun"/>
                                  <w:rFonts w:cs="Arial"/>
                                  <w:sz w:val="16"/>
                                  <w:szCs w:val="16"/>
                                </w:rPr>
                                <w:t xml:space="preserve"> to support children’s learning. ​(5-10 years) </w:t>
                              </w:r>
                              <w:r w:rsidRPr="00B00385">
                                <w:rPr>
                                  <w:rStyle w:val="eop"/>
                                  <w:rFonts w:cs="Arial"/>
                                  <w:sz w:val="16"/>
                                  <w:szCs w:val="16"/>
                                </w:rPr>
                                <w:t> </w:t>
                              </w: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52" name="Rectangle 152"/>
                        <wps:cNvSpPr/>
                        <wps:spPr>
                          <a:xfrm>
                            <a:off x="3058510" y="4256689"/>
                            <a:ext cx="2355850" cy="8255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2B585C79" w14:textId="77777777" w:rsidR="007537AE" w:rsidRPr="002A035F" w:rsidRDefault="007537AE" w:rsidP="007537AE">
                              <w:pPr>
                                <w:spacing w:before="0" w:after="0"/>
                                <w:rPr>
                                  <w:sz w:val="16"/>
                                  <w:szCs w:val="16"/>
                                </w:rPr>
                              </w:pPr>
                              <w:r w:rsidRPr="002A035F">
                                <w:rPr>
                                  <w:rStyle w:val="normaltextrun"/>
                                  <w:rFonts w:cs="Arial"/>
                                  <w:sz w:val="16"/>
                                  <w:szCs w:val="16"/>
                                </w:rPr>
                                <w:t>Develop and provide basic placement tools for formative assessment and help children develop individual learning plans, with suggested reading and learning materials, and monitor children's learning​ - including through Learning Passport (as appropriate). (5-10 years)</w:t>
                              </w:r>
                              <w:r>
                                <w:rPr>
                                  <w:rStyle w:val="eop"/>
                                  <w:rFonts w:cs="Arial"/>
                                  <w:sz w:val="16"/>
                                  <w:szCs w:val="16"/>
                                </w:rPr>
                                <w:t>.</w:t>
                              </w: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53" name="Rectangle 153"/>
                        <wps:cNvSpPr/>
                        <wps:spPr>
                          <a:xfrm>
                            <a:off x="3058510" y="5139558"/>
                            <a:ext cx="2355850" cy="5080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7E04B65" w14:textId="77777777" w:rsidR="007537AE" w:rsidRPr="00106D87" w:rsidRDefault="007537AE" w:rsidP="007537AE">
                              <w:pPr>
                                <w:pStyle w:val="paragraph"/>
                                <w:spacing w:before="0" w:beforeAutospacing="0" w:after="0" w:afterAutospacing="0"/>
                                <w:jc w:val="both"/>
                                <w:textAlignment w:val="baseline"/>
                                <w:rPr>
                                  <w:rFonts w:ascii="Arial" w:hAnsi="Arial" w:cs="Arial"/>
                                  <w:sz w:val="16"/>
                                  <w:szCs w:val="16"/>
                                </w:rPr>
                              </w:pPr>
                              <w:r w:rsidRPr="00106D87">
                                <w:rPr>
                                  <w:rStyle w:val="normaltextrun"/>
                                  <w:rFonts w:ascii="Arial" w:eastAsiaTheme="majorEastAsia" w:hAnsi="Arial" w:cs="Arial"/>
                                  <w:sz w:val="16"/>
                                  <w:szCs w:val="16"/>
                                </w:rPr>
                                <w:t>Identify and build the capacity of CSOs with Myanmar Literacy Resource Centre (MLRC) acting as a technical partner to provide NFPE support to facilitators</w:t>
                              </w:r>
                              <w:r>
                                <w:rPr>
                                  <w:rStyle w:val="normaltextrun"/>
                                  <w:rFonts w:ascii="Arial" w:eastAsiaTheme="majorEastAsia" w:hAnsi="Arial" w:cs="Arial"/>
                                  <w:sz w:val="16"/>
                                  <w:szCs w:val="16"/>
                                </w:rPr>
                                <w:t>.</w:t>
                              </w:r>
                            </w:p>
                            <w:p w14:paraId="72B95FCB" w14:textId="77777777" w:rsidR="007537AE" w:rsidRPr="00106D87" w:rsidRDefault="007537AE" w:rsidP="007537AE">
                              <w:pPr>
                                <w:spacing w:before="0" w:after="0"/>
                                <w:rPr>
                                  <w:sz w:val="16"/>
                                  <w:szCs w:val="16"/>
                                </w:rPr>
                              </w:pP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54" name="Rectangle 154"/>
                        <wps:cNvSpPr/>
                        <wps:spPr>
                          <a:xfrm>
                            <a:off x="5628290" y="2774731"/>
                            <a:ext cx="1517650" cy="4000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4C9CE38F" w14:textId="77777777" w:rsidR="007537AE" w:rsidRPr="00DD7654" w:rsidRDefault="007537AE" w:rsidP="007537AE">
                              <w:pPr>
                                <w:pStyle w:val="paragraph"/>
                                <w:spacing w:before="0" w:beforeAutospacing="0" w:after="0" w:afterAutospacing="0"/>
                                <w:textAlignment w:val="baseline"/>
                                <w:rPr>
                                  <w:rFonts w:ascii="Arial" w:hAnsi="Arial" w:cs="Arial"/>
                                  <w:sz w:val="16"/>
                                  <w:szCs w:val="16"/>
                                </w:rPr>
                              </w:pPr>
                              <w:r w:rsidRPr="00DD7654">
                                <w:rPr>
                                  <w:rFonts w:ascii="Arial" w:hAnsi="Arial" w:cs="Arial"/>
                                  <w:color w:val="333333"/>
                                  <w:sz w:val="16"/>
                                  <w:szCs w:val="16"/>
                                  <w:shd w:val="clear" w:color="auto" w:fill="FFFFFF"/>
                                </w:rPr>
                                <w:t>Build capacity of local CSOs to support replication of community learning resource centre model.</w:t>
                              </w:r>
                            </w:p>
                            <w:p w14:paraId="39D2C5AF" w14:textId="77777777" w:rsidR="007537AE" w:rsidRPr="00285731" w:rsidRDefault="007537AE" w:rsidP="007537AE">
                              <w:pPr>
                                <w:spacing w:before="0" w:after="0"/>
                                <w:rPr>
                                  <w:sz w:val="18"/>
                                  <w:szCs w:val="18"/>
                                </w:rPr>
                              </w:pP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55" name="Rectangle 155"/>
                        <wps:cNvSpPr/>
                        <wps:spPr>
                          <a:xfrm>
                            <a:off x="173421" y="4824248"/>
                            <a:ext cx="2743200" cy="1968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65F69128" w14:textId="77777777" w:rsidR="007537AE" w:rsidRPr="00CD66D2" w:rsidRDefault="007537AE" w:rsidP="007537AE">
                              <w:pPr>
                                <w:pStyle w:val="paragraph"/>
                                <w:spacing w:before="0" w:beforeAutospacing="0" w:after="0" w:afterAutospacing="0"/>
                                <w:jc w:val="both"/>
                                <w:textAlignment w:val="baseline"/>
                                <w:rPr>
                                  <w:rFonts w:ascii="Arial" w:hAnsi="Arial" w:cs="Arial"/>
                                  <w:sz w:val="16"/>
                                  <w:szCs w:val="16"/>
                                </w:rPr>
                              </w:pPr>
                              <w:r w:rsidRPr="00CD66D2">
                                <w:rPr>
                                  <w:rStyle w:val="normaltextrun"/>
                                  <w:rFonts w:ascii="Arial" w:eastAsiaTheme="majorEastAsia" w:hAnsi="Arial" w:cs="Arial"/>
                                  <w:sz w:val="16"/>
                                  <w:szCs w:val="16"/>
                                </w:rPr>
                                <w:t xml:space="preserve">Provide </w:t>
                              </w:r>
                              <w:r>
                                <w:rPr>
                                  <w:rStyle w:val="normaltextrun"/>
                                  <w:rFonts w:ascii="Arial" w:eastAsiaTheme="majorEastAsia" w:hAnsi="Arial" w:cs="Arial"/>
                                  <w:sz w:val="16"/>
                                  <w:szCs w:val="16"/>
                                </w:rPr>
                                <w:t>TLM</w:t>
                              </w:r>
                              <w:r w:rsidRPr="00CD66D2">
                                <w:rPr>
                                  <w:rStyle w:val="normaltextrun"/>
                                  <w:rFonts w:ascii="Arial" w:eastAsiaTheme="majorEastAsia" w:hAnsi="Arial" w:cs="Arial"/>
                                  <w:sz w:val="16"/>
                                  <w:szCs w:val="16"/>
                                </w:rPr>
                                <w:t xml:space="preserve"> for adolescents, including motivational items</w:t>
                              </w:r>
                              <w:r>
                                <w:rPr>
                                  <w:rStyle w:val="normaltextrun"/>
                                  <w:rFonts w:ascii="Arial" w:eastAsiaTheme="majorEastAsia" w:hAnsi="Arial" w:cs="Arial"/>
                                  <w:sz w:val="16"/>
                                  <w:szCs w:val="16"/>
                                </w:rPr>
                                <w:t>.</w:t>
                              </w:r>
                              <w:r w:rsidRPr="00CD66D2">
                                <w:rPr>
                                  <w:rStyle w:val="normaltextrun"/>
                                  <w:rFonts w:ascii="Arial" w:eastAsiaTheme="majorEastAsia" w:hAnsi="Arial" w:cs="Arial"/>
                                  <w:sz w:val="16"/>
                                  <w:szCs w:val="16"/>
                                </w:rPr>
                                <w:t xml:space="preserve"> ​</w:t>
                              </w:r>
                              <w:r w:rsidRPr="00CD66D2">
                                <w:rPr>
                                  <w:rStyle w:val="eop"/>
                                  <w:rFonts w:ascii="Arial" w:hAnsi="Arial" w:cs="Arial"/>
                                  <w:sz w:val="16"/>
                                  <w:szCs w:val="16"/>
                                </w:rPr>
                                <w:t> </w:t>
                              </w:r>
                            </w:p>
                            <w:p w14:paraId="3F2B896B" w14:textId="77777777" w:rsidR="007537AE" w:rsidRPr="00CD66D2" w:rsidRDefault="007537AE" w:rsidP="007537AE">
                              <w:pPr>
                                <w:spacing w:before="0" w:after="0"/>
                                <w:rPr>
                                  <w:sz w:val="16"/>
                                  <w:szCs w:val="16"/>
                                </w:rPr>
                              </w:pPr>
                            </w:p>
                          </w:txbxContent>
                        </wps:txbx>
                        <wps:bodyPr rot="0" spcFirstLastPara="0" vertOverflow="overflow" horzOverflow="overflow" vert="horz" wrap="square" lIns="18288" tIns="9144" rIns="18288" bIns="9144" numCol="1" spcCol="0" rtlCol="0" fromWordArt="0" anchor="ctr" anchorCtr="0" forceAA="0" compatLnSpc="1">
                          <a:prstTxWarp prst="textNoShape">
                            <a:avLst/>
                          </a:prstTxWarp>
                          <a:noAutofit/>
                        </wps:bodyPr>
                      </wps:wsp>
                      <wps:wsp>
                        <wps:cNvPr id="156" name="Rectangle 156"/>
                        <wps:cNvSpPr/>
                        <wps:spPr>
                          <a:xfrm>
                            <a:off x="173421" y="5076496"/>
                            <a:ext cx="2749550" cy="3175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4439834" w14:textId="77777777" w:rsidR="007537AE" w:rsidRPr="00E35E07" w:rsidRDefault="007537AE" w:rsidP="007537AE">
                              <w:pPr>
                                <w:spacing w:before="0" w:after="0"/>
                                <w:rPr>
                                  <w:sz w:val="18"/>
                                  <w:szCs w:val="18"/>
                                </w:rPr>
                              </w:pPr>
                              <w:r>
                                <w:rPr>
                                  <w:rStyle w:val="normaltextrun"/>
                                  <w:rFonts w:cs="Arial"/>
                                  <w:sz w:val="16"/>
                                  <w:szCs w:val="16"/>
                                </w:rPr>
                                <w:t>Provide</w:t>
                              </w:r>
                              <w:r w:rsidRPr="00CD66D2">
                                <w:rPr>
                                  <w:rStyle w:val="normaltextrun"/>
                                  <w:rFonts w:cs="Arial"/>
                                  <w:sz w:val="16"/>
                                  <w:szCs w:val="16"/>
                                </w:rPr>
                                <w:t xml:space="preserve"> transportation costs for learners, and/or nutritional snacks where appropriate</w:t>
                              </w:r>
                              <w:r>
                                <w:rPr>
                                  <w:rStyle w:val="normaltextrun"/>
                                  <w:rFonts w:cs="Arial"/>
                                  <w:sz w:val="16"/>
                                  <w:szCs w:val="16"/>
                                </w:rPr>
                                <w:t>.</w:t>
                              </w: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57" name="Rectangle 157"/>
                        <wps:cNvSpPr/>
                        <wps:spPr>
                          <a:xfrm>
                            <a:off x="5612524" y="3263462"/>
                            <a:ext cx="1524000" cy="7493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3032BD90" w14:textId="77777777" w:rsidR="007537AE" w:rsidRPr="006D3F2D" w:rsidRDefault="007537AE" w:rsidP="007537AE">
                              <w:pPr>
                                <w:pStyle w:val="paragraph"/>
                                <w:spacing w:before="0" w:beforeAutospacing="0" w:after="0" w:afterAutospacing="0"/>
                                <w:textAlignment w:val="baseline"/>
                                <w:rPr>
                                  <w:rFonts w:ascii="Arial" w:hAnsi="Arial" w:cs="Arial"/>
                                  <w:sz w:val="16"/>
                                  <w:szCs w:val="16"/>
                                </w:rPr>
                              </w:pPr>
                              <w:r w:rsidRPr="006D3F2D">
                                <w:rPr>
                                  <w:rStyle w:val="normaltextrun"/>
                                  <w:rFonts w:ascii="Arial" w:eastAsiaTheme="majorEastAsia" w:hAnsi="Arial" w:cs="Arial"/>
                                  <w:sz w:val="16"/>
                                  <w:szCs w:val="16"/>
                                </w:rPr>
                                <w:t>Train CSO education partners on foundational literacy and numeracy assessment and pedagogy, with particular attention to multi-lingual contexts.</w:t>
                              </w:r>
                            </w:p>
                            <w:p w14:paraId="259EF968" w14:textId="77777777" w:rsidR="007537AE" w:rsidRPr="006D3F2D" w:rsidRDefault="007537AE" w:rsidP="007537AE">
                              <w:pPr>
                                <w:spacing w:before="0" w:after="0"/>
                                <w:rPr>
                                  <w:sz w:val="16"/>
                                  <w:szCs w:val="16"/>
                                </w:rPr>
                              </w:pPr>
                            </w:p>
                          </w:txbxContent>
                        </wps:txbx>
                        <wps:bodyPr rot="0" spcFirstLastPara="0" vertOverflow="overflow" horzOverflow="overflow" vert="horz" wrap="square" lIns="9144" tIns="9144" rIns="9144" bIns="9144" numCol="1" spcCol="0" rtlCol="0" fromWordArt="0" anchor="ctr" anchorCtr="0" forceAA="0" compatLnSpc="1">
                          <a:prstTxWarp prst="textNoShape">
                            <a:avLst/>
                          </a:prstTxWarp>
                          <a:noAutofit/>
                        </wps:bodyPr>
                      </wps:wsp>
                      <wps:wsp>
                        <wps:cNvPr id="158" name="Rectangle 158"/>
                        <wps:cNvSpPr/>
                        <wps:spPr>
                          <a:xfrm>
                            <a:off x="5612524" y="4130565"/>
                            <a:ext cx="1517650" cy="5524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5ED2D82E" w14:textId="77777777" w:rsidR="007537AE" w:rsidRPr="00F46185" w:rsidRDefault="007537AE" w:rsidP="007537AE">
                              <w:pPr>
                                <w:spacing w:before="0" w:after="0"/>
                                <w:rPr>
                                  <w:sz w:val="16"/>
                                  <w:szCs w:val="16"/>
                                </w:rPr>
                              </w:pPr>
                              <w:r>
                                <w:rPr>
                                  <w:rStyle w:val="normaltextrun"/>
                                  <w:rFonts w:cs="Arial"/>
                                  <w:sz w:val="16"/>
                                  <w:szCs w:val="16"/>
                                </w:rPr>
                                <w:t>Establish robust but simple monitoring mechanisms to generate required quality evidence</w:t>
                              </w:r>
                              <w:r w:rsidRPr="00F46185">
                                <w:rPr>
                                  <w:rStyle w:val="normaltextrun"/>
                                  <w:rFonts w:cs="Arial"/>
                                  <w:sz w:val="16"/>
                                  <w:szCs w:val="16"/>
                                </w:rPr>
                                <w:t>.</w:t>
                              </w:r>
                            </w:p>
                          </w:txbxContent>
                        </wps:txbx>
                        <wps:bodyPr rot="0" spcFirstLastPara="0" vertOverflow="overflow" horzOverflow="overflow" vert="horz" wrap="square" lIns="9144" tIns="9144" rIns="9144" bIns="9144" numCol="1" spcCol="0" rtlCol="0" fromWordArt="0" anchor="ctr" anchorCtr="0" forceAA="0" compatLnSpc="1">
                          <a:prstTxWarp prst="textNoShape">
                            <a:avLst/>
                          </a:prstTxWarp>
                          <a:noAutofit/>
                        </wps:bodyPr>
                      </wps:wsp>
                      <wps:wsp>
                        <wps:cNvPr id="159" name="Rectangle 159"/>
                        <wps:cNvSpPr/>
                        <wps:spPr>
                          <a:xfrm>
                            <a:off x="7267903" y="268013"/>
                            <a:ext cx="2504440" cy="863600"/>
                          </a:xfrm>
                          <a:prstGeom prst="rect">
                            <a:avLst/>
                          </a:prstGeom>
                          <a:gradFill flip="none" rotWithShape="1">
                            <a:gsLst>
                              <a:gs pos="0">
                                <a:schemeClr val="accent3">
                                  <a:lumMod val="5000"/>
                                  <a:lumOff val="9500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16200000" scaled="1"/>
                            <a:tileRect/>
                          </a:gra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0" name="Rectangle 160"/>
                        <wps:cNvSpPr/>
                        <wps:spPr>
                          <a:xfrm>
                            <a:off x="7283669" y="1150882"/>
                            <a:ext cx="2504440" cy="901700"/>
                          </a:xfrm>
                          <a:prstGeom prst="rect">
                            <a:avLst/>
                          </a:prstGeom>
                          <a:solidFill>
                            <a:schemeClr val="accent3">
                              <a:lumMod val="40000"/>
                              <a:lumOff val="60000"/>
                            </a:schemeClr>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1" name="Rectangle 161"/>
                        <wps:cNvSpPr/>
                        <wps:spPr>
                          <a:xfrm>
                            <a:off x="7299434" y="2112579"/>
                            <a:ext cx="2504440" cy="3548380"/>
                          </a:xfrm>
                          <a:prstGeom prst="rect">
                            <a:avLst/>
                          </a:prstGeom>
                          <a:solidFill>
                            <a:schemeClr val="accent3">
                              <a:lumMod val="40000"/>
                              <a:lumOff val="60000"/>
                            </a:schemeClr>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2" name="Rectangle 162"/>
                        <wps:cNvSpPr/>
                        <wps:spPr>
                          <a:xfrm>
                            <a:off x="8040325" y="31529"/>
                            <a:ext cx="1002075" cy="149612"/>
                          </a:xfrm>
                          <a:prstGeom prst="rect">
                            <a:avLst/>
                          </a:prstGeom>
                        </wps:spPr>
                        <wps:style>
                          <a:lnRef idx="2">
                            <a:schemeClr val="accent6"/>
                          </a:lnRef>
                          <a:fillRef idx="1">
                            <a:schemeClr val="lt1"/>
                          </a:fillRef>
                          <a:effectRef idx="0">
                            <a:schemeClr val="accent6"/>
                          </a:effectRef>
                          <a:fontRef idx="minor">
                            <a:schemeClr val="dk1"/>
                          </a:fontRef>
                        </wps:style>
                        <wps:txbx>
                          <w:txbxContent>
                            <w:p w14:paraId="59BC4EE7" w14:textId="77777777" w:rsidR="007537AE" w:rsidRPr="001D08EB" w:rsidRDefault="007537AE" w:rsidP="007537AE">
                              <w:pPr>
                                <w:spacing w:before="0" w:after="0"/>
                                <w:rPr>
                                  <w:b/>
                                  <w:bCs/>
                                  <w:szCs w:val="20"/>
                                </w:rPr>
                              </w:pPr>
                              <w:r w:rsidRPr="001D08EB">
                                <w:rPr>
                                  <w:b/>
                                  <w:bCs/>
                                  <w:szCs w:val="20"/>
                                </w:rPr>
                                <w:t>Assumptions</w:t>
                              </w:r>
                            </w:p>
                            <w:p w14:paraId="282BC6DE" w14:textId="77777777" w:rsidR="007537AE" w:rsidRDefault="007537AE" w:rsidP="007537AE">
                              <w:pPr>
                                <w:spacing w:before="0" w:after="0"/>
                                <w:jc w:val="center"/>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wps:wsp>
                        <wps:cNvPr id="163" name="Rectangle 163"/>
                        <wps:cNvSpPr/>
                        <wps:spPr>
                          <a:xfrm>
                            <a:off x="157655" y="5707117"/>
                            <a:ext cx="7054850" cy="1130300"/>
                          </a:xfrm>
                          <a:prstGeom prst="rect">
                            <a:avLst/>
                          </a:prstGeom>
                          <a:gradFill flip="none" rotWithShape="1">
                            <a:gsLst>
                              <a:gs pos="0">
                                <a:schemeClr val="accent3">
                                  <a:lumMod val="5000"/>
                                  <a:lumOff val="9500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16200000" scaled="1"/>
                            <a:tileRect/>
                          </a:gra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4" name="Rectangle 164"/>
                        <wps:cNvSpPr/>
                        <wps:spPr>
                          <a:xfrm>
                            <a:off x="0" y="5459240"/>
                            <a:ext cx="2607398" cy="258605"/>
                          </a:xfrm>
                          <a:prstGeom prst="rect">
                            <a:avLst/>
                          </a:prstGeom>
                        </wps:spPr>
                        <wps:style>
                          <a:lnRef idx="2">
                            <a:schemeClr val="accent6"/>
                          </a:lnRef>
                          <a:fillRef idx="1">
                            <a:schemeClr val="lt1"/>
                          </a:fillRef>
                          <a:effectRef idx="0">
                            <a:schemeClr val="accent6"/>
                          </a:effectRef>
                          <a:fontRef idx="minor">
                            <a:schemeClr val="dk1"/>
                          </a:fontRef>
                        </wps:style>
                        <wps:txbx>
                          <w:txbxContent>
                            <w:p w14:paraId="3278E90C" w14:textId="77777777" w:rsidR="007537AE" w:rsidRPr="00506ABB" w:rsidRDefault="007537AE" w:rsidP="007537AE">
                              <w:pPr>
                                <w:spacing w:before="0" w:after="0"/>
                                <w:rPr>
                                  <w:b/>
                                  <w:bCs/>
                                  <w:szCs w:val="20"/>
                                </w:rPr>
                              </w:pPr>
                              <w:r w:rsidRPr="00506ABB">
                                <w:rPr>
                                  <w:b/>
                                  <w:bCs/>
                                  <w:szCs w:val="20"/>
                                </w:rPr>
                                <w:t>Barriers/Challenges/Constraints</w:t>
                              </w:r>
                            </w:p>
                            <w:p w14:paraId="63914640" w14:textId="77777777" w:rsidR="007537AE" w:rsidRDefault="007537AE" w:rsidP="007537AE">
                              <w:pPr>
                                <w:spacing w:before="0" w:after="0"/>
                                <w:jc w:val="center"/>
                              </w:pPr>
                            </w:p>
                          </w:txbxContent>
                        </wps:txbx>
                        <wps:bodyPr rot="0" spcFirstLastPara="0" vertOverflow="overflow" horzOverflow="overflow" vert="horz" wrap="square" lIns="18288" tIns="0" rIns="18288" bIns="0" numCol="1" spcCol="0" rtlCol="0" fromWordArt="0" anchor="ctr" anchorCtr="0" forceAA="0" compatLnSpc="1">
                          <a:prstTxWarp prst="textNoShape">
                            <a:avLst/>
                          </a:prstTxWarp>
                          <a:noAutofit/>
                        </wps:bodyPr>
                      </wps:wsp>
                      <wps:wsp>
                        <wps:cNvPr id="165" name="Rectangle 165"/>
                        <wps:cNvSpPr/>
                        <wps:spPr>
                          <a:xfrm>
                            <a:off x="7299434" y="5770179"/>
                            <a:ext cx="2504440" cy="852805"/>
                          </a:xfrm>
                          <a:prstGeom prst="rect">
                            <a:avLst/>
                          </a:prstGeom>
                          <a:gradFill flip="none" rotWithShape="1">
                            <a:gsLst>
                              <a:gs pos="0">
                                <a:schemeClr val="accent3">
                                  <a:lumMod val="5000"/>
                                  <a:lumOff val="9500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16200000" scaled="1"/>
                            <a:tileRect/>
                          </a:gradFill>
                          <a:ln>
                            <a:noFill/>
                          </a:ln>
                        </wps:spPr>
                        <wps:style>
                          <a:lnRef idx="2">
                            <a:schemeClr val="accent6"/>
                          </a:lnRef>
                          <a:fillRef idx="1">
                            <a:schemeClr val="lt1"/>
                          </a:fillRef>
                          <a:effectRef idx="0">
                            <a:schemeClr val="accent6"/>
                          </a:effectRef>
                          <a:fontRef idx="minor">
                            <a:schemeClr val="dk1"/>
                          </a:fontRef>
                        </wps:style>
                        <wps:txbx>
                          <w:txbxContent>
                            <w:p w14:paraId="5740FDBC" w14:textId="77777777" w:rsidR="007537AE" w:rsidRPr="00C4448C" w:rsidRDefault="007537AE" w:rsidP="007537AE">
                              <w:pPr>
                                <w:spacing w:before="0" w:after="0" w:line="240" w:lineRule="auto"/>
                                <w:rPr>
                                  <w:rFonts w:cs="Arial"/>
                                  <w:sz w:val="16"/>
                                  <w:szCs w:val="16"/>
                                </w:rPr>
                              </w:pPr>
                              <w:r w:rsidRPr="00C4448C">
                                <w:rPr>
                                  <w:rFonts w:cs="Arial"/>
                                  <w:b/>
                                  <w:sz w:val="16"/>
                                  <w:szCs w:val="16"/>
                                </w:rPr>
                                <w:t>The Theory of Change</w:t>
                              </w:r>
                              <w:r w:rsidRPr="00C4448C">
                                <w:rPr>
                                  <w:rFonts w:cs="Arial"/>
                                  <w:sz w:val="16"/>
                                  <w:szCs w:val="16"/>
                                </w:rPr>
                                <w:t xml:space="preserve"> takes a holistic approach to tackle demand and supply barriers as well as operational and capacity constraints children and communities are facing to continue their learning. </w:t>
                              </w:r>
                            </w:p>
                            <w:p w14:paraId="7352F221" w14:textId="77777777" w:rsidR="007537AE" w:rsidRPr="00F07A49" w:rsidRDefault="007537AE" w:rsidP="007537AE">
                              <w:pPr>
                                <w:spacing w:before="0" w:after="0"/>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6" name="Rectangle 166"/>
                        <wps:cNvSpPr/>
                        <wps:spPr>
                          <a:xfrm>
                            <a:off x="8040414" y="5565227"/>
                            <a:ext cx="777875" cy="2032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01FDE37" w14:textId="77777777" w:rsidR="007537AE" w:rsidRPr="002E5780" w:rsidRDefault="007537AE" w:rsidP="007537AE">
                              <w:pPr>
                                <w:spacing w:before="0" w:after="0"/>
                                <w:jc w:val="center"/>
                                <w:rPr>
                                  <w:b/>
                                  <w:bCs/>
                                  <w:szCs w:val="20"/>
                                </w:rPr>
                              </w:pPr>
                              <w:r w:rsidRPr="002E5780">
                                <w:rPr>
                                  <w:b/>
                                  <w:bCs/>
                                  <w:szCs w:val="20"/>
                                </w:rPr>
                                <w:t>Notes</w:t>
                              </w:r>
                            </w:p>
                            <w:p w14:paraId="719CB221" w14:textId="77777777" w:rsidR="007537AE" w:rsidRDefault="007537AE" w:rsidP="007537AE">
                              <w:pPr>
                                <w:spacing w:before="0" w:after="0"/>
                                <w:jc w:val="center"/>
                              </w:pPr>
                            </w:p>
                          </w:txbxContent>
                        </wps:txbx>
                        <wps:bodyPr rot="0" spcFirstLastPara="0" vertOverflow="overflow" horzOverflow="overflow" vert="horz" wrap="square" lIns="18288" tIns="9144" rIns="18288" bIns="9144" numCol="1" spcCol="0" rtlCol="0" fromWordArt="0" anchor="ctr" anchorCtr="0" forceAA="0" compatLnSpc="1">
                          <a:prstTxWarp prst="textNoShape">
                            <a:avLst/>
                          </a:prstTxWarp>
                          <a:noAutofit/>
                        </wps:bodyPr>
                      </wps:wsp>
                      <wps:wsp>
                        <wps:cNvPr id="167" name="Rectangle 167"/>
                        <wps:cNvSpPr/>
                        <wps:spPr>
                          <a:xfrm>
                            <a:off x="173421" y="5785945"/>
                            <a:ext cx="2755900" cy="209550"/>
                          </a:xfrm>
                          <a:prstGeom prst="rect">
                            <a:avLst/>
                          </a:prstGeom>
                          <a:solidFill>
                            <a:schemeClr val="accent1">
                              <a:lumMod val="20000"/>
                              <a:lumOff val="80000"/>
                            </a:schemeClr>
                          </a:solidFill>
                          <a:ln>
                            <a:noFill/>
                          </a:ln>
                        </wps:spPr>
                        <wps:style>
                          <a:lnRef idx="2">
                            <a:schemeClr val="accent6"/>
                          </a:lnRef>
                          <a:fillRef idx="1">
                            <a:schemeClr val="lt1"/>
                          </a:fillRef>
                          <a:effectRef idx="0">
                            <a:schemeClr val="accent6"/>
                          </a:effectRef>
                          <a:fontRef idx="minor">
                            <a:schemeClr val="dk1"/>
                          </a:fontRef>
                        </wps:style>
                        <wps:txbx>
                          <w:txbxContent>
                            <w:p w14:paraId="236A8723" w14:textId="77777777" w:rsidR="007537AE" w:rsidRPr="003A3A06" w:rsidRDefault="007537AE" w:rsidP="007537AE">
                              <w:pPr>
                                <w:spacing w:before="0" w:after="0"/>
                                <w:rPr>
                                  <w:rFonts w:cs="Arial"/>
                                  <w:sz w:val="16"/>
                                  <w:szCs w:val="16"/>
                                </w:rPr>
                              </w:pPr>
                              <w:r w:rsidRPr="003A3A06">
                                <w:rPr>
                                  <w:rFonts w:cs="Arial"/>
                                  <w:sz w:val="16"/>
                                  <w:szCs w:val="16"/>
                                </w:rPr>
                                <w:t>Disruption of learning due to Covid19 and military takeover.</w:t>
                              </w: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68" name="Rectangle 168"/>
                        <wps:cNvSpPr/>
                        <wps:spPr>
                          <a:xfrm>
                            <a:off x="173421" y="6038193"/>
                            <a:ext cx="2755900" cy="196850"/>
                          </a:xfrm>
                          <a:prstGeom prst="rect">
                            <a:avLst/>
                          </a:prstGeom>
                          <a:solidFill>
                            <a:schemeClr val="accent1">
                              <a:lumMod val="20000"/>
                              <a:lumOff val="80000"/>
                            </a:schemeClr>
                          </a:solidFill>
                          <a:ln>
                            <a:noFill/>
                          </a:ln>
                        </wps:spPr>
                        <wps:style>
                          <a:lnRef idx="2">
                            <a:schemeClr val="accent6"/>
                          </a:lnRef>
                          <a:fillRef idx="1">
                            <a:schemeClr val="lt1"/>
                          </a:fillRef>
                          <a:effectRef idx="0">
                            <a:schemeClr val="accent6"/>
                          </a:effectRef>
                          <a:fontRef idx="minor">
                            <a:schemeClr val="dk1"/>
                          </a:fontRef>
                        </wps:style>
                        <wps:txbx>
                          <w:txbxContent>
                            <w:p w14:paraId="48CF19F6" w14:textId="77777777" w:rsidR="007537AE" w:rsidRPr="003A3A06" w:rsidRDefault="007537AE" w:rsidP="007537AE">
                              <w:pPr>
                                <w:spacing w:before="0" w:after="0"/>
                                <w:rPr>
                                  <w:rFonts w:cs="Arial"/>
                                  <w:sz w:val="16"/>
                                  <w:szCs w:val="16"/>
                                </w:rPr>
                              </w:pPr>
                              <w:r w:rsidRPr="003A3A06">
                                <w:rPr>
                                  <w:rFonts w:cs="Arial"/>
                                  <w:sz w:val="16"/>
                                  <w:szCs w:val="16"/>
                                </w:rPr>
                                <w:t xml:space="preserve">Lack of alternative learning resources and opportunities. </w:t>
                              </w: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69" name="Rectangle 169"/>
                        <wps:cNvSpPr/>
                        <wps:spPr>
                          <a:xfrm>
                            <a:off x="189186" y="6290441"/>
                            <a:ext cx="1625600" cy="228600"/>
                          </a:xfrm>
                          <a:prstGeom prst="rect">
                            <a:avLst/>
                          </a:prstGeom>
                          <a:solidFill>
                            <a:schemeClr val="accent1">
                              <a:lumMod val="20000"/>
                              <a:lumOff val="80000"/>
                            </a:schemeClr>
                          </a:solidFill>
                          <a:ln>
                            <a:noFill/>
                          </a:ln>
                        </wps:spPr>
                        <wps:style>
                          <a:lnRef idx="2">
                            <a:schemeClr val="accent6"/>
                          </a:lnRef>
                          <a:fillRef idx="1">
                            <a:schemeClr val="lt1"/>
                          </a:fillRef>
                          <a:effectRef idx="0">
                            <a:schemeClr val="accent6"/>
                          </a:effectRef>
                          <a:fontRef idx="minor">
                            <a:schemeClr val="dk1"/>
                          </a:fontRef>
                        </wps:style>
                        <wps:txbx>
                          <w:txbxContent>
                            <w:p w14:paraId="4C23E0D0" w14:textId="77777777" w:rsidR="007537AE" w:rsidRPr="003A3A06" w:rsidRDefault="007537AE" w:rsidP="007537AE">
                              <w:pPr>
                                <w:spacing w:before="0" w:after="0"/>
                                <w:rPr>
                                  <w:rFonts w:cs="Arial"/>
                                  <w:sz w:val="16"/>
                                  <w:szCs w:val="16"/>
                                </w:rPr>
                              </w:pPr>
                              <w:r w:rsidRPr="003A3A06">
                                <w:rPr>
                                  <w:rFonts w:cs="Arial"/>
                                  <w:sz w:val="16"/>
                                  <w:szCs w:val="16"/>
                                </w:rPr>
                                <w:t>Economic hardship</w:t>
                              </w:r>
                              <w:r>
                                <w:rPr>
                                  <w:rFonts w:cs="Arial"/>
                                  <w:sz w:val="16"/>
                                  <w:szCs w:val="16"/>
                                </w:rPr>
                                <w:t xml:space="preserve"> (child labour)</w:t>
                              </w:r>
                              <w:r w:rsidRPr="003A3A06">
                                <w:rPr>
                                  <w:rFonts w:cs="Arial"/>
                                  <w:sz w:val="16"/>
                                  <w:szCs w:val="16"/>
                                </w:rPr>
                                <w:t>.</w:t>
                              </w: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70" name="Rectangle 170"/>
                        <wps:cNvSpPr/>
                        <wps:spPr>
                          <a:xfrm>
                            <a:off x="3026979" y="5785945"/>
                            <a:ext cx="2082800" cy="196850"/>
                          </a:xfrm>
                          <a:prstGeom prst="rect">
                            <a:avLst/>
                          </a:prstGeom>
                          <a:solidFill>
                            <a:srgbClr val="EDFA9E"/>
                          </a:solidFill>
                          <a:ln>
                            <a:noFill/>
                          </a:ln>
                        </wps:spPr>
                        <wps:style>
                          <a:lnRef idx="2">
                            <a:schemeClr val="accent6"/>
                          </a:lnRef>
                          <a:fillRef idx="1">
                            <a:schemeClr val="lt1"/>
                          </a:fillRef>
                          <a:effectRef idx="0">
                            <a:schemeClr val="accent6"/>
                          </a:effectRef>
                          <a:fontRef idx="minor">
                            <a:schemeClr val="dk1"/>
                          </a:fontRef>
                        </wps:style>
                        <wps:txbx>
                          <w:txbxContent>
                            <w:p w14:paraId="17745B5D" w14:textId="77777777" w:rsidR="007537AE" w:rsidRPr="00650DEC" w:rsidRDefault="007537AE" w:rsidP="007537AE">
                              <w:pPr>
                                <w:spacing w:before="0" w:after="0"/>
                                <w:rPr>
                                  <w:rFonts w:cs="Arial"/>
                                  <w:sz w:val="16"/>
                                  <w:szCs w:val="16"/>
                                </w:rPr>
                              </w:pPr>
                              <w:r w:rsidRPr="00650DEC">
                                <w:rPr>
                                  <w:rFonts w:cs="Arial"/>
                                  <w:sz w:val="16"/>
                                  <w:szCs w:val="16"/>
                                </w:rPr>
                                <w:t>Inadequate number of qualified facilitators.</w:t>
                              </w:r>
                            </w:p>
                          </w:txbxContent>
                        </wps:txbx>
                        <wps:bodyPr rot="0" spcFirstLastPara="0" vertOverflow="overflow" horzOverflow="overflow" vert="horz" wrap="square" lIns="9144" tIns="18288" rIns="9144" bIns="18288" numCol="1" spcCol="0" rtlCol="0" fromWordArt="0" anchor="ctr" anchorCtr="0" forceAA="0" compatLnSpc="1">
                          <a:prstTxWarp prst="textNoShape">
                            <a:avLst/>
                          </a:prstTxWarp>
                          <a:noAutofit/>
                        </wps:bodyPr>
                      </wps:wsp>
                      <wps:wsp>
                        <wps:cNvPr id="171" name="Rectangle 171"/>
                        <wps:cNvSpPr/>
                        <wps:spPr>
                          <a:xfrm>
                            <a:off x="3042745" y="6006662"/>
                            <a:ext cx="2051050" cy="196850"/>
                          </a:xfrm>
                          <a:prstGeom prst="rect">
                            <a:avLst/>
                          </a:prstGeom>
                          <a:solidFill>
                            <a:srgbClr val="EDFA9E"/>
                          </a:solidFill>
                          <a:ln>
                            <a:noFill/>
                          </a:ln>
                        </wps:spPr>
                        <wps:style>
                          <a:lnRef idx="2">
                            <a:schemeClr val="accent6"/>
                          </a:lnRef>
                          <a:fillRef idx="1">
                            <a:schemeClr val="lt1"/>
                          </a:fillRef>
                          <a:effectRef idx="0">
                            <a:schemeClr val="accent6"/>
                          </a:effectRef>
                          <a:fontRef idx="minor">
                            <a:schemeClr val="dk1"/>
                          </a:fontRef>
                        </wps:style>
                        <wps:txbx>
                          <w:txbxContent>
                            <w:p w14:paraId="65E1C36B" w14:textId="77777777" w:rsidR="007537AE" w:rsidRPr="00650DEC" w:rsidRDefault="007537AE" w:rsidP="007537AE">
                              <w:pPr>
                                <w:spacing w:before="0" w:after="0"/>
                                <w:rPr>
                                  <w:rFonts w:cs="Arial"/>
                                  <w:sz w:val="16"/>
                                  <w:szCs w:val="16"/>
                                </w:rPr>
                              </w:pPr>
                              <w:r w:rsidRPr="00650DEC">
                                <w:rPr>
                                  <w:rFonts w:cs="Arial"/>
                                  <w:sz w:val="16"/>
                                  <w:szCs w:val="16"/>
                                </w:rPr>
                                <w:t>Low capacity and motivation of facilitators</w:t>
                              </w:r>
                            </w:p>
                          </w:txbxContent>
                        </wps:txbx>
                        <wps:bodyPr rot="0" spcFirstLastPara="0" vertOverflow="overflow" horzOverflow="overflow" vert="horz" wrap="square" lIns="9144" tIns="18288" rIns="9144" bIns="18288" numCol="1" spcCol="0" rtlCol="0" fromWordArt="0" anchor="ctr" anchorCtr="0" forceAA="0" compatLnSpc="1">
                          <a:prstTxWarp prst="textNoShape">
                            <a:avLst/>
                          </a:prstTxWarp>
                          <a:noAutofit/>
                        </wps:bodyPr>
                      </wps:wsp>
                      <wps:wsp>
                        <wps:cNvPr id="172" name="Rectangle 172"/>
                        <wps:cNvSpPr/>
                        <wps:spPr>
                          <a:xfrm>
                            <a:off x="3026979" y="6243145"/>
                            <a:ext cx="857250" cy="336550"/>
                          </a:xfrm>
                          <a:prstGeom prst="rect">
                            <a:avLst/>
                          </a:prstGeom>
                          <a:solidFill>
                            <a:srgbClr val="EDFA9E"/>
                          </a:solidFill>
                          <a:ln>
                            <a:noFill/>
                          </a:ln>
                        </wps:spPr>
                        <wps:style>
                          <a:lnRef idx="2">
                            <a:schemeClr val="accent6"/>
                          </a:lnRef>
                          <a:fillRef idx="1">
                            <a:schemeClr val="lt1"/>
                          </a:fillRef>
                          <a:effectRef idx="0">
                            <a:schemeClr val="accent6"/>
                          </a:effectRef>
                          <a:fontRef idx="minor">
                            <a:schemeClr val="dk1"/>
                          </a:fontRef>
                        </wps:style>
                        <wps:txbx>
                          <w:txbxContent>
                            <w:p w14:paraId="2112C866" w14:textId="77777777" w:rsidR="007537AE" w:rsidRPr="00650DEC" w:rsidRDefault="007537AE" w:rsidP="007537AE">
                              <w:pPr>
                                <w:spacing w:before="0" w:after="0"/>
                                <w:rPr>
                                  <w:rFonts w:cs="Arial"/>
                                  <w:sz w:val="16"/>
                                  <w:szCs w:val="16"/>
                                </w:rPr>
                              </w:pPr>
                              <w:r w:rsidRPr="00650DEC">
                                <w:rPr>
                                  <w:rFonts w:cs="Arial"/>
                                  <w:sz w:val="16"/>
                                  <w:szCs w:val="16"/>
                                </w:rPr>
                                <w:t>Low technical capacity of CSO partners.</w:t>
                              </w:r>
                            </w:p>
                          </w:txbxContent>
                        </wps:txbx>
                        <wps:bodyPr rot="0" spcFirstLastPara="0" vertOverflow="overflow" horzOverflow="overflow" vert="horz" wrap="square" lIns="9144" tIns="18288" rIns="9144" bIns="18288" numCol="1" spcCol="0" rtlCol="0" fromWordArt="0" anchor="ctr" anchorCtr="0" forceAA="0" compatLnSpc="1">
                          <a:prstTxWarp prst="textNoShape">
                            <a:avLst/>
                          </a:prstTxWarp>
                          <a:noAutofit/>
                        </wps:bodyPr>
                      </wps:wsp>
                      <wps:wsp>
                        <wps:cNvPr id="173" name="Rectangle 173"/>
                        <wps:cNvSpPr/>
                        <wps:spPr>
                          <a:xfrm>
                            <a:off x="4130566" y="6258910"/>
                            <a:ext cx="1263650" cy="241300"/>
                          </a:xfrm>
                          <a:prstGeom prst="rect">
                            <a:avLst/>
                          </a:prstGeom>
                          <a:solidFill>
                            <a:srgbClr val="EDFA9E"/>
                          </a:solidFill>
                          <a:ln>
                            <a:noFill/>
                          </a:ln>
                        </wps:spPr>
                        <wps:style>
                          <a:lnRef idx="2">
                            <a:schemeClr val="accent6"/>
                          </a:lnRef>
                          <a:fillRef idx="1">
                            <a:schemeClr val="lt1"/>
                          </a:fillRef>
                          <a:effectRef idx="0">
                            <a:schemeClr val="accent6"/>
                          </a:effectRef>
                          <a:fontRef idx="minor">
                            <a:schemeClr val="dk1"/>
                          </a:fontRef>
                        </wps:style>
                        <wps:txbx>
                          <w:txbxContent>
                            <w:p w14:paraId="689EB370" w14:textId="77777777" w:rsidR="007537AE" w:rsidRPr="007933B4" w:rsidRDefault="007537AE" w:rsidP="007537AE">
                              <w:pPr>
                                <w:spacing w:before="0" w:after="0"/>
                                <w:rPr>
                                  <w:rFonts w:cs="Arial"/>
                                  <w:sz w:val="16"/>
                                  <w:szCs w:val="16"/>
                                </w:rPr>
                              </w:pPr>
                              <w:r w:rsidRPr="007933B4">
                                <w:rPr>
                                  <w:rFonts w:cs="Arial"/>
                                  <w:sz w:val="16"/>
                                  <w:szCs w:val="16"/>
                                </w:rPr>
                                <w:t>Deepening learning crisis</w:t>
                              </w:r>
                              <w:r>
                                <w:rPr>
                                  <w:rFonts w:cs="Arial"/>
                                  <w:sz w:val="16"/>
                                  <w:szCs w:val="16"/>
                                </w:rPr>
                                <w:t>.</w:t>
                              </w:r>
                            </w:p>
                          </w:txbxContent>
                        </wps:txbx>
                        <wps:bodyPr rot="0" spcFirstLastPara="0" vertOverflow="overflow" horzOverflow="overflow" vert="horz" wrap="square" lIns="9144" tIns="18288" rIns="9144" bIns="18288" numCol="1" spcCol="0" rtlCol="0" fromWordArt="0" anchor="ctr" anchorCtr="0" forceAA="0" compatLnSpc="1">
                          <a:prstTxWarp prst="textNoShape">
                            <a:avLst/>
                          </a:prstTxWarp>
                          <a:noAutofit/>
                        </wps:bodyPr>
                      </wps:wsp>
                      <wps:wsp>
                        <wps:cNvPr id="174" name="Rectangle 174"/>
                        <wps:cNvSpPr/>
                        <wps:spPr>
                          <a:xfrm>
                            <a:off x="5486400" y="5770179"/>
                            <a:ext cx="1657350" cy="285750"/>
                          </a:xfrm>
                          <a:prstGeom prst="rect">
                            <a:avLst/>
                          </a:prstGeom>
                          <a:solidFill>
                            <a:srgbClr val="CCCCFF"/>
                          </a:solidFill>
                          <a:ln>
                            <a:noFill/>
                          </a:ln>
                        </wps:spPr>
                        <wps:style>
                          <a:lnRef idx="2">
                            <a:schemeClr val="accent6"/>
                          </a:lnRef>
                          <a:fillRef idx="1">
                            <a:schemeClr val="lt1"/>
                          </a:fillRef>
                          <a:effectRef idx="0">
                            <a:schemeClr val="accent6"/>
                          </a:effectRef>
                          <a:fontRef idx="minor">
                            <a:schemeClr val="dk1"/>
                          </a:fontRef>
                        </wps:style>
                        <wps:txbx>
                          <w:txbxContent>
                            <w:p w14:paraId="2B56CD58" w14:textId="77777777" w:rsidR="007537AE" w:rsidRPr="00FD35ED" w:rsidRDefault="007537AE" w:rsidP="007537AE">
                              <w:pPr>
                                <w:spacing w:before="0" w:after="0"/>
                                <w:rPr>
                                  <w:rFonts w:cs="Arial"/>
                                  <w:sz w:val="16"/>
                                  <w:szCs w:val="16"/>
                                  <w:lang w:val="en-US"/>
                                  <w14:shadow w14:blurRad="50800" w14:dist="50800" w14:dir="5400000" w14:sx="0" w14:sy="0" w14:kx="0" w14:ky="0" w14:algn="ctr">
                                    <w14:schemeClr w14:val="accent4">
                                      <w14:lumMod w14:val="20000"/>
                                      <w14:lumOff w14:val="80000"/>
                                    </w14:schemeClr>
                                  </w14:shadow>
                                </w:rPr>
                              </w:pPr>
                              <w:r w:rsidRPr="00FD35ED">
                                <w:rPr>
                                  <w:rFonts w:cs="Arial"/>
                                  <w:sz w:val="16"/>
                                  <w:szCs w:val="16"/>
                                  <w:lang w:val="en-US"/>
                                  <w14:shadow w14:blurRad="50800" w14:dist="50800" w14:dir="5400000" w14:sx="0" w14:sy="0" w14:kx="0" w14:ky="0" w14:algn="ctr">
                                    <w14:schemeClr w14:val="accent4">
                                      <w14:lumMod w14:val="20000"/>
                                      <w14:lumOff w14:val="80000"/>
                                    </w14:schemeClr>
                                  </w14:shadow>
                                </w:rPr>
                                <w:t>Nonexistent/dysfunctional PTAs/VECs.</w:t>
                              </w:r>
                            </w:p>
                            <w:p w14:paraId="3C1073E6" w14:textId="77777777" w:rsidR="007537AE" w:rsidRPr="00DF6866" w:rsidRDefault="007537AE" w:rsidP="007537AE">
                              <w:pPr>
                                <w:spacing w:before="0" w:after="0"/>
                                <w:rPr>
                                  <w:sz w:val="16"/>
                                  <w:szCs w:val="16"/>
                                </w:rPr>
                              </w:pPr>
                            </w:p>
                          </w:txbxContent>
                        </wps:txbx>
                        <wps:bodyPr rot="0" spcFirstLastPara="0" vertOverflow="overflow" horzOverflow="overflow" vert="horz" wrap="square" lIns="9144" tIns="9144" rIns="9144" bIns="9144" numCol="1" spcCol="0" rtlCol="0" fromWordArt="0" anchor="ctr" anchorCtr="0" forceAA="0" compatLnSpc="1">
                          <a:prstTxWarp prst="textNoShape">
                            <a:avLst/>
                          </a:prstTxWarp>
                          <a:noAutofit/>
                        </wps:bodyPr>
                      </wps:wsp>
                      <wps:wsp>
                        <wps:cNvPr id="175" name="Rectangle 175"/>
                        <wps:cNvSpPr/>
                        <wps:spPr>
                          <a:xfrm>
                            <a:off x="5486400" y="6101255"/>
                            <a:ext cx="1695450" cy="279400"/>
                          </a:xfrm>
                          <a:prstGeom prst="rect">
                            <a:avLst/>
                          </a:prstGeom>
                          <a:solidFill>
                            <a:srgbClr val="CCCCFF"/>
                          </a:solidFill>
                          <a:ln>
                            <a:noFill/>
                          </a:ln>
                        </wps:spPr>
                        <wps:style>
                          <a:lnRef idx="2">
                            <a:schemeClr val="accent6"/>
                          </a:lnRef>
                          <a:fillRef idx="1">
                            <a:schemeClr val="lt1"/>
                          </a:fillRef>
                          <a:effectRef idx="0">
                            <a:schemeClr val="accent6"/>
                          </a:effectRef>
                          <a:fontRef idx="minor">
                            <a:schemeClr val="dk1"/>
                          </a:fontRef>
                        </wps:style>
                        <wps:txbx>
                          <w:txbxContent>
                            <w:p w14:paraId="5E3B0A9B" w14:textId="77777777" w:rsidR="007537AE" w:rsidRPr="00FD35ED" w:rsidRDefault="007537AE" w:rsidP="007537AE">
                              <w:pPr>
                                <w:spacing w:before="0" w:after="0"/>
                                <w:rPr>
                                  <w:rFonts w:cs="Arial"/>
                                  <w:sz w:val="16"/>
                                  <w:szCs w:val="16"/>
                                </w:rPr>
                              </w:pPr>
                              <w:r w:rsidRPr="00FD35ED">
                                <w:rPr>
                                  <w:rFonts w:cs="Arial"/>
                                  <w:sz w:val="16"/>
                                  <w:szCs w:val="16"/>
                                  <w:lang w:val="en-US"/>
                                  <w14:shadow w14:blurRad="50800" w14:dist="50800" w14:dir="5400000" w14:sx="0" w14:sy="0" w14:kx="0" w14:ky="0" w14:algn="ctr">
                                    <w14:schemeClr w14:val="accent4">
                                      <w14:lumMod w14:val="20000"/>
                                      <w14:lumOff w14:val="80000"/>
                                    </w14:schemeClr>
                                  </w14:shadow>
                                </w:rPr>
                                <w:t xml:space="preserve">Low monitoring capacity </w:t>
                              </w:r>
                              <w:r>
                                <w:rPr>
                                  <w:rFonts w:cs="Arial"/>
                                  <w:sz w:val="16"/>
                                  <w:szCs w:val="16"/>
                                  <w:lang w:val="en-US"/>
                                  <w14:shadow w14:blurRad="50800" w14:dist="50800" w14:dir="5400000" w14:sx="0" w14:sy="0" w14:kx="0" w14:ky="0" w14:algn="ctr">
                                    <w14:schemeClr w14:val="accent4">
                                      <w14:lumMod w14:val="20000"/>
                                      <w14:lumOff w14:val="80000"/>
                                    </w14:schemeClr>
                                  </w14:shadow>
                                </w:rPr>
                                <w:t>and mechanisms.</w:t>
                              </w:r>
                            </w:p>
                          </w:txbxContent>
                        </wps:txbx>
                        <wps:bodyPr rot="0" spcFirstLastPara="0" vertOverflow="overflow" horzOverflow="overflow" vert="horz" wrap="square" lIns="9144" tIns="9144" rIns="9144" bIns="9144" numCol="1" spcCol="0" rtlCol="0" fromWordArt="0" anchor="ctr" anchorCtr="0" forceAA="0" compatLnSpc="1">
                          <a:prstTxWarp prst="textNoShape">
                            <a:avLst/>
                          </a:prstTxWarp>
                          <a:noAutofit/>
                        </wps:bodyPr>
                      </wps:wsp>
                      <wps:wsp>
                        <wps:cNvPr id="176" name="Rectangle 176"/>
                        <wps:cNvSpPr/>
                        <wps:spPr>
                          <a:xfrm>
                            <a:off x="5470634" y="6416565"/>
                            <a:ext cx="1606550" cy="425450"/>
                          </a:xfrm>
                          <a:prstGeom prst="rect">
                            <a:avLst/>
                          </a:prstGeom>
                          <a:solidFill>
                            <a:srgbClr val="CCCCFF"/>
                          </a:solidFill>
                          <a:ln>
                            <a:noFill/>
                          </a:ln>
                        </wps:spPr>
                        <wps:style>
                          <a:lnRef idx="2">
                            <a:schemeClr val="accent6"/>
                          </a:lnRef>
                          <a:fillRef idx="1">
                            <a:schemeClr val="lt1"/>
                          </a:fillRef>
                          <a:effectRef idx="0">
                            <a:schemeClr val="accent6"/>
                          </a:effectRef>
                          <a:fontRef idx="minor">
                            <a:schemeClr val="dk1"/>
                          </a:fontRef>
                        </wps:style>
                        <wps:txbx>
                          <w:txbxContent>
                            <w:p w14:paraId="1A12C429" w14:textId="77777777" w:rsidR="007537AE" w:rsidRPr="009B1795" w:rsidRDefault="007537AE" w:rsidP="007537AE">
                              <w:pPr>
                                <w:spacing w:before="0" w:after="0"/>
                                <w:rPr>
                                  <w:rFonts w:cs="Arial"/>
                                  <w:sz w:val="16"/>
                                  <w:szCs w:val="16"/>
                                  <w:lang w:val="en-US"/>
                                </w:rPr>
                              </w:pPr>
                              <w:r w:rsidRPr="009B1795">
                                <w:rPr>
                                  <w:rFonts w:cs="Arial"/>
                                  <w:sz w:val="16"/>
                                  <w:szCs w:val="16"/>
                                  <w:lang w:val="en-US"/>
                                  <w14:shadow w14:blurRad="50800" w14:dist="50800" w14:dir="5400000" w14:sx="0" w14:sy="0" w14:kx="0" w14:ky="0" w14:algn="ctr">
                                    <w14:schemeClr w14:val="accent4">
                                      <w14:lumMod w14:val="20000"/>
                                      <w14:lumOff w14:val="80000"/>
                                    </w14:schemeClr>
                                  </w14:shadow>
                                </w:rPr>
                                <w:t xml:space="preserve">Low </w:t>
                              </w:r>
                              <w:r>
                                <w:rPr>
                                  <w:rFonts w:cs="Arial"/>
                                  <w:sz w:val="16"/>
                                  <w:szCs w:val="16"/>
                                  <w:lang w:val="en-US"/>
                                  <w14:shadow w14:blurRad="50800" w14:dist="50800" w14:dir="5400000" w14:sx="0" w14:sy="0" w14:kx="0" w14:ky="0" w14:algn="ctr">
                                    <w14:schemeClr w14:val="accent4">
                                      <w14:lumMod w14:val="20000"/>
                                      <w14:lumOff w14:val="80000"/>
                                    </w14:schemeClr>
                                  </w14:shadow>
                                </w:rPr>
                                <w:t xml:space="preserve">parental education and </w:t>
                              </w:r>
                              <w:r w:rsidRPr="009B1795">
                                <w:rPr>
                                  <w:rFonts w:cs="Arial"/>
                                  <w:sz w:val="16"/>
                                  <w:szCs w:val="16"/>
                                  <w:lang w:val="en-US"/>
                                  <w14:shadow w14:blurRad="50800" w14:dist="50800" w14:dir="5400000" w14:sx="0" w14:sy="0" w14:kx="0" w14:ky="0" w14:algn="ctr">
                                    <w14:schemeClr w14:val="accent4">
                                      <w14:lumMod w14:val="20000"/>
                                      <w14:lumOff w14:val="80000"/>
                                    </w14:schemeClr>
                                  </w14:shadow>
                                </w:rPr>
                                <w:t>community engagement</w:t>
                              </w:r>
                              <w:r>
                                <w:rPr>
                                  <w:rFonts w:cs="Arial"/>
                                  <w:sz w:val="16"/>
                                  <w:szCs w:val="16"/>
                                  <w:lang w:val="en-US"/>
                                  <w14:shadow w14:blurRad="50800" w14:dist="50800" w14:dir="5400000" w14:sx="0" w14:sy="0" w14:kx="0" w14:ky="0" w14:algn="ctr">
                                    <w14:schemeClr w14:val="accent4">
                                      <w14:lumMod w14:val="20000"/>
                                      <w14:lumOff w14:val="80000"/>
                                    </w14:schemeClr>
                                  </w14:shadow>
                                </w:rPr>
                                <w:t xml:space="preserve"> to support education of children.</w:t>
                              </w:r>
                              <w:r w:rsidRPr="009B1795">
                                <w:rPr>
                                  <w:rFonts w:cs="Arial"/>
                                  <w:sz w:val="16"/>
                                  <w:szCs w:val="16"/>
                                  <w:lang w:val="en-US"/>
                                </w:rPr>
                                <w:t xml:space="preserve"> </w:t>
                              </w:r>
                            </w:p>
                            <w:p w14:paraId="5CFC294B" w14:textId="77777777" w:rsidR="007537AE" w:rsidRPr="00DF6866" w:rsidRDefault="007537AE" w:rsidP="007537AE">
                              <w:pPr>
                                <w:spacing w:before="0" w:after="0"/>
                                <w:rPr>
                                  <w:sz w:val="16"/>
                                  <w:szCs w:val="16"/>
                                </w:rPr>
                              </w:pPr>
                            </w:p>
                          </w:txbxContent>
                        </wps:txbx>
                        <wps:bodyPr rot="0" spcFirstLastPara="0" vertOverflow="overflow" horzOverflow="overflow" vert="horz" wrap="square" lIns="9144" tIns="9144" rIns="9144" bIns="9144" numCol="1" spcCol="0" rtlCol="0" fromWordArt="0" anchor="ctr" anchorCtr="0" forceAA="0" compatLnSpc="1">
                          <a:prstTxWarp prst="textNoShape">
                            <a:avLst/>
                          </a:prstTxWarp>
                          <a:noAutofit/>
                        </wps:bodyPr>
                      </wps:wsp>
                      <wps:wsp>
                        <wps:cNvPr id="177" name="Rectangle 177"/>
                        <wps:cNvSpPr/>
                        <wps:spPr>
                          <a:xfrm>
                            <a:off x="7362497" y="2301765"/>
                            <a:ext cx="2313295" cy="327546"/>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50C8F843" w14:textId="77777777" w:rsidR="007537AE" w:rsidRPr="00C4448C" w:rsidRDefault="007537AE" w:rsidP="007537AE">
                              <w:pPr>
                                <w:spacing w:before="0" w:after="0"/>
                                <w:rPr>
                                  <w:rFonts w:cs="Arial"/>
                                  <w:color w:val="006699"/>
                                  <w:sz w:val="16"/>
                                  <w:szCs w:val="16"/>
                                </w:rPr>
                              </w:pPr>
                              <w:r w:rsidRPr="00C4448C">
                                <w:rPr>
                                  <w:rFonts w:cs="Arial"/>
                                  <w:color w:val="006699"/>
                                  <w:sz w:val="16"/>
                                  <w:szCs w:val="16"/>
                                </w:rPr>
                                <w:t>Communities are willing to take on increased responsibilities</w:t>
                              </w:r>
                              <w:r>
                                <w:rPr>
                                  <w:rFonts w:cs="Arial"/>
                                  <w:color w:val="006699"/>
                                  <w:sz w:val="16"/>
                                  <w:szCs w:val="16"/>
                                </w:rPr>
                                <w:t xml:space="preserve"> and leadership</w:t>
                              </w:r>
                              <w:r w:rsidRPr="00C4448C">
                                <w:rPr>
                                  <w:rFonts w:cs="Arial"/>
                                  <w:color w:val="006699"/>
                                  <w:sz w:val="16"/>
                                  <w:szCs w:val="16"/>
                                </w:rPr>
                                <w:t>.</w:t>
                              </w: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78" name="Rectangle 178"/>
                        <wps:cNvSpPr/>
                        <wps:spPr>
                          <a:xfrm>
                            <a:off x="7362497" y="2711669"/>
                            <a:ext cx="2312670" cy="32702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48E91042" w14:textId="77777777" w:rsidR="007537AE" w:rsidRPr="00C4448C" w:rsidRDefault="007537AE" w:rsidP="007537AE">
                              <w:pPr>
                                <w:spacing w:before="0" w:after="0"/>
                                <w:rPr>
                                  <w:rFonts w:cs="Arial"/>
                                  <w:color w:val="006699"/>
                                  <w:sz w:val="16"/>
                                  <w:szCs w:val="16"/>
                                </w:rPr>
                              </w:pPr>
                              <w:r w:rsidRPr="00C4448C">
                                <w:rPr>
                                  <w:rFonts w:cs="Arial"/>
                                  <w:color w:val="006699"/>
                                  <w:sz w:val="16"/>
                                  <w:szCs w:val="16"/>
                                </w:rPr>
                                <w:t xml:space="preserve">Children </w:t>
                              </w:r>
                              <w:r>
                                <w:rPr>
                                  <w:rFonts w:cs="Arial"/>
                                  <w:color w:val="006699"/>
                                  <w:sz w:val="16"/>
                                  <w:szCs w:val="16"/>
                                </w:rPr>
                                <w:t xml:space="preserve">especially adolescents </w:t>
                              </w:r>
                              <w:r w:rsidRPr="00C4448C">
                                <w:rPr>
                                  <w:rFonts w:cs="Arial"/>
                                  <w:color w:val="006699"/>
                                  <w:sz w:val="16"/>
                                  <w:szCs w:val="16"/>
                                </w:rPr>
                                <w:t>themselves are keen to strive for learning continuity.</w:t>
                              </w:r>
                            </w:p>
                            <w:p w14:paraId="30219FBA" w14:textId="77777777" w:rsidR="007537AE" w:rsidRPr="00D04CAB" w:rsidRDefault="007537AE" w:rsidP="007537AE">
                              <w:pPr>
                                <w:spacing w:before="0" w:after="0"/>
                                <w:rPr>
                                  <w:color w:val="006699"/>
                                  <w:sz w:val="16"/>
                                  <w:szCs w:val="16"/>
                                </w:rPr>
                              </w:pP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79" name="Rectangle 179"/>
                        <wps:cNvSpPr/>
                        <wps:spPr>
                          <a:xfrm>
                            <a:off x="7362497" y="3121572"/>
                            <a:ext cx="2338070" cy="3429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4F95DB1" w14:textId="77777777" w:rsidR="007537AE" w:rsidRPr="00D01C9F" w:rsidRDefault="007537AE" w:rsidP="007537AE">
                              <w:pPr>
                                <w:spacing w:before="0" w:after="0"/>
                                <w:rPr>
                                  <w:rFonts w:cs="Arial"/>
                                  <w:color w:val="006699"/>
                                  <w:sz w:val="16"/>
                                  <w:szCs w:val="16"/>
                                </w:rPr>
                              </w:pPr>
                              <w:r w:rsidRPr="00D01C9F">
                                <w:rPr>
                                  <w:rFonts w:cs="Arial"/>
                                  <w:color w:val="006699"/>
                                  <w:sz w:val="16"/>
                                  <w:szCs w:val="16"/>
                                </w:rPr>
                                <w:t xml:space="preserve">Local market and </w:t>
                              </w:r>
                              <w:r>
                                <w:rPr>
                                  <w:rFonts w:cs="Arial"/>
                                  <w:color w:val="006699"/>
                                  <w:sz w:val="16"/>
                                  <w:szCs w:val="16"/>
                                </w:rPr>
                                <w:t xml:space="preserve">overall </w:t>
                              </w:r>
                              <w:r w:rsidRPr="00D01C9F">
                                <w:rPr>
                                  <w:rFonts w:cs="Arial"/>
                                  <w:color w:val="006699"/>
                                  <w:sz w:val="16"/>
                                  <w:szCs w:val="16"/>
                                </w:rPr>
                                <w:t xml:space="preserve">fiduciary situation don’t deteriorate further. </w:t>
                              </w: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80" name="Rectangle 180"/>
                        <wps:cNvSpPr/>
                        <wps:spPr>
                          <a:xfrm>
                            <a:off x="7378262" y="3563007"/>
                            <a:ext cx="2313295" cy="327546"/>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3D8C0ED7" w14:textId="081B4BB6" w:rsidR="007537AE" w:rsidRPr="006F0FB2" w:rsidRDefault="007537AE" w:rsidP="007537AE">
                              <w:pPr>
                                <w:spacing w:before="0" w:after="0"/>
                                <w:rPr>
                                  <w:rFonts w:cs="Arial"/>
                                  <w:color w:val="006699"/>
                                  <w:sz w:val="16"/>
                                  <w:szCs w:val="16"/>
                                </w:rPr>
                              </w:pPr>
                              <w:r w:rsidRPr="006F0FB2">
                                <w:rPr>
                                  <w:rFonts w:cs="Arial"/>
                                  <w:color w:val="006699"/>
                                  <w:sz w:val="16"/>
                                  <w:szCs w:val="16"/>
                                </w:rPr>
                                <w:t>CSO partners are willing to engage in a systematic capacity building process</w:t>
                              </w:r>
                              <w:r w:rsidR="00DC3E07">
                                <w:rPr>
                                  <w:rFonts w:cs="Arial"/>
                                  <w:color w:val="006699"/>
                                  <w:sz w:val="16"/>
                                  <w:szCs w:val="16"/>
                                </w:rPr>
                                <w:t>.</w:t>
                              </w: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81" name="Rectangle 181"/>
                        <wps:cNvSpPr/>
                        <wps:spPr>
                          <a:xfrm>
                            <a:off x="7394028" y="4004441"/>
                            <a:ext cx="2312670" cy="3175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41222925" w14:textId="77777777" w:rsidR="007537AE" w:rsidRPr="003C60EE" w:rsidRDefault="007537AE" w:rsidP="007537AE">
                              <w:pPr>
                                <w:spacing w:before="0" w:after="0"/>
                                <w:rPr>
                                  <w:rFonts w:cs="Arial"/>
                                  <w:color w:val="006699"/>
                                  <w:sz w:val="16"/>
                                  <w:szCs w:val="16"/>
                                </w:rPr>
                              </w:pPr>
                              <w:r w:rsidRPr="003C60EE">
                                <w:rPr>
                                  <w:rFonts w:cs="Arial"/>
                                  <w:color w:val="006699"/>
                                  <w:sz w:val="16"/>
                                  <w:szCs w:val="16"/>
                                </w:rPr>
                                <w:t xml:space="preserve">Technical partners e.g. MLRC/MBAPF, are ready to continue to </w:t>
                              </w:r>
                              <w:r>
                                <w:rPr>
                                  <w:rFonts w:cs="Arial"/>
                                  <w:color w:val="006699"/>
                                  <w:sz w:val="16"/>
                                  <w:szCs w:val="16"/>
                                </w:rPr>
                                <w:t>support the implementing CSOs.</w:t>
                              </w: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82" name="Rectangle 182"/>
                        <wps:cNvSpPr/>
                        <wps:spPr>
                          <a:xfrm>
                            <a:off x="7394028" y="4430110"/>
                            <a:ext cx="2312670" cy="3175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56913E84" w14:textId="131D2C21" w:rsidR="007537AE" w:rsidRPr="00C4448C" w:rsidRDefault="007537AE" w:rsidP="007537AE">
                              <w:pPr>
                                <w:spacing w:before="0" w:after="0"/>
                                <w:rPr>
                                  <w:rFonts w:cs="Arial"/>
                                  <w:color w:val="006699"/>
                                  <w:sz w:val="16"/>
                                  <w:szCs w:val="16"/>
                                </w:rPr>
                              </w:pPr>
                              <w:r w:rsidRPr="00C4448C">
                                <w:rPr>
                                  <w:rFonts w:cs="Arial"/>
                                  <w:color w:val="006699"/>
                                  <w:sz w:val="16"/>
                                  <w:szCs w:val="16"/>
                                </w:rPr>
                                <w:t xml:space="preserve">Facilitators training is delivered in a high quality, engaging </w:t>
                              </w:r>
                              <w:r>
                                <w:rPr>
                                  <w:rFonts w:cs="Arial"/>
                                  <w:color w:val="006699"/>
                                  <w:sz w:val="16"/>
                                  <w:szCs w:val="16"/>
                                </w:rPr>
                                <w:t>manner</w:t>
                              </w:r>
                              <w:r w:rsidRPr="00C4448C">
                                <w:rPr>
                                  <w:rFonts w:cs="Arial"/>
                                  <w:color w:val="006699"/>
                                  <w:sz w:val="16"/>
                                  <w:szCs w:val="16"/>
                                </w:rPr>
                                <w:t xml:space="preserve"> with high participation</w:t>
                              </w:r>
                              <w:r w:rsidR="00DC3E07">
                                <w:rPr>
                                  <w:rFonts w:cs="Arial"/>
                                  <w:color w:val="006699"/>
                                  <w:sz w:val="16"/>
                                  <w:szCs w:val="16"/>
                                </w:rPr>
                                <w:t>.</w:t>
                              </w:r>
                            </w:p>
                            <w:p w14:paraId="1D183222" w14:textId="77777777" w:rsidR="007537AE" w:rsidRPr="00D04CAB" w:rsidRDefault="007537AE" w:rsidP="007537AE">
                              <w:pPr>
                                <w:spacing w:before="0" w:after="0"/>
                                <w:rPr>
                                  <w:color w:val="006699"/>
                                  <w:sz w:val="16"/>
                                  <w:szCs w:val="16"/>
                                </w:rPr>
                              </w:pP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83" name="Rectangle 183"/>
                        <wps:cNvSpPr/>
                        <wps:spPr>
                          <a:xfrm>
                            <a:off x="7378262" y="4824248"/>
                            <a:ext cx="2312670" cy="2984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44481692" w14:textId="77777777" w:rsidR="007537AE" w:rsidRPr="00C4448C" w:rsidRDefault="007537AE" w:rsidP="007537AE">
                              <w:pPr>
                                <w:spacing w:before="0" w:after="0"/>
                                <w:rPr>
                                  <w:rFonts w:cs="Arial"/>
                                  <w:color w:val="006699"/>
                                  <w:sz w:val="16"/>
                                  <w:szCs w:val="16"/>
                                </w:rPr>
                              </w:pPr>
                              <w:r w:rsidRPr="00C4448C">
                                <w:rPr>
                                  <w:rFonts w:cs="Arial"/>
                                  <w:color w:val="006699"/>
                                  <w:sz w:val="16"/>
                                  <w:szCs w:val="16"/>
                                </w:rPr>
                                <w:t xml:space="preserve">CSOs continue to have access to the communities. </w:t>
                              </w:r>
                            </w:p>
                            <w:p w14:paraId="1C96BF2D" w14:textId="77777777" w:rsidR="007537AE" w:rsidRPr="005224CD" w:rsidRDefault="007537AE" w:rsidP="007537AE">
                              <w:pPr>
                                <w:spacing w:before="0" w:after="0"/>
                                <w:rPr>
                                  <w:sz w:val="16"/>
                                  <w:szCs w:val="16"/>
                                </w:rPr>
                              </w:pP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84" name="Rectangle 184"/>
                        <wps:cNvSpPr/>
                        <wps:spPr>
                          <a:xfrm>
                            <a:off x="7330966" y="1182413"/>
                            <a:ext cx="2435860" cy="2857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5E30D68C" w14:textId="77777777" w:rsidR="007537AE" w:rsidRPr="00C4448C" w:rsidRDefault="007537AE" w:rsidP="007537AE">
                              <w:pPr>
                                <w:spacing w:before="0" w:after="0"/>
                                <w:rPr>
                                  <w:rFonts w:cs="Arial"/>
                                  <w:color w:val="006699"/>
                                  <w:sz w:val="16"/>
                                  <w:szCs w:val="16"/>
                                </w:rPr>
                              </w:pPr>
                            </w:p>
                          </w:txbxContent>
                        </wps:txbx>
                        <wps:bodyPr rot="0" spcFirstLastPara="0" vertOverflow="overflow" horzOverflow="overflow" vert="horz" wrap="square" lIns="9144" tIns="9144" rIns="9144" bIns="9144" numCol="1" spcCol="0" rtlCol="0" fromWordArt="0" anchor="ctr" anchorCtr="0" forceAA="0" compatLnSpc="1">
                          <a:prstTxWarp prst="textNoShape">
                            <a:avLst/>
                          </a:prstTxWarp>
                          <a:noAutofit/>
                        </wps:bodyPr>
                      </wps:wsp>
                      <wps:wsp>
                        <wps:cNvPr id="185" name="Rectangle 185"/>
                        <wps:cNvSpPr/>
                        <wps:spPr>
                          <a:xfrm>
                            <a:off x="7330966" y="1529255"/>
                            <a:ext cx="2435860" cy="1968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2A3915A" w14:textId="77777777" w:rsidR="007537AE" w:rsidRPr="00C4448C" w:rsidRDefault="007537AE" w:rsidP="007537AE">
                              <w:pPr>
                                <w:spacing w:before="0" w:after="0"/>
                                <w:rPr>
                                  <w:rFonts w:cs="Arial"/>
                                  <w:color w:val="006699"/>
                                  <w:sz w:val="16"/>
                                  <w:szCs w:val="16"/>
                                </w:rPr>
                              </w:pPr>
                              <w:r w:rsidRPr="00C4448C">
                                <w:rPr>
                                  <w:rFonts w:cs="Arial"/>
                                  <w:color w:val="006699"/>
                                  <w:sz w:val="16"/>
                                  <w:szCs w:val="16"/>
                                </w:rPr>
                                <w:t xml:space="preserve">. </w:t>
                              </w:r>
                            </w:p>
                          </w:txbxContent>
                        </wps:txbx>
                        <wps:bodyPr rot="0" spcFirstLastPara="0" vertOverflow="overflow" horzOverflow="overflow" vert="horz" wrap="square" lIns="9144" tIns="9144" rIns="9144" bIns="9144" numCol="1" spcCol="0" rtlCol="0" fromWordArt="0" anchor="ctr" anchorCtr="0" forceAA="0" compatLnSpc="1">
                          <a:prstTxWarp prst="textNoShape">
                            <a:avLst/>
                          </a:prstTxWarp>
                          <a:noAutofit/>
                        </wps:bodyPr>
                      </wps:wsp>
                      <wps:wsp>
                        <wps:cNvPr id="186" name="Rectangle 186"/>
                        <wps:cNvSpPr/>
                        <wps:spPr>
                          <a:xfrm>
                            <a:off x="7330966" y="1781503"/>
                            <a:ext cx="2435860" cy="1778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280BF107" w14:textId="77777777" w:rsidR="007537AE" w:rsidRPr="00D04CAB" w:rsidRDefault="007537AE" w:rsidP="007537AE">
                              <w:pPr>
                                <w:spacing w:before="0" w:after="0"/>
                                <w:rPr>
                                  <w:color w:val="006699"/>
                                  <w:sz w:val="16"/>
                                  <w:szCs w:val="16"/>
                                </w:rPr>
                              </w:pPr>
                            </w:p>
                          </w:txbxContent>
                        </wps:txbx>
                        <wps:bodyPr rot="0" spcFirstLastPara="0" vertOverflow="overflow" horzOverflow="overflow" vert="horz" wrap="square" lIns="9144" tIns="9144" rIns="9144" bIns="9144" numCol="1" spcCol="0" rtlCol="0" fromWordArt="0" anchor="ctr" anchorCtr="0" forceAA="0" compatLnSpc="1">
                          <a:prstTxWarp prst="textNoShape">
                            <a:avLst/>
                          </a:prstTxWarp>
                          <a:noAutofit/>
                        </wps:bodyPr>
                      </wps:wsp>
                      <wps:wsp>
                        <wps:cNvPr id="187" name="Rectangle 187"/>
                        <wps:cNvSpPr/>
                        <wps:spPr>
                          <a:xfrm>
                            <a:off x="1891862" y="6290441"/>
                            <a:ext cx="1003300" cy="196850"/>
                          </a:xfrm>
                          <a:prstGeom prst="rect">
                            <a:avLst/>
                          </a:prstGeom>
                          <a:solidFill>
                            <a:schemeClr val="accent1">
                              <a:lumMod val="20000"/>
                              <a:lumOff val="80000"/>
                            </a:schemeClr>
                          </a:solidFill>
                          <a:ln>
                            <a:noFill/>
                          </a:ln>
                        </wps:spPr>
                        <wps:style>
                          <a:lnRef idx="2">
                            <a:schemeClr val="accent6"/>
                          </a:lnRef>
                          <a:fillRef idx="1">
                            <a:schemeClr val="lt1"/>
                          </a:fillRef>
                          <a:effectRef idx="0">
                            <a:schemeClr val="accent6"/>
                          </a:effectRef>
                          <a:fontRef idx="minor">
                            <a:schemeClr val="dk1"/>
                          </a:fontRef>
                        </wps:style>
                        <wps:txbx>
                          <w:txbxContent>
                            <w:p w14:paraId="6D2A7062" w14:textId="77777777" w:rsidR="007537AE" w:rsidRPr="003A3A06" w:rsidRDefault="007537AE" w:rsidP="007537AE">
                              <w:pPr>
                                <w:spacing w:before="0" w:after="0"/>
                                <w:rPr>
                                  <w:rStyle w:val="normaltextrun"/>
                                  <w:rFonts w:cs="Arial"/>
                                  <w:sz w:val="16"/>
                                  <w:szCs w:val="16"/>
                                </w:rPr>
                              </w:pPr>
                              <w:r w:rsidRPr="003A3A06">
                                <w:rPr>
                                  <w:rStyle w:val="normaltextrun"/>
                                  <w:rFonts w:cs="Arial"/>
                                  <w:sz w:val="16"/>
                                  <w:szCs w:val="16"/>
                                </w:rPr>
                                <w:t xml:space="preserve">Security </w:t>
                              </w:r>
                              <w:r>
                                <w:rPr>
                                  <w:rStyle w:val="normaltextrun"/>
                                  <w:rFonts w:cs="Arial"/>
                                  <w:sz w:val="16"/>
                                  <w:szCs w:val="16"/>
                                </w:rPr>
                                <w:t>risks</w:t>
                              </w:r>
                              <w:r w:rsidRPr="003A3A06">
                                <w:rPr>
                                  <w:rStyle w:val="normaltextrun"/>
                                  <w:rFonts w:cs="Arial"/>
                                  <w:sz w:val="16"/>
                                  <w:szCs w:val="16"/>
                                </w:rPr>
                                <w:t>.</w:t>
                              </w: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88" name="Rectangle 188"/>
                        <wps:cNvSpPr/>
                        <wps:spPr>
                          <a:xfrm>
                            <a:off x="157655" y="6542689"/>
                            <a:ext cx="2698750" cy="298450"/>
                          </a:xfrm>
                          <a:prstGeom prst="rect">
                            <a:avLst/>
                          </a:prstGeom>
                          <a:solidFill>
                            <a:srgbClr val="5B9BD5">
                              <a:lumMod val="20000"/>
                              <a:lumOff val="80000"/>
                            </a:srgbClr>
                          </a:solidFill>
                          <a:ln w="12700" cap="flat" cmpd="sng" algn="ctr">
                            <a:noFill/>
                            <a:prstDash val="solid"/>
                            <a:miter lim="800000"/>
                          </a:ln>
                          <a:effectLst/>
                        </wps:spPr>
                        <wps:txbx>
                          <w:txbxContent>
                            <w:p w14:paraId="10264D73" w14:textId="77777777" w:rsidR="007537AE" w:rsidRPr="003A3A06" w:rsidRDefault="007537AE" w:rsidP="007537AE">
                              <w:pPr>
                                <w:spacing w:before="0" w:after="0"/>
                                <w:rPr>
                                  <w:rFonts w:cs="Arial"/>
                                  <w:sz w:val="16"/>
                                  <w:szCs w:val="16"/>
                                </w:rPr>
                              </w:pPr>
                              <w:r>
                                <w:rPr>
                                  <w:rFonts w:cs="Arial"/>
                                  <w:sz w:val="16"/>
                                  <w:szCs w:val="16"/>
                                </w:rPr>
                                <w:t>Resource constrained families/care givers (access to electricity/internet/smart phones etc.)</w:t>
                              </w:r>
                            </w:p>
                          </w:txbxContent>
                        </wps:txbx>
                        <wps:bodyPr rot="0" spcFirstLastPara="0" vertOverflow="overflow" horzOverflow="overflow" vert="horz" wrap="square" lIns="18288" tIns="18288" rIns="18288" bIns="18288" numCol="1" spcCol="0" rtlCol="0" fromWordArt="0" anchor="ctr" anchorCtr="0" forceAA="0" compatLnSpc="1">
                          <a:prstTxWarp prst="textNoShape">
                            <a:avLst/>
                          </a:prstTxWarp>
                          <a:noAutofit/>
                        </wps:bodyPr>
                      </wps:wsp>
                      <wps:wsp>
                        <wps:cNvPr id="189" name="Rectangle 189"/>
                        <wps:cNvSpPr/>
                        <wps:spPr>
                          <a:xfrm>
                            <a:off x="3894083" y="6558455"/>
                            <a:ext cx="1504950" cy="247650"/>
                          </a:xfrm>
                          <a:prstGeom prst="rect">
                            <a:avLst/>
                          </a:prstGeom>
                          <a:solidFill>
                            <a:srgbClr val="EDFA9E"/>
                          </a:solidFill>
                          <a:ln w="12700" cap="flat" cmpd="sng" algn="ctr">
                            <a:noFill/>
                            <a:prstDash val="solid"/>
                            <a:miter lim="800000"/>
                          </a:ln>
                          <a:effectLst/>
                        </wps:spPr>
                        <wps:txbx>
                          <w:txbxContent>
                            <w:p w14:paraId="2875F358" w14:textId="77777777" w:rsidR="007537AE" w:rsidRPr="007933B4" w:rsidRDefault="007537AE" w:rsidP="007537AE">
                              <w:pPr>
                                <w:spacing w:before="0" w:after="0"/>
                                <w:rPr>
                                  <w:rFonts w:cs="Arial"/>
                                  <w:sz w:val="16"/>
                                  <w:szCs w:val="16"/>
                                </w:rPr>
                              </w:pPr>
                              <w:r>
                                <w:rPr>
                                  <w:rFonts w:cs="Arial"/>
                                  <w:sz w:val="16"/>
                                  <w:szCs w:val="16"/>
                                </w:rPr>
                                <w:t>Lack of multi-lingual resources.</w:t>
                              </w:r>
                            </w:p>
                          </w:txbxContent>
                        </wps:txbx>
                        <wps:bodyPr rot="0" spcFirstLastPara="0" vertOverflow="overflow" horzOverflow="overflow" vert="horz" wrap="square" lIns="9144" tIns="18288" rIns="9144" bIns="18288"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5141CB9" id="Group 125" o:spid="_x0000_s1026" style="position:absolute;left:0;text-align:left;margin-left:-59pt;margin-top:-55pt;width:771.95pt;height:536.25pt;z-index:251645952;mso-width-relative:margin;mso-height-relative:margin" coordorigin=",315" coordsize="98038,68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">
                <v:rect id="Rectangle 126" o:spid="_x0000_s1027" style="position:absolute;left:788;top:11035;width:71882;height:79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" fillcolor="#fafafa [182]" stroked="f" strokeweight="1pt">
                  <v:fill color2="#e4e4e4 [982]" rotate="t" angle="180" colors="0 #fafafa;48497f #d7d7d7;54395f #d7d7d7;1 #e4e4e4" focus="100%" type="gradient"/>
                  <v:textbox>
                    <w:txbxContent>
                      <w:p w14:paraId="05AF5A7A" w14:textId="77777777" w:rsidR="007537AE" w:rsidRDefault="007537AE" w:rsidP="007537AE">
                        <w:pPr>
                          <w:spacing w:before="0" w:after="0"/>
                        </w:pPr>
                      </w:p>
                    </w:txbxContent>
                  </v:textbox>
                </v:rect>
                <v:rect id="Rectangle 127" o:spid="_x0000_s1028" style="position:absolute;left:55652;top:20495;width:16319;height:362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" fillcolor="#ccf" stroked="f" strokeweight="1pt">
                  <v:textbox>
                    <w:txbxContent>
                      <w:p w14:paraId="332EA807" w14:textId="77777777" w:rsidR="007537AE" w:rsidRDefault="007537AE" w:rsidP="007537AE">
                        <w:pPr>
                          <w:spacing w:before="0" w:after="0"/>
                          <w:jc w:val="center"/>
                        </w:pPr>
                      </w:p>
                    </w:txbxContent>
                  </v:textbox>
                </v:rect>
                <v:rect id="Rectangle 128" o:spid="_x0000_s1029" style="position:absolute;left:945;top:2364;width:71590;height:7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" fillcolor="#fafafa [182]" stroked="f" strokeweight="1pt">
                  <v:fill color2="#e4e4e4 [982]" rotate="t" angle="180" colors="0 #fafafa;48497f #d7d7d7;54395f #d7d7d7;1 #e4e4e4" focus="100%" type="gradient"/>
                  <v:textbox>
                    <w:txbxContent>
                      <w:p w14:paraId="1FF0E6BE" w14:textId="77777777" w:rsidR="007537AE" w:rsidRDefault="007537AE" w:rsidP="007537AE">
                        <w:pPr>
                          <w:spacing w:before="0" w:after="0"/>
                        </w:pPr>
                      </w:p>
                    </w:txbxContent>
                  </v:textbox>
                </v:rect>
                <v:rect id="Rectangle 129" o:spid="_x0000_s1030" style="position:absolute;left:40990;top:2995;width:30924;height:5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" fillcolor="#069" strokecolor="#70ad47 [3209]" strokeweight="1pt">
                  <v:fill opacity="16962f"/>
                  <v:textbox inset="1.44pt,1.44pt,1.44pt,1.44pt">
                    <w:txbxContent>
                      <w:p w14:paraId="77D0C476" w14:textId="575ED5A7" w:rsidR="007537AE" w:rsidRPr="007835EA" w:rsidRDefault="007537AE" w:rsidP="007537AE">
                        <w:pPr>
                          <w:spacing w:before="0" w:after="0"/>
                          <w:jc w:val="center"/>
                          <w:rPr>
                            <w:rFonts w:cs="Arial"/>
                            <w:b/>
                            <w:color w:val="FFFFFF" w:themeColor="background1"/>
                          </w:rPr>
                        </w:pPr>
                        <w:r w:rsidRPr="007835EA">
                          <w:rPr>
                            <w:rFonts w:cs="Arial"/>
                            <w:b/>
                            <w:color w:val="FFFFFF" w:themeColor="background1"/>
                          </w:rPr>
                          <w:t xml:space="preserve">Replicable </w:t>
                        </w:r>
                        <w:r w:rsidRPr="007835EA">
                          <w:rPr>
                            <w:rFonts w:cs="Arial"/>
                            <w:b/>
                            <w:i/>
                            <w:iCs/>
                            <w:color w:val="FFFFFF" w:themeColor="background1"/>
                          </w:rPr>
                          <w:t>Community Learning Resource Centre</w:t>
                        </w:r>
                        <w:r w:rsidRPr="007835EA">
                          <w:rPr>
                            <w:rFonts w:cs="Arial"/>
                            <w:b/>
                            <w:color w:val="FFFFFF" w:themeColor="background1"/>
                          </w:rPr>
                          <w:t xml:space="preserve"> model </w:t>
                        </w:r>
                        <w:r>
                          <w:rPr>
                            <w:rFonts w:cs="Arial"/>
                            <w:b/>
                            <w:color w:val="FFFFFF" w:themeColor="background1"/>
                          </w:rPr>
                          <w:t>tested and piloted</w:t>
                        </w:r>
                        <w:r w:rsidR="00DC3E07">
                          <w:rPr>
                            <w:rFonts w:cs="Arial"/>
                            <w:b/>
                            <w:color w:val="FFFFFF" w:themeColor="background1"/>
                          </w:rPr>
                          <w:t>.</w:t>
                        </w:r>
                      </w:p>
                    </w:txbxContent>
                  </v:textbox>
                </v:rect>
                <v:rect id="Rectangle 130" o:spid="_x0000_s1031" style="position:absolute;left:1576;top:2837;width:37783;height:5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" fillcolor="#069" strokecolor="#70ad47 [3209]" strokeweight="1pt">
                  <v:fill opacity="16962f"/>
                  <v:textbox inset="1.44pt,1.44pt,1.44pt,1.44pt">
                    <w:txbxContent>
                      <w:p w14:paraId="1F0DE0F9" w14:textId="2DDB0004" w:rsidR="007537AE" w:rsidRPr="007835EA" w:rsidRDefault="007537AE" w:rsidP="007537AE">
                        <w:pPr>
                          <w:spacing w:before="0" w:after="0"/>
                          <w:jc w:val="center"/>
                          <w:rPr>
                            <w:rFonts w:cs="Arial"/>
                            <w:b/>
                            <w:color w:val="FFFFFF" w:themeColor="background1"/>
                          </w:rPr>
                        </w:pPr>
                        <w:r w:rsidRPr="007835EA">
                          <w:rPr>
                            <w:rFonts w:cs="Arial"/>
                            <w:b/>
                            <w:color w:val="FFFFFF" w:themeColor="background1"/>
                          </w:rPr>
                          <w:t xml:space="preserve">Continuity of </w:t>
                        </w:r>
                        <w:r>
                          <w:rPr>
                            <w:rFonts w:cs="Arial"/>
                            <w:b/>
                            <w:color w:val="FFFFFF" w:themeColor="background1"/>
                          </w:rPr>
                          <w:t>expected</w:t>
                        </w:r>
                        <w:r w:rsidRPr="007835EA">
                          <w:rPr>
                            <w:rFonts w:cs="Arial"/>
                            <w:b/>
                            <w:color w:val="FFFFFF" w:themeColor="background1"/>
                          </w:rPr>
                          <w:t xml:space="preserve"> </w:t>
                        </w:r>
                        <w:r w:rsidRPr="007835EA">
                          <w:rPr>
                            <w:rFonts w:cs="Arial"/>
                            <w:b/>
                            <w:i/>
                            <w:iCs/>
                            <w:color w:val="FFFFFF" w:themeColor="background1"/>
                          </w:rPr>
                          <w:t>quality learning</w:t>
                        </w:r>
                        <w:r w:rsidRPr="007835EA">
                          <w:rPr>
                            <w:rFonts w:cs="Arial"/>
                            <w:b/>
                            <w:color w:val="FFFFFF" w:themeColor="background1"/>
                          </w:rPr>
                          <w:t xml:space="preserve"> including Lifeskills and Socio Emotional Learning (SEL) and wellbeing </w:t>
                        </w:r>
                        <w:r>
                          <w:rPr>
                            <w:rFonts w:cs="Arial"/>
                            <w:b/>
                            <w:color w:val="FFFFFF" w:themeColor="background1"/>
                          </w:rPr>
                          <w:t xml:space="preserve">for children and adolescents </w:t>
                        </w:r>
                        <w:r w:rsidRPr="007835EA">
                          <w:rPr>
                            <w:rFonts w:cs="Arial"/>
                            <w:b/>
                            <w:color w:val="FFFFFF" w:themeColor="background1"/>
                          </w:rPr>
                          <w:t>attained</w:t>
                        </w:r>
                        <w:r w:rsidR="00DC3E07">
                          <w:rPr>
                            <w:rFonts w:cs="Arial"/>
                            <w:b/>
                            <w:color w:val="FFFFFF" w:themeColor="background1"/>
                          </w:rPr>
                          <w:t>.</w:t>
                        </w:r>
                      </w:p>
                    </w:txbxContent>
                  </v:textbox>
                </v:rect>
                <v:rect id="Rectangle 131" o:spid="_x0000_s1032" style="position:absolute;left:1418;top:20810;width:28067;height:35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" fillcolor="#ddeaf1" stroked="f" strokeweight="1pt">
                  <v:textbox>
                    <w:txbxContent>
                      <w:p w14:paraId="727C7EE7" w14:textId="77777777" w:rsidR="007537AE" w:rsidRDefault="007537AE" w:rsidP="007537AE">
                        <w:pPr>
                          <w:spacing w:before="0" w:after="0"/>
                          <w:jc w:val="center"/>
                        </w:pPr>
                      </w:p>
                    </w:txbxContent>
                  </v:textbox>
                </v:rect>
                <v:rect id="Rectangle 132" o:spid="_x0000_s1033" style="position:absolute;left:30112;top:20968;width:24765;height:358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" fillcolor="#edfa9e" stroked="f" strokeweight="1pt">
                  <v:textbox>
                    <w:txbxContent>
                      <w:p w14:paraId="2D1D6AF1" w14:textId="77777777" w:rsidR="007537AE" w:rsidRDefault="007537AE" w:rsidP="007537AE">
                        <w:pPr>
                          <w:spacing w:before="0" w:after="0"/>
                          <w:jc w:val="center"/>
                        </w:pPr>
                      </w:p>
                    </w:txbxContent>
                  </v:textbox>
                </v:rect>
                <v:rect id="Rectangle 133" o:spid="_x0000_s1034" style="position:absolute;top:9144;width:7931;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" fillcolor="white [3201]" strokecolor="#70ad47 [3209]" strokeweight="1pt">
                  <v:textbox inset=",0,,0">
                    <w:txbxContent>
                      <w:p w14:paraId="5C9C5F50" w14:textId="77777777" w:rsidR="007537AE" w:rsidRPr="00303EB2" w:rsidRDefault="007537AE" w:rsidP="007537AE">
                        <w:pPr>
                          <w:spacing w:before="0" w:after="0"/>
                          <w:rPr>
                            <w:b/>
                            <w:bCs/>
                            <w:szCs w:val="20"/>
                          </w:rPr>
                        </w:pPr>
                        <w:r w:rsidRPr="00303EB2">
                          <w:rPr>
                            <w:b/>
                            <w:bCs/>
                            <w:szCs w:val="20"/>
                          </w:rPr>
                          <w:t>Outputs</w:t>
                        </w:r>
                      </w:p>
                      <w:p w14:paraId="76017001" w14:textId="77777777" w:rsidR="007537AE" w:rsidRDefault="007537AE" w:rsidP="007537AE">
                        <w:pPr>
                          <w:spacing w:before="0" w:after="0"/>
                          <w:jc w:val="center"/>
                        </w:pPr>
                      </w:p>
                    </w:txbxContent>
                  </v:textbox>
                </v:rect>
                <v:rect id="Rectangle 134" o:spid="_x0000_s1035" style="position:absolute;left:1261;top:11351;width:27622;height:6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" fillcolor="#ddeaf1" strokecolor="#70ad47 [3209]" strokeweight="1pt">
                  <v:textbox inset="1.44pt,1.44pt,1.44pt,1.44pt">
                    <w:txbxContent>
                      <w:p w14:paraId="3032BE71" w14:textId="6A21C9D4" w:rsidR="007537AE" w:rsidRPr="0005796B" w:rsidRDefault="007537AE" w:rsidP="007537AE">
                        <w:pPr>
                          <w:spacing w:before="0" w:after="0"/>
                          <w:rPr>
                            <w:szCs w:val="20"/>
                          </w:rPr>
                        </w:pPr>
                        <w:r>
                          <w:rPr>
                            <w:rStyle w:val="normaltextrun"/>
                            <w:rFonts w:cs="Arial"/>
                            <w:szCs w:val="20"/>
                          </w:rPr>
                          <w:t>C</w:t>
                        </w:r>
                        <w:r w:rsidRPr="0005796B">
                          <w:rPr>
                            <w:rStyle w:val="normaltextrun"/>
                            <w:rFonts w:cs="Arial"/>
                            <w:szCs w:val="20"/>
                          </w:rPr>
                          <w:t xml:space="preserve">hildren aged between </w:t>
                        </w:r>
                        <w:r w:rsidR="00F16890">
                          <w:rPr>
                            <w:rStyle w:val="normaltextrun"/>
                            <w:rFonts w:cs="Arial"/>
                            <w:szCs w:val="20"/>
                          </w:rPr>
                          <w:t>3 to 18</w:t>
                        </w:r>
                        <w:r w:rsidRPr="0005796B">
                          <w:rPr>
                            <w:rStyle w:val="normaltextrun"/>
                            <w:rFonts w:cs="Arial"/>
                            <w:szCs w:val="20"/>
                          </w:rPr>
                          <w:t xml:space="preserve"> years old have </w:t>
                        </w:r>
                        <w:r w:rsidRPr="004D7643">
                          <w:rPr>
                            <w:rStyle w:val="normaltextrun"/>
                            <w:rFonts w:cs="Arial"/>
                            <w:b/>
                            <w:bCs/>
                            <w:szCs w:val="20"/>
                          </w:rPr>
                          <w:t>continued their learning</w:t>
                        </w:r>
                        <w:r>
                          <w:rPr>
                            <w:rStyle w:val="normaltextrun"/>
                            <w:rFonts w:cs="Arial"/>
                            <w:szCs w:val="20"/>
                          </w:rPr>
                          <w:t xml:space="preserve"> using the</w:t>
                        </w:r>
                        <w:r w:rsidRPr="0005796B">
                          <w:rPr>
                            <w:rStyle w:val="normaltextrun"/>
                            <w:rFonts w:cs="Arial"/>
                            <w:szCs w:val="20"/>
                          </w:rPr>
                          <w:t xml:space="preserve"> opportunities</w:t>
                        </w:r>
                        <w:r>
                          <w:rPr>
                            <w:rStyle w:val="normaltextrun"/>
                            <w:rFonts w:cs="Arial"/>
                            <w:szCs w:val="20"/>
                          </w:rPr>
                          <w:t xml:space="preserve"> provided to them</w:t>
                        </w:r>
                        <w:r w:rsidR="00DC3E07">
                          <w:rPr>
                            <w:rStyle w:val="normaltextrun"/>
                            <w:rFonts w:cs="Arial"/>
                            <w:szCs w:val="20"/>
                          </w:rPr>
                          <w:t>.</w:t>
                        </w:r>
                        <w:r w:rsidRPr="0005796B">
                          <w:rPr>
                            <w:rStyle w:val="eop"/>
                            <w:rFonts w:cs="Arial"/>
                            <w:szCs w:val="20"/>
                          </w:rPr>
                          <w:t> </w:t>
                        </w:r>
                      </w:p>
                    </w:txbxContent>
                  </v:textbox>
                </v:rect>
                <v:rect id="Rectangle 135" o:spid="_x0000_s1036" style="position:absolute;left:54233;top:11508;width:18250;height:66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" fillcolor="#ccf" strokecolor="#70ad47 [3209]" strokeweight="1pt">
                  <v:textbox inset="1.44pt,1.44pt,1.44pt,1.44pt">
                    <w:txbxContent>
                      <w:p w14:paraId="25C0B411" w14:textId="442ABA1E" w:rsidR="007537AE" w:rsidRPr="00CA7F94" w:rsidRDefault="007537AE" w:rsidP="007537AE">
                        <w:pPr>
                          <w:spacing w:before="0" w:after="0"/>
                          <w:rPr>
                            <w:rStyle w:val="normaltextrun"/>
                            <w:rFonts w:cs="Arial"/>
                            <w:szCs w:val="20"/>
                          </w:rPr>
                        </w:pPr>
                        <w:r w:rsidRPr="00CA7F94">
                          <w:rPr>
                            <w:rStyle w:val="normaltextrun"/>
                            <w:rFonts w:cs="Arial"/>
                            <w:szCs w:val="20"/>
                          </w:rPr>
                          <w:t xml:space="preserve">CSO partners and communities </w:t>
                        </w:r>
                        <w:r>
                          <w:rPr>
                            <w:rStyle w:val="normaltextrun"/>
                            <w:rFonts w:cs="Arial"/>
                            <w:szCs w:val="20"/>
                          </w:rPr>
                          <w:t>can support continuation and replication of community learning resource centres</w:t>
                        </w:r>
                        <w:r w:rsidR="00DC3E07">
                          <w:rPr>
                            <w:rStyle w:val="normaltextrun"/>
                            <w:rFonts w:cs="Arial"/>
                            <w:szCs w:val="20"/>
                          </w:rPr>
                          <w:t>.</w:t>
                        </w:r>
                        <w:r w:rsidRPr="00CA7F94">
                          <w:rPr>
                            <w:rStyle w:val="normaltextrun"/>
                            <w:rFonts w:cs="Arial"/>
                            <w:szCs w:val="20"/>
                          </w:rPr>
                          <w:t xml:space="preserve"> </w:t>
                        </w:r>
                      </w:p>
                    </w:txbxContent>
                  </v:textbox>
                </v:rect>
                <v:rect id="Rectangle 136" o:spid="_x0000_s1037" style="position:absolute;left:29323;top:11351;width:24321;height:6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" fillcolor="#edfa9e" strokecolor="#70ad47 [3209]" strokeweight="1pt">
                  <v:textbox inset="1.44pt,1.44pt,1.44pt,1.44pt">
                    <w:txbxContent>
                      <w:p w14:paraId="6CC8C0CC" w14:textId="69C5A46B" w:rsidR="007537AE" w:rsidRDefault="007537AE" w:rsidP="007537AE">
                        <w:pPr>
                          <w:spacing w:before="0" w:after="0"/>
                        </w:pPr>
                        <w:r>
                          <w:rPr>
                            <w:rStyle w:val="normaltextrun"/>
                            <w:rFonts w:cs="Arial"/>
                            <w:szCs w:val="20"/>
                          </w:rPr>
                          <w:t>Facilitators/educators/parents have acquired required capacity and motivation through the training and resources made available to them</w:t>
                        </w:r>
                        <w:r w:rsidR="00DC3E07">
                          <w:rPr>
                            <w:rStyle w:val="normaltextrun"/>
                            <w:rFonts w:cs="Arial"/>
                            <w:szCs w:val="20"/>
                          </w:rPr>
                          <w:t>.</w:t>
                        </w:r>
                        <w:r>
                          <w:rPr>
                            <w:rStyle w:val="normaltextrun"/>
                            <w:rFonts w:cs="Arial"/>
                            <w:szCs w:val="20"/>
                          </w:rPr>
                          <w:t xml:space="preserve">  </w:t>
                        </w:r>
                      </w:p>
                    </w:txbxContent>
                  </v:textbox>
                </v:rect>
                <v:rect id="Rectangle 137" o:spid="_x0000_s1038" style="position:absolute;top:315;width:8971;height:1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" fillcolor="white [3201]" strokecolor="#70ad47 [3209]" strokeweight="1pt">
                  <v:textbox inset=",0,,0">
                    <w:txbxContent>
                      <w:p w14:paraId="6C993D08" w14:textId="77777777" w:rsidR="007537AE" w:rsidRPr="00303EB2" w:rsidRDefault="007537AE" w:rsidP="007537AE">
                        <w:pPr>
                          <w:spacing w:before="0" w:after="0"/>
                          <w:rPr>
                            <w:b/>
                            <w:bCs/>
                            <w:szCs w:val="20"/>
                          </w:rPr>
                        </w:pPr>
                        <w:r w:rsidRPr="00303EB2">
                          <w:rPr>
                            <w:b/>
                            <w:bCs/>
                            <w:szCs w:val="20"/>
                          </w:rPr>
                          <w:t>Outcomes</w:t>
                        </w:r>
                      </w:p>
                      <w:p w14:paraId="4DC73D8A" w14:textId="77777777" w:rsidR="007537AE" w:rsidRDefault="007537AE" w:rsidP="007537AE">
                        <w:pPr>
                          <w:spacing w:before="0" w:after="0"/>
                          <w:jc w:val="center"/>
                        </w:pPr>
                      </w:p>
                    </w:txbxContent>
                  </v:textbox>
                </v:rect>
                <v:rect id="Rectangle 138" o:spid="_x0000_s1039" style="position:absolute;left:1891;top:21598;width:27305;height:57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" fillcolor="white [3201]" stroked="f" strokeweight="1pt">
                  <v:textbox inset="1.44pt,1.44pt,1.44pt,1.44pt">
                    <w:txbxContent>
                      <w:p w14:paraId="6F90A4AE" w14:textId="77777777" w:rsidR="007537AE" w:rsidRPr="00D27E4E" w:rsidRDefault="007537AE" w:rsidP="007537AE">
                        <w:pPr>
                          <w:spacing w:before="0" w:after="0"/>
                          <w:rPr>
                            <w:rStyle w:val="normaltextrun"/>
                            <w:rFonts w:cs="Arial"/>
                          </w:rPr>
                        </w:pPr>
                        <w:r w:rsidRPr="007C3180">
                          <w:rPr>
                            <w:rStyle w:val="normaltextrun"/>
                            <w:rFonts w:cs="Arial"/>
                            <w:sz w:val="16"/>
                            <w:szCs w:val="16"/>
                          </w:rPr>
                          <w:t xml:space="preserve">Upgrade community libraries or “hubs” to provide additional resources and learning support to communities, </w:t>
                        </w:r>
                        <w:r w:rsidRPr="00D27E4E">
                          <w:rPr>
                            <w:rStyle w:val="normaltextrun"/>
                            <w:rFonts w:cs="Arial"/>
                            <w:sz w:val="16"/>
                            <w:szCs w:val="16"/>
                          </w:rPr>
                          <w:t>including reasonable adaptations to accommodate children with disabilities (CwDs),</w:t>
                        </w:r>
                        <w:r w:rsidRPr="007C3180">
                          <w:rPr>
                            <w:rStyle w:val="normaltextrun"/>
                            <w:rFonts w:cs="Arial"/>
                            <w:sz w:val="16"/>
                            <w:szCs w:val="16"/>
                          </w:rPr>
                          <w:t xml:space="preserve"> and COVID prevention measures.</w:t>
                        </w:r>
                      </w:p>
                    </w:txbxContent>
                  </v:textbox>
                </v:rect>
                <v:rect id="Rectangle 139" o:spid="_x0000_s1040" style="position:absolute;left:30427;top:33422;width:23685;height:48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" fillcolor="white [3201]" stroked="f" strokeweight="1pt">
                  <v:textbox inset="1.44pt,1.44pt,1.44pt,1.44pt">
                    <w:txbxContent>
                      <w:p w14:paraId="1B0AA757" w14:textId="77777777" w:rsidR="007537AE" w:rsidRPr="00B00385" w:rsidRDefault="007537AE" w:rsidP="007537AE">
                        <w:pPr>
                          <w:spacing w:before="0" w:after="0"/>
                          <w:rPr>
                            <w:sz w:val="16"/>
                            <w:szCs w:val="16"/>
                          </w:rPr>
                        </w:pPr>
                        <w:r w:rsidRPr="00B00385">
                          <w:rPr>
                            <w:rStyle w:val="normaltextrun"/>
                            <w:rFonts w:cs="Arial"/>
                            <w:sz w:val="16"/>
                            <w:szCs w:val="16"/>
                          </w:rPr>
                          <w:t xml:space="preserve">Support facilitators to be able to utilize tools and strategies to help them teach children in their mother tongue (including Myanmar language) </w:t>
                        </w:r>
                      </w:p>
                    </w:txbxContent>
                  </v:textbox>
                </v:rect>
                <v:rect id="Rectangle 140" o:spid="_x0000_s1041" style="position:absolute;left:1734;top:41778;width:27495;height:57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" fillcolor="white [3201]" stroked="f" strokeweight="1pt">
                  <v:textbox inset="1.44pt,1.44pt,1.44pt,1.44pt">
                    <w:txbxContent>
                      <w:p w14:paraId="02C27F77" w14:textId="77777777" w:rsidR="007537AE" w:rsidRPr="009A06EE" w:rsidRDefault="007537AE" w:rsidP="007537AE">
                        <w:pPr>
                          <w:spacing w:before="0" w:after="0"/>
                          <w:rPr>
                            <w:sz w:val="16"/>
                            <w:szCs w:val="16"/>
                          </w:rPr>
                        </w:pPr>
                        <w:r w:rsidRPr="009A06EE">
                          <w:rPr>
                            <w:rStyle w:val="normaltextrun"/>
                            <w:rFonts w:cs="Arial"/>
                            <w:color w:val="000000"/>
                            <w:sz w:val="16"/>
                            <w:szCs w:val="16"/>
                            <w:shd w:val="clear" w:color="auto" w:fill="FFFFFF"/>
                          </w:rPr>
                          <w:t>Provi</w:t>
                        </w:r>
                        <w:r>
                          <w:rPr>
                            <w:rStyle w:val="normaltextrun"/>
                            <w:rFonts w:cs="Arial"/>
                            <w:color w:val="000000"/>
                            <w:sz w:val="16"/>
                            <w:szCs w:val="16"/>
                            <w:shd w:val="clear" w:color="auto" w:fill="FFFFFF"/>
                          </w:rPr>
                          <w:t>de</w:t>
                        </w:r>
                        <w:r w:rsidRPr="009A06EE">
                          <w:rPr>
                            <w:rStyle w:val="normaltextrun"/>
                            <w:rFonts w:cs="Arial"/>
                            <w:color w:val="000000"/>
                            <w:sz w:val="16"/>
                            <w:szCs w:val="16"/>
                            <w:shd w:val="clear" w:color="auto" w:fill="FFFFFF"/>
                          </w:rPr>
                          <w:t xml:space="preserve"> </w:t>
                        </w:r>
                        <w:r>
                          <w:rPr>
                            <w:rStyle w:val="normaltextrun"/>
                            <w:rFonts w:cs="Arial"/>
                            <w:color w:val="000000"/>
                            <w:sz w:val="16"/>
                            <w:szCs w:val="16"/>
                            <w:shd w:val="clear" w:color="auto" w:fill="FFFFFF"/>
                          </w:rPr>
                          <w:t>T</w:t>
                        </w:r>
                        <w:r w:rsidRPr="009A06EE">
                          <w:rPr>
                            <w:rStyle w:val="normaltextrun"/>
                            <w:rFonts w:cs="Arial"/>
                            <w:color w:val="000000"/>
                            <w:sz w:val="16"/>
                            <w:szCs w:val="16"/>
                            <w:shd w:val="clear" w:color="auto" w:fill="FFFFFF"/>
                          </w:rPr>
                          <w:t xml:space="preserve">eaching and </w:t>
                        </w:r>
                        <w:r>
                          <w:rPr>
                            <w:rStyle w:val="normaltextrun"/>
                            <w:rFonts w:cs="Arial"/>
                            <w:color w:val="000000"/>
                            <w:sz w:val="16"/>
                            <w:szCs w:val="16"/>
                            <w:shd w:val="clear" w:color="auto" w:fill="FFFFFF"/>
                          </w:rPr>
                          <w:t>L</w:t>
                        </w:r>
                        <w:r w:rsidRPr="009A06EE">
                          <w:rPr>
                            <w:rStyle w:val="normaltextrun"/>
                            <w:rFonts w:cs="Arial"/>
                            <w:color w:val="000000"/>
                            <w:sz w:val="16"/>
                            <w:szCs w:val="16"/>
                            <w:shd w:val="clear" w:color="auto" w:fill="FFFFFF"/>
                          </w:rPr>
                          <w:t xml:space="preserve">earning </w:t>
                        </w:r>
                        <w:r>
                          <w:rPr>
                            <w:rStyle w:val="normaltextrun"/>
                            <w:rFonts w:cs="Arial"/>
                            <w:color w:val="000000"/>
                            <w:sz w:val="16"/>
                            <w:szCs w:val="16"/>
                            <w:shd w:val="clear" w:color="auto" w:fill="FFFFFF"/>
                          </w:rPr>
                          <w:t>M</w:t>
                        </w:r>
                        <w:r w:rsidRPr="009A06EE">
                          <w:rPr>
                            <w:rStyle w:val="normaltextrun"/>
                            <w:rFonts w:cs="Arial"/>
                            <w:color w:val="000000"/>
                            <w:sz w:val="16"/>
                            <w:szCs w:val="16"/>
                            <w:shd w:val="clear" w:color="auto" w:fill="FFFFFF"/>
                          </w:rPr>
                          <w:t xml:space="preserve">aterials </w:t>
                        </w:r>
                        <w:r>
                          <w:rPr>
                            <w:rStyle w:val="normaltextrun"/>
                            <w:rFonts w:cs="Arial"/>
                            <w:color w:val="000000"/>
                            <w:sz w:val="16"/>
                            <w:szCs w:val="16"/>
                            <w:shd w:val="clear" w:color="auto" w:fill="FFFFFF"/>
                          </w:rPr>
                          <w:t xml:space="preserve">(TLM) </w:t>
                        </w:r>
                        <w:r w:rsidRPr="009A06EE">
                          <w:rPr>
                            <w:rStyle w:val="normaltextrun"/>
                            <w:rFonts w:cs="Arial"/>
                            <w:color w:val="000000"/>
                            <w:sz w:val="16"/>
                            <w:szCs w:val="16"/>
                            <w:shd w:val="clear" w:color="auto" w:fill="FFFFFF"/>
                          </w:rPr>
                          <w:t xml:space="preserve">focused on literacy and numeracy, including audio-visual materials and tool kits to support all learners, including </w:t>
                        </w:r>
                        <w:r>
                          <w:rPr>
                            <w:rStyle w:val="normaltextrun"/>
                            <w:rFonts w:cs="Arial"/>
                            <w:color w:val="000000"/>
                            <w:sz w:val="16"/>
                            <w:szCs w:val="16"/>
                            <w:shd w:val="clear" w:color="auto" w:fill="FFFFFF"/>
                          </w:rPr>
                          <w:t>CwDs</w:t>
                        </w:r>
                        <w:r w:rsidRPr="009A06EE">
                          <w:rPr>
                            <w:rStyle w:val="normaltextrun"/>
                            <w:rFonts w:cs="Arial"/>
                            <w:color w:val="000000"/>
                            <w:sz w:val="16"/>
                            <w:szCs w:val="16"/>
                            <w:shd w:val="clear" w:color="auto" w:fill="FFFFFF"/>
                          </w:rPr>
                          <w:t xml:space="preserve"> and those with low levels of literacy in the family (children 5-10</w:t>
                        </w:r>
                        <w:r>
                          <w:rPr>
                            <w:rStyle w:val="normaltextrun"/>
                            <w:rFonts w:cs="Arial"/>
                            <w:color w:val="000000"/>
                            <w:sz w:val="16"/>
                            <w:szCs w:val="16"/>
                            <w:shd w:val="clear" w:color="auto" w:fill="FFFFFF"/>
                          </w:rPr>
                          <w:t xml:space="preserve"> years</w:t>
                        </w:r>
                        <w:r w:rsidRPr="009A06EE">
                          <w:rPr>
                            <w:rStyle w:val="normaltextrun"/>
                            <w:rFonts w:cs="Arial"/>
                            <w:color w:val="000000"/>
                            <w:sz w:val="16"/>
                            <w:szCs w:val="16"/>
                            <w:shd w:val="clear" w:color="auto" w:fill="FFFFFF"/>
                          </w:rPr>
                          <w:t>)</w:t>
                        </w:r>
                      </w:p>
                      <w:p w14:paraId="7AA096F3" w14:textId="77777777" w:rsidR="007537AE" w:rsidRPr="00E35E07" w:rsidRDefault="007537AE" w:rsidP="007537AE">
                        <w:pPr>
                          <w:spacing w:before="0" w:after="0"/>
                          <w:rPr>
                            <w:sz w:val="18"/>
                            <w:szCs w:val="18"/>
                          </w:rPr>
                        </w:pPr>
                      </w:p>
                    </w:txbxContent>
                  </v:textbox>
                </v:rect>
                <v:rect id="Rectangle 141" o:spid="_x0000_s1042" style="position:absolute;left:30427;top:21283;width:23685;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" fillcolor="white [3201]" stroked="f" strokeweight="1pt">
                  <v:textbox inset="1.44pt,1.44pt,1.44pt,1.44pt">
                    <w:txbxContent>
                      <w:p w14:paraId="7DCBD43F" w14:textId="77777777" w:rsidR="007537AE" w:rsidRPr="004332B0" w:rsidRDefault="007537AE" w:rsidP="007537AE">
                        <w:pPr>
                          <w:spacing w:before="0" w:after="0"/>
                          <w:rPr>
                            <w:sz w:val="16"/>
                            <w:szCs w:val="16"/>
                          </w:rPr>
                        </w:pPr>
                        <w:r w:rsidRPr="004332B0">
                          <w:rPr>
                            <w:rStyle w:val="normaltextrun"/>
                            <w:rFonts w:cs="Arial"/>
                            <w:sz w:val="16"/>
                            <w:szCs w:val="16"/>
                          </w:rPr>
                          <w:t xml:space="preserve">Provide </w:t>
                        </w:r>
                        <w:r>
                          <w:rPr>
                            <w:rStyle w:val="normaltextrun"/>
                            <w:rFonts w:cs="Arial"/>
                            <w:sz w:val="16"/>
                            <w:szCs w:val="16"/>
                          </w:rPr>
                          <w:t xml:space="preserve">resource </w:t>
                        </w:r>
                        <w:r w:rsidRPr="004332B0">
                          <w:rPr>
                            <w:rStyle w:val="normaltextrun"/>
                            <w:rFonts w:cs="Arial"/>
                            <w:sz w:val="16"/>
                            <w:szCs w:val="16"/>
                          </w:rPr>
                          <w:t>support, including materials on mental health, and Social Emotional Learning (SEL), and Prevention of Sexual Exploitation Abuse and Harassment (PSEAH)​. </w:t>
                        </w:r>
                        <w:r w:rsidRPr="004332B0">
                          <w:rPr>
                            <w:rStyle w:val="eop"/>
                            <w:rFonts w:cs="Arial"/>
                            <w:sz w:val="16"/>
                            <w:szCs w:val="16"/>
                          </w:rPr>
                          <w:t> </w:t>
                        </w:r>
                      </w:p>
                    </w:txbxContent>
                  </v:textbox>
                </v:rect>
                <v:rect id="Rectangle 142" o:spid="_x0000_s1043" style="position:absolute;left:56125;top:21125;width:15430;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" fillcolor="white [3201]" stroked="f" strokeweight="1pt">
                  <v:textbox inset="1.44pt,1.44pt,1.44pt,1.44pt">
                    <w:txbxContent>
                      <w:p w14:paraId="0F9A8248" w14:textId="77777777" w:rsidR="007537AE" w:rsidRPr="00DD7654" w:rsidRDefault="007537AE" w:rsidP="007537AE">
                        <w:pPr>
                          <w:spacing w:before="0" w:after="0"/>
                          <w:rPr>
                            <w:rFonts w:cs="Arial"/>
                            <w:sz w:val="16"/>
                            <w:szCs w:val="16"/>
                          </w:rPr>
                        </w:pPr>
                        <w:r w:rsidRPr="00DD7654">
                          <w:rPr>
                            <w:rFonts w:cs="Arial"/>
                            <w:color w:val="333333"/>
                            <w:sz w:val="16"/>
                            <w:szCs w:val="16"/>
                            <w:shd w:val="clear" w:color="auto" w:fill="FFFFFF"/>
                          </w:rPr>
                          <w:t>Establish PTAs/VECs etc., for effective functioning of community learning resource centres.</w:t>
                        </w:r>
                      </w:p>
                    </w:txbxContent>
                  </v:textbox>
                </v:rect>
                <v:rect id="Rectangle 143" o:spid="_x0000_s1044" style="position:absolute;left:1734;top:28062;width:27432;height:4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" fillcolor="white [3201]" stroked="f" strokeweight="1pt">
                  <v:textbox inset="1.44pt,1.44pt,1.44pt,1.44pt">
                    <w:txbxContent>
                      <w:p w14:paraId="3584AE58" w14:textId="77777777" w:rsidR="007537AE" w:rsidRPr="00873173" w:rsidRDefault="007537AE" w:rsidP="007537AE">
                        <w:pPr>
                          <w:spacing w:before="0" w:after="0"/>
                          <w:rPr>
                            <w:rStyle w:val="normaltextrun"/>
                            <w:rFonts w:cs="Arial"/>
                            <w:sz w:val="16"/>
                            <w:szCs w:val="16"/>
                          </w:rPr>
                        </w:pPr>
                        <w:r w:rsidRPr="00873173">
                          <w:rPr>
                            <w:rStyle w:val="normaltextrun"/>
                            <w:rFonts w:cs="Arial"/>
                            <w:sz w:val="16"/>
                            <w:szCs w:val="16"/>
                          </w:rPr>
                          <w:t xml:space="preserve">Provide </w:t>
                        </w:r>
                        <w:r>
                          <w:rPr>
                            <w:rStyle w:val="normaltextrun"/>
                            <w:rFonts w:cs="Arial"/>
                            <w:sz w:val="16"/>
                            <w:szCs w:val="16"/>
                          </w:rPr>
                          <w:t xml:space="preserve">simple </w:t>
                        </w:r>
                        <w:r w:rsidRPr="00873173">
                          <w:rPr>
                            <w:rStyle w:val="normaltextrun"/>
                            <w:rFonts w:cs="Arial"/>
                            <w:sz w:val="16"/>
                            <w:szCs w:val="16"/>
                          </w:rPr>
                          <w:t xml:space="preserve">assistive devices </w:t>
                        </w:r>
                        <w:r>
                          <w:rPr>
                            <w:rStyle w:val="normaltextrun"/>
                            <w:rFonts w:cs="Arial"/>
                            <w:sz w:val="16"/>
                            <w:szCs w:val="16"/>
                          </w:rPr>
                          <w:t xml:space="preserve">(e.g. glasses, hearing aid, crutches etc.) </w:t>
                        </w:r>
                        <w:r w:rsidRPr="00873173">
                          <w:rPr>
                            <w:rStyle w:val="normaltextrun"/>
                            <w:rFonts w:cs="Arial"/>
                            <w:sz w:val="16"/>
                            <w:szCs w:val="16"/>
                          </w:rPr>
                          <w:t>to children with disabilities (CwDs)</w:t>
                        </w:r>
                        <w:r>
                          <w:rPr>
                            <w:rStyle w:val="normaltextrun"/>
                            <w:rFonts w:cs="Arial"/>
                            <w:sz w:val="16"/>
                            <w:szCs w:val="16"/>
                          </w:rPr>
                          <w:t>, where feasible</w:t>
                        </w:r>
                      </w:p>
                      <w:p w14:paraId="3E21238F" w14:textId="77777777" w:rsidR="007537AE" w:rsidRPr="004B3FBE" w:rsidRDefault="007537AE" w:rsidP="007537AE">
                        <w:pPr>
                          <w:spacing w:before="0" w:after="0"/>
                          <w:rPr>
                            <w:sz w:val="16"/>
                            <w:szCs w:val="16"/>
                          </w:rPr>
                        </w:pPr>
                      </w:p>
                    </w:txbxContent>
                  </v:textbox>
                </v:rect>
                <v:rect id="Rectangle 144" o:spid="_x0000_s1045" style="position:absolute;left:30427;top:27432;width:23622;height:5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" fillcolor="white [3201]" stroked="f" strokeweight="1pt">
                  <v:textbox inset="1.44pt,1.44pt,1.44pt,1.44pt">
                    <w:txbxContent>
                      <w:p w14:paraId="185E0AA1" w14:textId="77777777" w:rsidR="007537AE" w:rsidRPr="00B567F1" w:rsidRDefault="007537AE" w:rsidP="007537AE">
                        <w:pPr>
                          <w:spacing w:before="0" w:after="0"/>
                          <w:rPr>
                            <w:sz w:val="16"/>
                            <w:szCs w:val="16"/>
                          </w:rPr>
                        </w:pPr>
                        <w:r w:rsidRPr="00BE442A">
                          <w:rPr>
                            <w:rStyle w:val="normaltextrun"/>
                            <w:rFonts w:cs="Arial"/>
                            <w:b/>
                            <w:bCs/>
                            <w:sz w:val="16"/>
                            <w:szCs w:val="16"/>
                          </w:rPr>
                          <w:t>Identify, recruit, and provide incentives</w:t>
                        </w:r>
                        <w:r w:rsidRPr="00B567F1">
                          <w:rPr>
                            <w:rStyle w:val="normaltextrun"/>
                            <w:rFonts w:cs="Arial"/>
                            <w:sz w:val="16"/>
                            <w:szCs w:val="16"/>
                          </w:rPr>
                          <w:t xml:space="preserve"> to facilitators, in line with local agreements and those discussed and agreed through the Education cluster.</w:t>
                        </w:r>
                        <w:r w:rsidRPr="00B567F1">
                          <w:rPr>
                            <w:rStyle w:val="eop"/>
                            <w:rFonts w:cs="Arial"/>
                            <w:sz w:val="16"/>
                            <w:szCs w:val="16"/>
                          </w:rPr>
                          <w:t> </w:t>
                        </w:r>
                      </w:p>
                    </w:txbxContent>
                  </v:textbox>
                </v:rect>
                <v:rect id="Rectangle 145" o:spid="_x0000_s1046" style="position:absolute;left:1891;top:33265;width:27369;height:44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" fillcolor="white [3201]" stroked="f" strokeweight="1pt">
                  <v:textbox inset="1.44pt,1.44pt,1.44pt,1.44pt">
                    <w:txbxContent>
                      <w:p w14:paraId="6ACA889E" w14:textId="3A3CCA70" w:rsidR="007537AE" w:rsidRPr="00094A7F" w:rsidRDefault="007537AE" w:rsidP="007537AE">
                        <w:pPr>
                          <w:spacing w:before="0" w:after="0"/>
                          <w:rPr>
                            <w:sz w:val="16"/>
                            <w:szCs w:val="16"/>
                          </w:rPr>
                        </w:pPr>
                        <w:r w:rsidRPr="00094A7F">
                          <w:rPr>
                            <w:rStyle w:val="normaltextrun"/>
                            <w:rFonts w:cs="Arial"/>
                            <w:sz w:val="16"/>
                            <w:szCs w:val="16"/>
                          </w:rPr>
                          <w:t>Set up remote learning options for NFPE (children 11-15 year</w:t>
                        </w:r>
                        <w:r>
                          <w:rPr>
                            <w:rStyle w:val="normaltextrun"/>
                            <w:rFonts w:cs="Arial"/>
                            <w:sz w:val="16"/>
                            <w:szCs w:val="16"/>
                          </w:rPr>
                          <w:t>s</w:t>
                        </w:r>
                        <w:r w:rsidRPr="00094A7F">
                          <w:rPr>
                            <w:rStyle w:val="normaltextrun"/>
                            <w:rFonts w:cs="Arial"/>
                            <w:sz w:val="16"/>
                            <w:szCs w:val="16"/>
                          </w:rPr>
                          <w:t xml:space="preserve"> old), including through low tech, audio-based and where</w:t>
                        </w:r>
                        <w:r>
                          <w:rPr>
                            <w:rStyle w:val="normaltextrun"/>
                            <w:rFonts w:cs="Arial"/>
                            <w:sz w:val="16"/>
                            <w:szCs w:val="16"/>
                          </w:rPr>
                          <w:t>ver</w:t>
                        </w:r>
                        <w:r w:rsidRPr="00094A7F">
                          <w:rPr>
                            <w:rStyle w:val="normaltextrun"/>
                            <w:rFonts w:cs="Arial"/>
                            <w:sz w:val="16"/>
                            <w:szCs w:val="16"/>
                          </w:rPr>
                          <w:t xml:space="preserve"> possible digital option</w:t>
                        </w:r>
                        <w:r>
                          <w:rPr>
                            <w:rStyle w:val="normaltextrun"/>
                            <w:rFonts w:cs="Arial"/>
                            <w:sz w:val="16"/>
                            <w:szCs w:val="16"/>
                          </w:rPr>
                          <w:t>s</w:t>
                        </w:r>
                        <w:r w:rsidR="00DC3E07">
                          <w:rPr>
                            <w:rStyle w:val="normaltextrun"/>
                            <w:rFonts w:cs="Arial"/>
                            <w:sz w:val="16"/>
                            <w:szCs w:val="16"/>
                          </w:rPr>
                          <w:t>.</w:t>
                        </w: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46" o:spid="_x0000_s1047" type="#_x0000_t5" style="position:absolute;left:30020;top:18320;width:24511;height: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" adj="10914" fillcolor="#edfa9e" strokecolor="#edfa9e" strokeweight="1pt"/>
                <v:shape id="Isosceles Triangle 147" o:spid="_x0000_s1048" type="#_x0000_t5" style="position:absolute;left:55179;top:18288;width:16700;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" fillcolor="#ccf" stroked="f" strokeweight="1pt"/>
                <v:shape id="Isosceles Triangle 148" o:spid="_x0000_s1049" type="#_x0000_t5" style="position:absolute;left:1261;top:18603;width:28511;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" adj="10848" fillcolor="#d9e2f3 [660]" stroked="f" strokeweight="1pt"/>
                <v:rect id="Rectangle 149" o:spid="_x0000_s1050" style="position:absolute;top:19076;width:17589;height:1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" fillcolor="white [3201]" strokecolor="#70ad47 [3209]" strokeweight="1pt">
                  <v:textbox inset=",0,,0">
                    <w:txbxContent>
                      <w:p w14:paraId="76E81632" w14:textId="77777777" w:rsidR="007537AE" w:rsidRPr="00303EB2" w:rsidRDefault="007537AE" w:rsidP="007537AE">
                        <w:pPr>
                          <w:spacing w:before="0" w:after="0"/>
                          <w:rPr>
                            <w:b/>
                            <w:bCs/>
                            <w:szCs w:val="20"/>
                          </w:rPr>
                        </w:pPr>
                        <w:r w:rsidRPr="00303EB2">
                          <w:rPr>
                            <w:b/>
                            <w:bCs/>
                            <w:szCs w:val="20"/>
                          </w:rPr>
                          <w:t>Activities/Inputs</w:t>
                        </w:r>
                        <w:r>
                          <w:rPr>
                            <w:b/>
                            <w:bCs/>
                            <w:szCs w:val="20"/>
                          </w:rPr>
                          <w:t>/Approaches</w:t>
                        </w:r>
                      </w:p>
                      <w:p w14:paraId="40A885A8" w14:textId="77777777" w:rsidR="007537AE" w:rsidRDefault="007537AE" w:rsidP="007537AE">
                        <w:pPr>
                          <w:spacing w:before="0" w:after="0"/>
                          <w:jc w:val="center"/>
                        </w:pPr>
                      </w:p>
                    </w:txbxContent>
                  </v:textbox>
                </v:rect>
                <v:rect id="Rectangle 150" o:spid="_x0000_s1051" style="position:absolute;left:1891;top:38152;width:27369;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" fillcolor="white [3201]" stroked="f" strokeweight="1pt">
                  <v:textbox inset="1.44pt,1.44pt,1.44pt,1.44pt">
                    <w:txbxContent>
                      <w:p w14:paraId="1C1C63DC" w14:textId="77777777" w:rsidR="007537AE" w:rsidRPr="009A06EE" w:rsidRDefault="007537AE" w:rsidP="007537AE">
                        <w:pPr>
                          <w:spacing w:before="0" w:after="0"/>
                          <w:rPr>
                            <w:sz w:val="16"/>
                            <w:szCs w:val="16"/>
                          </w:rPr>
                        </w:pPr>
                        <w:r w:rsidRPr="009A06EE">
                          <w:rPr>
                            <w:rStyle w:val="normaltextrun"/>
                            <w:rFonts w:cs="Arial"/>
                            <w:color w:val="000000"/>
                            <w:sz w:val="16"/>
                            <w:szCs w:val="16"/>
                            <w:shd w:val="clear" w:color="auto" w:fill="FFFFFF"/>
                          </w:rPr>
                          <w:t xml:space="preserve">Provide of storybooks in relevant mother tongue languages (including Myanmar).  </w:t>
                        </w:r>
                      </w:p>
                    </w:txbxContent>
                  </v:textbox>
                </v:rect>
                <v:rect id="Rectangle 151" o:spid="_x0000_s1052" style="position:absolute;left:30427;top:38783;width:23622;height:3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" fillcolor="white [3201]" stroked="f" strokeweight="1pt">
                  <v:textbox inset="1.44pt,1.44pt,1.44pt,1.44pt">
                    <w:txbxContent>
                      <w:p w14:paraId="082FC2FF" w14:textId="77777777" w:rsidR="007537AE" w:rsidRPr="00285731" w:rsidRDefault="007537AE" w:rsidP="007537AE">
                        <w:pPr>
                          <w:spacing w:before="0" w:after="0"/>
                          <w:rPr>
                            <w:sz w:val="18"/>
                            <w:szCs w:val="18"/>
                          </w:rPr>
                        </w:pPr>
                        <w:r>
                          <w:rPr>
                            <w:rStyle w:val="normaltextrun"/>
                            <w:rFonts w:cs="Arial"/>
                            <w:sz w:val="16"/>
                            <w:szCs w:val="16"/>
                          </w:rPr>
                          <w:t>M</w:t>
                        </w:r>
                        <w:r w:rsidRPr="00B00385">
                          <w:rPr>
                            <w:rStyle w:val="normaltextrun"/>
                            <w:rFonts w:cs="Arial"/>
                            <w:sz w:val="16"/>
                            <w:szCs w:val="16"/>
                          </w:rPr>
                          <w:t>obilise parents and communit</w:t>
                        </w:r>
                        <w:r>
                          <w:rPr>
                            <w:rStyle w:val="normaltextrun"/>
                            <w:rFonts w:cs="Arial"/>
                            <w:sz w:val="16"/>
                            <w:szCs w:val="16"/>
                          </w:rPr>
                          <w:t>ies</w:t>
                        </w:r>
                        <w:r w:rsidRPr="00B00385">
                          <w:rPr>
                            <w:rStyle w:val="normaltextrun"/>
                            <w:rFonts w:cs="Arial"/>
                            <w:sz w:val="16"/>
                            <w:szCs w:val="16"/>
                          </w:rPr>
                          <w:t xml:space="preserve"> to support children’s learning. ​(5-10 years) </w:t>
                        </w:r>
                        <w:r w:rsidRPr="00B00385">
                          <w:rPr>
                            <w:rStyle w:val="eop"/>
                            <w:rFonts w:cs="Arial"/>
                            <w:sz w:val="16"/>
                            <w:szCs w:val="16"/>
                          </w:rPr>
                          <w:t> </w:t>
                        </w:r>
                      </w:p>
                    </w:txbxContent>
                  </v:textbox>
                </v:rect>
                <v:rect id="Rectangle 152" o:spid="_x0000_s1053" style="position:absolute;left:30585;top:42566;width:23558;height:8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" fillcolor="white [3201]" stroked="f" strokeweight="1pt">
                  <v:textbox inset="1.44pt,1.44pt,1.44pt,1.44pt">
                    <w:txbxContent>
                      <w:p w14:paraId="2B585C79" w14:textId="77777777" w:rsidR="007537AE" w:rsidRPr="002A035F" w:rsidRDefault="007537AE" w:rsidP="007537AE">
                        <w:pPr>
                          <w:spacing w:before="0" w:after="0"/>
                          <w:rPr>
                            <w:sz w:val="16"/>
                            <w:szCs w:val="16"/>
                          </w:rPr>
                        </w:pPr>
                        <w:r w:rsidRPr="002A035F">
                          <w:rPr>
                            <w:rStyle w:val="normaltextrun"/>
                            <w:rFonts w:cs="Arial"/>
                            <w:sz w:val="16"/>
                            <w:szCs w:val="16"/>
                          </w:rPr>
                          <w:t>Develop and provide basic placement tools for formative assessment and help children develop individual learning plans, with suggested reading and learning materials, and monitor children's learning​ - including through Learning Passport (as appropriate). (5-10 years)</w:t>
                        </w:r>
                        <w:r>
                          <w:rPr>
                            <w:rStyle w:val="eop"/>
                            <w:rFonts w:cs="Arial"/>
                            <w:sz w:val="16"/>
                            <w:szCs w:val="16"/>
                          </w:rPr>
                          <w:t>.</w:t>
                        </w:r>
                      </w:p>
                    </w:txbxContent>
                  </v:textbox>
                </v:rect>
                <v:rect id="Rectangle 153" o:spid="_x0000_s1054" style="position:absolute;left:30585;top:51395;width:23558;height:5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" fillcolor="white [3201]" stroked="f" strokeweight="1pt">
                  <v:textbox inset="1.44pt,1.44pt,1.44pt,1.44pt">
                    <w:txbxContent>
                      <w:p w14:paraId="77E04B65" w14:textId="77777777" w:rsidR="007537AE" w:rsidRPr="00106D87" w:rsidRDefault="007537AE" w:rsidP="007537AE">
                        <w:pPr>
                          <w:pStyle w:val="paragraph"/>
                          <w:spacing w:before="0" w:beforeAutospacing="0" w:after="0" w:afterAutospacing="0"/>
                          <w:jc w:val="both"/>
                          <w:textAlignment w:val="baseline"/>
                          <w:rPr>
                            <w:rFonts w:ascii="Arial" w:hAnsi="Arial" w:cs="Arial"/>
                            <w:sz w:val="16"/>
                            <w:szCs w:val="16"/>
                          </w:rPr>
                        </w:pPr>
                        <w:r w:rsidRPr="00106D87">
                          <w:rPr>
                            <w:rStyle w:val="normaltextrun"/>
                            <w:rFonts w:ascii="Arial" w:eastAsiaTheme="majorEastAsia" w:hAnsi="Arial" w:cs="Arial"/>
                            <w:sz w:val="16"/>
                            <w:szCs w:val="16"/>
                          </w:rPr>
                          <w:t>Identify and build the capacity of CSOs with Myanmar Literacy Resource Centre (MLRC) acting as a technical partner to provide NFPE support to facilitators</w:t>
                        </w:r>
                        <w:r>
                          <w:rPr>
                            <w:rStyle w:val="normaltextrun"/>
                            <w:rFonts w:ascii="Arial" w:eastAsiaTheme="majorEastAsia" w:hAnsi="Arial" w:cs="Arial"/>
                            <w:sz w:val="16"/>
                            <w:szCs w:val="16"/>
                          </w:rPr>
                          <w:t>.</w:t>
                        </w:r>
                      </w:p>
                      <w:p w14:paraId="72B95FCB" w14:textId="77777777" w:rsidR="007537AE" w:rsidRPr="00106D87" w:rsidRDefault="007537AE" w:rsidP="007537AE">
                        <w:pPr>
                          <w:spacing w:before="0" w:after="0"/>
                          <w:rPr>
                            <w:sz w:val="16"/>
                            <w:szCs w:val="16"/>
                          </w:rPr>
                        </w:pPr>
                      </w:p>
                    </w:txbxContent>
                  </v:textbox>
                </v:rect>
                <v:rect id="Rectangle 154" o:spid="_x0000_s1055" style="position:absolute;left:56282;top:27747;width:1517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" fillcolor="white [3201]" stroked="f" strokeweight="1pt">
                  <v:textbox inset="1.44pt,1.44pt,1.44pt,1.44pt">
                    <w:txbxContent>
                      <w:p w14:paraId="4C9CE38F" w14:textId="77777777" w:rsidR="007537AE" w:rsidRPr="00DD7654" w:rsidRDefault="007537AE" w:rsidP="007537AE">
                        <w:pPr>
                          <w:pStyle w:val="paragraph"/>
                          <w:spacing w:before="0" w:beforeAutospacing="0" w:after="0" w:afterAutospacing="0"/>
                          <w:textAlignment w:val="baseline"/>
                          <w:rPr>
                            <w:rFonts w:ascii="Arial" w:hAnsi="Arial" w:cs="Arial"/>
                            <w:sz w:val="16"/>
                            <w:szCs w:val="16"/>
                          </w:rPr>
                        </w:pPr>
                        <w:r w:rsidRPr="00DD7654">
                          <w:rPr>
                            <w:rFonts w:ascii="Arial" w:hAnsi="Arial" w:cs="Arial"/>
                            <w:color w:val="333333"/>
                            <w:sz w:val="16"/>
                            <w:szCs w:val="16"/>
                            <w:shd w:val="clear" w:color="auto" w:fill="FFFFFF"/>
                          </w:rPr>
                          <w:t>Build capacity of local CSOs to support replication of community learning resource centre model.</w:t>
                        </w:r>
                      </w:p>
                      <w:p w14:paraId="39D2C5AF" w14:textId="77777777" w:rsidR="007537AE" w:rsidRPr="00285731" w:rsidRDefault="007537AE" w:rsidP="007537AE">
                        <w:pPr>
                          <w:spacing w:before="0" w:after="0"/>
                          <w:rPr>
                            <w:sz w:val="18"/>
                            <w:szCs w:val="18"/>
                          </w:rPr>
                        </w:pPr>
                      </w:p>
                    </w:txbxContent>
                  </v:textbox>
                </v:rect>
                <v:rect id="Rectangle 155" o:spid="_x0000_s1056" style="position:absolute;left:1734;top:48242;width:27432;height:19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" fillcolor="white [3201]" stroked="f" strokeweight="1pt">
                  <v:textbox inset="1.44pt,.72pt,1.44pt,.72pt">
                    <w:txbxContent>
                      <w:p w14:paraId="65F69128" w14:textId="77777777" w:rsidR="007537AE" w:rsidRPr="00CD66D2" w:rsidRDefault="007537AE" w:rsidP="007537AE">
                        <w:pPr>
                          <w:pStyle w:val="paragraph"/>
                          <w:spacing w:before="0" w:beforeAutospacing="0" w:after="0" w:afterAutospacing="0"/>
                          <w:jc w:val="both"/>
                          <w:textAlignment w:val="baseline"/>
                          <w:rPr>
                            <w:rFonts w:ascii="Arial" w:hAnsi="Arial" w:cs="Arial"/>
                            <w:sz w:val="16"/>
                            <w:szCs w:val="16"/>
                          </w:rPr>
                        </w:pPr>
                        <w:r w:rsidRPr="00CD66D2">
                          <w:rPr>
                            <w:rStyle w:val="normaltextrun"/>
                            <w:rFonts w:ascii="Arial" w:eastAsiaTheme="majorEastAsia" w:hAnsi="Arial" w:cs="Arial"/>
                            <w:sz w:val="16"/>
                            <w:szCs w:val="16"/>
                          </w:rPr>
                          <w:t xml:space="preserve">Provide </w:t>
                        </w:r>
                        <w:r>
                          <w:rPr>
                            <w:rStyle w:val="normaltextrun"/>
                            <w:rFonts w:ascii="Arial" w:eastAsiaTheme="majorEastAsia" w:hAnsi="Arial" w:cs="Arial"/>
                            <w:sz w:val="16"/>
                            <w:szCs w:val="16"/>
                          </w:rPr>
                          <w:t>TLM</w:t>
                        </w:r>
                        <w:r w:rsidRPr="00CD66D2">
                          <w:rPr>
                            <w:rStyle w:val="normaltextrun"/>
                            <w:rFonts w:ascii="Arial" w:eastAsiaTheme="majorEastAsia" w:hAnsi="Arial" w:cs="Arial"/>
                            <w:sz w:val="16"/>
                            <w:szCs w:val="16"/>
                          </w:rPr>
                          <w:t xml:space="preserve"> for adolescents, including motivational items</w:t>
                        </w:r>
                        <w:r>
                          <w:rPr>
                            <w:rStyle w:val="normaltextrun"/>
                            <w:rFonts w:ascii="Arial" w:eastAsiaTheme="majorEastAsia" w:hAnsi="Arial" w:cs="Arial"/>
                            <w:sz w:val="16"/>
                            <w:szCs w:val="16"/>
                          </w:rPr>
                          <w:t>.</w:t>
                        </w:r>
                        <w:r w:rsidRPr="00CD66D2">
                          <w:rPr>
                            <w:rStyle w:val="normaltextrun"/>
                            <w:rFonts w:ascii="Arial" w:eastAsiaTheme="majorEastAsia" w:hAnsi="Arial" w:cs="Arial"/>
                            <w:sz w:val="16"/>
                            <w:szCs w:val="16"/>
                          </w:rPr>
                          <w:t xml:space="preserve"> ​</w:t>
                        </w:r>
                        <w:r w:rsidRPr="00CD66D2">
                          <w:rPr>
                            <w:rStyle w:val="eop"/>
                            <w:rFonts w:ascii="Arial" w:hAnsi="Arial" w:cs="Arial"/>
                            <w:sz w:val="16"/>
                            <w:szCs w:val="16"/>
                          </w:rPr>
                          <w:t> </w:t>
                        </w:r>
                      </w:p>
                      <w:p w14:paraId="3F2B896B" w14:textId="77777777" w:rsidR="007537AE" w:rsidRPr="00CD66D2" w:rsidRDefault="007537AE" w:rsidP="007537AE">
                        <w:pPr>
                          <w:spacing w:before="0" w:after="0"/>
                          <w:rPr>
                            <w:sz w:val="16"/>
                            <w:szCs w:val="16"/>
                          </w:rPr>
                        </w:pPr>
                      </w:p>
                    </w:txbxContent>
                  </v:textbox>
                </v:rect>
                <v:rect id="Rectangle 156" o:spid="_x0000_s1057" style="position:absolute;left:1734;top:50764;width:27495;height:3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" fillcolor="white [3201]" stroked="f" strokeweight="1pt">
                  <v:textbox inset="1.44pt,1.44pt,1.44pt,1.44pt">
                    <w:txbxContent>
                      <w:p w14:paraId="04439834" w14:textId="77777777" w:rsidR="007537AE" w:rsidRPr="00E35E07" w:rsidRDefault="007537AE" w:rsidP="007537AE">
                        <w:pPr>
                          <w:spacing w:before="0" w:after="0"/>
                          <w:rPr>
                            <w:sz w:val="18"/>
                            <w:szCs w:val="18"/>
                          </w:rPr>
                        </w:pPr>
                        <w:r>
                          <w:rPr>
                            <w:rStyle w:val="normaltextrun"/>
                            <w:rFonts w:cs="Arial"/>
                            <w:sz w:val="16"/>
                            <w:szCs w:val="16"/>
                          </w:rPr>
                          <w:t>Provide</w:t>
                        </w:r>
                        <w:r w:rsidRPr="00CD66D2">
                          <w:rPr>
                            <w:rStyle w:val="normaltextrun"/>
                            <w:rFonts w:cs="Arial"/>
                            <w:sz w:val="16"/>
                            <w:szCs w:val="16"/>
                          </w:rPr>
                          <w:t xml:space="preserve"> transportation costs for learners, and/or nutritional snacks where appropriate</w:t>
                        </w:r>
                        <w:r>
                          <w:rPr>
                            <w:rStyle w:val="normaltextrun"/>
                            <w:rFonts w:cs="Arial"/>
                            <w:sz w:val="16"/>
                            <w:szCs w:val="16"/>
                          </w:rPr>
                          <w:t>.</w:t>
                        </w:r>
                      </w:p>
                    </w:txbxContent>
                  </v:textbox>
                </v:rect>
                <v:rect id="Rectangle 157" o:spid="_x0000_s1058" style="position:absolute;left:56125;top:32634;width:15240;height:74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" fillcolor="white [3201]" stroked="f" strokeweight="1pt">
                  <v:textbox inset=".72pt,.72pt,.72pt,.72pt">
                    <w:txbxContent>
                      <w:p w14:paraId="3032BD90" w14:textId="77777777" w:rsidR="007537AE" w:rsidRPr="006D3F2D" w:rsidRDefault="007537AE" w:rsidP="007537AE">
                        <w:pPr>
                          <w:pStyle w:val="paragraph"/>
                          <w:spacing w:before="0" w:beforeAutospacing="0" w:after="0" w:afterAutospacing="0"/>
                          <w:textAlignment w:val="baseline"/>
                          <w:rPr>
                            <w:rFonts w:ascii="Arial" w:hAnsi="Arial" w:cs="Arial"/>
                            <w:sz w:val="16"/>
                            <w:szCs w:val="16"/>
                          </w:rPr>
                        </w:pPr>
                        <w:r w:rsidRPr="006D3F2D">
                          <w:rPr>
                            <w:rStyle w:val="normaltextrun"/>
                            <w:rFonts w:ascii="Arial" w:eastAsiaTheme="majorEastAsia" w:hAnsi="Arial" w:cs="Arial"/>
                            <w:sz w:val="16"/>
                            <w:szCs w:val="16"/>
                          </w:rPr>
                          <w:t>Train CSO education partners on foundational literacy and numeracy assessment and pedagogy, with particular attention to multi-lingual contexts.</w:t>
                        </w:r>
                      </w:p>
                      <w:p w14:paraId="259EF968" w14:textId="77777777" w:rsidR="007537AE" w:rsidRPr="006D3F2D" w:rsidRDefault="007537AE" w:rsidP="007537AE">
                        <w:pPr>
                          <w:spacing w:before="0" w:after="0"/>
                          <w:rPr>
                            <w:sz w:val="16"/>
                            <w:szCs w:val="16"/>
                          </w:rPr>
                        </w:pPr>
                      </w:p>
                    </w:txbxContent>
                  </v:textbox>
                </v:rect>
                <v:rect id="Rectangle 158" o:spid="_x0000_s1059" style="position:absolute;left:56125;top:41305;width:15176;height:5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" fillcolor="white [3201]" stroked="f" strokeweight="1pt">
                  <v:textbox inset=".72pt,.72pt,.72pt,.72pt">
                    <w:txbxContent>
                      <w:p w14:paraId="5ED2D82E" w14:textId="77777777" w:rsidR="007537AE" w:rsidRPr="00F46185" w:rsidRDefault="007537AE" w:rsidP="007537AE">
                        <w:pPr>
                          <w:spacing w:before="0" w:after="0"/>
                          <w:rPr>
                            <w:sz w:val="16"/>
                            <w:szCs w:val="16"/>
                          </w:rPr>
                        </w:pPr>
                        <w:r>
                          <w:rPr>
                            <w:rStyle w:val="normaltextrun"/>
                            <w:rFonts w:cs="Arial"/>
                            <w:sz w:val="16"/>
                            <w:szCs w:val="16"/>
                          </w:rPr>
                          <w:t>Establish robust but simple monitoring mechanisms to generate required quality evidence</w:t>
                        </w:r>
                        <w:r w:rsidRPr="00F46185">
                          <w:rPr>
                            <w:rStyle w:val="normaltextrun"/>
                            <w:rFonts w:cs="Arial"/>
                            <w:sz w:val="16"/>
                            <w:szCs w:val="16"/>
                          </w:rPr>
                          <w:t>.</w:t>
                        </w:r>
                      </w:p>
                    </w:txbxContent>
                  </v:textbox>
                </v:rect>
                <v:rect id="Rectangle 159" o:spid="_x0000_s1060" style="position:absolute;left:72679;top:2680;width:25044;height:8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" fillcolor="#fafafa [182]" stroked="f" strokeweight="1pt">
                  <v:fill color2="#e4e4e4 [982]" rotate="t" angle="180" colors="0 #fafafa;48497f #d7d7d7;54395f #d7d7d7;1 #e4e4e4" focus="100%" type="gradient"/>
                </v:rect>
                <v:rect id="Rectangle 160" o:spid="_x0000_s1061" style="position:absolute;left:72836;top:11508;width:25045;height:9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" fillcolor="#dbdbdb [1302]" stroked="f" strokeweight="1pt"/>
                <v:rect id="Rectangle 161" o:spid="_x0000_s1062" style="position:absolute;left:72994;top:21125;width:25044;height:35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" fillcolor="#dbdbdb [1302]" stroked="f" strokeweight="1pt"/>
                <v:rect id="Rectangle 162" o:spid="_x0000_s1063" style="position:absolute;left:80403;top:315;width:10021;height:14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" fillcolor="white [3201]" strokecolor="#70ad47 [3209]" strokeweight="1pt">
                  <v:textbox inset=",0,,0">
                    <w:txbxContent>
                      <w:p w14:paraId="59BC4EE7" w14:textId="77777777" w:rsidR="007537AE" w:rsidRPr="001D08EB" w:rsidRDefault="007537AE" w:rsidP="007537AE">
                        <w:pPr>
                          <w:spacing w:before="0" w:after="0"/>
                          <w:rPr>
                            <w:b/>
                            <w:bCs/>
                            <w:szCs w:val="20"/>
                          </w:rPr>
                        </w:pPr>
                        <w:r w:rsidRPr="001D08EB">
                          <w:rPr>
                            <w:b/>
                            <w:bCs/>
                            <w:szCs w:val="20"/>
                          </w:rPr>
                          <w:t>Assumptions</w:t>
                        </w:r>
                      </w:p>
                      <w:p w14:paraId="282BC6DE" w14:textId="77777777" w:rsidR="007537AE" w:rsidRDefault="007537AE" w:rsidP="007537AE">
                        <w:pPr>
                          <w:spacing w:before="0" w:after="0"/>
                          <w:jc w:val="center"/>
                        </w:pPr>
                      </w:p>
                    </w:txbxContent>
                  </v:textbox>
                </v:rect>
                <v:rect id="Rectangle 163" o:spid="_x0000_s1064" style="position:absolute;left:1576;top:57071;width:70549;height:11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" fillcolor="#fafafa [182]" stroked="f" strokeweight="1pt">
                  <v:fill color2="#e4e4e4 [982]" rotate="t" angle="180" colors="0 #fafafa;48497f #d7d7d7;54395f #d7d7d7;1 #e4e4e4" focus="100%" type="gradient"/>
                </v:rect>
                <v:rect id="Rectangle 164" o:spid="_x0000_s1065" style="position:absolute;top:54592;width:26073;height:25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" fillcolor="white [3201]" strokecolor="#70ad47 [3209]" strokeweight="1pt">
                  <v:textbox inset="1.44pt,0,1.44pt,0">
                    <w:txbxContent>
                      <w:p w14:paraId="3278E90C" w14:textId="77777777" w:rsidR="007537AE" w:rsidRPr="00506ABB" w:rsidRDefault="007537AE" w:rsidP="007537AE">
                        <w:pPr>
                          <w:spacing w:before="0" w:after="0"/>
                          <w:rPr>
                            <w:b/>
                            <w:bCs/>
                            <w:szCs w:val="20"/>
                          </w:rPr>
                        </w:pPr>
                        <w:r w:rsidRPr="00506ABB">
                          <w:rPr>
                            <w:b/>
                            <w:bCs/>
                            <w:szCs w:val="20"/>
                          </w:rPr>
                          <w:t>Barriers/Challenges/Constraints</w:t>
                        </w:r>
                      </w:p>
                      <w:p w14:paraId="63914640" w14:textId="77777777" w:rsidR="007537AE" w:rsidRDefault="007537AE" w:rsidP="007537AE">
                        <w:pPr>
                          <w:spacing w:before="0" w:after="0"/>
                          <w:jc w:val="center"/>
                        </w:pPr>
                      </w:p>
                    </w:txbxContent>
                  </v:textbox>
                </v:rect>
                <v:rect id="Rectangle 165" o:spid="_x0000_s1066" style="position:absolute;left:72994;top:57701;width:25044;height:8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" fillcolor="#fafafa [182]" stroked="f" strokeweight="1pt">
                  <v:fill color2="#e4e4e4 [982]" rotate="t" angle="180" colors="0 #fafafa;48497f #d7d7d7;54395f #d7d7d7;1 #e4e4e4" focus="100%" type="gradient"/>
                  <v:textbox>
                    <w:txbxContent>
                      <w:p w14:paraId="5740FDBC" w14:textId="77777777" w:rsidR="007537AE" w:rsidRPr="00C4448C" w:rsidRDefault="007537AE" w:rsidP="007537AE">
                        <w:pPr>
                          <w:spacing w:before="0" w:after="0" w:line="240" w:lineRule="auto"/>
                          <w:rPr>
                            <w:rFonts w:cs="Arial"/>
                            <w:sz w:val="16"/>
                            <w:szCs w:val="16"/>
                          </w:rPr>
                        </w:pPr>
                        <w:r w:rsidRPr="00C4448C">
                          <w:rPr>
                            <w:rFonts w:cs="Arial"/>
                            <w:b/>
                            <w:sz w:val="16"/>
                            <w:szCs w:val="16"/>
                          </w:rPr>
                          <w:t>The Theory of Change</w:t>
                        </w:r>
                        <w:r w:rsidRPr="00C4448C">
                          <w:rPr>
                            <w:rFonts w:cs="Arial"/>
                            <w:sz w:val="16"/>
                            <w:szCs w:val="16"/>
                          </w:rPr>
                          <w:t xml:space="preserve"> takes a holistic approach to tackle demand and supply barriers as well as operational and capacity constraints children and communities are facing to continue their learning. </w:t>
                        </w:r>
                      </w:p>
                      <w:p w14:paraId="7352F221" w14:textId="77777777" w:rsidR="007537AE" w:rsidRPr="00F07A49" w:rsidRDefault="007537AE" w:rsidP="007537AE">
                        <w:pPr>
                          <w:spacing w:before="0" w:after="0"/>
                          <w:rPr>
                            <w:sz w:val="16"/>
                            <w:szCs w:val="16"/>
                          </w:rPr>
                        </w:pPr>
                      </w:p>
                    </w:txbxContent>
                  </v:textbox>
                </v:rect>
                <v:rect id="Rectangle 166" o:spid="_x0000_s1067" style="position:absolute;left:80404;top:55652;width:7778;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" fillcolor="white [3201]" strokecolor="#70ad47 [3209]" strokeweight="1pt">
                  <v:textbox inset="1.44pt,.72pt,1.44pt,.72pt">
                    <w:txbxContent>
                      <w:p w14:paraId="501FDE37" w14:textId="77777777" w:rsidR="007537AE" w:rsidRPr="002E5780" w:rsidRDefault="007537AE" w:rsidP="007537AE">
                        <w:pPr>
                          <w:spacing w:before="0" w:after="0"/>
                          <w:jc w:val="center"/>
                          <w:rPr>
                            <w:b/>
                            <w:bCs/>
                            <w:szCs w:val="20"/>
                          </w:rPr>
                        </w:pPr>
                        <w:r w:rsidRPr="002E5780">
                          <w:rPr>
                            <w:b/>
                            <w:bCs/>
                            <w:szCs w:val="20"/>
                          </w:rPr>
                          <w:t>Notes</w:t>
                        </w:r>
                      </w:p>
                      <w:p w14:paraId="719CB221" w14:textId="77777777" w:rsidR="007537AE" w:rsidRDefault="007537AE" w:rsidP="007537AE">
                        <w:pPr>
                          <w:spacing w:before="0" w:after="0"/>
                          <w:jc w:val="center"/>
                        </w:pPr>
                      </w:p>
                    </w:txbxContent>
                  </v:textbox>
                </v:rect>
                <v:rect id="Rectangle 167" o:spid="_x0000_s1068" style="position:absolute;left:1734;top:57859;width:27559;height:20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" fillcolor="#d9e2f3 [660]" stroked="f" strokeweight="1pt">
                  <v:textbox inset="1.44pt,1.44pt,1.44pt,1.44pt">
                    <w:txbxContent>
                      <w:p w14:paraId="236A8723" w14:textId="77777777" w:rsidR="007537AE" w:rsidRPr="003A3A06" w:rsidRDefault="007537AE" w:rsidP="007537AE">
                        <w:pPr>
                          <w:spacing w:before="0" w:after="0"/>
                          <w:rPr>
                            <w:rFonts w:cs="Arial"/>
                            <w:sz w:val="16"/>
                            <w:szCs w:val="16"/>
                          </w:rPr>
                        </w:pPr>
                        <w:r w:rsidRPr="003A3A06">
                          <w:rPr>
                            <w:rFonts w:cs="Arial"/>
                            <w:sz w:val="16"/>
                            <w:szCs w:val="16"/>
                          </w:rPr>
                          <w:t>Disruption of learning due to Covid19 and military takeover.</w:t>
                        </w:r>
                      </w:p>
                    </w:txbxContent>
                  </v:textbox>
                </v:rect>
                <v:rect id="Rectangle 168" o:spid="_x0000_s1069" style="position:absolute;left:1734;top:60381;width:27559;height:1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" fillcolor="#d9e2f3 [660]" stroked="f" strokeweight="1pt">
                  <v:textbox inset="1.44pt,1.44pt,1.44pt,1.44pt">
                    <w:txbxContent>
                      <w:p w14:paraId="48CF19F6" w14:textId="77777777" w:rsidR="007537AE" w:rsidRPr="003A3A06" w:rsidRDefault="007537AE" w:rsidP="007537AE">
                        <w:pPr>
                          <w:spacing w:before="0" w:after="0"/>
                          <w:rPr>
                            <w:rFonts w:cs="Arial"/>
                            <w:sz w:val="16"/>
                            <w:szCs w:val="16"/>
                          </w:rPr>
                        </w:pPr>
                        <w:r w:rsidRPr="003A3A06">
                          <w:rPr>
                            <w:rFonts w:cs="Arial"/>
                            <w:sz w:val="16"/>
                            <w:szCs w:val="16"/>
                          </w:rPr>
                          <w:t xml:space="preserve">Lack of alternative learning resources and opportunities. </w:t>
                        </w:r>
                      </w:p>
                    </w:txbxContent>
                  </v:textbox>
                </v:rect>
                <v:rect id="Rectangle 169" o:spid="_x0000_s1070" style="position:absolute;left:1891;top:62904;width:1625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" fillcolor="#d9e2f3 [660]" stroked="f" strokeweight="1pt">
                  <v:textbox inset="1.44pt,1.44pt,1.44pt,1.44pt">
                    <w:txbxContent>
                      <w:p w14:paraId="4C23E0D0" w14:textId="77777777" w:rsidR="007537AE" w:rsidRPr="003A3A06" w:rsidRDefault="007537AE" w:rsidP="007537AE">
                        <w:pPr>
                          <w:spacing w:before="0" w:after="0"/>
                          <w:rPr>
                            <w:rFonts w:cs="Arial"/>
                            <w:sz w:val="16"/>
                            <w:szCs w:val="16"/>
                          </w:rPr>
                        </w:pPr>
                        <w:r w:rsidRPr="003A3A06">
                          <w:rPr>
                            <w:rFonts w:cs="Arial"/>
                            <w:sz w:val="16"/>
                            <w:szCs w:val="16"/>
                          </w:rPr>
                          <w:t>Economic hardship</w:t>
                        </w:r>
                        <w:r>
                          <w:rPr>
                            <w:rFonts w:cs="Arial"/>
                            <w:sz w:val="16"/>
                            <w:szCs w:val="16"/>
                          </w:rPr>
                          <w:t xml:space="preserve"> (child labour)</w:t>
                        </w:r>
                        <w:r w:rsidRPr="003A3A06">
                          <w:rPr>
                            <w:rFonts w:cs="Arial"/>
                            <w:sz w:val="16"/>
                            <w:szCs w:val="16"/>
                          </w:rPr>
                          <w:t>.</w:t>
                        </w:r>
                      </w:p>
                    </w:txbxContent>
                  </v:textbox>
                </v:rect>
                <v:rect id="Rectangle 170" o:spid="_x0000_s1071" style="position:absolute;left:30269;top:57859;width:20828;height:19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" fillcolor="#edfa9e" stroked="f" strokeweight="1pt">
                  <v:textbox inset=".72pt,1.44pt,.72pt,1.44pt">
                    <w:txbxContent>
                      <w:p w14:paraId="17745B5D" w14:textId="77777777" w:rsidR="007537AE" w:rsidRPr="00650DEC" w:rsidRDefault="007537AE" w:rsidP="007537AE">
                        <w:pPr>
                          <w:spacing w:before="0" w:after="0"/>
                          <w:rPr>
                            <w:rFonts w:cs="Arial"/>
                            <w:sz w:val="16"/>
                            <w:szCs w:val="16"/>
                          </w:rPr>
                        </w:pPr>
                        <w:r w:rsidRPr="00650DEC">
                          <w:rPr>
                            <w:rFonts w:cs="Arial"/>
                            <w:sz w:val="16"/>
                            <w:szCs w:val="16"/>
                          </w:rPr>
                          <w:t>Inadequate number of qualified facilitators.</w:t>
                        </w:r>
                      </w:p>
                    </w:txbxContent>
                  </v:textbox>
                </v:rect>
                <v:rect id="Rectangle 171" o:spid="_x0000_s1072" style="position:absolute;left:30427;top:60066;width:20510;height:1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" fillcolor="#edfa9e" stroked="f" strokeweight="1pt">
                  <v:textbox inset=".72pt,1.44pt,.72pt,1.44pt">
                    <w:txbxContent>
                      <w:p w14:paraId="65E1C36B" w14:textId="77777777" w:rsidR="007537AE" w:rsidRPr="00650DEC" w:rsidRDefault="007537AE" w:rsidP="007537AE">
                        <w:pPr>
                          <w:spacing w:before="0" w:after="0"/>
                          <w:rPr>
                            <w:rFonts w:cs="Arial"/>
                            <w:sz w:val="16"/>
                            <w:szCs w:val="16"/>
                          </w:rPr>
                        </w:pPr>
                        <w:r w:rsidRPr="00650DEC">
                          <w:rPr>
                            <w:rFonts w:cs="Arial"/>
                            <w:sz w:val="16"/>
                            <w:szCs w:val="16"/>
                          </w:rPr>
                          <w:t>Low capacity and motivation of facilitators</w:t>
                        </w:r>
                      </w:p>
                    </w:txbxContent>
                  </v:textbox>
                </v:rect>
                <v:rect id="Rectangle 172" o:spid="_x0000_s1073" style="position:absolute;left:30269;top:62431;width:8573;height:3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" fillcolor="#edfa9e" stroked="f" strokeweight="1pt">
                  <v:textbox inset=".72pt,1.44pt,.72pt,1.44pt">
                    <w:txbxContent>
                      <w:p w14:paraId="2112C866" w14:textId="77777777" w:rsidR="007537AE" w:rsidRPr="00650DEC" w:rsidRDefault="007537AE" w:rsidP="007537AE">
                        <w:pPr>
                          <w:spacing w:before="0" w:after="0"/>
                          <w:rPr>
                            <w:rFonts w:cs="Arial"/>
                            <w:sz w:val="16"/>
                            <w:szCs w:val="16"/>
                          </w:rPr>
                        </w:pPr>
                        <w:r w:rsidRPr="00650DEC">
                          <w:rPr>
                            <w:rFonts w:cs="Arial"/>
                            <w:sz w:val="16"/>
                            <w:szCs w:val="16"/>
                          </w:rPr>
                          <w:t>Low technical capacity of CSO partners.</w:t>
                        </w:r>
                      </w:p>
                    </w:txbxContent>
                  </v:textbox>
                </v:rect>
                <v:rect id="Rectangle 173" o:spid="_x0000_s1074" style="position:absolute;left:41305;top:62589;width:12637;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" fillcolor="#edfa9e" stroked="f" strokeweight="1pt">
                  <v:textbox inset=".72pt,1.44pt,.72pt,1.44pt">
                    <w:txbxContent>
                      <w:p w14:paraId="689EB370" w14:textId="77777777" w:rsidR="007537AE" w:rsidRPr="007933B4" w:rsidRDefault="007537AE" w:rsidP="007537AE">
                        <w:pPr>
                          <w:spacing w:before="0" w:after="0"/>
                          <w:rPr>
                            <w:rFonts w:cs="Arial"/>
                            <w:sz w:val="16"/>
                            <w:szCs w:val="16"/>
                          </w:rPr>
                        </w:pPr>
                        <w:r w:rsidRPr="007933B4">
                          <w:rPr>
                            <w:rFonts w:cs="Arial"/>
                            <w:sz w:val="16"/>
                            <w:szCs w:val="16"/>
                          </w:rPr>
                          <w:t>Deepening learning crisis</w:t>
                        </w:r>
                        <w:r>
                          <w:rPr>
                            <w:rFonts w:cs="Arial"/>
                            <w:sz w:val="16"/>
                            <w:szCs w:val="16"/>
                          </w:rPr>
                          <w:t>.</w:t>
                        </w:r>
                      </w:p>
                    </w:txbxContent>
                  </v:textbox>
                </v:rect>
                <v:rect id="Rectangle 174" o:spid="_x0000_s1075" style="position:absolute;left:54864;top:57701;width:16573;height:2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" fillcolor="#ccf" stroked="f" strokeweight="1pt">
                  <v:textbox inset=".72pt,.72pt,.72pt,.72pt">
                    <w:txbxContent>
                      <w:p w14:paraId="2B56CD58" w14:textId="77777777" w:rsidR="007537AE" w:rsidRPr="00FD35ED" w:rsidRDefault="007537AE" w:rsidP="007537AE">
                        <w:pPr>
                          <w:spacing w:before="0" w:after="0"/>
                          <w:rPr>
                            <w:rFonts w:cs="Arial"/>
                            <w:sz w:val="16"/>
                            <w:szCs w:val="16"/>
                            <w:lang w:val="en-US"/>
                            <w14:shadow w14:blurRad="50800" w14:dist="50800" w14:dir="5400000" w14:sx="0" w14:sy="0" w14:kx="0" w14:ky="0" w14:algn="ctr">
                              <w14:schemeClr w14:val="accent4">
                                <w14:lumMod w14:val="20000"/>
                                <w14:lumOff w14:val="80000"/>
                              </w14:schemeClr>
                            </w14:shadow>
                          </w:rPr>
                        </w:pPr>
                        <w:r w:rsidRPr="00FD35ED">
                          <w:rPr>
                            <w:rFonts w:cs="Arial"/>
                            <w:sz w:val="16"/>
                            <w:szCs w:val="16"/>
                            <w:lang w:val="en-US"/>
                            <w14:shadow w14:blurRad="50800" w14:dist="50800" w14:dir="5400000" w14:sx="0" w14:sy="0" w14:kx="0" w14:ky="0" w14:algn="ctr">
                              <w14:schemeClr w14:val="accent4">
                                <w14:lumMod w14:val="20000"/>
                                <w14:lumOff w14:val="80000"/>
                              </w14:schemeClr>
                            </w14:shadow>
                          </w:rPr>
                          <w:t>Nonexistent/dysfunctional PTAs/VECs.</w:t>
                        </w:r>
                      </w:p>
                      <w:p w14:paraId="3C1073E6" w14:textId="77777777" w:rsidR="007537AE" w:rsidRPr="00DF6866" w:rsidRDefault="007537AE" w:rsidP="007537AE">
                        <w:pPr>
                          <w:spacing w:before="0" w:after="0"/>
                          <w:rPr>
                            <w:sz w:val="16"/>
                            <w:szCs w:val="16"/>
                          </w:rPr>
                        </w:pPr>
                      </w:p>
                    </w:txbxContent>
                  </v:textbox>
                </v:rect>
                <v:rect id="Rectangle 175" o:spid="_x0000_s1076" style="position:absolute;left:54864;top:61012;width:16954;height:27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" fillcolor="#ccf" stroked="f" strokeweight="1pt">
                  <v:textbox inset=".72pt,.72pt,.72pt,.72pt">
                    <w:txbxContent>
                      <w:p w14:paraId="5E3B0A9B" w14:textId="77777777" w:rsidR="007537AE" w:rsidRPr="00FD35ED" w:rsidRDefault="007537AE" w:rsidP="007537AE">
                        <w:pPr>
                          <w:spacing w:before="0" w:after="0"/>
                          <w:rPr>
                            <w:rFonts w:cs="Arial"/>
                            <w:sz w:val="16"/>
                            <w:szCs w:val="16"/>
                          </w:rPr>
                        </w:pPr>
                        <w:r w:rsidRPr="00FD35ED">
                          <w:rPr>
                            <w:rFonts w:cs="Arial"/>
                            <w:sz w:val="16"/>
                            <w:szCs w:val="16"/>
                            <w:lang w:val="en-US"/>
                            <w14:shadow w14:blurRad="50800" w14:dist="50800" w14:dir="5400000" w14:sx="0" w14:sy="0" w14:kx="0" w14:ky="0" w14:algn="ctr">
                              <w14:schemeClr w14:val="accent4">
                                <w14:lumMod w14:val="20000"/>
                                <w14:lumOff w14:val="80000"/>
                              </w14:schemeClr>
                            </w14:shadow>
                          </w:rPr>
                          <w:t xml:space="preserve">Low monitoring capacity </w:t>
                        </w:r>
                        <w:r>
                          <w:rPr>
                            <w:rFonts w:cs="Arial"/>
                            <w:sz w:val="16"/>
                            <w:szCs w:val="16"/>
                            <w:lang w:val="en-US"/>
                            <w14:shadow w14:blurRad="50800" w14:dist="50800" w14:dir="5400000" w14:sx="0" w14:sy="0" w14:kx="0" w14:ky="0" w14:algn="ctr">
                              <w14:schemeClr w14:val="accent4">
                                <w14:lumMod w14:val="20000"/>
                                <w14:lumOff w14:val="80000"/>
                              </w14:schemeClr>
                            </w14:shadow>
                          </w:rPr>
                          <w:t>and mechanisms.</w:t>
                        </w:r>
                      </w:p>
                    </w:txbxContent>
                  </v:textbox>
                </v:rect>
                <v:rect id="Rectangle 176" o:spid="_x0000_s1077" style="position:absolute;left:54706;top:64165;width:16065;height:4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" fillcolor="#ccf" stroked="f" strokeweight="1pt">
                  <v:textbox inset=".72pt,.72pt,.72pt,.72pt">
                    <w:txbxContent>
                      <w:p w14:paraId="1A12C429" w14:textId="77777777" w:rsidR="007537AE" w:rsidRPr="009B1795" w:rsidRDefault="007537AE" w:rsidP="007537AE">
                        <w:pPr>
                          <w:spacing w:before="0" w:after="0"/>
                          <w:rPr>
                            <w:rFonts w:cs="Arial"/>
                            <w:sz w:val="16"/>
                            <w:szCs w:val="16"/>
                            <w:lang w:val="en-US"/>
                          </w:rPr>
                        </w:pPr>
                        <w:r w:rsidRPr="009B1795">
                          <w:rPr>
                            <w:rFonts w:cs="Arial"/>
                            <w:sz w:val="16"/>
                            <w:szCs w:val="16"/>
                            <w:lang w:val="en-US"/>
                            <w14:shadow w14:blurRad="50800" w14:dist="50800" w14:dir="5400000" w14:sx="0" w14:sy="0" w14:kx="0" w14:ky="0" w14:algn="ctr">
                              <w14:schemeClr w14:val="accent4">
                                <w14:lumMod w14:val="20000"/>
                                <w14:lumOff w14:val="80000"/>
                              </w14:schemeClr>
                            </w14:shadow>
                          </w:rPr>
                          <w:t xml:space="preserve">Low </w:t>
                        </w:r>
                        <w:r>
                          <w:rPr>
                            <w:rFonts w:cs="Arial"/>
                            <w:sz w:val="16"/>
                            <w:szCs w:val="16"/>
                            <w:lang w:val="en-US"/>
                            <w14:shadow w14:blurRad="50800" w14:dist="50800" w14:dir="5400000" w14:sx="0" w14:sy="0" w14:kx="0" w14:ky="0" w14:algn="ctr">
                              <w14:schemeClr w14:val="accent4">
                                <w14:lumMod w14:val="20000"/>
                                <w14:lumOff w14:val="80000"/>
                              </w14:schemeClr>
                            </w14:shadow>
                          </w:rPr>
                          <w:t xml:space="preserve">parental education and </w:t>
                        </w:r>
                        <w:r w:rsidRPr="009B1795">
                          <w:rPr>
                            <w:rFonts w:cs="Arial"/>
                            <w:sz w:val="16"/>
                            <w:szCs w:val="16"/>
                            <w:lang w:val="en-US"/>
                            <w14:shadow w14:blurRad="50800" w14:dist="50800" w14:dir="5400000" w14:sx="0" w14:sy="0" w14:kx="0" w14:ky="0" w14:algn="ctr">
                              <w14:schemeClr w14:val="accent4">
                                <w14:lumMod w14:val="20000"/>
                                <w14:lumOff w14:val="80000"/>
                              </w14:schemeClr>
                            </w14:shadow>
                          </w:rPr>
                          <w:t>community engagement</w:t>
                        </w:r>
                        <w:r>
                          <w:rPr>
                            <w:rFonts w:cs="Arial"/>
                            <w:sz w:val="16"/>
                            <w:szCs w:val="16"/>
                            <w:lang w:val="en-US"/>
                            <w14:shadow w14:blurRad="50800" w14:dist="50800" w14:dir="5400000" w14:sx="0" w14:sy="0" w14:kx="0" w14:ky="0" w14:algn="ctr">
                              <w14:schemeClr w14:val="accent4">
                                <w14:lumMod w14:val="20000"/>
                                <w14:lumOff w14:val="80000"/>
                              </w14:schemeClr>
                            </w14:shadow>
                          </w:rPr>
                          <w:t xml:space="preserve"> to support education of children.</w:t>
                        </w:r>
                        <w:r w:rsidRPr="009B1795">
                          <w:rPr>
                            <w:rFonts w:cs="Arial"/>
                            <w:sz w:val="16"/>
                            <w:szCs w:val="16"/>
                            <w:lang w:val="en-US"/>
                          </w:rPr>
                          <w:t xml:space="preserve"> </w:t>
                        </w:r>
                      </w:p>
                      <w:p w14:paraId="5CFC294B" w14:textId="77777777" w:rsidR="007537AE" w:rsidRPr="00DF6866" w:rsidRDefault="007537AE" w:rsidP="007537AE">
                        <w:pPr>
                          <w:spacing w:before="0" w:after="0"/>
                          <w:rPr>
                            <w:sz w:val="16"/>
                            <w:szCs w:val="16"/>
                          </w:rPr>
                        </w:pPr>
                      </w:p>
                    </w:txbxContent>
                  </v:textbox>
                </v:rect>
                <v:rect id="Rectangle 177" o:spid="_x0000_s1078" style="position:absolute;left:73624;top:23017;width:23133;height:32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" fillcolor="white [3201]" stroked="f" strokeweight="1pt">
                  <v:textbox inset="1.44pt,1.44pt,1.44pt,1.44pt">
                    <w:txbxContent>
                      <w:p w14:paraId="50C8F843" w14:textId="77777777" w:rsidR="007537AE" w:rsidRPr="00C4448C" w:rsidRDefault="007537AE" w:rsidP="007537AE">
                        <w:pPr>
                          <w:spacing w:before="0" w:after="0"/>
                          <w:rPr>
                            <w:rFonts w:cs="Arial"/>
                            <w:color w:val="006699"/>
                            <w:sz w:val="16"/>
                            <w:szCs w:val="16"/>
                          </w:rPr>
                        </w:pPr>
                        <w:r w:rsidRPr="00C4448C">
                          <w:rPr>
                            <w:rFonts w:cs="Arial"/>
                            <w:color w:val="006699"/>
                            <w:sz w:val="16"/>
                            <w:szCs w:val="16"/>
                          </w:rPr>
                          <w:t>Communities are willing to take on increased responsibilities</w:t>
                        </w:r>
                        <w:r>
                          <w:rPr>
                            <w:rFonts w:cs="Arial"/>
                            <w:color w:val="006699"/>
                            <w:sz w:val="16"/>
                            <w:szCs w:val="16"/>
                          </w:rPr>
                          <w:t xml:space="preserve"> and leadership</w:t>
                        </w:r>
                        <w:r w:rsidRPr="00C4448C">
                          <w:rPr>
                            <w:rFonts w:cs="Arial"/>
                            <w:color w:val="006699"/>
                            <w:sz w:val="16"/>
                            <w:szCs w:val="16"/>
                          </w:rPr>
                          <w:t>.</w:t>
                        </w:r>
                      </w:p>
                    </w:txbxContent>
                  </v:textbox>
                </v:rect>
                <v:rect id="Rectangle 178" o:spid="_x0000_s1079" style="position:absolute;left:73624;top:27116;width:23127;height:3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" fillcolor="white [3201]" stroked="f" strokeweight="1pt">
                  <v:textbox inset="1.44pt,1.44pt,1.44pt,1.44pt">
                    <w:txbxContent>
                      <w:p w14:paraId="48E91042" w14:textId="77777777" w:rsidR="007537AE" w:rsidRPr="00C4448C" w:rsidRDefault="007537AE" w:rsidP="007537AE">
                        <w:pPr>
                          <w:spacing w:before="0" w:after="0"/>
                          <w:rPr>
                            <w:rFonts w:cs="Arial"/>
                            <w:color w:val="006699"/>
                            <w:sz w:val="16"/>
                            <w:szCs w:val="16"/>
                          </w:rPr>
                        </w:pPr>
                        <w:r w:rsidRPr="00C4448C">
                          <w:rPr>
                            <w:rFonts w:cs="Arial"/>
                            <w:color w:val="006699"/>
                            <w:sz w:val="16"/>
                            <w:szCs w:val="16"/>
                          </w:rPr>
                          <w:t xml:space="preserve">Children </w:t>
                        </w:r>
                        <w:r>
                          <w:rPr>
                            <w:rFonts w:cs="Arial"/>
                            <w:color w:val="006699"/>
                            <w:sz w:val="16"/>
                            <w:szCs w:val="16"/>
                          </w:rPr>
                          <w:t xml:space="preserve">especially adolescents </w:t>
                        </w:r>
                        <w:r w:rsidRPr="00C4448C">
                          <w:rPr>
                            <w:rFonts w:cs="Arial"/>
                            <w:color w:val="006699"/>
                            <w:sz w:val="16"/>
                            <w:szCs w:val="16"/>
                          </w:rPr>
                          <w:t>themselves are keen to strive for learning continuity.</w:t>
                        </w:r>
                      </w:p>
                      <w:p w14:paraId="30219FBA" w14:textId="77777777" w:rsidR="007537AE" w:rsidRPr="00D04CAB" w:rsidRDefault="007537AE" w:rsidP="007537AE">
                        <w:pPr>
                          <w:spacing w:before="0" w:after="0"/>
                          <w:rPr>
                            <w:color w:val="006699"/>
                            <w:sz w:val="16"/>
                            <w:szCs w:val="16"/>
                          </w:rPr>
                        </w:pPr>
                      </w:p>
                    </w:txbxContent>
                  </v:textbox>
                </v:rect>
                <v:rect id="Rectangle 179" o:spid="_x0000_s1080" style="position:absolute;left:73624;top:31215;width:23381;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" fillcolor="white [3201]" stroked="f" strokeweight="1pt">
                  <v:textbox inset="1.44pt,1.44pt,1.44pt,1.44pt">
                    <w:txbxContent>
                      <w:p w14:paraId="14F95DB1" w14:textId="77777777" w:rsidR="007537AE" w:rsidRPr="00D01C9F" w:rsidRDefault="007537AE" w:rsidP="007537AE">
                        <w:pPr>
                          <w:spacing w:before="0" w:after="0"/>
                          <w:rPr>
                            <w:rFonts w:cs="Arial"/>
                            <w:color w:val="006699"/>
                            <w:sz w:val="16"/>
                            <w:szCs w:val="16"/>
                          </w:rPr>
                        </w:pPr>
                        <w:r w:rsidRPr="00D01C9F">
                          <w:rPr>
                            <w:rFonts w:cs="Arial"/>
                            <w:color w:val="006699"/>
                            <w:sz w:val="16"/>
                            <w:szCs w:val="16"/>
                          </w:rPr>
                          <w:t xml:space="preserve">Local market and </w:t>
                        </w:r>
                        <w:r>
                          <w:rPr>
                            <w:rFonts w:cs="Arial"/>
                            <w:color w:val="006699"/>
                            <w:sz w:val="16"/>
                            <w:szCs w:val="16"/>
                          </w:rPr>
                          <w:t xml:space="preserve">overall </w:t>
                        </w:r>
                        <w:r w:rsidRPr="00D01C9F">
                          <w:rPr>
                            <w:rFonts w:cs="Arial"/>
                            <w:color w:val="006699"/>
                            <w:sz w:val="16"/>
                            <w:szCs w:val="16"/>
                          </w:rPr>
                          <w:t xml:space="preserve">fiduciary situation don’t deteriorate further. </w:t>
                        </w:r>
                      </w:p>
                    </w:txbxContent>
                  </v:textbox>
                </v:rect>
                <v:rect id="Rectangle 180" o:spid="_x0000_s1081" style="position:absolute;left:73782;top:35630;width:23133;height:3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" fillcolor="white [3201]" stroked="f" strokeweight="1pt">
                  <v:textbox inset="1.44pt,1.44pt,1.44pt,1.44pt">
                    <w:txbxContent>
                      <w:p w14:paraId="3D8C0ED7" w14:textId="081B4BB6" w:rsidR="007537AE" w:rsidRPr="006F0FB2" w:rsidRDefault="007537AE" w:rsidP="007537AE">
                        <w:pPr>
                          <w:spacing w:before="0" w:after="0"/>
                          <w:rPr>
                            <w:rFonts w:cs="Arial"/>
                            <w:color w:val="006699"/>
                            <w:sz w:val="16"/>
                            <w:szCs w:val="16"/>
                          </w:rPr>
                        </w:pPr>
                        <w:r w:rsidRPr="006F0FB2">
                          <w:rPr>
                            <w:rFonts w:cs="Arial"/>
                            <w:color w:val="006699"/>
                            <w:sz w:val="16"/>
                            <w:szCs w:val="16"/>
                          </w:rPr>
                          <w:t>CSO partners are willing to engage in a systematic capacity building process</w:t>
                        </w:r>
                        <w:r w:rsidR="00DC3E07">
                          <w:rPr>
                            <w:rFonts w:cs="Arial"/>
                            <w:color w:val="006699"/>
                            <w:sz w:val="16"/>
                            <w:szCs w:val="16"/>
                          </w:rPr>
                          <w:t>.</w:t>
                        </w:r>
                      </w:p>
                    </w:txbxContent>
                  </v:textbox>
                </v:rect>
                <v:rect id="Rectangle 181" o:spid="_x0000_s1082" style="position:absolute;left:73940;top:40044;width:23126;height:3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" fillcolor="white [3201]" stroked="f" strokeweight="1pt">
                  <v:textbox inset="1.44pt,1.44pt,1.44pt,1.44pt">
                    <w:txbxContent>
                      <w:p w14:paraId="41222925" w14:textId="77777777" w:rsidR="007537AE" w:rsidRPr="003C60EE" w:rsidRDefault="007537AE" w:rsidP="007537AE">
                        <w:pPr>
                          <w:spacing w:before="0" w:after="0"/>
                          <w:rPr>
                            <w:rFonts w:cs="Arial"/>
                            <w:color w:val="006699"/>
                            <w:sz w:val="16"/>
                            <w:szCs w:val="16"/>
                          </w:rPr>
                        </w:pPr>
                        <w:r w:rsidRPr="003C60EE">
                          <w:rPr>
                            <w:rFonts w:cs="Arial"/>
                            <w:color w:val="006699"/>
                            <w:sz w:val="16"/>
                            <w:szCs w:val="16"/>
                          </w:rPr>
                          <w:t xml:space="preserve">Technical partners e.g. MLRC/MBAPF, are ready to continue to </w:t>
                        </w:r>
                        <w:r>
                          <w:rPr>
                            <w:rFonts w:cs="Arial"/>
                            <w:color w:val="006699"/>
                            <w:sz w:val="16"/>
                            <w:szCs w:val="16"/>
                          </w:rPr>
                          <w:t>support the implementing CSOs.</w:t>
                        </w:r>
                      </w:p>
                    </w:txbxContent>
                  </v:textbox>
                </v:rect>
                <v:rect id="Rectangle 182" o:spid="_x0000_s1083" style="position:absolute;left:73940;top:44301;width:23126;height:3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" fillcolor="white [3201]" stroked="f" strokeweight="1pt">
                  <v:textbox inset="1.44pt,1.44pt,1.44pt,1.44pt">
                    <w:txbxContent>
                      <w:p w14:paraId="56913E84" w14:textId="131D2C21" w:rsidR="007537AE" w:rsidRPr="00C4448C" w:rsidRDefault="007537AE" w:rsidP="007537AE">
                        <w:pPr>
                          <w:spacing w:before="0" w:after="0"/>
                          <w:rPr>
                            <w:rFonts w:cs="Arial"/>
                            <w:color w:val="006699"/>
                            <w:sz w:val="16"/>
                            <w:szCs w:val="16"/>
                          </w:rPr>
                        </w:pPr>
                        <w:r w:rsidRPr="00C4448C">
                          <w:rPr>
                            <w:rFonts w:cs="Arial"/>
                            <w:color w:val="006699"/>
                            <w:sz w:val="16"/>
                            <w:szCs w:val="16"/>
                          </w:rPr>
                          <w:t xml:space="preserve">Facilitators training is delivered in a high quality, engaging </w:t>
                        </w:r>
                        <w:r>
                          <w:rPr>
                            <w:rFonts w:cs="Arial"/>
                            <w:color w:val="006699"/>
                            <w:sz w:val="16"/>
                            <w:szCs w:val="16"/>
                          </w:rPr>
                          <w:t>manner</w:t>
                        </w:r>
                        <w:r w:rsidRPr="00C4448C">
                          <w:rPr>
                            <w:rFonts w:cs="Arial"/>
                            <w:color w:val="006699"/>
                            <w:sz w:val="16"/>
                            <w:szCs w:val="16"/>
                          </w:rPr>
                          <w:t xml:space="preserve"> with high participation</w:t>
                        </w:r>
                        <w:r w:rsidR="00DC3E07">
                          <w:rPr>
                            <w:rFonts w:cs="Arial"/>
                            <w:color w:val="006699"/>
                            <w:sz w:val="16"/>
                            <w:szCs w:val="16"/>
                          </w:rPr>
                          <w:t>.</w:t>
                        </w:r>
                      </w:p>
                      <w:p w14:paraId="1D183222" w14:textId="77777777" w:rsidR="007537AE" w:rsidRPr="00D04CAB" w:rsidRDefault="007537AE" w:rsidP="007537AE">
                        <w:pPr>
                          <w:spacing w:before="0" w:after="0"/>
                          <w:rPr>
                            <w:color w:val="006699"/>
                            <w:sz w:val="16"/>
                            <w:szCs w:val="16"/>
                          </w:rPr>
                        </w:pPr>
                      </w:p>
                    </w:txbxContent>
                  </v:textbox>
                </v:rect>
                <v:rect id="Rectangle 183" o:spid="_x0000_s1084" style="position:absolute;left:73782;top:48242;width:23127;height:2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" fillcolor="white [3201]" stroked="f" strokeweight="1pt">
                  <v:textbox inset="1.44pt,1.44pt,1.44pt,1.44pt">
                    <w:txbxContent>
                      <w:p w14:paraId="44481692" w14:textId="77777777" w:rsidR="007537AE" w:rsidRPr="00C4448C" w:rsidRDefault="007537AE" w:rsidP="007537AE">
                        <w:pPr>
                          <w:spacing w:before="0" w:after="0"/>
                          <w:rPr>
                            <w:rFonts w:cs="Arial"/>
                            <w:color w:val="006699"/>
                            <w:sz w:val="16"/>
                            <w:szCs w:val="16"/>
                          </w:rPr>
                        </w:pPr>
                        <w:r w:rsidRPr="00C4448C">
                          <w:rPr>
                            <w:rFonts w:cs="Arial"/>
                            <w:color w:val="006699"/>
                            <w:sz w:val="16"/>
                            <w:szCs w:val="16"/>
                          </w:rPr>
                          <w:t xml:space="preserve">CSOs continue to have access to the communities. </w:t>
                        </w:r>
                      </w:p>
                      <w:p w14:paraId="1C96BF2D" w14:textId="77777777" w:rsidR="007537AE" w:rsidRPr="005224CD" w:rsidRDefault="007537AE" w:rsidP="007537AE">
                        <w:pPr>
                          <w:spacing w:before="0" w:after="0"/>
                          <w:rPr>
                            <w:sz w:val="16"/>
                            <w:szCs w:val="16"/>
                          </w:rPr>
                        </w:pPr>
                      </w:p>
                    </w:txbxContent>
                  </v:textbox>
                </v:rect>
                <v:rect id="Rectangle 184" o:spid="_x0000_s1085" style="position:absolute;left:73309;top:11824;width:24359;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" fillcolor="white [3201]" stroked="f" strokeweight="1pt">
                  <v:textbox inset=".72pt,.72pt,.72pt,.72pt">
                    <w:txbxContent>
                      <w:p w14:paraId="5E30D68C" w14:textId="77777777" w:rsidR="007537AE" w:rsidRPr="00C4448C" w:rsidRDefault="007537AE" w:rsidP="007537AE">
                        <w:pPr>
                          <w:spacing w:before="0" w:after="0"/>
                          <w:rPr>
                            <w:rFonts w:cs="Arial"/>
                            <w:color w:val="006699"/>
                            <w:sz w:val="16"/>
                            <w:szCs w:val="16"/>
                          </w:rPr>
                        </w:pPr>
                      </w:p>
                    </w:txbxContent>
                  </v:textbox>
                </v:rect>
                <v:rect id="Rectangle 185" o:spid="_x0000_s1086" style="position:absolute;left:73309;top:15292;width:24359;height:1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" fillcolor="white [3201]" stroked="f" strokeweight="1pt">
                  <v:textbox inset=".72pt,.72pt,.72pt,.72pt">
                    <w:txbxContent>
                      <w:p w14:paraId="12A3915A" w14:textId="77777777" w:rsidR="007537AE" w:rsidRPr="00C4448C" w:rsidRDefault="007537AE" w:rsidP="007537AE">
                        <w:pPr>
                          <w:spacing w:before="0" w:after="0"/>
                          <w:rPr>
                            <w:rFonts w:cs="Arial"/>
                            <w:color w:val="006699"/>
                            <w:sz w:val="16"/>
                            <w:szCs w:val="16"/>
                          </w:rPr>
                        </w:pPr>
                        <w:r w:rsidRPr="00C4448C">
                          <w:rPr>
                            <w:rFonts w:cs="Arial"/>
                            <w:color w:val="006699"/>
                            <w:sz w:val="16"/>
                            <w:szCs w:val="16"/>
                          </w:rPr>
                          <w:t xml:space="preserve">. </w:t>
                        </w:r>
                      </w:p>
                    </w:txbxContent>
                  </v:textbox>
                </v:rect>
                <v:rect id="Rectangle 186" o:spid="_x0000_s1087" style="position:absolute;left:73309;top:17815;width:24359;height:17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" fillcolor="white [3201]" stroked="f" strokeweight="1pt">
                  <v:textbox inset=".72pt,.72pt,.72pt,.72pt">
                    <w:txbxContent>
                      <w:p w14:paraId="280BF107" w14:textId="77777777" w:rsidR="007537AE" w:rsidRPr="00D04CAB" w:rsidRDefault="007537AE" w:rsidP="007537AE">
                        <w:pPr>
                          <w:spacing w:before="0" w:after="0"/>
                          <w:rPr>
                            <w:color w:val="006699"/>
                            <w:sz w:val="16"/>
                            <w:szCs w:val="16"/>
                          </w:rPr>
                        </w:pPr>
                      </w:p>
                    </w:txbxContent>
                  </v:textbox>
                </v:rect>
                <v:rect id="Rectangle 187" o:spid="_x0000_s1088" style="position:absolute;left:18918;top:62904;width:10033;height:19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" fillcolor="#d9e2f3 [660]" stroked="f" strokeweight="1pt">
                  <v:textbox inset="1.44pt,1.44pt,1.44pt,1.44pt">
                    <w:txbxContent>
                      <w:p w14:paraId="6D2A7062" w14:textId="77777777" w:rsidR="007537AE" w:rsidRPr="003A3A06" w:rsidRDefault="007537AE" w:rsidP="007537AE">
                        <w:pPr>
                          <w:spacing w:before="0" w:after="0"/>
                          <w:rPr>
                            <w:rStyle w:val="normaltextrun"/>
                            <w:rFonts w:cs="Arial"/>
                            <w:sz w:val="16"/>
                            <w:szCs w:val="16"/>
                          </w:rPr>
                        </w:pPr>
                        <w:r w:rsidRPr="003A3A06">
                          <w:rPr>
                            <w:rStyle w:val="normaltextrun"/>
                            <w:rFonts w:cs="Arial"/>
                            <w:sz w:val="16"/>
                            <w:szCs w:val="16"/>
                          </w:rPr>
                          <w:t xml:space="preserve">Security </w:t>
                        </w:r>
                        <w:r>
                          <w:rPr>
                            <w:rStyle w:val="normaltextrun"/>
                            <w:rFonts w:cs="Arial"/>
                            <w:sz w:val="16"/>
                            <w:szCs w:val="16"/>
                          </w:rPr>
                          <w:t>risks</w:t>
                        </w:r>
                        <w:r w:rsidRPr="003A3A06">
                          <w:rPr>
                            <w:rStyle w:val="normaltextrun"/>
                            <w:rFonts w:cs="Arial"/>
                            <w:sz w:val="16"/>
                            <w:szCs w:val="16"/>
                          </w:rPr>
                          <w:t>.</w:t>
                        </w:r>
                      </w:p>
                    </w:txbxContent>
                  </v:textbox>
                </v:rect>
                <v:rect id="Rectangle 188" o:spid="_x0000_s1089" style="position:absolute;left:1576;top:65426;width:26988;height:29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" fillcolor="#deebf7" stroked="f" strokeweight="1pt">
                  <v:textbox inset="1.44pt,1.44pt,1.44pt,1.44pt">
                    <w:txbxContent>
                      <w:p w14:paraId="10264D73" w14:textId="77777777" w:rsidR="007537AE" w:rsidRPr="003A3A06" w:rsidRDefault="007537AE" w:rsidP="007537AE">
                        <w:pPr>
                          <w:spacing w:before="0" w:after="0"/>
                          <w:rPr>
                            <w:rFonts w:cs="Arial"/>
                            <w:sz w:val="16"/>
                            <w:szCs w:val="16"/>
                          </w:rPr>
                        </w:pPr>
                        <w:r>
                          <w:rPr>
                            <w:rFonts w:cs="Arial"/>
                            <w:sz w:val="16"/>
                            <w:szCs w:val="16"/>
                          </w:rPr>
                          <w:t>Resource constrained families/care givers (access to electricity/internet/smart phones etc.)</w:t>
                        </w:r>
                      </w:p>
                    </w:txbxContent>
                  </v:textbox>
                </v:rect>
                <v:rect id="Rectangle 189" o:spid="_x0000_s1090" style="position:absolute;left:38940;top:65584;width:15050;height:2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" fillcolor="#edfa9e" stroked="f" strokeweight="1pt">
                  <v:textbox inset=".72pt,1.44pt,.72pt,1.44pt">
                    <w:txbxContent>
                      <w:p w14:paraId="2875F358" w14:textId="77777777" w:rsidR="007537AE" w:rsidRPr="007933B4" w:rsidRDefault="007537AE" w:rsidP="007537AE">
                        <w:pPr>
                          <w:spacing w:before="0" w:after="0"/>
                          <w:rPr>
                            <w:rFonts w:cs="Arial"/>
                            <w:sz w:val="16"/>
                            <w:szCs w:val="16"/>
                          </w:rPr>
                        </w:pPr>
                        <w:r>
                          <w:rPr>
                            <w:rFonts w:cs="Arial"/>
                            <w:sz w:val="16"/>
                            <w:szCs w:val="16"/>
                          </w:rPr>
                          <w:t>Lack of multi-lingual resources.</w:t>
                        </w:r>
                      </w:p>
                    </w:txbxContent>
                  </v:textbox>
                </v:rect>
              </v:group>
            </w:pict>
          </mc:Fallback>
        </mc:AlternateContent>
      </w:r>
    </w:p>
    <w:p w14:paraId="1B99631A" w14:textId="2A3A251E" w:rsidR="0039437A" w:rsidRPr="00CD3ED6" w:rsidRDefault="0039437A" w:rsidP="0039437A">
      <w:pPr>
        <w:rPr>
          <w:color w:val="4472C4" w:themeColor="accent1"/>
        </w:rPr>
      </w:pPr>
      <w:r w:rsidRPr="00CD3ED6">
        <w:t xml:space="preserve">The BBL TOC does not detail assumptions and inputs.  </w:t>
      </w:r>
      <w:r w:rsidRPr="00CD3ED6">
        <w:rPr>
          <w:b/>
          <w:bCs/>
        </w:rPr>
        <w:t>External assumptions</w:t>
      </w:r>
      <w:r w:rsidRPr="00CD3ED6">
        <w:t xml:space="preserve"> </w:t>
      </w:r>
      <w:r w:rsidRPr="00CD3ED6">
        <w:rPr>
          <w:rFonts w:eastAsiaTheme="minorEastAsia"/>
        </w:rPr>
        <w:t xml:space="preserve">can be decisive for the programme performance if not realized. The </w:t>
      </w:r>
      <w:r w:rsidRPr="00CD3ED6">
        <w:rPr>
          <w:rFonts w:eastAsiaTheme="minorEastAsia"/>
          <w:b/>
          <w:bCs/>
        </w:rPr>
        <w:t>external assumptions</w:t>
      </w:r>
      <w:r w:rsidRPr="00CD3ED6">
        <w:rPr>
          <w:rFonts w:eastAsiaTheme="minorEastAsia"/>
        </w:rPr>
        <w:t xml:space="preserve"> present a given critical context that needs to be fulfilled for the programme to take place as planned. </w:t>
      </w:r>
      <w:r w:rsidRPr="00CD3ED6">
        <w:t xml:space="preserve">The key external assumptions for the BBL logic may be determined based on the programme modalities and funding and are: </w:t>
      </w:r>
      <w:r w:rsidR="00322CD2" w:rsidRPr="00CD3ED6">
        <w:t xml:space="preserve">i) Continued partner commitment towards funding programmes within Myanmar; ii) Continued ability to be able to operate within the regions selected; iii) </w:t>
      </w:r>
      <w:r w:rsidR="002F18D3">
        <w:t xml:space="preserve">CSO </w:t>
      </w:r>
      <w:r w:rsidR="00322CD2" w:rsidRPr="00CD3ED6">
        <w:t xml:space="preserve">support towards </w:t>
      </w:r>
      <w:r w:rsidRPr="00CD3ED6">
        <w:t>improving children and adolescents’ rights</w:t>
      </w:r>
      <w:r w:rsidR="00322CD2" w:rsidRPr="00CD3ED6">
        <w:t xml:space="preserve"> to education and </w:t>
      </w:r>
      <w:r w:rsidRPr="00CD3ED6">
        <w:t>protectio</w:t>
      </w:r>
      <w:r w:rsidR="00322CD2" w:rsidRPr="00CD3ED6">
        <w:t>n; iv) Stable and timely funding for BBL activities in general; v)</w:t>
      </w:r>
      <w:r w:rsidRPr="00CD3ED6">
        <w:t xml:space="preserve"> Political </w:t>
      </w:r>
      <w:r w:rsidR="00FC2BB6" w:rsidRPr="00CD3ED6">
        <w:t>status quo ensuring the current situation continues.</w:t>
      </w:r>
      <w:r w:rsidRPr="00CD3ED6">
        <w:rPr>
          <w:rFonts w:eastAsiaTheme="minorEastAsia"/>
        </w:rPr>
        <w:t xml:space="preserve"> </w:t>
      </w:r>
    </w:p>
    <w:p w14:paraId="44AC446A" w14:textId="3244D76E" w:rsidR="006A59A4" w:rsidRDefault="00FC2BB6" w:rsidP="00720CE3">
      <w:r w:rsidRPr="00720CE3">
        <w:t>There</w:t>
      </w:r>
      <w:r w:rsidRPr="00CD3ED6">
        <w:t xml:space="preserve"> </w:t>
      </w:r>
      <w:r w:rsidR="0039437A" w:rsidRPr="00CD3ED6">
        <w:t xml:space="preserve">are </w:t>
      </w:r>
      <w:r w:rsidRPr="00CD3ED6">
        <w:t xml:space="preserve">also </w:t>
      </w:r>
      <w:r w:rsidR="0039437A" w:rsidRPr="00CD3ED6">
        <w:rPr>
          <w:b/>
        </w:rPr>
        <w:t>causal assumptions</w:t>
      </w:r>
      <w:r w:rsidR="0039437A" w:rsidRPr="00CD3ED6">
        <w:t xml:space="preserve">, which present the underlying logic of the generation of the changes in the TOC. If these assumptions are not realized, this will have an impact on the </w:t>
      </w:r>
      <w:r w:rsidR="005A2E20" w:rsidRPr="00CD3ED6">
        <w:t xml:space="preserve">BBL </w:t>
      </w:r>
      <w:r w:rsidR="0039437A" w:rsidRPr="00CD3ED6">
        <w:t xml:space="preserve">performance but contrary to external assumptions causal assumptions can be changed by the programme management, for instance, based on the result of monitoring and evaluations. The key </w:t>
      </w:r>
      <w:r w:rsidR="0039437A" w:rsidRPr="00CD3ED6">
        <w:rPr>
          <w:b/>
        </w:rPr>
        <w:t>causal assumptions</w:t>
      </w:r>
      <w:r w:rsidR="0039437A" w:rsidRPr="00CD3ED6">
        <w:t xml:space="preserve"> </w:t>
      </w:r>
      <w:r w:rsidR="00801FD5" w:rsidRPr="00CD3ED6">
        <w:t>include selected barriers and risks</w:t>
      </w:r>
      <w:r w:rsidR="005A2E20" w:rsidRPr="00CD3ED6">
        <w:t>:</w:t>
      </w:r>
      <w:r w:rsidR="00033DC3" w:rsidRPr="00CD3ED6">
        <w:t xml:space="preserve"> i) Implementation through thematic sector and multi-sector programming and supported by cross-sectoral expertise will allow and integrated holistic approach that will generate overall changes (WASH/Education/peacebuilding); ii) Social behaviour, particularly that of parents, can be changed through evidence generation, policy dialogue, advocacy; iii) Community hubs can be changed to accommodate, enable, and support child rights and protection; iv) Multi-stakeholder partnering with communities, parents, academia and others including children and adolescents will increase BBL performance; </w:t>
      </w:r>
      <w:r w:rsidR="00375101" w:rsidRPr="00CD3ED6">
        <w:t xml:space="preserve">iii) Economic hardship </w:t>
      </w:r>
      <w:r w:rsidR="00033DC3" w:rsidRPr="00CD3ED6">
        <w:t xml:space="preserve">such as </w:t>
      </w:r>
      <w:r w:rsidR="00375101" w:rsidRPr="00CD3ED6">
        <w:t>child labour</w:t>
      </w:r>
      <w:r w:rsidR="00033DC3" w:rsidRPr="00CD3ED6">
        <w:t xml:space="preserve"> can be overcome through advocacy and support</w:t>
      </w:r>
      <w:r w:rsidR="00375101" w:rsidRPr="00CD3ED6">
        <w:t>; iv) Resource constrained families/care givers</w:t>
      </w:r>
      <w:r w:rsidR="00033DC3" w:rsidRPr="00CD3ED6">
        <w:t>/</w:t>
      </w:r>
      <w:r w:rsidR="006269B3">
        <w:t>Facilitators</w:t>
      </w:r>
      <w:r w:rsidR="00033DC3" w:rsidRPr="00CD3ED6">
        <w:t xml:space="preserve"> can have adequate </w:t>
      </w:r>
      <w:r w:rsidR="00375101" w:rsidRPr="00CD3ED6">
        <w:t xml:space="preserve">access to electricity/internet/smart phones etc.; v) </w:t>
      </w:r>
      <w:r w:rsidR="00033DC3" w:rsidRPr="00CD3ED6">
        <w:t xml:space="preserve">An </w:t>
      </w:r>
      <w:r w:rsidR="00375101" w:rsidRPr="00CD3ED6">
        <w:t>adequate number of qualified facilitators</w:t>
      </w:r>
      <w:r w:rsidR="00033DC3" w:rsidRPr="00CD3ED6">
        <w:t>/</w:t>
      </w:r>
      <w:r w:rsidR="006269B3">
        <w:t>Facilitators</w:t>
      </w:r>
      <w:r w:rsidR="00033DC3" w:rsidRPr="00CD3ED6">
        <w:t xml:space="preserve"> can be identified, motivated and retained with support</w:t>
      </w:r>
      <w:r w:rsidR="00375101" w:rsidRPr="00CD3ED6">
        <w:t xml:space="preserve">; </w:t>
      </w:r>
      <w:r w:rsidR="002F18D3">
        <w:t>vi) the provision of adequate teaching and learning materials.</w:t>
      </w:r>
    </w:p>
    <w:p w14:paraId="0948169D" w14:textId="5B11A3D3" w:rsidR="00FC5168" w:rsidRPr="00036DD0" w:rsidRDefault="25723D3C" w:rsidP="00FC5168">
      <w:pPr>
        <w:pStyle w:val="Heading3"/>
      </w:pPr>
      <w:r w:rsidRPr="00036DD0">
        <w:t>BBL</w:t>
      </w:r>
      <w:r w:rsidR="00036DD0">
        <w:t xml:space="preserve"> Phased Approach,</w:t>
      </w:r>
      <w:r w:rsidRPr="00036DD0">
        <w:t xml:space="preserve"> </w:t>
      </w:r>
      <w:r w:rsidR="77DBD000" w:rsidRPr="00036DD0">
        <w:t>Results Framework</w:t>
      </w:r>
      <w:r w:rsidR="3804ABB5" w:rsidRPr="00036DD0">
        <w:t xml:space="preserve"> and Beneficiaries</w:t>
      </w:r>
      <w:r w:rsidR="00FC5168" w:rsidRPr="00036DD0">
        <w:rPr>
          <w:rStyle w:val="FootnoteReference"/>
        </w:rPr>
        <w:footnoteReference w:id="58"/>
      </w:r>
    </w:p>
    <w:p w14:paraId="16DF4F4C" w14:textId="4285926D" w:rsidR="00036DD0" w:rsidRPr="00243647" w:rsidRDefault="00DE143A" w:rsidP="00FC5168">
      <w:pPr>
        <w:spacing w:after="0" w:line="240" w:lineRule="auto"/>
        <w:rPr>
          <w:rFonts w:cs="Arial"/>
          <w:color w:val="ED7D31" w:themeColor="accent2"/>
        </w:rPr>
      </w:pPr>
      <w:r w:rsidRPr="00243647">
        <w:rPr>
          <w:rFonts w:cs="Arial"/>
        </w:rPr>
        <w:t xml:space="preserve">The </w:t>
      </w:r>
      <w:r w:rsidR="00036DD0" w:rsidRPr="00DE143A">
        <w:rPr>
          <w:rFonts w:cs="Arial"/>
        </w:rPr>
        <w:t xml:space="preserve">BBL programme </w:t>
      </w:r>
      <w:r>
        <w:rPr>
          <w:rFonts w:cs="Arial"/>
        </w:rPr>
        <w:t xml:space="preserve">does is not a </w:t>
      </w:r>
      <w:r w:rsidR="00036DD0" w:rsidRPr="00DE143A">
        <w:rPr>
          <w:rFonts w:cs="Arial"/>
        </w:rPr>
        <w:t>tested approached</w:t>
      </w:r>
      <w:r>
        <w:rPr>
          <w:rFonts w:cs="Arial"/>
        </w:rPr>
        <w:t xml:space="preserve">. It has </w:t>
      </w:r>
      <w:r w:rsidR="00036DD0" w:rsidRPr="00DE143A">
        <w:rPr>
          <w:rFonts w:cs="Arial"/>
        </w:rPr>
        <w:t xml:space="preserve">evolved based on </w:t>
      </w:r>
      <w:r>
        <w:rPr>
          <w:rFonts w:cs="Arial"/>
        </w:rPr>
        <w:t>a necessary response to the advent of the twin crisis in Myanmar and in response to the needs</w:t>
      </w:r>
      <w:r w:rsidR="00036DD0" w:rsidRPr="00DE143A">
        <w:rPr>
          <w:rFonts w:cs="Arial"/>
        </w:rPr>
        <w:t xml:space="preserve"> of the children</w:t>
      </w:r>
      <w:r>
        <w:rPr>
          <w:rFonts w:cs="Arial"/>
        </w:rPr>
        <w:t>, particularly those most vulnerable</w:t>
      </w:r>
      <w:r w:rsidR="00036DD0" w:rsidRPr="00DE143A">
        <w:rPr>
          <w:rFonts w:cs="Arial"/>
        </w:rPr>
        <w:t xml:space="preserve">. Therefore, </w:t>
      </w:r>
      <w:r>
        <w:rPr>
          <w:rFonts w:cs="Arial"/>
        </w:rPr>
        <w:t xml:space="preserve">it is anticipated that </w:t>
      </w:r>
      <w:r w:rsidR="00036DD0" w:rsidRPr="00DE143A">
        <w:rPr>
          <w:rFonts w:cs="Arial"/>
        </w:rPr>
        <w:t xml:space="preserve">the results </w:t>
      </w:r>
      <w:r>
        <w:rPr>
          <w:rFonts w:cs="Arial"/>
        </w:rPr>
        <w:t xml:space="preserve">framework </w:t>
      </w:r>
      <w:r w:rsidR="00036DD0" w:rsidRPr="00DE143A">
        <w:rPr>
          <w:rFonts w:cs="Arial"/>
        </w:rPr>
        <w:t xml:space="preserve">may </w:t>
      </w:r>
      <w:r>
        <w:rPr>
          <w:rFonts w:cs="Arial"/>
        </w:rPr>
        <w:t>is not be as precise and accurate as expected for programmes occurring in less volatile and evolving situation</w:t>
      </w:r>
      <w:r w:rsidR="00036DD0" w:rsidRPr="00DE143A">
        <w:rPr>
          <w:rFonts w:cs="Arial"/>
        </w:rPr>
        <w:t xml:space="preserve">. </w:t>
      </w:r>
      <w:r>
        <w:rPr>
          <w:rFonts w:cs="Arial"/>
        </w:rPr>
        <w:t xml:space="preserve">UNICEF note that the results framework has evolved based upon: i) necessary </w:t>
      </w:r>
      <w:r w:rsidR="00712C85">
        <w:rPr>
          <w:rFonts w:cs="Arial"/>
        </w:rPr>
        <w:t>responses</w:t>
      </w:r>
      <w:r>
        <w:rPr>
          <w:rFonts w:cs="Arial"/>
        </w:rPr>
        <w:t xml:space="preserve"> to the fluid crisis situation occurring throughout Myanmar; ii) experiences from </w:t>
      </w:r>
      <w:r w:rsidR="00036DD0" w:rsidRPr="00DE143A">
        <w:rPr>
          <w:rFonts w:cs="Arial"/>
        </w:rPr>
        <w:t xml:space="preserve">past </w:t>
      </w:r>
      <w:r>
        <w:rPr>
          <w:rFonts w:cs="Arial"/>
        </w:rPr>
        <w:t xml:space="preserve">programming within Myanmar and globally; iii) the changing funding and engagement of donors throughout the twin crisis; iv) the changing </w:t>
      </w:r>
      <w:r w:rsidR="00036DD0" w:rsidRPr="00DE143A">
        <w:rPr>
          <w:rFonts w:cs="Arial"/>
        </w:rPr>
        <w:t xml:space="preserve">and </w:t>
      </w:r>
      <w:r>
        <w:rPr>
          <w:rFonts w:cs="Arial"/>
        </w:rPr>
        <w:t>evolving capacity of IP to operate within each target region</w:t>
      </w:r>
      <w:r w:rsidR="00712C85">
        <w:rPr>
          <w:rFonts w:cs="Arial"/>
        </w:rPr>
        <w:t>.</w:t>
      </w:r>
    </w:p>
    <w:p w14:paraId="309762A7" w14:textId="67AA99E8" w:rsidR="00036DD0" w:rsidRDefault="00036DD0" w:rsidP="00FC5168">
      <w:pPr>
        <w:spacing w:after="0" w:line="240" w:lineRule="auto"/>
        <w:rPr>
          <w:rFonts w:cs="Arial"/>
        </w:rPr>
      </w:pPr>
      <w:r>
        <w:rPr>
          <w:rFonts w:cs="Arial"/>
        </w:rPr>
        <w:t>The BBL programme can be divided into two distinct phases:</w:t>
      </w:r>
    </w:p>
    <w:p w14:paraId="7546505D" w14:textId="36F7B57B" w:rsidR="00712C85" w:rsidRDefault="00036DD0" w:rsidP="00FC5168">
      <w:pPr>
        <w:spacing w:after="0" w:line="240" w:lineRule="auto"/>
        <w:rPr>
          <w:rFonts w:cs="Arial"/>
        </w:rPr>
      </w:pPr>
      <w:r w:rsidRPr="00243647">
        <w:rPr>
          <w:rFonts w:cs="Arial"/>
          <w:b/>
          <w:bCs/>
        </w:rPr>
        <w:t>Phase I</w:t>
      </w:r>
      <w:r w:rsidR="00712C85" w:rsidRPr="00243647">
        <w:rPr>
          <w:rFonts w:cs="Arial"/>
          <w:b/>
          <w:bCs/>
        </w:rPr>
        <w:t xml:space="preserve"> June 2021 to June 202</w:t>
      </w:r>
      <w:r w:rsidR="00861067">
        <w:rPr>
          <w:rFonts w:cs="Arial"/>
          <w:b/>
          <w:bCs/>
        </w:rPr>
        <w:t>3</w:t>
      </w:r>
      <w:r w:rsidR="00712C85">
        <w:rPr>
          <w:rFonts w:cs="Arial"/>
        </w:rPr>
        <w:t xml:space="preserve">: </w:t>
      </w:r>
      <w:r w:rsidR="00370F4E">
        <w:rPr>
          <w:rFonts w:cs="Arial"/>
        </w:rPr>
        <w:t>Phase I w</w:t>
      </w:r>
      <w:r w:rsidR="00712C85">
        <w:rPr>
          <w:rFonts w:cs="Arial"/>
        </w:rPr>
        <w:t xml:space="preserve">as </w:t>
      </w:r>
      <w:r w:rsidR="00370F4E">
        <w:rPr>
          <w:rFonts w:cs="Arial"/>
        </w:rPr>
        <w:t xml:space="preserve">mainly </w:t>
      </w:r>
      <w:r w:rsidR="00712C85">
        <w:rPr>
          <w:rFonts w:cs="Arial"/>
        </w:rPr>
        <w:t>funded through GPE funding and took place between June 2021 to June 2022</w:t>
      </w:r>
      <w:r w:rsidR="00861067">
        <w:rPr>
          <w:rFonts w:cs="Arial"/>
        </w:rPr>
        <w:t>. Contracts which commenced during this time are considered part of Phase I</w:t>
      </w:r>
      <w:r w:rsidR="00712C85">
        <w:rPr>
          <w:rFonts w:cs="Arial"/>
        </w:rPr>
        <w:t>.  This phase was characterised by</w:t>
      </w:r>
      <w:r w:rsidR="00370F4E">
        <w:rPr>
          <w:rFonts w:cs="Arial"/>
        </w:rPr>
        <w:t xml:space="preserve"> c</w:t>
      </w:r>
      <w:r w:rsidR="00712C85">
        <w:rPr>
          <w:rFonts w:cs="Arial"/>
        </w:rPr>
        <w:t xml:space="preserve">hanges in </w:t>
      </w:r>
      <w:r w:rsidR="00370F4E">
        <w:rPr>
          <w:rFonts w:cs="Arial"/>
        </w:rPr>
        <w:t xml:space="preserve">operational </w:t>
      </w:r>
      <w:r w:rsidR="00712C85">
        <w:rPr>
          <w:rFonts w:cs="Arial"/>
        </w:rPr>
        <w:t xml:space="preserve">modality </w:t>
      </w:r>
      <w:r w:rsidR="00370F4E">
        <w:rPr>
          <w:rFonts w:cs="Arial"/>
        </w:rPr>
        <w:t xml:space="preserve">to adjust to the </w:t>
      </w:r>
      <w:r w:rsidR="00712C85">
        <w:rPr>
          <w:rFonts w:cs="Arial"/>
        </w:rPr>
        <w:t xml:space="preserve">‘new norms’ including school closure from the Covid19 outbreak and the </w:t>
      </w:r>
      <w:r w:rsidR="00370F4E">
        <w:rPr>
          <w:rFonts w:cs="Arial"/>
        </w:rPr>
        <w:t xml:space="preserve">military coup.  For the most part this meant building on and further developing relationships with existing partners.  IP agreements were staggered throughout this period.  An Annual Work Plan (AWP) was used in place of a results framework (refer </w:t>
      </w:r>
      <w:r w:rsidR="00370F4E" w:rsidRPr="00243647">
        <w:rPr>
          <w:rFonts w:cs="Arial"/>
          <w:highlight w:val="yellow"/>
        </w:rPr>
        <w:t>annex 12</w:t>
      </w:r>
      <w:r w:rsidR="00370F4E">
        <w:rPr>
          <w:rFonts w:cs="Arial"/>
        </w:rPr>
        <w:t>).  Some IP agreements had been signed before June 2021.</w:t>
      </w:r>
    </w:p>
    <w:p w14:paraId="78FAA82D" w14:textId="776D3850" w:rsidR="00036DD0" w:rsidRDefault="00370F4E" w:rsidP="00FC5168">
      <w:pPr>
        <w:spacing w:after="0" w:line="240" w:lineRule="auto"/>
        <w:rPr>
          <w:rFonts w:cs="Arial"/>
        </w:rPr>
      </w:pPr>
      <w:r w:rsidRPr="00243647">
        <w:rPr>
          <w:rFonts w:cs="Arial"/>
          <w:b/>
          <w:bCs/>
        </w:rPr>
        <w:t>Phase II June 2022 – June 2023:</w:t>
      </w:r>
      <w:r>
        <w:rPr>
          <w:rFonts w:cs="Arial"/>
        </w:rPr>
        <w:t xml:space="preserve"> Phase II was mainly funded through DFAT funding which was negotiated between November 2021 and April 2022</w:t>
      </w:r>
      <w:r w:rsidR="00861067">
        <w:rPr>
          <w:rFonts w:cs="Arial"/>
        </w:rPr>
        <w:t xml:space="preserve"> and includes contracts which commenced on or after June 2022.  This includes contacts for </w:t>
      </w:r>
      <w:r w:rsidR="00861067" w:rsidRPr="00861067">
        <w:rPr>
          <w:rFonts w:cs="Arial"/>
        </w:rPr>
        <w:t>KBC SM, KMSS, and SF</w:t>
      </w:r>
      <w:r w:rsidR="00861067">
        <w:rPr>
          <w:rFonts w:cs="Arial"/>
        </w:rPr>
        <w:t xml:space="preserve"> which commenced after June 2022</w:t>
      </w:r>
      <w:r>
        <w:rPr>
          <w:rFonts w:cs="Arial"/>
        </w:rPr>
        <w:t xml:space="preserve">.  This phase enabled a more structured approach based on operational modalities developed during phase I.  The results framework (annex 5) was developed for Phase II which added 46 townships and </w:t>
      </w:r>
      <w:r w:rsidRPr="00243647">
        <w:rPr>
          <w:rFonts w:cs="Arial"/>
          <w:highlight w:val="yellow"/>
        </w:rPr>
        <w:t>6</w:t>
      </w:r>
      <w:r>
        <w:rPr>
          <w:rFonts w:cs="Arial"/>
        </w:rPr>
        <w:t xml:space="preserve"> new regions to the BBL programme. </w:t>
      </w:r>
    </w:p>
    <w:p w14:paraId="1FEEFE69" w14:textId="72793F2A" w:rsidR="00FC5168" w:rsidRDefault="005058A3" w:rsidP="00FC5168">
      <w:pPr>
        <w:spacing w:after="0" w:line="240" w:lineRule="auto"/>
        <w:rPr>
          <w:rFonts w:cs="Arial"/>
        </w:rPr>
      </w:pPr>
      <w:r>
        <w:rPr>
          <w:rFonts w:cs="Arial"/>
        </w:rPr>
        <w:t>The BBL results framework was finalised</w:t>
      </w:r>
      <w:r w:rsidR="00861067">
        <w:rPr>
          <w:rFonts w:cs="Arial"/>
        </w:rPr>
        <w:t xml:space="preserve"> </w:t>
      </w:r>
      <w:r>
        <w:rPr>
          <w:rFonts w:cs="Arial"/>
        </w:rPr>
        <w:t xml:space="preserve">in April 2022 and is shown </w:t>
      </w:r>
      <w:r w:rsidRPr="00BD1AD7">
        <w:rPr>
          <w:rFonts w:cs="Arial"/>
        </w:rPr>
        <w:t xml:space="preserve">in Annex </w:t>
      </w:r>
      <w:r w:rsidR="00BD1AD7" w:rsidRPr="00BD1AD7">
        <w:rPr>
          <w:rFonts w:cs="Arial"/>
        </w:rPr>
        <w:t>5</w:t>
      </w:r>
      <w:r>
        <w:rPr>
          <w:rFonts w:cs="Arial"/>
        </w:rPr>
        <w:t xml:space="preserve">.  The results framework aligns with the TOC and </w:t>
      </w:r>
      <w:r w:rsidR="00676697">
        <w:rPr>
          <w:rFonts w:cs="Arial"/>
        </w:rPr>
        <w:t xml:space="preserve">provides a basis for monitoring progress towards programme outcomes.  The results framework </w:t>
      </w:r>
      <w:r>
        <w:rPr>
          <w:rFonts w:cs="Arial"/>
        </w:rPr>
        <w:t>gives a thematic breakdown of outcome areas and outputs and details the baseline, targets and means of verification (MoV) for each output.</w:t>
      </w:r>
    </w:p>
    <w:p w14:paraId="2EA2BE2A" w14:textId="16096530" w:rsidR="00FC5168" w:rsidRPr="00CD3ED6" w:rsidRDefault="00FC5168" w:rsidP="00FC5168">
      <w:pPr>
        <w:spacing w:after="0" w:line="240" w:lineRule="auto"/>
        <w:rPr>
          <w:rFonts w:cs="Arial"/>
        </w:rPr>
      </w:pPr>
      <w:r>
        <w:rPr>
          <w:rFonts w:cs="Arial"/>
        </w:rPr>
        <w:t xml:space="preserve">The overall objective of the </w:t>
      </w:r>
      <w:r w:rsidRPr="00CD3ED6">
        <w:rPr>
          <w:rFonts w:cs="Arial"/>
        </w:rPr>
        <w:t xml:space="preserve">BBL </w:t>
      </w:r>
      <w:r w:rsidRPr="00502031">
        <w:rPr>
          <w:rFonts w:cs="Arial"/>
          <w:b/>
          <w:bCs/>
        </w:rPr>
        <w:t xml:space="preserve">is to provide targeted girls and boys, aged </w:t>
      </w:r>
      <w:r w:rsidR="00F16890">
        <w:rPr>
          <w:rFonts w:cs="Arial"/>
          <w:b/>
          <w:bCs/>
        </w:rPr>
        <w:t>3 to 18</w:t>
      </w:r>
      <w:r w:rsidRPr="00502031">
        <w:rPr>
          <w:rFonts w:cs="Arial"/>
          <w:b/>
          <w:bCs/>
        </w:rPr>
        <w:t xml:space="preserve"> years old, who have been out of learning and have not yet started or completed a primary level education, with catch up and remedial education opportunities within their community, with a particular focus on literacy, numeracy, life skills and Social and Emotional Learning.</w:t>
      </w:r>
    </w:p>
    <w:p w14:paraId="272D4850" w14:textId="017BAE32" w:rsidR="00271F5B" w:rsidRDefault="00271F5B" w:rsidP="00271F5B">
      <w:r w:rsidRPr="00C76EBB">
        <w:rPr>
          <w:b/>
          <w:bCs/>
        </w:rPr>
        <w:t>Outcome 1</w:t>
      </w:r>
      <w:r>
        <w:t xml:space="preserve">: Provide girls and boys aged between </w:t>
      </w:r>
      <w:r w:rsidR="00F16890">
        <w:t>3 years old and 18 years old</w:t>
      </w:r>
      <w:r>
        <w:t>, whose learning has been disrupted, with access to education literacy, numeracy, and wellbeing support</w:t>
      </w:r>
      <w:r w:rsidR="00004B45">
        <w:t>.</w:t>
      </w:r>
    </w:p>
    <w:p w14:paraId="0F3BDBD7" w14:textId="77A13E86" w:rsidR="00271F5B" w:rsidRDefault="00271F5B">
      <w:pPr>
        <w:pStyle w:val="ListParagraph"/>
        <w:numPr>
          <w:ilvl w:val="0"/>
          <w:numId w:val="60"/>
        </w:numPr>
      </w:pPr>
      <w:r>
        <w:t>Output 1.1 Girls and boys attend quality education in a protected, inclusive learning environment</w:t>
      </w:r>
      <w:r w:rsidR="00004B45">
        <w:t>.</w:t>
      </w:r>
    </w:p>
    <w:p w14:paraId="066D721E" w14:textId="7A96AEB1" w:rsidR="00271F5B" w:rsidRDefault="00271F5B">
      <w:pPr>
        <w:pStyle w:val="ListParagraph"/>
        <w:numPr>
          <w:ilvl w:val="0"/>
          <w:numId w:val="60"/>
        </w:numPr>
      </w:pPr>
      <w:r>
        <w:t>Output 1.2 Girls and Boys have access to contextual, inclusive, quality teaching learning materials</w:t>
      </w:r>
      <w:r w:rsidR="00004B45">
        <w:t>.</w:t>
      </w:r>
    </w:p>
    <w:p w14:paraId="2FBFA66A" w14:textId="346B14A0" w:rsidR="00271F5B" w:rsidRDefault="00271F5B" w:rsidP="00271F5B">
      <w:r w:rsidRPr="00C76EBB">
        <w:rPr>
          <w:b/>
          <w:bCs/>
        </w:rPr>
        <w:t>Objective 2</w:t>
      </w:r>
      <w:r>
        <w:t>: Ensure facilitators, CSO resource persons, and community members are well equipped with relevant capacities and receive appropriate technical support to deliver context responsive equity-focused, quality education and wellbeing support</w:t>
      </w:r>
      <w:r w:rsidR="00004B45">
        <w:t>.</w:t>
      </w:r>
    </w:p>
    <w:p w14:paraId="66600F37" w14:textId="5EF521EF" w:rsidR="00271F5B" w:rsidRDefault="00271F5B">
      <w:pPr>
        <w:pStyle w:val="ListParagraph"/>
        <w:numPr>
          <w:ilvl w:val="0"/>
          <w:numId w:val="61"/>
        </w:numPr>
      </w:pPr>
      <w:r>
        <w:t>Output 2.1 PTAs/ Community structures strengthened to implement community based strategic and sustainability plans towards improving learning of children</w:t>
      </w:r>
      <w:r w:rsidR="00004B45">
        <w:t>.</w:t>
      </w:r>
    </w:p>
    <w:p w14:paraId="1936484F" w14:textId="36DE8D25" w:rsidR="0030059A" w:rsidRDefault="00271F5B">
      <w:pPr>
        <w:pStyle w:val="ListParagraph"/>
        <w:numPr>
          <w:ilvl w:val="0"/>
          <w:numId w:val="61"/>
        </w:numPr>
      </w:pPr>
      <w:r>
        <w:t>Output 2.2 Provide mental health and psychosocial support, counselling support to children and families impacted by conflict</w:t>
      </w:r>
      <w:r w:rsidR="00004B45">
        <w:t>.</w:t>
      </w:r>
    </w:p>
    <w:p w14:paraId="346617B1" w14:textId="07748761" w:rsidR="00FC5168" w:rsidRDefault="00271F5B">
      <w:pPr>
        <w:pStyle w:val="ListParagraph"/>
        <w:numPr>
          <w:ilvl w:val="0"/>
          <w:numId w:val="61"/>
        </w:numPr>
      </w:pPr>
      <w:r>
        <w:t>Output 2.3 Girls and Boys access quality education and adolescent learning outcomes are improved through improved community volunteers well- being and teaching capacity</w:t>
      </w:r>
      <w:r w:rsidR="000A7F2C">
        <w:t>.</w:t>
      </w:r>
    </w:p>
    <w:p w14:paraId="3271E687" w14:textId="00D659C8" w:rsidR="008A71B4" w:rsidRDefault="1708B92F" w:rsidP="00FC5168">
      <w:r w:rsidRPr="1E1BD64B">
        <w:rPr>
          <w:highlight w:val="yellow"/>
        </w:rPr>
        <w:t>The evaluation wil</w:t>
      </w:r>
      <w:r w:rsidR="6FF1C173" w:rsidRPr="1E1BD64B">
        <w:rPr>
          <w:highlight w:val="yellow"/>
        </w:rPr>
        <w:t xml:space="preserve">l be updated with the latest results from the BBL programme </w:t>
      </w:r>
      <w:r w:rsidR="00370F4E">
        <w:t>which will include a results framework for both phases of the BBL</w:t>
      </w:r>
      <w:r w:rsidR="6FF1C173">
        <w:t>.</w:t>
      </w:r>
    </w:p>
    <w:p w14:paraId="2789B643" w14:textId="32FE21CB" w:rsidR="008A71B4" w:rsidRPr="001E47AD" w:rsidRDefault="001E47AD" w:rsidP="001E47AD">
      <w:pPr>
        <w:spacing w:after="0" w:line="257" w:lineRule="auto"/>
        <w:rPr>
          <w:rFonts w:cs="Arial"/>
          <w:lang w:val="en-US"/>
        </w:rPr>
      </w:pPr>
      <w:r>
        <w:rPr>
          <w:rFonts w:cs="Arial"/>
          <w:lang w:val="en-US"/>
        </w:rPr>
        <w:t xml:space="preserve">A </w:t>
      </w:r>
      <w:r w:rsidR="008A71B4" w:rsidRPr="73089B60">
        <w:rPr>
          <w:rFonts w:cs="Arial"/>
          <w:lang w:val="en-US"/>
        </w:rPr>
        <w:t xml:space="preserve">total of </w:t>
      </w:r>
      <w:r w:rsidR="008A71B4" w:rsidRPr="001E47AD">
        <w:rPr>
          <w:rFonts w:cs="Arial"/>
          <w:lang w:val="en-US"/>
        </w:rPr>
        <w:t>65 community libraries (CLs), hubs or community learning centres</w:t>
      </w:r>
      <w:r w:rsidRPr="001E47AD">
        <w:rPr>
          <w:rFonts w:cs="Arial"/>
          <w:lang w:val="en-US"/>
        </w:rPr>
        <w:t xml:space="preserve"> have been targeted with</w:t>
      </w:r>
      <w:r>
        <w:rPr>
          <w:rFonts w:cs="Arial"/>
          <w:b/>
          <w:bCs/>
          <w:lang w:val="en-US"/>
        </w:rPr>
        <w:t xml:space="preserve"> </w:t>
      </w:r>
      <w:r w:rsidRPr="001E47AD">
        <w:rPr>
          <w:rFonts w:cs="Arial"/>
          <w:lang w:val="en-US"/>
        </w:rPr>
        <w:t>facility for up to 100</w:t>
      </w:r>
      <w:r w:rsidR="008A71B4" w:rsidRPr="73089B60">
        <w:rPr>
          <w:rFonts w:cs="Arial"/>
          <w:lang w:val="en-US"/>
        </w:rPr>
        <w:t>.</w:t>
      </w:r>
      <w:r w:rsidR="008A71B4" w:rsidRPr="002A14E6">
        <w:rPr>
          <w:rFonts w:cs="Arial"/>
          <w:lang w:val="en-US"/>
        </w:rPr>
        <w:t xml:space="preserve"> </w:t>
      </w:r>
      <w:r>
        <w:rPr>
          <w:rFonts w:cs="Arial"/>
          <w:lang w:val="en-US"/>
        </w:rPr>
        <w:t xml:space="preserve">The BBL </w:t>
      </w:r>
      <w:r w:rsidR="008A71B4" w:rsidRPr="002A14E6">
        <w:rPr>
          <w:rFonts w:cs="Arial"/>
          <w:lang w:val="en-US"/>
        </w:rPr>
        <w:t xml:space="preserve">is premised on replicating </w:t>
      </w:r>
      <w:r w:rsidRPr="005E2500">
        <w:rPr>
          <w:rFonts w:cstheme="minorHAnsi"/>
          <w:szCs w:val="20"/>
        </w:rPr>
        <w:t>Myanmar Book Aid and Preservation Foundation</w:t>
      </w:r>
      <w:r>
        <w:rPr>
          <w:rFonts w:cstheme="minorHAnsi"/>
          <w:szCs w:val="20"/>
        </w:rPr>
        <w:t>’s (</w:t>
      </w:r>
      <w:r w:rsidR="008A71B4" w:rsidRPr="002A14E6">
        <w:rPr>
          <w:rFonts w:cs="Arial"/>
          <w:lang w:val="en-US"/>
        </w:rPr>
        <w:t>MBAPF</w:t>
      </w:r>
      <w:r>
        <w:rPr>
          <w:rFonts w:cs="Arial"/>
          <w:lang w:val="en-US"/>
        </w:rPr>
        <w:t>)</w:t>
      </w:r>
      <w:r w:rsidR="008A71B4" w:rsidRPr="002A14E6">
        <w:rPr>
          <w:rFonts w:cs="Arial"/>
          <w:lang w:val="en-US"/>
        </w:rPr>
        <w:t xml:space="preserve">’s ‘community library’ (CL) model as a community owned and managed learning opportunity for children. </w:t>
      </w:r>
      <w:r>
        <w:rPr>
          <w:rFonts w:cs="Arial"/>
          <w:lang w:val="en-US"/>
        </w:rPr>
        <w:t>“</w:t>
      </w:r>
      <w:r w:rsidR="008A71B4" w:rsidRPr="002A14E6">
        <w:rPr>
          <w:rFonts w:cs="Arial"/>
          <w:lang w:val="en-US"/>
        </w:rPr>
        <w:t xml:space="preserve">Beneficiaries </w:t>
      </w:r>
      <w:r>
        <w:rPr>
          <w:rFonts w:cs="Arial"/>
          <w:lang w:val="en-US"/>
        </w:rPr>
        <w:t xml:space="preserve">have been determined based on the outcome of the MBAPF which classified beneficiaries into two categories.  </w:t>
      </w:r>
      <w:r w:rsidR="008A71B4" w:rsidRPr="002A14E6">
        <w:rPr>
          <w:rFonts w:cs="Arial"/>
          <w:lang w:val="en-US"/>
        </w:rPr>
        <w:t xml:space="preserve">The first category of beneficiaries </w:t>
      </w:r>
      <w:r>
        <w:rPr>
          <w:rFonts w:cs="Arial"/>
          <w:lang w:val="en-US"/>
        </w:rPr>
        <w:t xml:space="preserve">are </w:t>
      </w:r>
      <w:r w:rsidR="008A71B4" w:rsidRPr="002A14E6">
        <w:rPr>
          <w:rFonts w:cs="Arial"/>
          <w:lang w:val="en-US"/>
        </w:rPr>
        <w:t xml:space="preserve">those who are already benefiting from the libraries established by </w:t>
      </w:r>
      <w:r w:rsidR="008A71B4" w:rsidRPr="78ECD7CA">
        <w:rPr>
          <w:rFonts w:cs="Arial"/>
          <w:lang w:val="en-US"/>
        </w:rPr>
        <w:t>MBAPF</w:t>
      </w:r>
      <w:r>
        <w:rPr>
          <w:rFonts w:cs="Arial"/>
          <w:lang w:val="en-US"/>
        </w:rPr>
        <w:t xml:space="preserve">.  </w:t>
      </w:r>
      <w:r w:rsidR="008A71B4" w:rsidRPr="78ECD7CA">
        <w:rPr>
          <w:rFonts w:cs="Arial"/>
          <w:lang w:val="en-US"/>
        </w:rPr>
        <w:t>Forty</w:t>
      </w:r>
      <w:r w:rsidR="008A71B4" w:rsidRPr="5DE600B4">
        <w:rPr>
          <w:rFonts w:cs="Arial"/>
          <w:lang w:val="en-US"/>
        </w:rPr>
        <w:t xml:space="preserve"> (40) out of 65 targeted CLs </w:t>
      </w:r>
      <w:r>
        <w:rPr>
          <w:rFonts w:cs="Arial"/>
          <w:lang w:val="en-US"/>
        </w:rPr>
        <w:t xml:space="preserve">have been </w:t>
      </w:r>
      <w:r w:rsidR="008A71B4" w:rsidRPr="5DE600B4">
        <w:rPr>
          <w:rFonts w:cs="Arial"/>
          <w:lang w:val="en-US"/>
        </w:rPr>
        <w:t xml:space="preserve">supported by MBAPF. Some of these CLs are located in urban and peri-urban </w:t>
      </w:r>
      <w:r w:rsidR="008A71B4" w:rsidRPr="002A14E6">
        <w:rPr>
          <w:rFonts w:cs="Arial"/>
          <w:lang w:val="en-US"/>
        </w:rPr>
        <w:t>communities with high population concentration. Hence, enrollment rate is high in these CLs compared to the rest. MBAPF uses two</w:t>
      </w:r>
      <w:r w:rsidR="008A71B4" w:rsidRPr="004A5541">
        <w:rPr>
          <w:rFonts w:cs="Arial"/>
          <w:lang w:val="en-US"/>
        </w:rPr>
        <w:t xml:space="preserve"> approaches to enroll learners; the first group of children is from the immediate members of the communities who own the libraries. The second group comprises of those children who are enrolled through leveraging local networks e.g., Youth Network, Early Childhood Care and Development (ECCD) network etc. The second set of beneficiaries are those who will benefit from enrolling in the remaining </w:t>
      </w:r>
      <w:r w:rsidR="008A71B4" w:rsidRPr="5DE600B4">
        <w:rPr>
          <w:rFonts w:cs="Arial"/>
          <w:lang w:val="en-US"/>
        </w:rPr>
        <w:t xml:space="preserve">25 </w:t>
      </w:r>
      <w:r w:rsidR="008A71B4" w:rsidRPr="004A5541">
        <w:rPr>
          <w:rFonts w:cs="Arial"/>
          <w:lang w:val="en-US"/>
        </w:rPr>
        <w:t xml:space="preserve">CLs to be established or upgraded by the </w:t>
      </w:r>
      <w:r w:rsidR="008A71B4" w:rsidRPr="004A5541" w:rsidDel="33AED638">
        <w:rPr>
          <w:rFonts w:cs="Arial"/>
          <w:lang w:val="en-US"/>
        </w:rPr>
        <w:t>three</w:t>
      </w:r>
      <w:r w:rsidR="008A71B4" w:rsidRPr="004A5541">
        <w:rPr>
          <w:rFonts w:cs="Arial"/>
          <w:lang w:val="en-US"/>
        </w:rPr>
        <w:t xml:space="preserve"> I</w:t>
      </w:r>
      <w:r w:rsidR="00861067" w:rsidRPr="004A5541">
        <w:rPr>
          <w:rFonts w:cs="Arial"/>
          <w:lang w:val="en-US"/>
        </w:rPr>
        <w:t>p</w:t>
      </w:r>
      <w:r w:rsidR="008A71B4" w:rsidRPr="004A5541">
        <w:rPr>
          <w:rFonts w:cs="Arial"/>
          <w:lang w:val="en-US"/>
        </w:rPr>
        <w:t>s. Most of these CLs are in the rural communities with low population density. Therefore, the average beneficiaries’ number varies quite significantly e.g., 250 for MBAPF supported CLs and 45 for the other CLs, between these two groups of CLs. Keeping the above-mentioned details in mind, a minimum and maximum range is used to define the direct beneficiaries of this programme</w:t>
      </w:r>
      <w:r>
        <w:rPr>
          <w:rFonts w:cs="Arial"/>
          <w:lang w:val="en-US"/>
        </w:rPr>
        <w:t>.”</w:t>
      </w:r>
      <w:r>
        <w:rPr>
          <w:rStyle w:val="FootnoteReference"/>
          <w:rFonts w:cs="Arial"/>
          <w:lang w:val="en-US"/>
        </w:rPr>
        <w:footnoteReference w:id="59"/>
      </w:r>
      <w:r w:rsidR="008A71B4" w:rsidRPr="004A5541">
        <w:rPr>
          <w:rFonts w:cs="Arial"/>
          <w:lang w:val="en-US"/>
        </w:rPr>
        <w:t>.</w:t>
      </w:r>
    </w:p>
    <w:p w14:paraId="48A1EC7D" w14:textId="4E5C4ECA" w:rsidR="00951721" w:rsidRDefault="00951721" w:rsidP="00FC5168">
      <w:r>
        <w:t xml:space="preserve">The results framework </w:t>
      </w:r>
      <w:r w:rsidR="00F67F08">
        <w:t xml:space="preserve">shown in annex 5 </w:t>
      </w:r>
      <w:r>
        <w:t xml:space="preserve">is </w:t>
      </w:r>
      <w:r w:rsidR="001E47AD">
        <w:t xml:space="preserve">therefore </w:t>
      </w:r>
      <w:r>
        <w:t xml:space="preserve">based on direct beneficiaries and total numbers </w:t>
      </w:r>
      <w:r w:rsidR="00F67F08">
        <w:t xml:space="preserve">for </w:t>
      </w:r>
      <w:r w:rsidR="00F67F08" w:rsidRPr="00243647">
        <w:rPr>
          <w:b/>
          <w:bCs/>
        </w:rPr>
        <w:t>Phase II</w:t>
      </w:r>
      <w:r w:rsidR="00F67F08">
        <w:t xml:space="preserve"> of the programme and </w:t>
      </w:r>
      <w:r>
        <w:t xml:space="preserve">are </w:t>
      </w:r>
      <w:r w:rsidRPr="00243647">
        <w:rPr>
          <w:b/>
          <w:bCs/>
        </w:rPr>
        <w:t>estimated</w:t>
      </w:r>
      <w:r>
        <w:t xml:space="preserve"> owing to the uncertainty and fluidity of the situation throughout Myanmar.</w:t>
      </w:r>
      <w:r w:rsidR="008A71B4">
        <w:t xml:space="preserve">  UNICEF make the following estimations for direct and indirect beneficiaries</w:t>
      </w:r>
      <w:r w:rsidR="008A71B4">
        <w:rPr>
          <w:rStyle w:val="FootnoteReference"/>
        </w:rPr>
        <w:footnoteReference w:id="60"/>
      </w:r>
      <w:r w:rsidR="008A71B4">
        <w:t>:</w:t>
      </w:r>
    </w:p>
    <w:p w14:paraId="71DBA273" w14:textId="77777777" w:rsidR="00951721" w:rsidRPr="008A71B4" w:rsidRDefault="00951721">
      <w:pPr>
        <w:pStyle w:val="ListParagraph"/>
        <w:numPr>
          <w:ilvl w:val="0"/>
          <w:numId w:val="62"/>
        </w:numPr>
        <w:spacing w:after="0" w:line="257" w:lineRule="auto"/>
        <w:rPr>
          <w:rFonts w:cs="Arial"/>
        </w:rPr>
      </w:pPr>
      <w:r w:rsidRPr="008A71B4">
        <w:rPr>
          <w:rFonts w:cs="Arial"/>
          <w:b/>
        </w:rPr>
        <w:t>Direct beneficiaries (Children</w:t>
      </w:r>
      <w:r w:rsidRPr="008A71B4">
        <w:rPr>
          <w:rFonts w:cs="Arial"/>
        </w:rPr>
        <w:t xml:space="preserve">): The total number of children directly benefiting from CLs at the lower end of the spectrum is </w:t>
      </w:r>
      <w:r w:rsidRPr="008A71B4">
        <w:rPr>
          <w:rFonts w:cs="Arial"/>
          <w:b/>
          <w:bCs/>
        </w:rPr>
        <w:t>12</w:t>
      </w:r>
      <w:r w:rsidRPr="008A71B4">
        <w:rPr>
          <w:rFonts w:cs="Arial"/>
          <w:b/>
        </w:rPr>
        <w:t>,</w:t>
      </w:r>
      <w:r w:rsidRPr="008A71B4">
        <w:rPr>
          <w:rFonts w:cs="Arial"/>
          <w:b/>
          <w:bCs/>
        </w:rPr>
        <w:t>550</w:t>
      </w:r>
      <w:r w:rsidRPr="008A71B4">
        <w:rPr>
          <w:rFonts w:cs="Arial"/>
        </w:rPr>
        <w:t xml:space="preserve">, whereas the upper bound total is </w:t>
      </w:r>
      <w:r w:rsidRPr="008A71B4">
        <w:rPr>
          <w:rFonts w:cs="Arial"/>
          <w:b/>
          <w:bCs/>
        </w:rPr>
        <w:t>75,050</w:t>
      </w:r>
      <w:r w:rsidRPr="008A71B4">
        <w:rPr>
          <w:rFonts w:cs="Arial"/>
        </w:rPr>
        <w:t>.</w:t>
      </w:r>
    </w:p>
    <w:p w14:paraId="11F40A25" w14:textId="77777777" w:rsidR="00951721" w:rsidRPr="008A71B4" w:rsidRDefault="00951721">
      <w:pPr>
        <w:pStyle w:val="ListParagraph"/>
        <w:numPr>
          <w:ilvl w:val="0"/>
          <w:numId w:val="62"/>
        </w:numPr>
        <w:spacing w:after="0" w:line="257" w:lineRule="auto"/>
        <w:rPr>
          <w:rFonts w:cs="Arial"/>
        </w:rPr>
      </w:pPr>
      <w:r w:rsidRPr="008A71B4">
        <w:rPr>
          <w:rFonts w:cs="Arial"/>
          <w:b/>
        </w:rPr>
        <w:t xml:space="preserve">Indirect beneficiaries (Children): </w:t>
      </w:r>
      <w:r w:rsidRPr="008A71B4">
        <w:rPr>
          <w:rFonts w:cs="Arial"/>
        </w:rPr>
        <w:t xml:space="preserve">The total number of children indirectly benefiting from CLs at the lower end of the spectrum is </w:t>
      </w:r>
      <w:r w:rsidRPr="008A71B4">
        <w:rPr>
          <w:rFonts w:cs="Arial"/>
          <w:b/>
        </w:rPr>
        <w:t>26,000</w:t>
      </w:r>
      <w:r w:rsidRPr="008A71B4">
        <w:rPr>
          <w:rFonts w:cs="Arial"/>
        </w:rPr>
        <w:t xml:space="preserve">, and the upper end total is </w:t>
      </w:r>
      <w:r w:rsidRPr="008A71B4">
        <w:rPr>
          <w:rFonts w:cs="Arial"/>
          <w:b/>
        </w:rPr>
        <w:t>125,000</w:t>
      </w:r>
      <w:r w:rsidRPr="008A71B4">
        <w:rPr>
          <w:rFonts w:cs="Arial"/>
        </w:rPr>
        <w:t>.</w:t>
      </w:r>
    </w:p>
    <w:p w14:paraId="5A35E45D" w14:textId="77777777" w:rsidR="00951721" w:rsidRPr="008A71B4" w:rsidRDefault="00951721">
      <w:pPr>
        <w:pStyle w:val="ListParagraph"/>
        <w:numPr>
          <w:ilvl w:val="0"/>
          <w:numId w:val="62"/>
        </w:numPr>
        <w:spacing w:after="0" w:line="257" w:lineRule="auto"/>
        <w:rPr>
          <w:rFonts w:cs="Arial"/>
          <w:b/>
        </w:rPr>
      </w:pPr>
      <w:r w:rsidRPr="008A71B4">
        <w:rPr>
          <w:rFonts w:cs="Arial"/>
        </w:rPr>
        <w:t xml:space="preserve">The total number of </w:t>
      </w:r>
      <w:r w:rsidRPr="008A71B4">
        <w:rPr>
          <w:rFonts w:cs="Arial"/>
          <w:b/>
          <w:bCs/>
        </w:rPr>
        <w:t>caregivers, parents and community members</w:t>
      </w:r>
      <w:r w:rsidRPr="008A71B4">
        <w:rPr>
          <w:rFonts w:cs="Arial"/>
        </w:rPr>
        <w:t xml:space="preserve"> who will directly and indirectly benefit from this programme is </w:t>
      </w:r>
      <w:r w:rsidRPr="008A71B4">
        <w:rPr>
          <w:rFonts w:cs="Arial"/>
          <w:b/>
        </w:rPr>
        <w:t xml:space="preserve">12,000 </w:t>
      </w:r>
      <w:r w:rsidRPr="008A71B4">
        <w:rPr>
          <w:rFonts w:cs="Arial"/>
          <w:bCs/>
        </w:rPr>
        <w:t>– 6,000 men and 6,000 women.</w:t>
      </w:r>
      <w:r w:rsidRPr="008A71B4">
        <w:rPr>
          <w:rFonts w:cs="Arial"/>
          <w:b/>
        </w:rPr>
        <w:t xml:space="preserve"> </w:t>
      </w:r>
    </w:p>
    <w:p w14:paraId="6086A318" w14:textId="77777777" w:rsidR="00951721" w:rsidRPr="008A71B4" w:rsidRDefault="00951721">
      <w:pPr>
        <w:pStyle w:val="ListParagraph"/>
        <w:numPr>
          <w:ilvl w:val="0"/>
          <w:numId w:val="62"/>
        </w:numPr>
        <w:spacing w:after="0" w:line="240" w:lineRule="auto"/>
        <w:rPr>
          <w:rFonts w:cs="Arial"/>
          <w:bCs/>
        </w:rPr>
      </w:pPr>
      <w:r w:rsidRPr="008A71B4">
        <w:rPr>
          <w:rFonts w:cs="Arial"/>
        </w:rPr>
        <w:t xml:space="preserve">The total number of </w:t>
      </w:r>
      <w:r w:rsidRPr="008A71B4">
        <w:rPr>
          <w:rFonts w:cs="Arial"/>
          <w:b/>
          <w:bCs/>
        </w:rPr>
        <w:t>facilitators</w:t>
      </w:r>
      <w:r w:rsidRPr="008A71B4">
        <w:rPr>
          <w:rFonts w:cs="Arial"/>
        </w:rPr>
        <w:t xml:space="preserve"> in the community hubs directly targeted by this programme is </w:t>
      </w:r>
      <w:r w:rsidRPr="008A71B4">
        <w:rPr>
          <w:rFonts w:cs="Arial"/>
          <w:b/>
        </w:rPr>
        <w:t xml:space="preserve">540 – </w:t>
      </w:r>
      <w:r w:rsidRPr="008A71B4">
        <w:rPr>
          <w:rFonts w:cs="Arial"/>
          <w:bCs/>
        </w:rPr>
        <w:t xml:space="preserve">including </w:t>
      </w:r>
      <w:r w:rsidRPr="008A71B4">
        <w:rPr>
          <w:rFonts w:cs="Arial"/>
        </w:rPr>
        <w:t>275</w:t>
      </w:r>
      <w:r w:rsidRPr="008A71B4">
        <w:rPr>
          <w:rFonts w:cs="Arial"/>
          <w:bCs/>
        </w:rPr>
        <w:t xml:space="preserve"> women and 265 men. </w:t>
      </w:r>
    </w:p>
    <w:p w14:paraId="282BAB5C" w14:textId="1A48088F" w:rsidR="00951721" w:rsidRDefault="00951721">
      <w:pPr>
        <w:pStyle w:val="ListParagraph"/>
        <w:numPr>
          <w:ilvl w:val="0"/>
          <w:numId w:val="62"/>
        </w:numPr>
        <w:spacing w:after="0" w:line="240" w:lineRule="auto"/>
        <w:rPr>
          <w:rFonts w:cs="Arial"/>
        </w:rPr>
      </w:pPr>
      <w:r w:rsidRPr="008A71B4">
        <w:rPr>
          <w:rFonts w:cs="Arial"/>
        </w:rPr>
        <w:t xml:space="preserve">The total number of direct and indirect beneficiaries of the Bringing Back Learning programme at the lower end is </w:t>
      </w:r>
      <w:r w:rsidRPr="008A71B4">
        <w:rPr>
          <w:rFonts w:cs="Arial"/>
          <w:b/>
          <w:bCs/>
        </w:rPr>
        <w:t xml:space="preserve">50,950 </w:t>
      </w:r>
      <w:r w:rsidRPr="008A71B4">
        <w:rPr>
          <w:rFonts w:cs="Arial"/>
        </w:rPr>
        <w:t>and the upper end target is</w:t>
      </w:r>
      <w:r w:rsidRPr="008A71B4">
        <w:rPr>
          <w:rFonts w:cs="Arial"/>
          <w:b/>
          <w:bCs/>
        </w:rPr>
        <w:t xml:space="preserve"> 212,450.</w:t>
      </w:r>
      <w:r w:rsidRPr="008A71B4">
        <w:rPr>
          <w:rFonts w:cs="Arial"/>
        </w:rPr>
        <w:t xml:space="preserve"> </w:t>
      </w:r>
    </w:p>
    <w:p w14:paraId="587D0A2C" w14:textId="7822056E" w:rsidR="00BE58A7" w:rsidRDefault="00BE58A7" w:rsidP="00BE58A7">
      <w:pPr>
        <w:spacing w:after="0" w:line="240" w:lineRule="auto"/>
        <w:rPr>
          <w:rFonts w:cs="Arial"/>
        </w:rPr>
      </w:pPr>
    </w:p>
    <w:p w14:paraId="4024ED64" w14:textId="1F29865E" w:rsidR="00BE58A7" w:rsidRDefault="00BE58A7" w:rsidP="00BE58A7">
      <w:pPr>
        <w:spacing w:before="0"/>
        <w:jc w:val="left"/>
      </w:pPr>
      <w:r>
        <w:t xml:space="preserve">The following page shows children and </w:t>
      </w:r>
      <w:r w:rsidR="006269B3">
        <w:t>Facilitators</w:t>
      </w:r>
      <w:r>
        <w:t xml:space="preserve"> affected by the BBL programme </w:t>
      </w:r>
      <w:r w:rsidR="00F67F08">
        <w:t xml:space="preserve">for </w:t>
      </w:r>
      <w:r w:rsidR="00F67F08" w:rsidRPr="00243647">
        <w:rPr>
          <w:b/>
          <w:bCs/>
        </w:rPr>
        <w:t xml:space="preserve">the 2021 to 2022 year </w:t>
      </w:r>
      <w:r w:rsidR="00F67F08">
        <w:t xml:space="preserve">and so is only partially relevant to each of the results framework presented in Annex 5 and to the annual work plan presented in Annex 12.  Data is displayed </w:t>
      </w:r>
      <w:r>
        <w:t xml:space="preserve">by output area (refer </w:t>
      </w:r>
      <w:r w:rsidRPr="001F4363">
        <w:t xml:space="preserve">annex </w:t>
      </w:r>
      <w:r w:rsidR="001F4363" w:rsidRPr="001F4363">
        <w:t>6</w:t>
      </w:r>
      <w:r>
        <w:t xml:space="preserve"> for data)</w:t>
      </w:r>
      <w:r>
        <w:rPr>
          <w:rStyle w:val="FootnoteReference"/>
        </w:rPr>
        <w:footnoteReference w:id="61"/>
      </w:r>
      <w:r>
        <w:t>.</w:t>
      </w:r>
      <w:r>
        <w:br w:type="page"/>
      </w:r>
    </w:p>
    <w:p w14:paraId="63B3DBAF" w14:textId="2AE22CC6" w:rsidR="00BE58A7" w:rsidRDefault="00BE58A7" w:rsidP="00131943">
      <w:pPr>
        <w:pStyle w:val="FigureJS2"/>
      </w:pPr>
      <w:bookmarkStart w:id="49" w:name="_Toc131403413"/>
      <w:r>
        <w:t>Children affected by the BBL Programme in 2022 by Output Area and IP</w:t>
      </w:r>
      <w:bookmarkEnd w:id="49"/>
    </w:p>
    <w:p w14:paraId="05FFB7EC" w14:textId="77777777" w:rsidR="00BE58A7" w:rsidRDefault="00BE58A7" w:rsidP="00BE58A7">
      <w:r>
        <w:rPr>
          <w:noProof/>
        </w:rPr>
        <w:drawing>
          <wp:inline distT="0" distB="0" distL="0" distR="0" wp14:anchorId="40F20024" wp14:editId="1BB0257F">
            <wp:extent cx="5943600" cy="3721395"/>
            <wp:effectExtent l="0" t="0" r="0" b="12700"/>
            <wp:docPr id="14" name="Chart 14">
              <a:extLst xmlns:a="http://schemas.openxmlformats.org/drawingml/2006/main">
                <a:ext uri="{FF2B5EF4-FFF2-40B4-BE49-F238E27FC236}">
                  <a16:creationId xmlns:a16="http://schemas.microsoft.com/office/drawing/2014/main" id="{719D99EC-61BE-AD37-EBF3-CF595CFE0F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E3F8910" w14:textId="1714917A" w:rsidR="00BE58A7" w:rsidRDefault="006269B3" w:rsidP="00BE58A7">
      <w:pPr>
        <w:pStyle w:val="FigureJS2"/>
      </w:pPr>
      <w:bookmarkStart w:id="50" w:name="_Toc131403414"/>
      <w:r>
        <w:t>Facilitators</w:t>
      </w:r>
      <w:r w:rsidR="00BE58A7">
        <w:t xml:space="preserve"> Affected by the BBL Programme in 2022 by Output Area and IP</w:t>
      </w:r>
      <w:bookmarkEnd w:id="50"/>
    </w:p>
    <w:p w14:paraId="267A0AB9" w14:textId="77777777" w:rsidR="00BE58A7" w:rsidRDefault="00BE58A7" w:rsidP="00BE58A7">
      <w:pPr>
        <w:rPr>
          <w:lang w:val="en-GB"/>
        </w:rPr>
      </w:pPr>
      <w:r>
        <w:rPr>
          <w:noProof/>
        </w:rPr>
        <w:drawing>
          <wp:inline distT="0" distB="0" distL="0" distR="0" wp14:anchorId="4B1570ED" wp14:editId="25C090ED">
            <wp:extent cx="5943600" cy="3753293"/>
            <wp:effectExtent l="0" t="0" r="0" b="0"/>
            <wp:docPr id="20" name="Chart 20">
              <a:extLst xmlns:a="http://schemas.openxmlformats.org/drawingml/2006/main">
                <a:ext uri="{FF2B5EF4-FFF2-40B4-BE49-F238E27FC236}">
                  <a16:creationId xmlns:a16="http://schemas.microsoft.com/office/drawing/2014/main" id="{7B790496-4AE3-0A6C-F8FB-54F8A2107D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5FAA89E" w14:textId="7DF2139A" w:rsidR="00FC5168" w:rsidRPr="00CD3ED6" w:rsidRDefault="00FC5168" w:rsidP="00FC5168">
      <w:pPr>
        <w:pStyle w:val="Heading3"/>
      </w:pPr>
      <w:r w:rsidRPr="00CD3ED6">
        <w:t xml:space="preserve">BBL </w:t>
      </w:r>
      <w:r w:rsidR="00796610">
        <w:t xml:space="preserve">Geographic </w:t>
      </w:r>
      <w:r w:rsidRPr="00CD3ED6">
        <w:t>Coverage</w:t>
      </w:r>
      <w:r w:rsidR="00F67F08">
        <w:t xml:space="preserve"> Phase </w:t>
      </w:r>
      <w:r w:rsidR="00861067">
        <w:t xml:space="preserve">I and </w:t>
      </w:r>
      <w:r w:rsidR="00F67F08">
        <w:t>II</w:t>
      </w:r>
    </w:p>
    <w:p w14:paraId="4C236640" w14:textId="0335917A" w:rsidR="00FC5168" w:rsidRPr="00CD3ED6" w:rsidRDefault="00FC5168" w:rsidP="00FC5168">
      <w:r w:rsidRPr="00CD3ED6">
        <w:t xml:space="preserve">Geographic areas were selected based on the following principals: i) The need for flexibility in the selection of geographical locations due to the rapidly changing security context and to ensure interventions do not overlap with other funds partners may receive; ii) The need to align with other programmes and ensuring BBL does not overlap with the areas covered by the GPE Accelerated Fund (AF) and other programmes; iii) Reaching the most marginalised children by focusing on selected, disadvantaged townships and states within government-controlled areas; iv) </w:t>
      </w:r>
      <w:r w:rsidRPr="00CD3ED6">
        <w:rPr>
          <w:rFonts w:eastAsia="Calibri"/>
        </w:rPr>
        <w:t>Focusing on selected locations/townships</w:t>
      </w:r>
      <w:r w:rsidRPr="00CD3ED6">
        <w:rPr>
          <w:rFonts w:cs="Arial"/>
        </w:rPr>
        <w:t xml:space="preserve"> being applied under all </w:t>
      </w:r>
      <w:r w:rsidRPr="00CD3ED6">
        <w:rPr>
          <w:rFonts w:cs="Arial"/>
          <w:shd w:val="clear" w:color="auto" w:fill="FFFF00"/>
        </w:rPr>
        <w:t>outcome areas</w:t>
      </w:r>
      <w:r w:rsidRPr="00CD3ED6">
        <w:rPr>
          <w:rFonts w:cs="Arial"/>
        </w:rPr>
        <w:t xml:space="preserve"> for increased efficiency, impact, coherence and value for money; v) </w:t>
      </w:r>
      <w:r w:rsidRPr="00CD3ED6">
        <w:rPr>
          <w:rFonts w:eastAsia="Calibri"/>
        </w:rPr>
        <w:t>Prioritizing locations where there were existing libraries or “hubs”</w:t>
      </w:r>
      <w:r w:rsidRPr="00CD3ED6">
        <w:rPr>
          <w:rStyle w:val="FootnoteReference"/>
          <w:rFonts w:eastAsia="Calibri"/>
        </w:rPr>
        <w:footnoteReference w:id="62"/>
      </w:r>
      <w:r w:rsidRPr="00CD3ED6">
        <w:rPr>
          <w:rFonts w:eastAsia="Calibri"/>
        </w:rPr>
        <w:t>; Working in areas where Implementation Partners (IP) CSOs</w:t>
      </w:r>
      <w:r w:rsidR="00F67F08">
        <w:rPr>
          <w:rFonts w:eastAsia="Calibri"/>
        </w:rPr>
        <w:pgNum/>
      </w:r>
      <w:r w:rsidR="00F67F08">
        <w:rPr>
          <w:rFonts w:eastAsia="Calibri"/>
        </w:rPr>
        <w:t>here</w:t>
      </w:r>
      <w:r w:rsidRPr="00CD3ED6">
        <w:rPr>
          <w:rFonts w:eastAsia="Calibri"/>
        </w:rPr>
        <w:t xml:space="preserve">e existing operations. </w:t>
      </w:r>
    </w:p>
    <w:p w14:paraId="046E6EB7" w14:textId="20ECF695" w:rsidR="00F67F08" w:rsidRDefault="00F67F08" w:rsidP="00796610">
      <w:pPr>
        <w:rPr>
          <w:rFonts w:cs="Arial"/>
        </w:rPr>
      </w:pPr>
      <w:r w:rsidRPr="00F776D8">
        <w:rPr>
          <w:rFonts w:cs="Arial"/>
        </w:rPr>
        <w:t xml:space="preserve">For Phase I and II, the geographic focus was in </w:t>
      </w:r>
      <w:r w:rsidR="00F776D8" w:rsidRPr="00243647">
        <w:rPr>
          <w:rFonts w:cs="Arial"/>
        </w:rPr>
        <w:t xml:space="preserve">18 </w:t>
      </w:r>
      <w:r w:rsidRPr="00F776D8">
        <w:rPr>
          <w:rFonts w:cs="Arial"/>
        </w:rPr>
        <w:t xml:space="preserve">regions and </w:t>
      </w:r>
      <w:r w:rsidR="00F776D8" w:rsidRPr="00243647">
        <w:rPr>
          <w:rFonts w:cs="Arial"/>
        </w:rPr>
        <w:t xml:space="preserve">196 </w:t>
      </w:r>
      <w:r w:rsidRPr="00F776D8">
        <w:rPr>
          <w:rFonts w:cs="Arial"/>
        </w:rPr>
        <w:t xml:space="preserve">townships </w:t>
      </w:r>
      <w:r w:rsidR="00F776D8">
        <w:rPr>
          <w:rFonts w:cs="Arial"/>
        </w:rPr>
        <w:t xml:space="preserve">during 2022 </w:t>
      </w:r>
      <w:r w:rsidRPr="00F776D8">
        <w:rPr>
          <w:rFonts w:cs="Arial"/>
        </w:rPr>
        <w:t>(refer data annex 6)</w:t>
      </w:r>
      <w:r w:rsidR="00F776D8">
        <w:rPr>
          <w:rStyle w:val="FootnoteReference"/>
          <w:rFonts w:cs="Arial"/>
        </w:rPr>
        <w:footnoteReference w:id="63"/>
      </w:r>
      <w:r w:rsidRPr="00F776D8">
        <w:rPr>
          <w:rFonts w:cs="Arial"/>
        </w:rPr>
        <w:t>.</w:t>
      </w:r>
      <w:r w:rsidR="00F776D8">
        <w:rPr>
          <w:rFonts w:cs="Arial"/>
        </w:rPr>
        <w:t xml:space="preserve"> </w:t>
      </w:r>
    </w:p>
    <w:p w14:paraId="0CD9D23E" w14:textId="391A9B16" w:rsidR="00951721" w:rsidRDefault="00F67F08" w:rsidP="00796610">
      <w:pPr>
        <w:rPr>
          <w:rFonts w:cs="Arial"/>
          <w:color w:val="4472C4" w:themeColor="accent1"/>
        </w:rPr>
      </w:pPr>
      <w:r>
        <w:rPr>
          <w:rFonts w:cs="Arial"/>
        </w:rPr>
        <w:t xml:space="preserve">For </w:t>
      </w:r>
      <w:r w:rsidRPr="00243647">
        <w:rPr>
          <w:rFonts w:cs="Arial"/>
          <w:b/>
          <w:bCs/>
        </w:rPr>
        <w:t>Phase II</w:t>
      </w:r>
      <w:r>
        <w:rPr>
          <w:rFonts w:cs="Arial"/>
        </w:rPr>
        <w:t>, t</w:t>
      </w:r>
      <w:r w:rsidR="00FC5168" w:rsidRPr="00CD3ED6">
        <w:rPr>
          <w:rFonts w:cs="Arial"/>
        </w:rPr>
        <w:t>he geographic focus has been in 6 regions and 46 townships throughout Myanmar.  Regions include: Sagaing (13 townships); Chin (4 townships); Ayeyarwardy (10 townships); Mandalay (2 townships); Magway (12 townships); Bago (6 townships) as depicted on the map below.</w:t>
      </w:r>
    </w:p>
    <w:p w14:paraId="3DEBA00B" w14:textId="77777777" w:rsidR="00163D7C" w:rsidRPr="00CD3ED6" w:rsidRDefault="00163D7C" w:rsidP="00163D7C">
      <w:pPr>
        <w:pStyle w:val="Heading3"/>
      </w:pPr>
      <w:r w:rsidRPr="00CD3ED6">
        <w:t>BBL and Innovation</w:t>
      </w:r>
    </w:p>
    <w:p w14:paraId="1367981F" w14:textId="214AB188" w:rsidR="00163D7C" w:rsidRPr="00CD3ED6" w:rsidRDefault="00163D7C" w:rsidP="00163D7C">
      <w:pPr>
        <w:rPr>
          <w:rFonts w:cs="Arial"/>
        </w:rPr>
      </w:pPr>
      <w:r w:rsidRPr="00CD3ED6">
        <w:t>In accordance with UNICEF’s global education strategy</w:t>
      </w:r>
      <w:r w:rsidR="00720CE3">
        <w:rPr>
          <w:rStyle w:val="FootnoteReference"/>
        </w:rPr>
        <w:footnoteReference w:id="64"/>
      </w:r>
      <w:r w:rsidRPr="00CD3ED6">
        <w:t xml:space="preserve">, the BBL has been designed to foster and encourage innovation including: </w:t>
      </w:r>
      <w:r w:rsidRPr="00CD3ED6">
        <w:rPr>
          <w:rFonts w:cs="Arial"/>
        </w:rPr>
        <w:t>i) reaching the most disadvantaged through outreach, and reasonable adaptations to hubs to accommodate Children with Disability (CwDs) and improve COVID-19 prevention measures; ii) Using hubs to facilitate community outreach to neighbouring villages, in order to reach more children, and assist with replication and expansion in future programmes; iii) Providing capacity building in the development of individual learning plans, particularly for children requiring the most support; iv) Expanding open learning in multiple formats, and online and offline modalities, to better support CwDs and children in areas where parents may have low functional literacy in Myanmar language; v) Piloting of the new long-term open learning materials</w:t>
      </w:r>
      <w:r w:rsidRPr="00CD3ED6">
        <w:rPr>
          <w:vertAlign w:val="superscript"/>
        </w:rPr>
        <w:footnoteReference w:id="65"/>
      </w:r>
      <w:r w:rsidRPr="00CD3ED6">
        <w:rPr>
          <w:rFonts w:cs="Arial"/>
        </w:rPr>
        <w:t>, and training focused on their content and use</w:t>
      </w:r>
      <w:r w:rsidRPr="00CD3ED6">
        <w:rPr>
          <w:rFonts w:eastAsia="Arial" w:cs="Arial"/>
          <w:color w:val="000000" w:themeColor="text1"/>
        </w:rPr>
        <w:t xml:space="preserve">; vi) </w:t>
      </w:r>
      <w:r w:rsidRPr="00CD3ED6">
        <w:rPr>
          <w:rFonts w:eastAsia="Arial" w:cs="Arial"/>
        </w:rPr>
        <w:t xml:space="preserve">Mother tongue language (including Myanmar) acquisition activities have been offered to children up to 10 years old, rather than 8 years, in recognition of the 2 years of learning loss; vii) </w:t>
      </w:r>
      <w:r w:rsidRPr="00CD3ED6">
        <w:t xml:space="preserve">Building the capacity of CSOs to provide Non-formal Primary Education, utilising the one main CSO with this technical capacity to train other CSOs, so this can be scaled up; viii) </w:t>
      </w:r>
      <w:r w:rsidRPr="00CD3ED6">
        <w:rPr>
          <w:rFonts w:eastAsia="Arial" w:cs="Arial"/>
          <w:color w:val="000000" w:themeColor="text1"/>
        </w:rPr>
        <w:t>setting up remote learning options for NFPE, including through low-tech, audio-based and, where possible, digital options.</w:t>
      </w:r>
    </w:p>
    <w:p w14:paraId="12FE395F" w14:textId="77777777" w:rsidR="00163D7C" w:rsidRPr="00796610" w:rsidRDefault="00163D7C" w:rsidP="00796610">
      <w:pPr>
        <w:rPr>
          <w:rFonts w:cs="Arial"/>
        </w:rPr>
      </w:pPr>
    </w:p>
    <w:p w14:paraId="4DA17348" w14:textId="77777777" w:rsidR="00163D7C" w:rsidRDefault="00163D7C">
      <w:pPr>
        <w:spacing w:before="0"/>
        <w:jc w:val="left"/>
        <w:rPr>
          <w:rFonts w:eastAsia="Calibri" w:cs="Times New Roman"/>
          <w:b/>
          <w:bCs/>
          <w:color w:val="1F3864" w:themeColor="accent1" w:themeShade="80"/>
          <w:szCs w:val="18"/>
        </w:rPr>
      </w:pPr>
      <w:r>
        <w:br w:type="page"/>
      </w:r>
    </w:p>
    <w:p w14:paraId="79FE50E0" w14:textId="2D5E2678" w:rsidR="00FC5168" w:rsidRPr="00CD3ED6" w:rsidRDefault="00FC5168" w:rsidP="00FC5168">
      <w:pPr>
        <w:pStyle w:val="FigureJS2"/>
        <w:rPr>
          <w:lang w:val="en-AU"/>
        </w:rPr>
      </w:pPr>
      <w:bookmarkStart w:id="51" w:name="_Toc131403415"/>
      <w:r w:rsidRPr="00CD3ED6">
        <w:rPr>
          <w:lang w:val="en-AU"/>
        </w:rPr>
        <w:t>States and Townships  covered under the BBL</w:t>
      </w:r>
      <w:r w:rsidR="00F67F08">
        <w:rPr>
          <w:lang w:val="en-AU"/>
        </w:rPr>
        <w:t xml:space="preserve"> Phase II</w:t>
      </w:r>
      <w:r w:rsidRPr="00CD3ED6">
        <w:rPr>
          <w:rStyle w:val="FootnoteReference"/>
          <w:lang w:val="en-AU"/>
        </w:rPr>
        <w:footnoteReference w:id="66"/>
      </w:r>
      <w:bookmarkEnd w:id="51"/>
    </w:p>
    <w:p w14:paraId="2C719BA9" w14:textId="77777777" w:rsidR="00FC5168" w:rsidRPr="00CD3ED6" w:rsidRDefault="00FC5168" w:rsidP="00FC5168">
      <w:pPr>
        <w:spacing w:after="0" w:line="240" w:lineRule="auto"/>
        <w:rPr>
          <w:rFonts w:cs="Arial"/>
        </w:rPr>
      </w:pPr>
      <w:r w:rsidRPr="00CD3ED6">
        <w:rPr>
          <w:rFonts w:cs="Arial"/>
          <w:noProof/>
        </w:rPr>
        <mc:AlternateContent>
          <mc:Choice Requires="wpg">
            <w:drawing>
              <wp:anchor distT="0" distB="0" distL="114300" distR="114300" simplePos="0" relativeHeight="251658250" behindDoc="0" locked="0" layoutInCell="1" allowOverlap="1" wp14:anchorId="5A74EF26" wp14:editId="15000F91">
                <wp:simplePos x="0" y="0"/>
                <wp:positionH relativeFrom="margin">
                  <wp:align>left</wp:align>
                </wp:positionH>
                <wp:positionV relativeFrom="paragraph">
                  <wp:posOffset>114880</wp:posOffset>
                </wp:positionV>
                <wp:extent cx="5540485" cy="4906700"/>
                <wp:effectExtent l="0" t="0" r="3175" b="8255"/>
                <wp:wrapNone/>
                <wp:docPr id="191" name="Group 191"/>
                <wp:cNvGraphicFramePr/>
                <a:graphic xmlns:a="http://schemas.openxmlformats.org/drawingml/2006/main">
                  <a:graphicData uri="http://schemas.microsoft.com/office/word/2010/wordprocessingGroup">
                    <wpg:wgp>
                      <wpg:cNvGrpSpPr/>
                      <wpg:grpSpPr>
                        <a:xfrm>
                          <a:off x="0" y="0"/>
                          <a:ext cx="5540485" cy="4906700"/>
                          <a:chOff x="0" y="0"/>
                          <a:chExt cx="8769285" cy="6704061"/>
                        </a:xfrm>
                      </wpg:grpSpPr>
                      <pic:pic xmlns:pic="http://schemas.openxmlformats.org/drawingml/2006/picture">
                        <pic:nvPicPr>
                          <pic:cNvPr id="192" name="Picture 192"/>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2399565" y="0"/>
                            <a:ext cx="3029320" cy="6704061"/>
                          </a:xfrm>
                          <a:prstGeom prst="rect">
                            <a:avLst/>
                          </a:prstGeom>
                        </pic:spPr>
                      </pic:pic>
                      <wps:wsp>
                        <wps:cNvPr id="193" name="Right Arrow 4"/>
                        <wps:cNvSpPr/>
                        <wps:spPr>
                          <a:xfrm>
                            <a:off x="1814254" y="3909591"/>
                            <a:ext cx="1309387" cy="175073"/>
                          </a:xfrm>
                          <a:prstGeom prst="rightArrow">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94" name="Left Arrow 5"/>
                        <wps:cNvSpPr/>
                        <wps:spPr>
                          <a:xfrm>
                            <a:off x="3909363" y="3611278"/>
                            <a:ext cx="1600199" cy="146418"/>
                          </a:xfrm>
                          <a:prstGeom prst="leftArrow">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95" name="Right Arrow 6"/>
                        <wps:cNvSpPr/>
                        <wps:spPr>
                          <a:xfrm flipV="1">
                            <a:off x="1211255" y="2348379"/>
                            <a:ext cx="1407637" cy="132821"/>
                          </a:xfrm>
                          <a:prstGeom prst="rightArrow">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96" name="Left Arrow 7"/>
                        <wps:cNvSpPr/>
                        <wps:spPr>
                          <a:xfrm>
                            <a:off x="3401311" y="2894939"/>
                            <a:ext cx="2188929" cy="212766"/>
                          </a:xfrm>
                          <a:prstGeom prst="leftArrow">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97" name="Left Arrow 8"/>
                        <wps:cNvSpPr/>
                        <wps:spPr>
                          <a:xfrm>
                            <a:off x="3762644" y="2188827"/>
                            <a:ext cx="2288333" cy="202537"/>
                          </a:xfrm>
                          <a:prstGeom prst="leftArrow">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98" name="Right Arrow 9"/>
                        <wps:cNvSpPr/>
                        <wps:spPr>
                          <a:xfrm>
                            <a:off x="2051520" y="1398084"/>
                            <a:ext cx="1161352" cy="150753"/>
                          </a:xfrm>
                          <a:prstGeom prst="rightArrow">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99" name="TextBox 10"/>
                        <wps:cNvSpPr txBox="1"/>
                        <wps:spPr>
                          <a:xfrm>
                            <a:off x="0" y="3700212"/>
                            <a:ext cx="1998980" cy="1199514"/>
                          </a:xfrm>
                          <a:prstGeom prst="rect">
                            <a:avLst/>
                          </a:prstGeom>
                          <a:noFill/>
                        </wps:spPr>
                        <wps:txbx>
                          <w:txbxContent>
                            <w:p w14:paraId="134F391F" w14:textId="77777777" w:rsidR="00FC5168" w:rsidRPr="00416906" w:rsidRDefault="00FC5168" w:rsidP="00FC5168">
                              <w:pPr>
                                <w:rPr>
                                  <w:rFonts w:asciiTheme="minorHAnsi" w:hAnsi="Calibri"/>
                                  <w:b/>
                                  <w:bCs/>
                                  <w:color w:val="7B7B7B" w:themeColor="accent3" w:themeShade="BF"/>
                                  <w:kern w:val="24"/>
                                  <w:szCs w:val="20"/>
                                  <w:lang w:val="en-US"/>
                                </w:rPr>
                              </w:pPr>
                              <w:r w:rsidRPr="00416906">
                                <w:rPr>
                                  <w:rFonts w:asciiTheme="minorHAnsi" w:hAnsi="Calibri"/>
                                  <w:b/>
                                  <w:bCs/>
                                  <w:color w:val="7B7B7B" w:themeColor="accent3" w:themeShade="BF"/>
                                  <w:kern w:val="24"/>
                                  <w:szCs w:val="20"/>
                                  <w:lang w:val="en-US"/>
                                </w:rPr>
                                <w:t xml:space="preserve">Ayeyarwardy </w:t>
                              </w:r>
                            </w:p>
                            <w:p w14:paraId="614F0F76" w14:textId="77777777" w:rsidR="00FC5168" w:rsidRPr="00416906" w:rsidRDefault="00FC5168" w:rsidP="00FC5168">
                              <w:pPr>
                                <w:rPr>
                                  <w:rFonts w:asciiTheme="minorHAnsi" w:hAnsi="Calibri"/>
                                  <w:b/>
                                  <w:bCs/>
                                  <w:color w:val="7B7B7B" w:themeColor="accent3" w:themeShade="BF"/>
                                  <w:kern w:val="24"/>
                                  <w:szCs w:val="20"/>
                                  <w:lang w:val="en-US"/>
                                </w:rPr>
                              </w:pPr>
                              <w:r w:rsidRPr="00416906">
                                <w:rPr>
                                  <w:rFonts w:asciiTheme="minorHAnsi" w:hAnsi="Calibri"/>
                                  <w:b/>
                                  <w:bCs/>
                                  <w:color w:val="7B7B7B" w:themeColor="accent3" w:themeShade="BF"/>
                                  <w:kern w:val="24"/>
                                  <w:szCs w:val="20"/>
                                  <w:lang w:val="en-US"/>
                                </w:rPr>
                                <w:t xml:space="preserve">10 townships </w:t>
                              </w:r>
                            </w:p>
                          </w:txbxContent>
                        </wps:txbx>
                        <wps:bodyPr wrap="square" rtlCol="0">
                          <a:noAutofit/>
                        </wps:bodyPr>
                      </wps:wsp>
                      <wps:wsp>
                        <wps:cNvPr id="200" name="TextBox 11"/>
                        <wps:cNvSpPr txBox="1"/>
                        <wps:spPr>
                          <a:xfrm>
                            <a:off x="5613826" y="3477109"/>
                            <a:ext cx="1878330" cy="1199514"/>
                          </a:xfrm>
                          <a:prstGeom prst="rect">
                            <a:avLst/>
                          </a:prstGeom>
                          <a:noFill/>
                        </wps:spPr>
                        <wps:txbx>
                          <w:txbxContent>
                            <w:p w14:paraId="3110FA5C" w14:textId="77777777" w:rsidR="00FC5168" w:rsidRPr="00416906" w:rsidRDefault="00FC5168" w:rsidP="00FC5168">
                              <w:pPr>
                                <w:rPr>
                                  <w:rFonts w:asciiTheme="minorHAnsi" w:hAnsi="Calibri"/>
                                  <w:b/>
                                  <w:bCs/>
                                  <w:color w:val="7B7B7B" w:themeColor="accent3" w:themeShade="BF"/>
                                  <w:kern w:val="24"/>
                                  <w:szCs w:val="20"/>
                                  <w:lang w:val="en-US"/>
                                </w:rPr>
                              </w:pPr>
                              <w:r w:rsidRPr="00416906">
                                <w:rPr>
                                  <w:rFonts w:asciiTheme="minorHAnsi" w:hAnsi="Calibri"/>
                                  <w:b/>
                                  <w:bCs/>
                                  <w:color w:val="7B7B7B" w:themeColor="accent3" w:themeShade="BF"/>
                                  <w:kern w:val="24"/>
                                  <w:szCs w:val="20"/>
                                  <w:lang w:val="en-US"/>
                                </w:rPr>
                                <w:t>Bago</w:t>
                              </w:r>
                            </w:p>
                            <w:p w14:paraId="736162C0" w14:textId="77777777" w:rsidR="00FC5168" w:rsidRPr="00416906" w:rsidRDefault="00FC5168" w:rsidP="00FC5168">
                              <w:pPr>
                                <w:rPr>
                                  <w:rFonts w:asciiTheme="minorHAnsi" w:hAnsi="Calibri"/>
                                  <w:b/>
                                  <w:bCs/>
                                  <w:color w:val="7B7B7B" w:themeColor="accent3" w:themeShade="BF"/>
                                  <w:kern w:val="24"/>
                                  <w:szCs w:val="20"/>
                                  <w:lang w:val="en-US"/>
                                </w:rPr>
                              </w:pPr>
                              <w:r w:rsidRPr="00416906">
                                <w:rPr>
                                  <w:rFonts w:asciiTheme="minorHAnsi" w:hAnsi="Calibri"/>
                                  <w:b/>
                                  <w:bCs/>
                                  <w:color w:val="7B7B7B" w:themeColor="accent3" w:themeShade="BF"/>
                                  <w:kern w:val="24"/>
                                  <w:szCs w:val="20"/>
                                  <w:lang w:val="en-US"/>
                                </w:rPr>
                                <w:t xml:space="preserve">6 townships </w:t>
                              </w:r>
                            </w:p>
                          </w:txbxContent>
                        </wps:txbx>
                        <wps:bodyPr wrap="square" rtlCol="0">
                          <a:noAutofit/>
                        </wps:bodyPr>
                      </wps:wsp>
                      <wps:wsp>
                        <wps:cNvPr id="201" name="TextBox 12"/>
                        <wps:cNvSpPr txBox="1"/>
                        <wps:spPr>
                          <a:xfrm>
                            <a:off x="70074" y="2244797"/>
                            <a:ext cx="2045334" cy="1199514"/>
                          </a:xfrm>
                          <a:prstGeom prst="rect">
                            <a:avLst/>
                          </a:prstGeom>
                          <a:noFill/>
                        </wps:spPr>
                        <wps:txbx>
                          <w:txbxContent>
                            <w:p w14:paraId="7A165CF4" w14:textId="77777777" w:rsidR="00FC5168" w:rsidRPr="00416906" w:rsidRDefault="00FC5168" w:rsidP="00FC5168">
                              <w:pPr>
                                <w:rPr>
                                  <w:rFonts w:asciiTheme="minorHAnsi" w:hAnsi="Calibri"/>
                                  <w:b/>
                                  <w:bCs/>
                                  <w:color w:val="7B7B7B" w:themeColor="accent3" w:themeShade="BF"/>
                                  <w:kern w:val="24"/>
                                  <w:szCs w:val="20"/>
                                  <w:lang w:val="en-US"/>
                                </w:rPr>
                              </w:pPr>
                              <w:r w:rsidRPr="00416906">
                                <w:rPr>
                                  <w:rFonts w:asciiTheme="minorHAnsi" w:hAnsi="Calibri"/>
                                  <w:b/>
                                  <w:bCs/>
                                  <w:color w:val="7B7B7B" w:themeColor="accent3" w:themeShade="BF"/>
                                  <w:kern w:val="24"/>
                                  <w:szCs w:val="20"/>
                                  <w:lang w:val="en-US"/>
                                </w:rPr>
                                <w:t xml:space="preserve">Chin </w:t>
                              </w:r>
                            </w:p>
                            <w:p w14:paraId="46F8EA8F" w14:textId="77777777" w:rsidR="00FC5168" w:rsidRPr="00416906" w:rsidRDefault="00FC5168" w:rsidP="00FC5168">
                              <w:pPr>
                                <w:rPr>
                                  <w:rFonts w:asciiTheme="minorHAnsi" w:hAnsi="Calibri"/>
                                  <w:b/>
                                  <w:bCs/>
                                  <w:color w:val="7B7B7B" w:themeColor="accent3" w:themeShade="BF"/>
                                  <w:kern w:val="24"/>
                                  <w:szCs w:val="20"/>
                                  <w:lang w:val="en-US"/>
                                </w:rPr>
                              </w:pPr>
                              <w:r w:rsidRPr="00416906">
                                <w:rPr>
                                  <w:rFonts w:asciiTheme="minorHAnsi" w:hAnsi="Calibri"/>
                                  <w:b/>
                                  <w:bCs/>
                                  <w:color w:val="7B7B7B" w:themeColor="accent3" w:themeShade="BF"/>
                                  <w:kern w:val="24"/>
                                  <w:szCs w:val="20"/>
                                  <w:lang w:val="en-US"/>
                                </w:rPr>
                                <w:t>4 townships</w:t>
                              </w:r>
                            </w:p>
                          </w:txbxContent>
                        </wps:txbx>
                        <wps:bodyPr wrap="square" rtlCol="0">
                          <a:noAutofit/>
                        </wps:bodyPr>
                      </wps:wsp>
                      <wps:wsp>
                        <wps:cNvPr id="202" name="TextBox 13"/>
                        <wps:cNvSpPr txBox="1"/>
                        <wps:spPr>
                          <a:xfrm>
                            <a:off x="5632630" y="2686111"/>
                            <a:ext cx="1861184" cy="1199514"/>
                          </a:xfrm>
                          <a:prstGeom prst="rect">
                            <a:avLst/>
                          </a:prstGeom>
                          <a:noFill/>
                        </wps:spPr>
                        <wps:txbx>
                          <w:txbxContent>
                            <w:p w14:paraId="564B5BC5" w14:textId="77777777" w:rsidR="00FC5168" w:rsidRPr="00416906" w:rsidRDefault="00FC5168" w:rsidP="00FC5168">
                              <w:pPr>
                                <w:rPr>
                                  <w:rFonts w:asciiTheme="minorHAnsi" w:hAnsi="Calibri"/>
                                  <w:b/>
                                  <w:bCs/>
                                  <w:color w:val="7B7B7B" w:themeColor="accent3" w:themeShade="BF"/>
                                  <w:kern w:val="24"/>
                                  <w:szCs w:val="20"/>
                                  <w:lang w:val="en-US"/>
                                </w:rPr>
                              </w:pPr>
                              <w:r w:rsidRPr="00416906">
                                <w:rPr>
                                  <w:rFonts w:asciiTheme="minorHAnsi" w:hAnsi="Calibri"/>
                                  <w:b/>
                                  <w:bCs/>
                                  <w:color w:val="7B7B7B" w:themeColor="accent3" w:themeShade="BF"/>
                                  <w:kern w:val="24"/>
                                  <w:szCs w:val="20"/>
                                  <w:lang w:val="en-US"/>
                                </w:rPr>
                                <w:t xml:space="preserve">Magway </w:t>
                              </w:r>
                            </w:p>
                            <w:p w14:paraId="240C7D05" w14:textId="77777777" w:rsidR="00FC5168" w:rsidRPr="00416906" w:rsidRDefault="00FC5168" w:rsidP="00FC5168">
                              <w:pPr>
                                <w:rPr>
                                  <w:rFonts w:asciiTheme="minorHAnsi" w:hAnsi="Calibri"/>
                                  <w:b/>
                                  <w:bCs/>
                                  <w:color w:val="7B7B7B" w:themeColor="accent3" w:themeShade="BF"/>
                                  <w:kern w:val="24"/>
                                  <w:szCs w:val="20"/>
                                  <w:lang w:val="en-US"/>
                                </w:rPr>
                              </w:pPr>
                              <w:r w:rsidRPr="00416906">
                                <w:rPr>
                                  <w:rFonts w:asciiTheme="minorHAnsi" w:hAnsi="Calibri"/>
                                  <w:b/>
                                  <w:bCs/>
                                  <w:color w:val="7B7B7B" w:themeColor="accent3" w:themeShade="BF"/>
                                  <w:kern w:val="24"/>
                                  <w:szCs w:val="20"/>
                                  <w:lang w:val="en-US"/>
                                </w:rPr>
                                <w:t>12 townships</w:t>
                              </w:r>
                            </w:p>
                          </w:txbxContent>
                        </wps:txbx>
                        <wps:bodyPr wrap="square" rtlCol="0">
                          <a:noAutofit/>
                        </wps:bodyPr>
                      </wps:wsp>
                      <wps:wsp>
                        <wps:cNvPr id="203" name="TextBox 14"/>
                        <wps:cNvSpPr txBox="1"/>
                        <wps:spPr>
                          <a:xfrm>
                            <a:off x="6050635" y="1726093"/>
                            <a:ext cx="2349500" cy="1199514"/>
                          </a:xfrm>
                          <a:prstGeom prst="rect">
                            <a:avLst/>
                          </a:prstGeom>
                          <a:noFill/>
                        </wps:spPr>
                        <wps:txbx>
                          <w:txbxContent>
                            <w:p w14:paraId="0E24E43D" w14:textId="77777777" w:rsidR="00FC5168" w:rsidRPr="00416906" w:rsidRDefault="00FC5168" w:rsidP="00FC5168">
                              <w:pPr>
                                <w:rPr>
                                  <w:rFonts w:asciiTheme="minorHAnsi" w:hAnsi="Calibri"/>
                                  <w:b/>
                                  <w:bCs/>
                                  <w:color w:val="7B7B7B" w:themeColor="accent3" w:themeShade="BF"/>
                                  <w:kern w:val="24"/>
                                  <w:szCs w:val="20"/>
                                  <w:lang w:val="en-US"/>
                                </w:rPr>
                              </w:pPr>
                              <w:r w:rsidRPr="00416906">
                                <w:rPr>
                                  <w:rFonts w:asciiTheme="minorHAnsi" w:hAnsi="Calibri"/>
                                  <w:b/>
                                  <w:bCs/>
                                  <w:color w:val="7B7B7B" w:themeColor="accent3" w:themeShade="BF"/>
                                  <w:kern w:val="24"/>
                                  <w:szCs w:val="20"/>
                                  <w:lang w:val="en-US"/>
                                </w:rPr>
                                <w:t>Mandalay</w:t>
                              </w:r>
                            </w:p>
                            <w:p w14:paraId="3854AD36" w14:textId="77777777" w:rsidR="00FC5168" w:rsidRPr="00416906" w:rsidRDefault="00FC5168" w:rsidP="00FC5168">
                              <w:pPr>
                                <w:rPr>
                                  <w:rFonts w:asciiTheme="minorHAnsi" w:hAnsi="Calibri"/>
                                  <w:b/>
                                  <w:bCs/>
                                  <w:color w:val="7B7B7B" w:themeColor="accent3" w:themeShade="BF"/>
                                  <w:kern w:val="24"/>
                                  <w:szCs w:val="20"/>
                                  <w:lang w:val="en-US"/>
                                </w:rPr>
                              </w:pPr>
                              <w:r w:rsidRPr="00416906">
                                <w:rPr>
                                  <w:rFonts w:asciiTheme="minorHAnsi" w:hAnsi="Calibri"/>
                                  <w:b/>
                                  <w:bCs/>
                                  <w:color w:val="7B7B7B" w:themeColor="accent3" w:themeShade="BF"/>
                                  <w:kern w:val="24"/>
                                  <w:szCs w:val="20"/>
                                  <w:lang w:val="en-US"/>
                                </w:rPr>
                                <w:t xml:space="preserve">2 townships </w:t>
                              </w:r>
                            </w:p>
                          </w:txbxContent>
                        </wps:txbx>
                        <wps:bodyPr wrap="square" rtlCol="0">
                          <a:noAutofit/>
                        </wps:bodyPr>
                      </wps:wsp>
                      <wps:wsp>
                        <wps:cNvPr id="204" name="TextBox 15"/>
                        <wps:cNvSpPr txBox="1"/>
                        <wps:spPr>
                          <a:xfrm>
                            <a:off x="456927" y="966924"/>
                            <a:ext cx="2533016" cy="1199514"/>
                          </a:xfrm>
                          <a:prstGeom prst="rect">
                            <a:avLst/>
                          </a:prstGeom>
                          <a:noFill/>
                        </wps:spPr>
                        <wps:txbx>
                          <w:txbxContent>
                            <w:p w14:paraId="2385BB2C" w14:textId="77777777" w:rsidR="00FC5168" w:rsidRPr="00416906" w:rsidRDefault="00FC5168" w:rsidP="00FC5168">
                              <w:pPr>
                                <w:rPr>
                                  <w:rFonts w:asciiTheme="minorHAnsi" w:hAnsi="Calibri"/>
                                  <w:b/>
                                  <w:bCs/>
                                  <w:color w:val="7B7B7B" w:themeColor="accent3" w:themeShade="BF"/>
                                  <w:kern w:val="24"/>
                                  <w:szCs w:val="20"/>
                                  <w:lang w:val="en-US"/>
                                </w:rPr>
                              </w:pPr>
                              <w:r w:rsidRPr="00416906">
                                <w:rPr>
                                  <w:rFonts w:asciiTheme="minorHAnsi" w:hAnsi="Calibri"/>
                                  <w:b/>
                                  <w:bCs/>
                                  <w:color w:val="7B7B7B" w:themeColor="accent3" w:themeShade="BF"/>
                                  <w:kern w:val="24"/>
                                  <w:szCs w:val="20"/>
                                  <w:lang w:val="en-US"/>
                                </w:rPr>
                                <w:t xml:space="preserve">Sagaing </w:t>
                              </w:r>
                            </w:p>
                            <w:p w14:paraId="5C6A568F" w14:textId="77777777" w:rsidR="00FC5168" w:rsidRPr="00416906" w:rsidRDefault="00FC5168" w:rsidP="00FC5168">
                              <w:pPr>
                                <w:rPr>
                                  <w:rFonts w:asciiTheme="minorHAnsi" w:hAnsi="Calibri"/>
                                  <w:b/>
                                  <w:bCs/>
                                  <w:color w:val="7B7B7B" w:themeColor="accent3" w:themeShade="BF"/>
                                  <w:kern w:val="24"/>
                                  <w:szCs w:val="20"/>
                                  <w:lang w:val="en-US"/>
                                </w:rPr>
                              </w:pPr>
                              <w:r w:rsidRPr="00416906">
                                <w:rPr>
                                  <w:rFonts w:asciiTheme="minorHAnsi" w:hAnsi="Calibri"/>
                                  <w:b/>
                                  <w:bCs/>
                                  <w:color w:val="7B7B7B" w:themeColor="accent3" w:themeShade="BF"/>
                                  <w:kern w:val="24"/>
                                  <w:szCs w:val="20"/>
                                  <w:lang w:val="en-US"/>
                                </w:rPr>
                                <w:t>13 townships</w:t>
                              </w:r>
                            </w:p>
                          </w:txbxContent>
                        </wps:txbx>
                        <wps:bodyPr wrap="square" rtlCol="0">
                          <a:noAutofit/>
                        </wps:bodyPr>
                      </wps:wsp>
                      <wps:wsp>
                        <wps:cNvPr id="205" name="TextBox 16"/>
                        <wps:cNvSpPr txBox="1"/>
                        <wps:spPr>
                          <a:xfrm>
                            <a:off x="6253415" y="4741099"/>
                            <a:ext cx="2515870" cy="1332865"/>
                          </a:xfrm>
                          <a:prstGeom prst="rect">
                            <a:avLst/>
                          </a:prstGeom>
                          <a:solidFill>
                            <a:schemeClr val="bg1"/>
                          </a:solidFill>
                        </wps:spPr>
                        <wps:txbx>
                          <w:txbxContent>
                            <w:p w14:paraId="7687820A" w14:textId="77777777" w:rsidR="00FC5168" w:rsidRPr="00416906" w:rsidRDefault="00FC5168" w:rsidP="00FC5168">
                              <w:pPr>
                                <w:jc w:val="right"/>
                                <w:rPr>
                                  <w:rFonts w:asciiTheme="minorHAnsi" w:hAnsi="Calibri"/>
                                  <w:b/>
                                  <w:bCs/>
                                  <w:color w:val="0070C0"/>
                                  <w:kern w:val="24"/>
                                  <w:szCs w:val="20"/>
                                  <w:lang w:val="en-US"/>
                                </w:rPr>
                              </w:pPr>
                              <w:r w:rsidRPr="00416906">
                                <w:rPr>
                                  <w:rFonts w:asciiTheme="minorHAnsi" w:hAnsi="Calibri"/>
                                  <w:b/>
                                  <w:bCs/>
                                  <w:color w:val="0070C0"/>
                                  <w:kern w:val="24"/>
                                  <w:szCs w:val="20"/>
                                  <w:lang w:val="en-US"/>
                                </w:rPr>
                                <w:t>Township 46</w:t>
                              </w:r>
                            </w:p>
                            <w:p w14:paraId="4794AE85" w14:textId="77777777" w:rsidR="00FC5168" w:rsidRPr="00416906" w:rsidRDefault="00FC5168" w:rsidP="00FC5168">
                              <w:pPr>
                                <w:jc w:val="right"/>
                                <w:rPr>
                                  <w:rFonts w:asciiTheme="minorHAnsi" w:hAnsi="Calibri"/>
                                  <w:b/>
                                  <w:bCs/>
                                  <w:color w:val="0070C0"/>
                                  <w:kern w:val="24"/>
                                  <w:szCs w:val="20"/>
                                  <w:lang w:val="en-US"/>
                                </w:rPr>
                              </w:pPr>
                              <w:r w:rsidRPr="00416906">
                                <w:rPr>
                                  <w:rFonts w:asciiTheme="minorHAnsi" w:hAnsi="Calibri"/>
                                  <w:b/>
                                  <w:bCs/>
                                  <w:color w:val="0070C0"/>
                                  <w:kern w:val="24"/>
                                  <w:szCs w:val="20"/>
                                  <w:lang w:val="en-US"/>
                                </w:rPr>
                                <w:t>State/Region 6</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5A74EF26" id="Group 191" o:spid="_x0000_s1091" style="position:absolute;left:0;text-align:left;margin-left:0;margin-top:9.05pt;width:436.25pt;height:386.35pt;z-index:251658250;mso-position-horizontal:left;mso-position-horizontal-relative:margin;mso-width-relative:margin;mso-height-relative:margin" coordsize="87692,6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2" o:spid="_x0000_s1092" type="#_x0000_t75" style="position:absolute;left:23995;width:30293;height:6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">
                  <v:imagedata r:id="rId15" o:title=""/>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93" type="#_x0000_t13" style="position:absolute;left:18142;top:39095;width:13094;height:17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" adj="20156" fillcolor="#00b0f0" strokecolor="#1f3763 [1604]" strokeweight="1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5" o:spid="_x0000_s1094" type="#_x0000_t66" style="position:absolute;left:39093;top:36112;width:16002;height:14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" adj="988" fillcolor="#00b0f0" strokecolor="#1f3763 [1604]" strokeweight="1pt"/>
                <v:shape id="Right Arrow 6" o:spid="_x0000_s1095" type="#_x0000_t13" style="position:absolute;left:12112;top:23483;width:14076;height:1329;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" adj="20581" fillcolor="#00b0f0" strokecolor="#1f3763 [1604]" strokeweight="1pt"/>
                <v:shape id="Left Arrow 7" o:spid="_x0000_s1096" type="#_x0000_t66" style="position:absolute;left:34013;top:28949;width:21889;height:21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" adj="1050" fillcolor="#00b0f0" strokecolor="#1f3763 [1604]" strokeweight="1pt"/>
                <v:shape id="Left Arrow 8" o:spid="_x0000_s1097" type="#_x0000_t66" style="position:absolute;left:37626;top:21888;width:22883;height:2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" adj="956" fillcolor="#00b0f0" strokecolor="#1f3763 [1604]" strokeweight="1pt"/>
                <v:shape id="Right Arrow 9" o:spid="_x0000_s1098" type="#_x0000_t13" style="position:absolute;left:20515;top:13980;width:11613;height:15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" adj="20198" fillcolor="#00b0f0" strokecolor="#1f3763 [1604]" strokeweight="1pt"/>
                <v:shapetype id="_x0000_t202" coordsize="21600,21600" o:spt="202" path="m,l,21600r21600,l21600,xe">
                  <v:stroke joinstyle="miter"/>
                  <v:path gradientshapeok="t" o:connecttype="rect"/>
                </v:shapetype>
                <v:shape id="TextBox 10" o:spid="_x0000_s1099" type="#_x0000_t202" style="position:absolute;top:37002;width:19989;height:11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" filled="f" stroked="f">
                  <v:textbox>
                    <w:txbxContent>
                      <w:p w14:paraId="134F391F" w14:textId="77777777" w:rsidR="00FC5168" w:rsidRPr="00416906" w:rsidRDefault="00FC5168" w:rsidP="00FC5168">
                        <w:pPr>
                          <w:rPr>
                            <w:rFonts w:asciiTheme="minorHAnsi" w:hAnsi="Calibri"/>
                            <w:b/>
                            <w:bCs/>
                            <w:color w:val="7B7B7B" w:themeColor="accent3" w:themeShade="BF"/>
                            <w:kern w:val="24"/>
                            <w:szCs w:val="20"/>
                            <w:lang w:val="en-US"/>
                          </w:rPr>
                        </w:pPr>
                        <w:r w:rsidRPr="00416906">
                          <w:rPr>
                            <w:rFonts w:asciiTheme="minorHAnsi" w:hAnsi="Calibri"/>
                            <w:b/>
                            <w:bCs/>
                            <w:color w:val="7B7B7B" w:themeColor="accent3" w:themeShade="BF"/>
                            <w:kern w:val="24"/>
                            <w:szCs w:val="20"/>
                            <w:lang w:val="en-US"/>
                          </w:rPr>
                          <w:t xml:space="preserve">Ayeyarwardy </w:t>
                        </w:r>
                      </w:p>
                      <w:p w14:paraId="614F0F76" w14:textId="77777777" w:rsidR="00FC5168" w:rsidRPr="00416906" w:rsidRDefault="00FC5168" w:rsidP="00FC5168">
                        <w:pPr>
                          <w:rPr>
                            <w:rFonts w:asciiTheme="minorHAnsi" w:hAnsi="Calibri"/>
                            <w:b/>
                            <w:bCs/>
                            <w:color w:val="7B7B7B" w:themeColor="accent3" w:themeShade="BF"/>
                            <w:kern w:val="24"/>
                            <w:szCs w:val="20"/>
                            <w:lang w:val="en-US"/>
                          </w:rPr>
                        </w:pPr>
                        <w:r w:rsidRPr="00416906">
                          <w:rPr>
                            <w:rFonts w:asciiTheme="minorHAnsi" w:hAnsi="Calibri"/>
                            <w:b/>
                            <w:bCs/>
                            <w:color w:val="7B7B7B" w:themeColor="accent3" w:themeShade="BF"/>
                            <w:kern w:val="24"/>
                            <w:szCs w:val="20"/>
                            <w:lang w:val="en-US"/>
                          </w:rPr>
                          <w:t xml:space="preserve">10 townships </w:t>
                        </w:r>
                      </w:p>
                    </w:txbxContent>
                  </v:textbox>
                </v:shape>
                <v:shape id="TextBox 11" o:spid="_x0000_s1100" type="#_x0000_t202" style="position:absolute;left:56138;top:34771;width:18783;height:11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" filled="f" stroked="f">
                  <v:textbox>
                    <w:txbxContent>
                      <w:p w14:paraId="3110FA5C" w14:textId="77777777" w:rsidR="00FC5168" w:rsidRPr="00416906" w:rsidRDefault="00FC5168" w:rsidP="00FC5168">
                        <w:pPr>
                          <w:rPr>
                            <w:rFonts w:asciiTheme="minorHAnsi" w:hAnsi="Calibri"/>
                            <w:b/>
                            <w:bCs/>
                            <w:color w:val="7B7B7B" w:themeColor="accent3" w:themeShade="BF"/>
                            <w:kern w:val="24"/>
                            <w:szCs w:val="20"/>
                            <w:lang w:val="en-US"/>
                          </w:rPr>
                        </w:pPr>
                        <w:r w:rsidRPr="00416906">
                          <w:rPr>
                            <w:rFonts w:asciiTheme="minorHAnsi" w:hAnsi="Calibri"/>
                            <w:b/>
                            <w:bCs/>
                            <w:color w:val="7B7B7B" w:themeColor="accent3" w:themeShade="BF"/>
                            <w:kern w:val="24"/>
                            <w:szCs w:val="20"/>
                            <w:lang w:val="en-US"/>
                          </w:rPr>
                          <w:t>Bago</w:t>
                        </w:r>
                      </w:p>
                      <w:p w14:paraId="736162C0" w14:textId="77777777" w:rsidR="00FC5168" w:rsidRPr="00416906" w:rsidRDefault="00FC5168" w:rsidP="00FC5168">
                        <w:pPr>
                          <w:rPr>
                            <w:rFonts w:asciiTheme="minorHAnsi" w:hAnsi="Calibri"/>
                            <w:b/>
                            <w:bCs/>
                            <w:color w:val="7B7B7B" w:themeColor="accent3" w:themeShade="BF"/>
                            <w:kern w:val="24"/>
                            <w:szCs w:val="20"/>
                            <w:lang w:val="en-US"/>
                          </w:rPr>
                        </w:pPr>
                        <w:r w:rsidRPr="00416906">
                          <w:rPr>
                            <w:rFonts w:asciiTheme="minorHAnsi" w:hAnsi="Calibri"/>
                            <w:b/>
                            <w:bCs/>
                            <w:color w:val="7B7B7B" w:themeColor="accent3" w:themeShade="BF"/>
                            <w:kern w:val="24"/>
                            <w:szCs w:val="20"/>
                            <w:lang w:val="en-US"/>
                          </w:rPr>
                          <w:t xml:space="preserve">6 townships </w:t>
                        </w:r>
                      </w:p>
                    </w:txbxContent>
                  </v:textbox>
                </v:shape>
                <v:shape id="TextBox 12" o:spid="_x0000_s1101" type="#_x0000_t202" style="position:absolute;left:700;top:22447;width:20454;height:119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" filled="f" stroked="f">
                  <v:textbox>
                    <w:txbxContent>
                      <w:p w14:paraId="7A165CF4" w14:textId="77777777" w:rsidR="00FC5168" w:rsidRPr="00416906" w:rsidRDefault="00FC5168" w:rsidP="00FC5168">
                        <w:pPr>
                          <w:rPr>
                            <w:rFonts w:asciiTheme="minorHAnsi" w:hAnsi="Calibri"/>
                            <w:b/>
                            <w:bCs/>
                            <w:color w:val="7B7B7B" w:themeColor="accent3" w:themeShade="BF"/>
                            <w:kern w:val="24"/>
                            <w:szCs w:val="20"/>
                            <w:lang w:val="en-US"/>
                          </w:rPr>
                        </w:pPr>
                        <w:r w:rsidRPr="00416906">
                          <w:rPr>
                            <w:rFonts w:asciiTheme="minorHAnsi" w:hAnsi="Calibri"/>
                            <w:b/>
                            <w:bCs/>
                            <w:color w:val="7B7B7B" w:themeColor="accent3" w:themeShade="BF"/>
                            <w:kern w:val="24"/>
                            <w:szCs w:val="20"/>
                            <w:lang w:val="en-US"/>
                          </w:rPr>
                          <w:t xml:space="preserve">Chin </w:t>
                        </w:r>
                      </w:p>
                      <w:p w14:paraId="46F8EA8F" w14:textId="77777777" w:rsidR="00FC5168" w:rsidRPr="00416906" w:rsidRDefault="00FC5168" w:rsidP="00FC5168">
                        <w:pPr>
                          <w:rPr>
                            <w:rFonts w:asciiTheme="minorHAnsi" w:hAnsi="Calibri"/>
                            <w:b/>
                            <w:bCs/>
                            <w:color w:val="7B7B7B" w:themeColor="accent3" w:themeShade="BF"/>
                            <w:kern w:val="24"/>
                            <w:szCs w:val="20"/>
                            <w:lang w:val="en-US"/>
                          </w:rPr>
                        </w:pPr>
                        <w:r w:rsidRPr="00416906">
                          <w:rPr>
                            <w:rFonts w:asciiTheme="minorHAnsi" w:hAnsi="Calibri"/>
                            <w:b/>
                            <w:bCs/>
                            <w:color w:val="7B7B7B" w:themeColor="accent3" w:themeShade="BF"/>
                            <w:kern w:val="24"/>
                            <w:szCs w:val="20"/>
                            <w:lang w:val="en-US"/>
                          </w:rPr>
                          <w:t>4 townships</w:t>
                        </w:r>
                      </w:p>
                    </w:txbxContent>
                  </v:textbox>
                </v:shape>
                <v:shape id="TextBox 13" o:spid="_x0000_s1102" type="#_x0000_t202" style="position:absolute;left:56326;top:26861;width:18612;height:11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" filled="f" stroked="f">
                  <v:textbox>
                    <w:txbxContent>
                      <w:p w14:paraId="564B5BC5" w14:textId="77777777" w:rsidR="00FC5168" w:rsidRPr="00416906" w:rsidRDefault="00FC5168" w:rsidP="00FC5168">
                        <w:pPr>
                          <w:rPr>
                            <w:rFonts w:asciiTheme="minorHAnsi" w:hAnsi="Calibri"/>
                            <w:b/>
                            <w:bCs/>
                            <w:color w:val="7B7B7B" w:themeColor="accent3" w:themeShade="BF"/>
                            <w:kern w:val="24"/>
                            <w:szCs w:val="20"/>
                            <w:lang w:val="en-US"/>
                          </w:rPr>
                        </w:pPr>
                        <w:r w:rsidRPr="00416906">
                          <w:rPr>
                            <w:rFonts w:asciiTheme="minorHAnsi" w:hAnsi="Calibri"/>
                            <w:b/>
                            <w:bCs/>
                            <w:color w:val="7B7B7B" w:themeColor="accent3" w:themeShade="BF"/>
                            <w:kern w:val="24"/>
                            <w:szCs w:val="20"/>
                            <w:lang w:val="en-US"/>
                          </w:rPr>
                          <w:t xml:space="preserve">Magway </w:t>
                        </w:r>
                      </w:p>
                      <w:p w14:paraId="240C7D05" w14:textId="77777777" w:rsidR="00FC5168" w:rsidRPr="00416906" w:rsidRDefault="00FC5168" w:rsidP="00FC5168">
                        <w:pPr>
                          <w:rPr>
                            <w:rFonts w:asciiTheme="minorHAnsi" w:hAnsi="Calibri"/>
                            <w:b/>
                            <w:bCs/>
                            <w:color w:val="7B7B7B" w:themeColor="accent3" w:themeShade="BF"/>
                            <w:kern w:val="24"/>
                            <w:szCs w:val="20"/>
                            <w:lang w:val="en-US"/>
                          </w:rPr>
                        </w:pPr>
                        <w:r w:rsidRPr="00416906">
                          <w:rPr>
                            <w:rFonts w:asciiTheme="minorHAnsi" w:hAnsi="Calibri"/>
                            <w:b/>
                            <w:bCs/>
                            <w:color w:val="7B7B7B" w:themeColor="accent3" w:themeShade="BF"/>
                            <w:kern w:val="24"/>
                            <w:szCs w:val="20"/>
                            <w:lang w:val="en-US"/>
                          </w:rPr>
                          <w:t>12 townships</w:t>
                        </w:r>
                      </w:p>
                    </w:txbxContent>
                  </v:textbox>
                </v:shape>
                <v:shape id="TextBox 14" o:spid="_x0000_s1103" type="#_x0000_t202" style="position:absolute;left:60506;top:17260;width:23495;height:119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" filled="f" stroked="f">
                  <v:textbox>
                    <w:txbxContent>
                      <w:p w14:paraId="0E24E43D" w14:textId="77777777" w:rsidR="00FC5168" w:rsidRPr="00416906" w:rsidRDefault="00FC5168" w:rsidP="00FC5168">
                        <w:pPr>
                          <w:rPr>
                            <w:rFonts w:asciiTheme="minorHAnsi" w:hAnsi="Calibri"/>
                            <w:b/>
                            <w:bCs/>
                            <w:color w:val="7B7B7B" w:themeColor="accent3" w:themeShade="BF"/>
                            <w:kern w:val="24"/>
                            <w:szCs w:val="20"/>
                            <w:lang w:val="en-US"/>
                          </w:rPr>
                        </w:pPr>
                        <w:r w:rsidRPr="00416906">
                          <w:rPr>
                            <w:rFonts w:asciiTheme="minorHAnsi" w:hAnsi="Calibri"/>
                            <w:b/>
                            <w:bCs/>
                            <w:color w:val="7B7B7B" w:themeColor="accent3" w:themeShade="BF"/>
                            <w:kern w:val="24"/>
                            <w:szCs w:val="20"/>
                            <w:lang w:val="en-US"/>
                          </w:rPr>
                          <w:t>Mandalay</w:t>
                        </w:r>
                      </w:p>
                      <w:p w14:paraId="3854AD36" w14:textId="77777777" w:rsidR="00FC5168" w:rsidRPr="00416906" w:rsidRDefault="00FC5168" w:rsidP="00FC5168">
                        <w:pPr>
                          <w:rPr>
                            <w:rFonts w:asciiTheme="minorHAnsi" w:hAnsi="Calibri"/>
                            <w:b/>
                            <w:bCs/>
                            <w:color w:val="7B7B7B" w:themeColor="accent3" w:themeShade="BF"/>
                            <w:kern w:val="24"/>
                            <w:szCs w:val="20"/>
                            <w:lang w:val="en-US"/>
                          </w:rPr>
                        </w:pPr>
                        <w:r w:rsidRPr="00416906">
                          <w:rPr>
                            <w:rFonts w:asciiTheme="minorHAnsi" w:hAnsi="Calibri"/>
                            <w:b/>
                            <w:bCs/>
                            <w:color w:val="7B7B7B" w:themeColor="accent3" w:themeShade="BF"/>
                            <w:kern w:val="24"/>
                            <w:szCs w:val="20"/>
                            <w:lang w:val="en-US"/>
                          </w:rPr>
                          <w:t xml:space="preserve">2 townships </w:t>
                        </w:r>
                      </w:p>
                    </w:txbxContent>
                  </v:textbox>
                </v:shape>
                <v:shape id="TextBox 15" o:spid="_x0000_s1104" type="#_x0000_t202" style="position:absolute;left:4569;top:9669;width:25330;height:11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" filled="f" stroked="f">
                  <v:textbox>
                    <w:txbxContent>
                      <w:p w14:paraId="2385BB2C" w14:textId="77777777" w:rsidR="00FC5168" w:rsidRPr="00416906" w:rsidRDefault="00FC5168" w:rsidP="00FC5168">
                        <w:pPr>
                          <w:rPr>
                            <w:rFonts w:asciiTheme="minorHAnsi" w:hAnsi="Calibri"/>
                            <w:b/>
                            <w:bCs/>
                            <w:color w:val="7B7B7B" w:themeColor="accent3" w:themeShade="BF"/>
                            <w:kern w:val="24"/>
                            <w:szCs w:val="20"/>
                            <w:lang w:val="en-US"/>
                          </w:rPr>
                        </w:pPr>
                        <w:r w:rsidRPr="00416906">
                          <w:rPr>
                            <w:rFonts w:asciiTheme="minorHAnsi" w:hAnsi="Calibri"/>
                            <w:b/>
                            <w:bCs/>
                            <w:color w:val="7B7B7B" w:themeColor="accent3" w:themeShade="BF"/>
                            <w:kern w:val="24"/>
                            <w:szCs w:val="20"/>
                            <w:lang w:val="en-US"/>
                          </w:rPr>
                          <w:t xml:space="preserve">Sagaing </w:t>
                        </w:r>
                      </w:p>
                      <w:p w14:paraId="5C6A568F" w14:textId="77777777" w:rsidR="00FC5168" w:rsidRPr="00416906" w:rsidRDefault="00FC5168" w:rsidP="00FC5168">
                        <w:pPr>
                          <w:rPr>
                            <w:rFonts w:asciiTheme="minorHAnsi" w:hAnsi="Calibri"/>
                            <w:b/>
                            <w:bCs/>
                            <w:color w:val="7B7B7B" w:themeColor="accent3" w:themeShade="BF"/>
                            <w:kern w:val="24"/>
                            <w:szCs w:val="20"/>
                            <w:lang w:val="en-US"/>
                          </w:rPr>
                        </w:pPr>
                        <w:r w:rsidRPr="00416906">
                          <w:rPr>
                            <w:rFonts w:asciiTheme="minorHAnsi" w:hAnsi="Calibri"/>
                            <w:b/>
                            <w:bCs/>
                            <w:color w:val="7B7B7B" w:themeColor="accent3" w:themeShade="BF"/>
                            <w:kern w:val="24"/>
                            <w:szCs w:val="20"/>
                            <w:lang w:val="en-US"/>
                          </w:rPr>
                          <w:t>13 townships</w:t>
                        </w:r>
                      </w:p>
                    </w:txbxContent>
                  </v:textbox>
                </v:shape>
                <v:shape id="TextBox 16" o:spid="_x0000_s1105" type="#_x0000_t202" style="position:absolute;left:62534;top:47410;width:25158;height:13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" fillcolor="white [3212]" stroked="f">
                  <v:textbox>
                    <w:txbxContent>
                      <w:p w14:paraId="7687820A" w14:textId="77777777" w:rsidR="00FC5168" w:rsidRPr="00416906" w:rsidRDefault="00FC5168" w:rsidP="00FC5168">
                        <w:pPr>
                          <w:jc w:val="right"/>
                          <w:rPr>
                            <w:rFonts w:asciiTheme="minorHAnsi" w:hAnsi="Calibri"/>
                            <w:b/>
                            <w:bCs/>
                            <w:color w:val="0070C0"/>
                            <w:kern w:val="24"/>
                            <w:szCs w:val="20"/>
                            <w:lang w:val="en-US"/>
                          </w:rPr>
                        </w:pPr>
                        <w:r w:rsidRPr="00416906">
                          <w:rPr>
                            <w:rFonts w:asciiTheme="minorHAnsi" w:hAnsi="Calibri"/>
                            <w:b/>
                            <w:bCs/>
                            <w:color w:val="0070C0"/>
                            <w:kern w:val="24"/>
                            <w:szCs w:val="20"/>
                            <w:lang w:val="en-US"/>
                          </w:rPr>
                          <w:t>Township 46</w:t>
                        </w:r>
                      </w:p>
                      <w:p w14:paraId="4794AE85" w14:textId="77777777" w:rsidR="00FC5168" w:rsidRPr="00416906" w:rsidRDefault="00FC5168" w:rsidP="00FC5168">
                        <w:pPr>
                          <w:jc w:val="right"/>
                          <w:rPr>
                            <w:rFonts w:asciiTheme="minorHAnsi" w:hAnsi="Calibri"/>
                            <w:b/>
                            <w:bCs/>
                            <w:color w:val="0070C0"/>
                            <w:kern w:val="24"/>
                            <w:szCs w:val="20"/>
                            <w:lang w:val="en-US"/>
                          </w:rPr>
                        </w:pPr>
                        <w:r w:rsidRPr="00416906">
                          <w:rPr>
                            <w:rFonts w:asciiTheme="minorHAnsi" w:hAnsi="Calibri"/>
                            <w:b/>
                            <w:bCs/>
                            <w:color w:val="0070C0"/>
                            <w:kern w:val="24"/>
                            <w:szCs w:val="20"/>
                            <w:lang w:val="en-US"/>
                          </w:rPr>
                          <w:t>State/Region 6</w:t>
                        </w:r>
                      </w:p>
                    </w:txbxContent>
                  </v:textbox>
                </v:shape>
                <w10:wrap anchorx="margin"/>
              </v:group>
            </w:pict>
          </mc:Fallback>
        </mc:AlternateContent>
      </w:r>
    </w:p>
    <w:p w14:paraId="1D6D66A8" w14:textId="77777777" w:rsidR="00FC5168" w:rsidRPr="00CD3ED6" w:rsidRDefault="00FC5168" w:rsidP="00FC5168">
      <w:pPr>
        <w:spacing w:after="0" w:line="240" w:lineRule="auto"/>
        <w:rPr>
          <w:rFonts w:cs="Arial"/>
        </w:rPr>
      </w:pPr>
    </w:p>
    <w:p w14:paraId="090800B8" w14:textId="77777777" w:rsidR="00FC5168" w:rsidRPr="00CD3ED6" w:rsidRDefault="00FC5168" w:rsidP="00FC5168">
      <w:pPr>
        <w:spacing w:after="0" w:line="240" w:lineRule="auto"/>
        <w:rPr>
          <w:rFonts w:cs="Arial"/>
        </w:rPr>
      </w:pPr>
    </w:p>
    <w:p w14:paraId="1310437A" w14:textId="77777777" w:rsidR="00FC5168" w:rsidRPr="00CD3ED6" w:rsidRDefault="00FC5168" w:rsidP="00FC5168">
      <w:pPr>
        <w:spacing w:after="0" w:line="240" w:lineRule="auto"/>
        <w:rPr>
          <w:rFonts w:cs="Arial"/>
        </w:rPr>
      </w:pPr>
    </w:p>
    <w:p w14:paraId="71F94E5F" w14:textId="77777777" w:rsidR="00FC5168" w:rsidRPr="00CD3ED6" w:rsidRDefault="00FC5168" w:rsidP="00FC5168">
      <w:pPr>
        <w:spacing w:after="0" w:line="240" w:lineRule="auto"/>
        <w:rPr>
          <w:rFonts w:cs="Arial"/>
        </w:rPr>
      </w:pPr>
    </w:p>
    <w:p w14:paraId="0440956A" w14:textId="77777777" w:rsidR="00FC5168" w:rsidRPr="00CD3ED6" w:rsidRDefault="00FC5168" w:rsidP="00FC5168">
      <w:pPr>
        <w:spacing w:after="0" w:line="240" w:lineRule="auto"/>
        <w:rPr>
          <w:rFonts w:cs="Arial"/>
        </w:rPr>
      </w:pPr>
    </w:p>
    <w:p w14:paraId="3CB0C392" w14:textId="77777777" w:rsidR="00FC5168" w:rsidRPr="00CD3ED6" w:rsidRDefault="00FC5168" w:rsidP="00FC5168">
      <w:pPr>
        <w:spacing w:after="0" w:line="240" w:lineRule="auto"/>
        <w:rPr>
          <w:rFonts w:cs="Arial"/>
        </w:rPr>
      </w:pPr>
    </w:p>
    <w:p w14:paraId="644B9D7D" w14:textId="77777777" w:rsidR="00FC5168" w:rsidRPr="00CD3ED6" w:rsidRDefault="00FC5168" w:rsidP="00FC5168">
      <w:pPr>
        <w:spacing w:after="0" w:line="240" w:lineRule="auto"/>
        <w:rPr>
          <w:rFonts w:cs="Arial"/>
        </w:rPr>
      </w:pPr>
    </w:p>
    <w:p w14:paraId="43E5C25D" w14:textId="77777777" w:rsidR="00FC5168" w:rsidRPr="00CD3ED6" w:rsidRDefault="00FC5168" w:rsidP="00FC5168">
      <w:pPr>
        <w:spacing w:after="0" w:line="240" w:lineRule="auto"/>
        <w:rPr>
          <w:rFonts w:cs="Arial"/>
        </w:rPr>
      </w:pPr>
    </w:p>
    <w:p w14:paraId="605E5096" w14:textId="77777777" w:rsidR="00FC5168" w:rsidRPr="00CD3ED6" w:rsidRDefault="00FC5168" w:rsidP="00FC5168">
      <w:pPr>
        <w:spacing w:after="0" w:line="240" w:lineRule="auto"/>
        <w:rPr>
          <w:rFonts w:cs="Arial"/>
        </w:rPr>
      </w:pPr>
    </w:p>
    <w:p w14:paraId="1D466C6D" w14:textId="44BA1236" w:rsidR="00FC5168" w:rsidRDefault="00FC5168" w:rsidP="00FC5168">
      <w:pPr>
        <w:spacing w:after="0" w:line="240" w:lineRule="auto"/>
        <w:rPr>
          <w:rFonts w:cs="Arial"/>
        </w:rPr>
      </w:pPr>
    </w:p>
    <w:p w14:paraId="31597D1B" w14:textId="51214654" w:rsidR="004A19D8" w:rsidRDefault="004A19D8" w:rsidP="00FC5168">
      <w:pPr>
        <w:spacing w:after="0" w:line="240" w:lineRule="auto"/>
        <w:rPr>
          <w:rFonts w:cs="Arial"/>
        </w:rPr>
      </w:pPr>
    </w:p>
    <w:p w14:paraId="0493F656" w14:textId="3B5DF159" w:rsidR="004A19D8" w:rsidRDefault="004A19D8" w:rsidP="00FC5168">
      <w:pPr>
        <w:spacing w:after="0" w:line="240" w:lineRule="auto"/>
        <w:rPr>
          <w:rFonts w:cs="Arial"/>
        </w:rPr>
      </w:pPr>
    </w:p>
    <w:p w14:paraId="1E00AE56" w14:textId="45D07DCD" w:rsidR="004A19D8" w:rsidRDefault="004A19D8" w:rsidP="00FC5168">
      <w:pPr>
        <w:spacing w:after="0" w:line="240" w:lineRule="auto"/>
        <w:rPr>
          <w:rFonts w:cs="Arial"/>
        </w:rPr>
      </w:pPr>
    </w:p>
    <w:p w14:paraId="6A7709D8" w14:textId="73C1A4A4" w:rsidR="00163D7C" w:rsidRDefault="00163D7C" w:rsidP="00FC5168">
      <w:pPr>
        <w:spacing w:after="0" w:line="240" w:lineRule="auto"/>
        <w:rPr>
          <w:rFonts w:cs="Arial"/>
        </w:rPr>
      </w:pPr>
    </w:p>
    <w:p w14:paraId="66D62D79" w14:textId="419B6B93" w:rsidR="00163D7C" w:rsidRDefault="00163D7C" w:rsidP="00FC5168">
      <w:pPr>
        <w:spacing w:after="0" w:line="240" w:lineRule="auto"/>
        <w:rPr>
          <w:rFonts w:cs="Arial"/>
        </w:rPr>
      </w:pPr>
    </w:p>
    <w:p w14:paraId="027AC078" w14:textId="3A367BCF" w:rsidR="00163D7C" w:rsidRDefault="00163D7C" w:rsidP="00FC5168">
      <w:pPr>
        <w:spacing w:after="0" w:line="240" w:lineRule="auto"/>
        <w:rPr>
          <w:rFonts w:cs="Arial"/>
        </w:rPr>
      </w:pPr>
    </w:p>
    <w:p w14:paraId="5738813A" w14:textId="2DC2746C" w:rsidR="00163D7C" w:rsidRDefault="00163D7C" w:rsidP="00FC5168">
      <w:pPr>
        <w:spacing w:after="0" w:line="240" w:lineRule="auto"/>
        <w:rPr>
          <w:rFonts w:cs="Arial"/>
        </w:rPr>
      </w:pPr>
    </w:p>
    <w:p w14:paraId="17F931B9" w14:textId="77777777" w:rsidR="00163D7C" w:rsidRDefault="00163D7C" w:rsidP="00FC5168">
      <w:pPr>
        <w:spacing w:after="0" w:line="240" w:lineRule="auto"/>
        <w:rPr>
          <w:rFonts w:cs="Arial"/>
        </w:rPr>
      </w:pPr>
    </w:p>
    <w:p w14:paraId="2570AA12" w14:textId="6E39454F" w:rsidR="004A19D8" w:rsidRDefault="004A19D8" w:rsidP="00FC5168">
      <w:pPr>
        <w:spacing w:after="0" w:line="240" w:lineRule="auto"/>
        <w:rPr>
          <w:rFonts w:cs="Arial"/>
        </w:rPr>
      </w:pPr>
    </w:p>
    <w:p w14:paraId="2624E08F" w14:textId="6FC7A756" w:rsidR="004A19D8" w:rsidRDefault="004A19D8" w:rsidP="00FC5168">
      <w:pPr>
        <w:spacing w:after="0" w:line="240" w:lineRule="auto"/>
        <w:rPr>
          <w:rFonts w:cs="Arial"/>
        </w:rPr>
      </w:pPr>
    </w:p>
    <w:p w14:paraId="7DF05A91" w14:textId="77777777" w:rsidR="00FC5168" w:rsidRPr="00CD3ED6" w:rsidRDefault="00FC5168" w:rsidP="00FC5168">
      <w:pPr>
        <w:pStyle w:val="Heading3"/>
      </w:pPr>
      <w:r w:rsidRPr="00CD3ED6">
        <w:t>BBL Approach to Partnerships</w:t>
      </w:r>
    </w:p>
    <w:p w14:paraId="1AE85966" w14:textId="29B8F7AB" w:rsidR="00C1258C" w:rsidRDefault="00C1258C" w:rsidP="00FC5168">
      <w:pPr>
        <w:spacing w:after="0" w:line="240" w:lineRule="auto"/>
      </w:pPr>
      <w:r w:rsidRPr="00CD3ED6">
        <w:t>Implementation partners are the recipients of funds and are responsible for strengthening and delivering education services within each area in accordance with e</w:t>
      </w:r>
      <w:r w:rsidRPr="001F4363">
        <w:t xml:space="preserve">ach </w:t>
      </w:r>
      <w:r w:rsidR="001F4363">
        <w:t>Implementation Partner (</w:t>
      </w:r>
      <w:r w:rsidRPr="001F4363">
        <w:t>IP</w:t>
      </w:r>
      <w:r w:rsidR="001F4363">
        <w:t xml:space="preserve">) </w:t>
      </w:r>
      <w:r w:rsidRPr="001F4363">
        <w:t>agreement.</w:t>
      </w:r>
      <w:r w:rsidRPr="00CD3ED6">
        <w:t xml:space="preserve"> Partners were identified by UNICEF based on: i) existing working relationship; ii) those who are already operating active community libraries or “hubs” and had supported additional innovations that enable these hubs to offer support and opportunities that are more structured, while remai</w:t>
      </w:r>
      <w:r w:rsidRPr="001F4363">
        <w:t xml:space="preserve">ning supplementary to and non-duplicative of formal systems; iii) Partners active in areas determined to be deprived (refer annex </w:t>
      </w:r>
      <w:r w:rsidR="001F4363" w:rsidRPr="001F4363">
        <w:t>7</w:t>
      </w:r>
      <w:r w:rsidRPr="001F4363">
        <w:t>).</w:t>
      </w:r>
    </w:p>
    <w:p w14:paraId="77ED6C8D" w14:textId="1A212051" w:rsidR="00693232" w:rsidRPr="00693232" w:rsidRDefault="00C1258C" w:rsidP="00FC5168">
      <w:pPr>
        <w:spacing w:after="0" w:line="240" w:lineRule="auto"/>
        <w:rPr>
          <w:color w:val="4472C4" w:themeColor="accent1"/>
        </w:rPr>
      </w:pPr>
      <w:r w:rsidRPr="00693232">
        <w:t xml:space="preserve">Partnership modalities follow: i) </w:t>
      </w:r>
      <w:r w:rsidR="00FC5168" w:rsidRPr="00693232">
        <w:t xml:space="preserve"> ‘Guidance for Civil Society Organizations on Partnership with UNICEF’</w:t>
      </w:r>
      <w:r w:rsidR="00FC5168" w:rsidRPr="00693232">
        <w:rPr>
          <w:rStyle w:val="FootnoteReference"/>
        </w:rPr>
        <w:footnoteReference w:id="67"/>
      </w:r>
      <w:r w:rsidRPr="00693232">
        <w:t xml:space="preserve">; </w:t>
      </w:r>
      <w:r w:rsidR="00FC5168" w:rsidRPr="00693232">
        <w:t xml:space="preserve">In line with L2 emergency procedures, single source partnerships, with existing trusted partners, </w:t>
      </w:r>
      <w:r w:rsidRPr="00693232">
        <w:t xml:space="preserve">were </w:t>
      </w:r>
      <w:r w:rsidR="00FC5168" w:rsidRPr="00693232">
        <w:t>utilised</w:t>
      </w:r>
      <w:r w:rsidRPr="00693232">
        <w:t xml:space="preserve">; </w:t>
      </w:r>
      <w:r w:rsidR="00FC5168" w:rsidRPr="00693232">
        <w:t xml:space="preserve">Partnership Cooperation Arrangement (PCA) </w:t>
      </w:r>
      <w:r w:rsidRPr="00693232">
        <w:t xml:space="preserve">were used; Timely delivery of products </w:t>
      </w:r>
      <w:r w:rsidR="00FC5168" w:rsidRPr="00693232">
        <w:t xml:space="preserve">assessed through field monitoring and review of reports as well as client satisfaction assessments; </w:t>
      </w:r>
      <w:r w:rsidR="00693232" w:rsidRPr="00693232">
        <w:t>Consultation with communities; Participation in the Programme Coordination Committee (PCC);  Utilization of funds and accounting in line with UNICEF and Donor standards; Compliance and quality standards in accordance with UNICEF guidance on Prevent and Respond to Sexual Exploitation and Abuse and Sexual Harassment (PSEAH), child protection, prevention of fraud and the misappropriation of funding; Capacity strengthening of CSO partners; Other UNICEF regulations (guidelines) as relevant to such partnerships and detailed in the BBL proposal to DFAT (2022)</w:t>
      </w:r>
      <w:r w:rsidR="00693232" w:rsidRPr="00693232">
        <w:rPr>
          <w:rStyle w:val="FootnoteReference"/>
        </w:rPr>
        <w:footnoteReference w:id="68"/>
      </w:r>
      <w:r w:rsidR="00693232" w:rsidRPr="00693232">
        <w:t>.</w:t>
      </w:r>
    </w:p>
    <w:p w14:paraId="539A4194" w14:textId="174E8D3F" w:rsidR="00AB58CB" w:rsidRPr="00CD3ED6" w:rsidRDefault="00AB58CB" w:rsidP="00AB58CB">
      <w:pPr>
        <w:pStyle w:val="Heading3"/>
      </w:pPr>
      <w:r w:rsidRPr="00CD3ED6">
        <w:t xml:space="preserve">BBL </w:t>
      </w:r>
      <w:r w:rsidR="00050D33">
        <w:t xml:space="preserve">Budget, </w:t>
      </w:r>
      <w:r w:rsidR="0050367A">
        <w:t>Progress and Funding</w:t>
      </w:r>
    </w:p>
    <w:p w14:paraId="73D54691" w14:textId="0B48CC51" w:rsidR="004C2110" w:rsidRPr="0010206F" w:rsidRDefault="003A6E8D" w:rsidP="00053125">
      <w:pPr>
        <w:pStyle w:val="NumberedPara"/>
      </w:pPr>
      <w:r>
        <w:rPr>
          <w:noProof/>
        </w:rPr>
        <mc:AlternateContent>
          <mc:Choice Requires="wps">
            <w:drawing>
              <wp:anchor distT="45720" distB="45720" distL="114300" distR="114300" simplePos="0" relativeHeight="251661322" behindDoc="0" locked="0" layoutInCell="1" allowOverlap="1" wp14:anchorId="62E6E770" wp14:editId="5F7352CB">
                <wp:simplePos x="0" y="0"/>
                <wp:positionH relativeFrom="column">
                  <wp:posOffset>5181259</wp:posOffset>
                </wp:positionH>
                <wp:positionV relativeFrom="paragraph">
                  <wp:posOffset>632925</wp:posOffset>
                </wp:positionV>
                <wp:extent cx="1319825" cy="2832410"/>
                <wp:effectExtent l="0" t="0" r="0"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825" cy="2832410"/>
                        </a:xfrm>
                        <a:prstGeom prst="rect">
                          <a:avLst/>
                        </a:prstGeom>
                        <a:noFill/>
                        <a:ln w="9525">
                          <a:noFill/>
                          <a:miter lim="800000"/>
                          <a:headEnd/>
                          <a:tailEnd/>
                        </a:ln>
                      </wps:spPr>
                      <wps:txbx>
                        <w:txbxContent>
                          <w:p w14:paraId="11492622" w14:textId="28D20F97" w:rsidR="003A6E8D" w:rsidRPr="00243647" w:rsidRDefault="003A6E8D">
                            <w:pPr>
                              <w:rPr>
                                <w:b/>
                                <w:bCs/>
                                <w:color w:val="002060"/>
                                <w:sz w:val="32"/>
                                <w:szCs w:val="32"/>
                              </w:rPr>
                            </w:pPr>
                            <w:r w:rsidRPr="00243647">
                              <w:rPr>
                                <w:b/>
                                <w:bCs/>
                                <w:color w:val="002060"/>
                                <w:sz w:val="32"/>
                                <w:szCs w:val="32"/>
                              </w:rPr>
                              <w:t>Phase I         Phase II</w:t>
                            </w:r>
                          </w:p>
                        </w:txbxContent>
                      </wps:txbx>
                      <wps:bodyPr rot="0" vert="vert270"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2E6E770" id="Text Box 2" o:spid="_x0000_s1106" type="#_x0000_t202" style="position:absolute;margin-left:407.95pt;margin-top:49.85pt;width:103.9pt;height:223pt;z-index:25166132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" filled="f" stroked="f">
                <v:textbox style="layout-flow:vertical;mso-layout-flow-alt:bottom-to-top;mso-fit-shape-to-text:t">
                  <w:txbxContent>
                    <w:p w14:paraId="11492622" w14:textId="28D20F97" w:rsidR="003A6E8D" w:rsidRPr="00243647" w:rsidRDefault="003A6E8D">
                      <w:pPr>
                        <w:rPr>
                          <w:b/>
                          <w:bCs/>
                          <w:color w:val="002060"/>
                          <w:sz w:val="32"/>
                          <w:szCs w:val="32"/>
                        </w:rPr>
                      </w:pPr>
                      <w:r w:rsidRPr="00243647">
                        <w:rPr>
                          <w:b/>
                          <w:bCs/>
                          <w:color w:val="002060"/>
                          <w:sz w:val="32"/>
                          <w:szCs w:val="32"/>
                        </w:rPr>
                        <w:t>Phase I         Phase II</w:t>
                      </w:r>
                    </w:p>
                  </w:txbxContent>
                </v:textbox>
              </v:shape>
            </w:pict>
          </mc:Fallback>
        </mc:AlternateContent>
      </w:r>
      <w:r w:rsidR="004C2110">
        <w:t xml:space="preserve">Sources of funding include </w:t>
      </w:r>
      <w:r w:rsidR="0010206F" w:rsidRPr="0010206F">
        <w:t>Japan</w:t>
      </w:r>
      <w:r w:rsidR="004C2110">
        <w:t xml:space="preserve">, </w:t>
      </w:r>
      <w:r w:rsidR="0010206F" w:rsidRPr="0010206F">
        <w:t>Norway</w:t>
      </w:r>
      <w:r w:rsidR="004C2110">
        <w:t>, Global Partnership for Education (</w:t>
      </w:r>
      <w:r w:rsidR="0010206F" w:rsidRPr="0010206F">
        <w:t>GPE</w:t>
      </w:r>
      <w:r w:rsidR="004C2110">
        <w:t xml:space="preserve">), </w:t>
      </w:r>
      <w:r w:rsidR="004C2110" w:rsidRPr="004C2110">
        <w:t>Korea International Cooperation Agency</w:t>
      </w:r>
      <w:r w:rsidR="004C2110">
        <w:t xml:space="preserve"> (KOICA), </w:t>
      </w:r>
      <w:r w:rsidR="004C2110" w:rsidRPr="004C2110">
        <w:t xml:space="preserve">Department of Foreign Affairs and Trade </w:t>
      </w:r>
      <w:r w:rsidR="004C2110">
        <w:t xml:space="preserve">(DFAT) as </w:t>
      </w:r>
      <w:r w:rsidR="0010206F" w:rsidRPr="0010206F">
        <w:t>AusAID</w:t>
      </w:r>
      <w:r w:rsidR="004C2110">
        <w:t xml:space="preserve">, and </w:t>
      </w:r>
      <w:r w:rsidR="004C2110" w:rsidRPr="004C2110">
        <w:t>Department for International Development</w:t>
      </w:r>
      <w:r w:rsidR="004C2110">
        <w:t xml:space="preserve"> (</w:t>
      </w:r>
      <w:r w:rsidR="0010206F" w:rsidRPr="0010206F">
        <w:t>DFID</w:t>
      </w:r>
      <w:r w:rsidR="004C2110">
        <w:t xml:space="preserve">).  </w:t>
      </w:r>
      <w:r w:rsidR="00F776D8">
        <w:t xml:space="preserve">Phase I was funded by GPE Covid and other partners.  </w:t>
      </w:r>
      <w:r w:rsidR="004C2110">
        <w:t xml:space="preserve">The </w:t>
      </w:r>
      <w:r w:rsidR="00F776D8">
        <w:t xml:space="preserve">majority </w:t>
      </w:r>
      <w:r w:rsidR="004C2110">
        <w:t xml:space="preserve">of the funds </w:t>
      </w:r>
      <w:r w:rsidR="00F776D8">
        <w:t xml:space="preserve">for Phase II were </w:t>
      </w:r>
      <w:r w:rsidR="004C2110">
        <w:t xml:space="preserve">committed by DFAT </w:t>
      </w:r>
      <w:r w:rsidR="00755454">
        <w:t xml:space="preserve">from </w:t>
      </w:r>
      <w:r w:rsidR="00F776D8">
        <w:t xml:space="preserve">June 2022 </w:t>
      </w:r>
      <w:r w:rsidR="00755454">
        <w:t xml:space="preserve">to </w:t>
      </w:r>
      <w:r w:rsidR="00F776D8">
        <w:t>June 2023</w:t>
      </w:r>
      <w:r w:rsidR="004C2110">
        <w:t>.</w:t>
      </w:r>
      <w:r w:rsidR="00691132">
        <w:t xml:space="preserve">  </w:t>
      </w:r>
      <w:r w:rsidR="004C2110">
        <w:t>Funds have been committed to partners through the IP agreements with varying start and end dates for each partner as shown in the graph below (</w:t>
      </w:r>
      <w:r w:rsidR="004C2110" w:rsidRPr="001F4363">
        <w:t xml:space="preserve">refer annex </w:t>
      </w:r>
      <w:r w:rsidR="001F4363" w:rsidRPr="001F4363">
        <w:t>6</w:t>
      </w:r>
      <w:r w:rsidR="004C2110">
        <w:t>)</w:t>
      </w:r>
      <w:r w:rsidR="008C6201">
        <w:t>.</w:t>
      </w:r>
      <w:r w:rsidR="00F776D8">
        <w:t xml:space="preserve">  Partners issued contracts for Phase II were also operating during Phase I but these are not shown in the graph below</w:t>
      </w:r>
      <w:r w:rsidR="00053125">
        <w:t xml:space="preserve"> (being </w:t>
      </w:r>
      <w:r w:rsidR="00053125" w:rsidRPr="00053125">
        <w:t>KBC SM, KMSS, and SF</w:t>
      </w:r>
      <w:r w:rsidR="00053125">
        <w:t>)</w:t>
      </w:r>
      <w:r w:rsidR="00F776D8">
        <w:t xml:space="preserve">. </w:t>
      </w:r>
    </w:p>
    <w:p w14:paraId="67AB7A39" w14:textId="713E91D1" w:rsidR="004C2110" w:rsidRDefault="004C2110" w:rsidP="00131943">
      <w:pPr>
        <w:pStyle w:val="FigureJS2"/>
      </w:pPr>
      <w:bookmarkStart w:id="52" w:name="_Toc131403416"/>
      <w:r>
        <w:t>BBL Implementation Partners Contract Start and End Date</w:t>
      </w:r>
      <w:r>
        <w:rPr>
          <w:rStyle w:val="FootnoteReference"/>
        </w:rPr>
        <w:footnoteReference w:id="69"/>
      </w:r>
      <w:bookmarkEnd w:id="52"/>
    </w:p>
    <w:p w14:paraId="387CD9EA" w14:textId="49D1A856" w:rsidR="004C2110" w:rsidRDefault="002C74CE" w:rsidP="004C2110">
      <w:r>
        <w:rPr>
          <w:noProof/>
        </w:rPr>
        <mc:AlternateContent>
          <mc:Choice Requires="wps">
            <w:drawing>
              <wp:anchor distT="0" distB="0" distL="114300" distR="114300" simplePos="0" relativeHeight="251659274" behindDoc="0" locked="0" layoutInCell="1" allowOverlap="1" wp14:anchorId="780879AC" wp14:editId="6FB51058">
                <wp:simplePos x="0" y="0"/>
                <wp:positionH relativeFrom="column">
                  <wp:posOffset>823409</wp:posOffset>
                </wp:positionH>
                <wp:positionV relativeFrom="paragraph">
                  <wp:posOffset>1209675</wp:posOffset>
                </wp:positionV>
                <wp:extent cx="4631473" cy="0"/>
                <wp:effectExtent l="0" t="0" r="0" b="0"/>
                <wp:wrapNone/>
                <wp:docPr id="23" name="Straight Connector 23"/>
                <wp:cNvGraphicFramePr/>
                <a:graphic xmlns:a="http://schemas.openxmlformats.org/drawingml/2006/main">
                  <a:graphicData uri="http://schemas.microsoft.com/office/word/2010/wordprocessingShape">
                    <wps:wsp>
                      <wps:cNvCnPr/>
                      <wps:spPr>
                        <a:xfrm>
                          <a:off x="0" y="0"/>
                          <a:ext cx="4631473" cy="0"/>
                        </a:xfrm>
                        <a:prstGeom prst="line">
                          <a:avLst/>
                        </a:prstGeom>
                        <a:ln w="254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8E3F29" id="Straight Connector 23" o:spid="_x0000_s1026" style="position:absolute;z-index:251659274;visibility:visible;mso-wrap-style:square;mso-wrap-distance-left:9pt;mso-wrap-distance-top:0;mso-wrap-distance-right:9pt;mso-wrap-distance-bottom:0;mso-position-horizontal:absolute;mso-position-horizontal-relative:text;mso-position-vertical:absolute;mso-position-vertical-relative:text" from="64.85pt,95.25pt" to="429.55pt,9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" strokecolor="red" strokeweight="2pt">
                <v:stroke joinstyle="miter"/>
              </v:line>
            </w:pict>
          </mc:Fallback>
        </mc:AlternateContent>
      </w:r>
      <w:r w:rsidR="004007DF">
        <w:rPr>
          <w:noProof/>
        </w:rPr>
        <mc:AlternateContent>
          <mc:Choice Requires="wpg">
            <w:drawing>
              <wp:anchor distT="0" distB="0" distL="114300" distR="114300" simplePos="0" relativeHeight="251658242" behindDoc="0" locked="0" layoutInCell="1" allowOverlap="1" wp14:anchorId="732194A3" wp14:editId="4EFAA6AA">
                <wp:simplePos x="0" y="0"/>
                <wp:positionH relativeFrom="column">
                  <wp:posOffset>919038</wp:posOffset>
                </wp:positionH>
                <wp:positionV relativeFrom="paragraph">
                  <wp:posOffset>334617</wp:posOffset>
                </wp:positionV>
                <wp:extent cx="4328823" cy="1679962"/>
                <wp:effectExtent l="76200" t="38100" r="71755" b="53975"/>
                <wp:wrapNone/>
                <wp:docPr id="47" name="Group 47"/>
                <wp:cNvGraphicFramePr/>
                <a:graphic xmlns:a="http://schemas.openxmlformats.org/drawingml/2006/main">
                  <a:graphicData uri="http://schemas.microsoft.com/office/word/2010/wordprocessingGroup">
                    <wpg:wgp>
                      <wpg:cNvGrpSpPr/>
                      <wpg:grpSpPr>
                        <a:xfrm>
                          <a:off x="0" y="0"/>
                          <a:ext cx="4328823" cy="1679962"/>
                          <a:chOff x="64136" y="7951"/>
                          <a:chExt cx="3879710" cy="1679962"/>
                        </a:xfrm>
                      </wpg:grpSpPr>
                      <wps:wsp>
                        <wps:cNvPr id="34" name="Straight Arrow Connector 34"/>
                        <wps:cNvCnPr/>
                        <wps:spPr>
                          <a:xfrm>
                            <a:off x="64136" y="230588"/>
                            <a:ext cx="0" cy="1457325"/>
                          </a:xfrm>
                          <a:prstGeom prst="straightConnector1">
                            <a:avLst/>
                          </a:prstGeom>
                          <a:ln>
                            <a:headEnd type="triangle"/>
                            <a:tailEnd type="triangle"/>
                          </a:ln>
                        </wps:spPr>
                        <wps:style>
                          <a:lnRef idx="3">
                            <a:schemeClr val="accent2"/>
                          </a:lnRef>
                          <a:fillRef idx="0">
                            <a:schemeClr val="accent2"/>
                          </a:fillRef>
                          <a:effectRef idx="2">
                            <a:schemeClr val="accent2"/>
                          </a:effectRef>
                          <a:fontRef idx="minor">
                            <a:schemeClr val="tx1"/>
                          </a:fontRef>
                        </wps:style>
                        <wps:bodyPr/>
                      </wps:wsp>
                      <wps:wsp>
                        <wps:cNvPr id="36" name="Straight Arrow Connector 36"/>
                        <wps:cNvCnPr/>
                        <wps:spPr>
                          <a:xfrm flipV="1">
                            <a:off x="413993" y="914400"/>
                            <a:ext cx="0" cy="675640"/>
                          </a:xfrm>
                          <a:prstGeom prst="straightConnector1">
                            <a:avLst/>
                          </a:prstGeom>
                          <a:ln>
                            <a:headEnd type="triangle"/>
                            <a:tailEnd type="triangle"/>
                          </a:ln>
                        </wps:spPr>
                        <wps:style>
                          <a:lnRef idx="3">
                            <a:schemeClr val="accent2"/>
                          </a:lnRef>
                          <a:fillRef idx="0">
                            <a:schemeClr val="accent2"/>
                          </a:fillRef>
                          <a:effectRef idx="2">
                            <a:schemeClr val="accent2"/>
                          </a:effectRef>
                          <a:fontRef idx="minor">
                            <a:schemeClr val="tx1"/>
                          </a:fontRef>
                        </wps:style>
                        <wps:bodyPr/>
                      </wps:wsp>
                      <wps:wsp>
                        <wps:cNvPr id="37" name="Straight Arrow Connector 37"/>
                        <wps:cNvCnPr/>
                        <wps:spPr>
                          <a:xfrm flipV="1">
                            <a:off x="779756" y="87464"/>
                            <a:ext cx="0" cy="1271905"/>
                          </a:xfrm>
                          <a:prstGeom prst="straightConnector1">
                            <a:avLst/>
                          </a:prstGeom>
                          <a:ln>
                            <a:headEnd type="triangle"/>
                            <a:tailEnd type="triangle"/>
                          </a:ln>
                        </wps:spPr>
                        <wps:style>
                          <a:lnRef idx="3">
                            <a:schemeClr val="accent2"/>
                          </a:lnRef>
                          <a:fillRef idx="0">
                            <a:schemeClr val="accent2"/>
                          </a:fillRef>
                          <a:effectRef idx="2">
                            <a:schemeClr val="accent2"/>
                          </a:effectRef>
                          <a:fontRef idx="minor">
                            <a:schemeClr val="tx1"/>
                          </a:fontRef>
                        </wps:style>
                        <wps:bodyPr/>
                      </wps:wsp>
                      <wps:wsp>
                        <wps:cNvPr id="38" name="Straight Arrow Connector 38"/>
                        <wps:cNvCnPr/>
                        <wps:spPr>
                          <a:xfrm flipV="1">
                            <a:off x="1131259" y="437321"/>
                            <a:ext cx="0" cy="897890"/>
                          </a:xfrm>
                          <a:prstGeom prst="straightConnector1">
                            <a:avLst/>
                          </a:prstGeom>
                          <a:ln>
                            <a:headEnd type="triangle"/>
                            <a:tailEnd type="triangle"/>
                          </a:ln>
                        </wps:spPr>
                        <wps:style>
                          <a:lnRef idx="3">
                            <a:schemeClr val="accent2"/>
                          </a:lnRef>
                          <a:fillRef idx="0">
                            <a:schemeClr val="accent2"/>
                          </a:fillRef>
                          <a:effectRef idx="2">
                            <a:schemeClr val="accent2"/>
                          </a:effectRef>
                          <a:fontRef idx="minor">
                            <a:schemeClr val="tx1"/>
                          </a:fontRef>
                        </wps:style>
                        <wps:bodyPr/>
                      </wps:wsp>
                      <wps:wsp>
                        <wps:cNvPr id="39" name="Straight Arrow Connector 39"/>
                        <wps:cNvCnPr/>
                        <wps:spPr>
                          <a:xfrm flipV="1">
                            <a:off x="1488244" y="87464"/>
                            <a:ext cx="0" cy="1184275"/>
                          </a:xfrm>
                          <a:prstGeom prst="straightConnector1">
                            <a:avLst/>
                          </a:prstGeom>
                          <a:ln>
                            <a:headEnd type="triangle"/>
                            <a:tailEnd type="triangle"/>
                          </a:ln>
                        </wps:spPr>
                        <wps:style>
                          <a:lnRef idx="3">
                            <a:schemeClr val="accent2"/>
                          </a:lnRef>
                          <a:fillRef idx="0">
                            <a:schemeClr val="accent2"/>
                          </a:fillRef>
                          <a:effectRef idx="2">
                            <a:schemeClr val="accent2"/>
                          </a:effectRef>
                          <a:fontRef idx="minor">
                            <a:schemeClr val="tx1"/>
                          </a:fontRef>
                        </wps:style>
                        <wps:bodyPr/>
                      </wps:wsp>
                      <wps:wsp>
                        <wps:cNvPr id="40" name="Straight Arrow Connector 40"/>
                        <wps:cNvCnPr/>
                        <wps:spPr>
                          <a:xfrm flipV="1">
                            <a:off x="1825498" y="612251"/>
                            <a:ext cx="0" cy="704850"/>
                          </a:xfrm>
                          <a:prstGeom prst="straightConnector1">
                            <a:avLst/>
                          </a:prstGeom>
                          <a:ln>
                            <a:headEnd type="triangle"/>
                            <a:tailEnd type="triangle"/>
                          </a:ln>
                        </wps:spPr>
                        <wps:style>
                          <a:lnRef idx="3">
                            <a:schemeClr val="accent2"/>
                          </a:lnRef>
                          <a:fillRef idx="0">
                            <a:schemeClr val="accent2"/>
                          </a:fillRef>
                          <a:effectRef idx="2">
                            <a:schemeClr val="accent2"/>
                          </a:effectRef>
                          <a:fontRef idx="minor">
                            <a:schemeClr val="tx1"/>
                          </a:fontRef>
                        </wps:style>
                        <wps:bodyPr/>
                      </wps:wsp>
                      <wps:wsp>
                        <wps:cNvPr id="41" name="Straight Arrow Connector 41"/>
                        <wps:cNvCnPr/>
                        <wps:spPr>
                          <a:xfrm flipV="1">
                            <a:off x="2168231" y="962108"/>
                            <a:ext cx="0" cy="307975"/>
                          </a:xfrm>
                          <a:prstGeom prst="straightConnector1">
                            <a:avLst/>
                          </a:prstGeom>
                          <a:ln>
                            <a:headEnd type="triangle"/>
                            <a:tailEnd type="triangle"/>
                          </a:ln>
                        </wps:spPr>
                        <wps:style>
                          <a:lnRef idx="3">
                            <a:schemeClr val="accent2"/>
                          </a:lnRef>
                          <a:fillRef idx="0">
                            <a:schemeClr val="accent2"/>
                          </a:fillRef>
                          <a:effectRef idx="2">
                            <a:schemeClr val="accent2"/>
                          </a:effectRef>
                          <a:fontRef idx="minor">
                            <a:schemeClr val="tx1"/>
                          </a:fontRef>
                        </wps:style>
                        <wps:bodyPr/>
                      </wps:wsp>
                      <wps:wsp>
                        <wps:cNvPr id="42" name="Straight Arrow Connector 42"/>
                        <wps:cNvCnPr/>
                        <wps:spPr>
                          <a:xfrm>
                            <a:off x="2533164" y="381663"/>
                            <a:ext cx="0" cy="858520"/>
                          </a:xfrm>
                          <a:prstGeom prst="straightConnector1">
                            <a:avLst/>
                          </a:prstGeom>
                          <a:ln>
                            <a:headEnd type="triangle"/>
                            <a:tailEnd type="triangle"/>
                          </a:ln>
                        </wps:spPr>
                        <wps:style>
                          <a:lnRef idx="3">
                            <a:schemeClr val="accent2"/>
                          </a:lnRef>
                          <a:fillRef idx="0">
                            <a:schemeClr val="accent2"/>
                          </a:fillRef>
                          <a:effectRef idx="2">
                            <a:schemeClr val="accent2"/>
                          </a:effectRef>
                          <a:fontRef idx="minor">
                            <a:schemeClr val="tx1"/>
                          </a:fontRef>
                        </wps:style>
                        <wps:bodyPr/>
                      </wps:wsp>
                      <wps:wsp>
                        <wps:cNvPr id="43" name="Straight Arrow Connector 43"/>
                        <wps:cNvCnPr/>
                        <wps:spPr>
                          <a:xfrm flipV="1">
                            <a:off x="2891798" y="135172"/>
                            <a:ext cx="0" cy="651510"/>
                          </a:xfrm>
                          <a:prstGeom prst="straightConnector1">
                            <a:avLst/>
                          </a:prstGeom>
                          <a:ln>
                            <a:headEnd type="triangle"/>
                            <a:tailEnd type="triangle"/>
                          </a:ln>
                        </wps:spPr>
                        <wps:style>
                          <a:lnRef idx="3">
                            <a:schemeClr val="accent2"/>
                          </a:lnRef>
                          <a:fillRef idx="0">
                            <a:schemeClr val="accent2"/>
                          </a:fillRef>
                          <a:effectRef idx="2">
                            <a:schemeClr val="accent2"/>
                          </a:effectRef>
                          <a:fontRef idx="minor">
                            <a:schemeClr val="tx1"/>
                          </a:fontRef>
                        </wps:style>
                        <wps:bodyPr/>
                      </wps:wsp>
                      <wps:wsp>
                        <wps:cNvPr id="44" name="Straight Arrow Connector 44"/>
                        <wps:cNvCnPr/>
                        <wps:spPr>
                          <a:xfrm flipV="1">
                            <a:off x="3228229" y="254442"/>
                            <a:ext cx="0" cy="461010"/>
                          </a:xfrm>
                          <a:prstGeom prst="straightConnector1">
                            <a:avLst/>
                          </a:prstGeom>
                          <a:ln>
                            <a:headEnd type="triangle"/>
                            <a:tailEnd type="triangle"/>
                          </a:ln>
                        </wps:spPr>
                        <wps:style>
                          <a:lnRef idx="3">
                            <a:schemeClr val="accent2"/>
                          </a:lnRef>
                          <a:fillRef idx="0">
                            <a:schemeClr val="accent2"/>
                          </a:fillRef>
                          <a:effectRef idx="2">
                            <a:schemeClr val="accent2"/>
                          </a:effectRef>
                          <a:fontRef idx="minor">
                            <a:schemeClr val="tx1"/>
                          </a:fontRef>
                        </wps:style>
                        <wps:bodyPr/>
                      </wps:wsp>
                      <wps:wsp>
                        <wps:cNvPr id="45" name="Straight Arrow Connector 45"/>
                        <wps:cNvCnPr/>
                        <wps:spPr>
                          <a:xfrm flipV="1">
                            <a:off x="3599464" y="7951"/>
                            <a:ext cx="0" cy="659765"/>
                          </a:xfrm>
                          <a:prstGeom prst="straightConnector1">
                            <a:avLst/>
                          </a:prstGeom>
                          <a:ln>
                            <a:headEnd type="triangle"/>
                            <a:tailEnd type="triangle"/>
                          </a:ln>
                        </wps:spPr>
                        <wps:style>
                          <a:lnRef idx="3">
                            <a:schemeClr val="accent2"/>
                          </a:lnRef>
                          <a:fillRef idx="0">
                            <a:schemeClr val="accent2"/>
                          </a:fillRef>
                          <a:effectRef idx="2">
                            <a:schemeClr val="accent2"/>
                          </a:effectRef>
                          <a:fontRef idx="minor">
                            <a:schemeClr val="tx1"/>
                          </a:fontRef>
                        </wps:style>
                        <wps:bodyPr/>
                      </wps:wsp>
                      <wps:wsp>
                        <wps:cNvPr id="46" name="Straight Arrow Connector 46"/>
                        <wps:cNvCnPr/>
                        <wps:spPr>
                          <a:xfrm flipV="1">
                            <a:off x="3943846" y="286246"/>
                            <a:ext cx="0" cy="255905"/>
                          </a:xfrm>
                          <a:prstGeom prst="straightConnector1">
                            <a:avLst/>
                          </a:prstGeom>
                          <a:ln>
                            <a:headEnd type="triangle"/>
                            <a:tailEnd type="triangle"/>
                          </a:ln>
                        </wps:spPr>
                        <wps:style>
                          <a:lnRef idx="3">
                            <a:schemeClr val="accent2"/>
                          </a:lnRef>
                          <a:fillRef idx="0">
                            <a:schemeClr val="accent2"/>
                          </a:fillRef>
                          <a:effectRef idx="2">
                            <a:schemeClr val="accent2"/>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c="http://schemas.openxmlformats.org/drawingml/2006/chart" xmlns:a14="http://schemas.microsoft.com/office/drawing/2010/main" xmlns:pic="http://schemas.openxmlformats.org/drawingml/2006/picture" xmlns:a16="http://schemas.microsoft.com/office/drawing/2014/main" xmlns:a="http://schemas.openxmlformats.org/drawingml/2006/main" xmlns:w16du="http://schemas.microsoft.com/office/word/2023/wordml/word16du">
            <w:pict w14:anchorId="4732033D">
              <v:group id="Group 47" style="position:absolute;margin-left:72.35pt;margin-top:26.35pt;width:340.85pt;height:132.3pt;z-index:251712512;mso-width-relative:margin;mso-height-relative:margin" coordsize="38797,16799" coordorigin="641,79" o:spid="_x0000_s1026" w14:anchorId="07C5A9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">
                <v:shapetype id="_x0000_t32" coordsize="21600,21600" o:oned="t" filled="f" o:spt="32" path="m,l21600,21600e">
                  <v:path fillok="f" arrowok="t" o:connecttype="none"/>
                  <o:lock v:ext="edit" shapetype="t"/>
                </v:shapetype>
                <v:shape id="Straight Arrow Connector 34" style="position:absolute;left:641;top:2305;width:0;height:14574;visibility:visible;mso-wrap-style:square" o:spid="_x0000_s1027" strokecolor="#ed7d31 [3205]"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">
                  <v:stroke joinstyle="miter" startarrow="block" endarrow="block"/>
                </v:shape>
                <v:shape id="Straight Arrow Connector 36" style="position:absolute;left:4139;top:9144;width:0;height:6756;flip:y;visibility:visible;mso-wrap-style:square" o:spid="_x0000_s1028" strokecolor="#ed7d31 [3205]"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">
                  <v:stroke joinstyle="miter" startarrow="block" endarrow="block"/>
                </v:shape>
                <v:shape id="Straight Arrow Connector 37" style="position:absolute;left:7797;top:874;width:0;height:12719;flip:y;visibility:visible;mso-wrap-style:square" o:spid="_x0000_s1029" strokecolor="#ed7d31 [3205]"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">
                  <v:stroke joinstyle="miter" startarrow="block" endarrow="block"/>
                </v:shape>
                <v:shape id="Straight Arrow Connector 38" style="position:absolute;left:11312;top:4373;width:0;height:8979;flip:y;visibility:visible;mso-wrap-style:square" o:spid="_x0000_s1030" strokecolor="#ed7d31 [3205]"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">
                  <v:stroke joinstyle="miter" startarrow="block" endarrow="block"/>
                </v:shape>
                <v:shape id="Straight Arrow Connector 39" style="position:absolute;left:14882;top:874;width:0;height:11843;flip:y;visibility:visible;mso-wrap-style:square" o:spid="_x0000_s1031" strokecolor="#ed7d31 [3205]"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">
                  <v:stroke joinstyle="miter" startarrow="block" endarrow="block"/>
                </v:shape>
                <v:shape id="Straight Arrow Connector 40" style="position:absolute;left:18254;top:6122;width:0;height:7049;flip:y;visibility:visible;mso-wrap-style:square" o:spid="_x0000_s1032" strokecolor="#ed7d31 [3205]"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">
                  <v:stroke joinstyle="miter" startarrow="block" endarrow="block"/>
                </v:shape>
                <v:shape id="Straight Arrow Connector 41" style="position:absolute;left:21682;top:9621;width:0;height:3079;flip:y;visibility:visible;mso-wrap-style:square" o:spid="_x0000_s1033" strokecolor="#ed7d31 [3205]"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">
                  <v:stroke joinstyle="miter" startarrow="block" endarrow="block"/>
                </v:shape>
                <v:shape id="Straight Arrow Connector 42" style="position:absolute;left:25331;top:3816;width:0;height:8585;visibility:visible;mso-wrap-style:square" o:spid="_x0000_s1034" strokecolor="#ed7d31 [3205]"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">
                  <v:stroke joinstyle="miter" startarrow="block" endarrow="block"/>
                </v:shape>
                <v:shape id="Straight Arrow Connector 43" style="position:absolute;left:28917;top:1351;width:0;height:6515;flip:y;visibility:visible;mso-wrap-style:square" o:spid="_x0000_s1035" strokecolor="#ed7d31 [3205]"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">
                  <v:stroke joinstyle="miter" startarrow="block" endarrow="block"/>
                </v:shape>
                <v:shape id="Straight Arrow Connector 44" style="position:absolute;left:32282;top:2544;width:0;height:4610;flip:y;visibility:visible;mso-wrap-style:square" o:spid="_x0000_s1036" strokecolor="#ed7d31 [3205]"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">
                  <v:stroke joinstyle="miter" startarrow="block" endarrow="block"/>
                </v:shape>
                <v:shape id="Straight Arrow Connector 45" style="position:absolute;left:35994;top:79;width:0;height:6598;flip:y;visibility:visible;mso-wrap-style:square" o:spid="_x0000_s1037" strokecolor="#ed7d31 [3205]"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">
                  <v:stroke joinstyle="miter" startarrow="block" endarrow="block"/>
                </v:shape>
                <v:shape id="Straight Arrow Connector 46" style="position:absolute;left:39438;top:2862;width:0;height:2559;flip:y;visibility:visible;mso-wrap-style:square" o:spid="_x0000_s1038" strokecolor="#ed7d31 [3205]"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">
                  <v:stroke joinstyle="miter" startarrow="block" endarrow="block"/>
                </v:shape>
              </v:group>
            </w:pict>
          </mc:Fallback>
        </mc:AlternateContent>
      </w:r>
      <w:r w:rsidR="004C2110">
        <w:rPr>
          <w:noProof/>
        </w:rPr>
        <w:drawing>
          <wp:inline distT="0" distB="0" distL="0" distR="0" wp14:anchorId="28C0AD7E" wp14:editId="76C3D888">
            <wp:extent cx="5589767" cy="4209415"/>
            <wp:effectExtent l="0" t="0" r="11430" b="635"/>
            <wp:docPr id="13" name="Chart 13">
              <a:extLst xmlns:a="http://schemas.openxmlformats.org/drawingml/2006/main">
                <a:ext uri="{FF2B5EF4-FFF2-40B4-BE49-F238E27FC236}">
                  <a16:creationId xmlns:a16="http://schemas.microsoft.com/office/drawing/2014/main" id="{B89E60CE-36B6-E0AF-E71A-C031085964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9876226" w14:textId="18D491DE" w:rsidR="00691132" w:rsidRPr="00CD3ED6" w:rsidRDefault="004007DF" w:rsidP="00691132">
      <w:r>
        <w:t xml:space="preserve">Funds allocated to each partner through the IP contracts are shown in </w:t>
      </w:r>
      <w:r w:rsidRPr="008551DA">
        <w:t xml:space="preserve">Annex </w:t>
      </w:r>
      <w:r w:rsidR="008551DA" w:rsidRPr="008551DA">
        <w:t>6</w:t>
      </w:r>
      <w:r>
        <w:t xml:space="preserve"> and in the figure below</w:t>
      </w:r>
      <w:r w:rsidR="00BE6CE7">
        <w:t xml:space="preserve"> and totalling $</w:t>
      </w:r>
      <w:r w:rsidR="00BE6CE7" w:rsidRPr="00BE6CE7">
        <w:t>12,536,770</w:t>
      </w:r>
      <w:r w:rsidR="00BE6CE7">
        <w:t xml:space="preserve"> USD equivalent</w:t>
      </w:r>
      <w:r w:rsidR="00BE6CE7">
        <w:rPr>
          <w:rStyle w:val="FootnoteReference"/>
        </w:rPr>
        <w:footnoteReference w:id="70"/>
      </w:r>
      <w:r w:rsidR="00BE6CE7">
        <w:t xml:space="preserve">. Four partners have been contracted the bulk of the funds being: </w:t>
      </w:r>
      <w:r w:rsidR="00691132">
        <w:t>Karuna Mission Social Solidarity KMSS, 2,816,200 USD, 22.5%; Succor Foundation, 2,391,441 USD, 19.1%; Myanmar Baptist Convention, 2,199,900 USD, 17.5%; Kachin Baptist Convention Kbc 996,999 USD, 8.0%.</w:t>
      </w:r>
    </w:p>
    <w:p w14:paraId="17CDD9D6" w14:textId="77777777" w:rsidR="004C2110" w:rsidRDefault="004C2110" w:rsidP="00131943">
      <w:pPr>
        <w:pStyle w:val="FigureJS2"/>
      </w:pPr>
      <w:bookmarkStart w:id="53" w:name="_Toc131403417"/>
      <w:r>
        <w:t>BBL Implementation Partner and UNICEF financial contributions (USD equivalents)</w:t>
      </w:r>
      <w:r>
        <w:rPr>
          <w:rStyle w:val="FootnoteReference"/>
        </w:rPr>
        <w:footnoteReference w:id="71"/>
      </w:r>
      <w:r>
        <w:t xml:space="preserve">, </w:t>
      </w:r>
      <w:r>
        <w:rPr>
          <w:rStyle w:val="FootnoteReference"/>
        </w:rPr>
        <w:footnoteReference w:id="72"/>
      </w:r>
      <w:bookmarkEnd w:id="53"/>
    </w:p>
    <w:p w14:paraId="56BB9740" w14:textId="5C7D71CD" w:rsidR="00A11A4E" w:rsidRDefault="00F91EE8" w:rsidP="00A7256D">
      <w:pPr>
        <w:rPr>
          <w:color w:val="2F5496" w:themeColor="accent1" w:themeShade="BF"/>
        </w:rPr>
      </w:pPr>
      <w:r>
        <w:rPr>
          <w:noProof/>
        </w:rPr>
        <w:drawing>
          <wp:inline distT="0" distB="0" distL="0" distR="0" wp14:anchorId="6D337366" wp14:editId="6ABAC028">
            <wp:extent cx="6183517" cy="2658110"/>
            <wp:effectExtent l="0" t="0" r="8255" b="8890"/>
            <wp:docPr id="33" name="Chart 33">
              <a:extLst xmlns:a="http://schemas.openxmlformats.org/drawingml/2006/main">
                <a:ext uri="{FF2B5EF4-FFF2-40B4-BE49-F238E27FC236}">
                  <a16:creationId xmlns:a16="http://schemas.microsoft.com/office/drawing/2014/main" id="{D8E7EC6F-01C7-3FE5-FD8F-3D08DC8DED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383AA66" w14:textId="22225334" w:rsidR="00A7256D" w:rsidRDefault="00691132" w:rsidP="00A7256D">
      <w:pPr>
        <w:rPr>
          <w:color w:val="2F5496" w:themeColor="accent1" w:themeShade="BF"/>
        </w:rPr>
      </w:pPr>
      <w:r w:rsidRPr="00691132">
        <w:rPr>
          <w:color w:val="000000" w:themeColor="text1"/>
        </w:rPr>
        <w:t xml:space="preserve">The disbursement as a percentage of the original commitment from UNICEF is shown in the </w:t>
      </w:r>
      <w:r>
        <w:rPr>
          <w:color w:val="000000" w:themeColor="text1"/>
        </w:rPr>
        <w:t xml:space="preserve">figure and </w:t>
      </w:r>
      <w:r w:rsidRPr="00691132">
        <w:rPr>
          <w:color w:val="000000" w:themeColor="text1"/>
        </w:rPr>
        <w:t xml:space="preserve">table below as of last date confirmed received by each agency (refer annex </w:t>
      </w:r>
      <w:r w:rsidR="001F4363">
        <w:rPr>
          <w:color w:val="000000" w:themeColor="text1"/>
        </w:rPr>
        <w:t>6</w:t>
      </w:r>
      <w:r w:rsidRPr="00691132">
        <w:rPr>
          <w:color w:val="000000" w:themeColor="text1"/>
        </w:rPr>
        <w:t>).</w:t>
      </w:r>
    </w:p>
    <w:p w14:paraId="4CFB1B77" w14:textId="77777777" w:rsidR="00BE6CE7" w:rsidRPr="00CD3ED6" w:rsidRDefault="00BE6CE7" w:rsidP="00131943">
      <w:pPr>
        <w:pStyle w:val="FigureJS2"/>
      </w:pPr>
      <w:bookmarkStart w:id="54" w:name="_Toc131403418"/>
      <w:r w:rsidRPr="00131943">
        <w:t>Original</w:t>
      </w:r>
      <w:r w:rsidRPr="00CD3ED6">
        <w:t xml:space="preserve"> DCT vs Percentage Disbursement as of </w:t>
      </w:r>
      <w:r>
        <w:t>Last Date Received</w:t>
      </w:r>
      <w:bookmarkEnd w:id="54"/>
    </w:p>
    <w:p w14:paraId="53908B9C" w14:textId="58597454" w:rsidR="00BE6CE7" w:rsidRPr="00CD3ED6" w:rsidRDefault="00BE6CE7" w:rsidP="00A7256D">
      <w:pPr>
        <w:rPr>
          <w:color w:val="2F5496" w:themeColor="accent1" w:themeShade="BF"/>
        </w:rPr>
        <w:sectPr w:rsidR="00BE6CE7" w:rsidRPr="00CD3ED6" w:rsidSect="0075743E">
          <w:pgSz w:w="12240" w:h="15840"/>
          <w:pgMar w:top="1440" w:right="1440" w:bottom="1440" w:left="1440" w:header="708" w:footer="708" w:gutter="0"/>
          <w:cols w:space="708"/>
          <w:docGrid w:linePitch="360"/>
        </w:sectPr>
      </w:pPr>
      <w:r>
        <w:rPr>
          <w:noProof/>
        </w:rPr>
        <w:drawing>
          <wp:inline distT="0" distB="0" distL="0" distR="0" wp14:anchorId="7AD09B05" wp14:editId="2495C810">
            <wp:extent cx="6027420" cy="2918129"/>
            <wp:effectExtent l="0" t="0" r="11430" b="15875"/>
            <wp:docPr id="1" name="Chart 1">
              <a:extLst xmlns:a="http://schemas.openxmlformats.org/drawingml/2006/main">
                <a:ext uri="{FF2B5EF4-FFF2-40B4-BE49-F238E27FC236}">
                  <a16:creationId xmlns:a16="http://schemas.microsoft.com/office/drawing/2014/main" id="{8BB497FB-8F26-44A8-9001-81F961A2B1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B48CFB0" w14:textId="3D71DCFB" w:rsidR="00A11A4E" w:rsidRPr="00CD3ED6" w:rsidRDefault="00A11A4E" w:rsidP="00A11A4E">
      <w:pPr>
        <w:pStyle w:val="TableJS0"/>
        <w:rPr>
          <w:color w:val="2F5496" w:themeColor="accent1" w:themeShade="BF"/>
        </w:rPr>
      </w:pPr>
      <w:bookmarkStart w:id="55" w:name="_Toc129592431"/>
      <w:bookmarkStart w:id="56" w:name="_Toc131403396"/>
      <w:r w:rsidRPr="00CD3ED6">
        <w:t>Implementation Partners DCT Amount, Funds Received Date and Disbursement</w:t>
      </w:r>
      <w:r w:rsidR="002B39E2" w:rsidRPr="00CD3ED6">
        <w:rPr>
          <w:rStyle w:val="FootnoteReference"/>
        </w:rPr>
        <w:footnoteReference w:id="73"/>
      </w:r>
      <w:r w:rsidR="001D67F1" w:rsidRPr="00CD3ED6">
        <w:t xml:space="preserve">, </w:t>
      </w:r>
      <w:r w:rsidR="001D67F1" w:rsidRPr="00CD3ED6">
        <w:rPr>
          <w:rStyle w:val="FootnoteReference"/>
        </w:rPr>
        <w:footnoteReference w:id="74"/>
      </w:r>
      <w:bookmarkEnd w:id="55"/>
      <w:bookmarkEnd w:id="56"/>
    </w:p>
    <w:tbl>
      <w:tblPr>
        <w:tblStyle w:val="GridTable4-Accent1"/>
        <w:tblW w:w="0" w:type="auto"/>
        <w:tblLook w:val="04A0" w:firstRow="1" w:lastRow="0" w:firstColumn="1" w:lastColumn="0" w:noHBand="0" w:noVBand="1"/>
      </w:tblPr>
      <w:tblGrid>
        <w:gridCol w:w="2323"/>
        <w:gridCol w:w="1238"/>
        <w:gridCol w:w="1284"/>
        <w:gridCol w:w="1224"/>
        <w:gridCol w:w="1113"/>
        <w:gridCol w:w="1253"/>
        <w:gridCol w:w="1240"/>
        <w:gridCol w:w="1238"/>
        <w:gridCol w:w="989"/>
        <w:gridCol w:w="1048"/>
      </w:tblGrid>
      <w:tr w:rsidR="00265112" w:rsidRPr="00CD3ED6" w14:paraId="7E1823D4" w14:textId="77777777" w:rsidTr="004C2110">
        <w:trPr>
          <w:cnfStyle w:val="100000000000" w:firstRow="1" w:lastRow="0" w:firstColumn="0" w:lastColumn="0" w:oddVBand="0" w:evenVBand="0" w:oddHBand="0"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417F4894" w14:textId="77777777" w:rsidR="00265112" w:rsidRPr="00CD3ED6" w:rsidRDefault="00265112" w:rsidP="00934DF8">
            <w:pPr>
              <w:spacing w:before="0"/>
              <w:jc w:val="center"/>
              <w:rPr>
                <w:rFonts w:ascii="Arial Narrow" w:eastAsia="Times New Roman" w:hAnsi="Arial Narrow" w:cs="Calibri"/>
                <w:b w:val="0"/>
                <w:bCs w:val="0"/>
                <w:sz w:val="16"/>
                <w:szCs w:val="16"/>
                <w:lang w:eastAsia="en-AU"/>
              </w:rPr>
            </w:pPr>
            <w:r w:rsidRPr="00CD3ED6">
              <w:rPr>
                <w:rFonts w:ascii="Arial Narrow" w:eastAsia="Times New Roman" w:hAnsi="Arial Narrow" w:cs="Calibri"/>
                <w:sz w:val="16"/>
                <w:szCs w:val="16"/>
                <w:lang w:eastAsia="en-AU"/>
              </w:rPr>
              <w:t>Outcome/Output</w:t>
            </w:r>
          </w:p>
        </w:tc>
        <w:tc>
          <w:tcPr>
            <w:tcW w:w="0" w:type="auto"/>
            <w:hideMark/>
          </w:tcPr>
          <w:p w14:paraId="3EB3D959" w14:textId="77777777" w:rsidR="00265112" w:rsidRDefault="00265112" w:rsidP="00934DF8">
            <w:pPr>
              <w:spacing w:before="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b w:val="0"/>
                <w:bCs w:val="0"/>
                <w:sz w:val="16"/>
                <w:szCs w:val="16"/>
                <w:lang w:eastAsia="en-AU"/>
              </w:rPr>
            </w:pPr>
            <w:r w:rsidRPr="00CD3ED6">
              <w:rPr>
                <w:rFonts w:ascii="Arial Narrow" w:eastAsia="Times New Roman" w:hAnsi="Arial Narrow" w:cs="Calibri"/>
                <w:sz w:val="16"/>
                <w:szCs w:val="16"/>
                <w:lang w:eastAsia="en-AU"/>
              </w:rPr>
              <w:t>Original DCT</w:t>
            </w:r>
            <w:r w:rsidRPr="00CD3ED6">
              <w:rPr>
                <w:rFonts w:ascii="Arial Narrow" w:eastAsia="Times New Roman" w:hAnsi="Arial Narrow" w:cs="Calibri"/>
                <w:sz w:val="16"/>
                <w:szCs w:val="16"/>
                <w:lang w:eastAsia="en-AU"/>
              </w:rPr>
              <w:br/>
              <w:t>Amount</w:t>
            </w:r>
          </w:p>
          <w:p w14:paraId="4B1036F3" w14:textId="2B9C7E9C" w:rsidR="00265112" w:rsidRPr="00CD3ED6" w:rsidRDefault="00265112" w:rsidP="00934DF8">
            <w:pPr>
              <w:spacing w:before="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b w:val="0"/>
                <w:bCs w:val="0"/>
                <w:sz w:val="16"/>
                <w:szCs w:val="16"/>
                <w:lang w:eastAsia="en-AU"/>
              </w:rPr>
            </w:pPr>
            <w:r>
              <w:rPr>
                <w:rFonts w:ascii="Arial Narrow" w:eastAsia="Times New Roman" w:hAnsi="Arial Narrow" w:cs="Calibri"/>
                <w:sz w:val="16"/>
                <w:szCs w:val="16"/>
                <w:lang w:eastAsia="en-AU"/>
              </w:rPr>
              <w:t>K</w:t>
            </w:r>
            <w:r w:rsidRPr="00DE67C3">
              <w:rPr>
                <w:rFonts w:ascii="Arial Narrow" w:eastAsia="Times New Roman" w:hAnsi="Arial Narrow" w:cs="Calibri"/>
                <w:sz w:val="16"/>
                <w:szCs w:val="16"/>
                <w:lang w:eastAsia="en-AU"/>
              </w:rPr>
              <w:t>yat</w:t>
            </w:r>
          </w:p>
        </w:tc>
        <w:tc>
          <w:tcPr>
            <w:tcW w:w="0" w:type="auto"/>
            <w:hideMark/>
          </w:tcPr>
          <w:p w14:paraId="514D9058" w14:textId="77777777" w:rsidR="00265112" w:rsidRDefault="00265112" w:rsidP="00934DF8">
            <w:pPr>
              <w:spacing w:before="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b w:val="0"/>
                <w:bCs w:val="0"/>
                <w:sz w:val="16"/>
                <w:szCs w:val="16"/>
                <w:lang w:eastAsia="en-AU"/>
              </w:rPr>
            </w:pPr>
            <w:r w:rsidRPr="00CD3ED6">
              <w:rPr>
                <w:rFonts w:ascii="Arial Narrow" w:eastAsia="Times New Roman" w:hAnsi="Arial Narrow" w:cs="Calibri"/>
                <w:sz w:val="16"/>
                <w:szCs w:val="16"/>
                <w:lang w:eastAsia="en-AU"/>
              </w:rPr>
              <w:t>Amount Reported</w:t>
            </w:r>
          </w:p>
          <w:p w14:paraId="4818D24E" w14:textId="3304449D" w:rsidR="00265112" w:rsidRPr="00CD3ED6" w:rsidRDefault="00265112" w:rsidP="00934DF8">
            <w:pPr>
              <w:spacing w:before="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b w:val="0"/>
                <w:bCs w:val="0"/>
                <w:sz w:val="16"/>
                <w:szCs w:val="16"/>
                <w:lang w:eastAsia="en-AU"/>
              </w:rPr>
            </w:pPr>
            <w:r>
              <w:rPr>
                <w:rFonts w:ascii="Arial Narrow" w:eastAsia="Times New Roman" w:hAnsi="Arial Narrow" w:cs="Calibri"/>
                <w:sz w:val="16"/>
                <w:szCs w:val="16"/>
                <w:lang w:eastAsia="en-AU"/>
              </w:rPr>
              <w:t>K</w:t>
            </w:r>
            <w:r w:rsidRPr="00DE67C3">
              <w:rPr>
                <w:rFonts w:ascii="Arial Narrow" w:eastAsia="Times New Roman" w:hAnsi="Arial Narrow" w:cs="Calibri"/>
                <w:sz w:val="16"/>
                <w:szCs w:val="16"/>
                <w:lang w:eastAsia="en-AU"/>
              </w:rPr>
              <w:t>yat</w:t>
            </w:r>
          </w:p>
        </w:tc>
        <w:tc>
          <w:tcPr>
            <w:tcW w:w="0" w:type="auto"/>
            <w:hideMark/>
          </w:tcPr>
          <w:p w14:paraId="7649D330" w14:textId="77777777" w:rsidR="00265112" w:rsidRDefault="00265112" w:rsidP="00934DF8">
            <w:pPr>
              <w:spacing w:before="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b w:val="0"/>
                <w:bCs w:val="0"/>
                <w:sz w:val="16"/>
                <w:szCs w:val="16"/>
                <w:lang w:eastAsia="en-AU"/>
              </w:rPr>
            </w:pPr>
            <w:r w:rsidRPr="00CD3ED6">
              <w:rPr>
                <w:rFonts w:ascii="Arial Narrow" w:eastAsia="Times New Roman" w:hAnsi="Arial Narrow" w:cs="Calibri"/>
                <w:sz w:val="16"/>
                <w:szCs w:val="16"/>
                <w:lang w:eastAsia="en-AU"/>
              </w:rPr>
              <w:t xml:space="preserve">Original DCT amount </w:t>
            </w:r>
          </w:p>
          <w:p w14:paraId="7B48E5DB" w14:textId="7FFCA6AA" w:rsidR="00265112" w:rsidRPr="00CD3ED6" w:rsidRDefault="00265112" w:rsidP="00934DF8">
            <w:pPr>
              <w:spacing w:before="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b w:val="0"/>
                <w:bCs w:val="0"/>
                <w:sz w:val="16"/>
                <w:szCs w:val="16"/>
                <w:lang w:eastAsia="en-AU"/>
              </w:rPr>
            </w:pPr>
            <w:r>
              <w:rPr>
                <w:rFonts w:ascii="Arial Narrow" w:eastAsia="Times New Roman" w:hAnsi="Arial Narrow" w:cs="Calibri"/>
                <w:sz w:val="16"/>
                <w:szCs w:val="16"/>
                <w:lang w:eastAsia="en-AU"/>
              </w:rPr>
              <w:t>K</w:t>
            </w:r>
            <w:r w:rsidRPr="00DE67C3">
              <w:rPr>
                <w:rFonts w:ascii="Arial Narrow" w:eastAsia="Times New Roman" w:hAnsi="Arial Narrow" w:cs="Calibri"/>
                <w:sz w:val="16"/>
                <w:szCs w:val="16"/>
                <w:lang w:eastAsia="en-AU"/>
              </w:rPr>
              <w:t>yat</w:t>
            </w:r>
          </w:p>
        </w:tc>
        <w:tc>
          <w:tcPr>
            <w:tcW w:w="0" w:type="auto"/>
            <w:hideMark/>
          </w:tcPr>
          <w:p w14:paraId="3F5F133D" w14:textId="77777777" w:rsidR="00265112" w:rsidRDefault="00265112" w:rsidP="00934DF8">
            <w:pPr>
              <w:spacing w:before="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b w:val="0"/>
                <w:bCs w:val="0"/>
                <w:sz w:val="16"/>
                <w:szCs w:val="16"/>
                <w:lang w:eastAsia="en-AU"/>
              </w:rPr>
            </w:pPr>
            <w:r w:rsidRPr="00CD3ED6">
              <w:rPr>
                <w:rFonts w:ascii="Arial Narrow" w:eastAsia="Times New Roman" w:hAnsi="Arial Narrow" w:cs="Calibri"/>
                <w:sz w:val="16"/>
                <w:szCs w:val="16"/>
                <w:lang w:eastAsia="en-AU"/>
              </w:rPr>
              <w:t xml:space="preserve">Amount Reported </w:t>
            </w:r>
          </w:p>
          <w:p w14:paraId="36A6F580" w14:textId="68B0F644" w:rsidR="00265112" w:rsidRPr="00CD3ED6" w:rsidRDefault="00265112" w:rsidP="00934DF8">
            <w:pPr>
              <w:spacing w:before="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b w:val="0"/>
                <w:bCs w:val="0"/>
                <w:sz w:val="16"/>
                <w:szCs w:val="16"/>
                <w:lang w:eastAsia="en-AU"/>
              </w:rPr>
            </w:pPr>
            <w:r>
              <w:rPr>
                <w:rFonts w:ascii="Arial Narrow" w:eastAsia="Times New Roman" w:hAnsi="Arial Narrow" w:cs="Calibri"/>
                <w:sz w:val="16"/>
                <w:szCs w:val="16"/>
                <w:lang w:eastAsia="en-AU"/>
              </w:rPr>
              <w:t>K</w:t>
            </w:r>
            <w:r w:rsidRPr="00DE67C3">
              <w:rPr>
                <w:rFonts w:ascii="Arial Narrow" w:eastAsia="Times New Roman" w:hAnsi="Arial Narrow" w:cs="Calibri"/>
                <w:sz w:val="16"/>
                <w:szCs w:val="16"/>
                <w:lang w:eastAsia="en-AU"/>
              </w:rPr>
              <w:t>yat</w:t>
            </w:r>
          </w:p>
        </w:tc>
        <w:tc>
          <w:tcPr>
            <w:tcW w:w="0" w:type="auto"/>
            <w:hideMark/>
          </w:tcPr>
          <w:p w14:paraId="3E24FB8D" w14:textId="7A250A16" w:rsidR="00265112" w:rsidRPr="00CD3ED6" w:rsidRDefault="00265112" w:rsidP="00934DF8">
            <w:pPr>
              <w:spacing w:befor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6"/>
                <w:szCs w:val="16"/>
                <w:lang w:eastAsia="en-AU"/>
              </w:rPr>
            </w:pPr>
            <w:r w:rsidRPr="00CD3ED6">
              <w:rPr>
                <w:rFonts w:ascii="Calibri" w:eastAsia="Times New Roman" w:hAnsi="Calibri" w:cs="Calibri"/>
                <w:sz w:val="16"/>
                <w:szCs w:val="16"/>
                <w:lang w:eastAsia="en-AU"/>
              </w:rPr>
              <w:t>First date Received</w:t>
            </w:r>
          </w:p>
        </w:tc>
        <w:tc>
          <w:tcPr>
            <w:tcW w:w="0" w:type="auto"/>
            <w:hideMark/>
          </w:tcPr>
          <w:p w14:paraId="2BD33813" w14:textId="17D9E7D7" w:rsidR="00265112" w:rsidRPr="00CD3ED6" w:rsidRDefault="00265112" w:rsidP="00934DF8">
            <w:pPr>
              <w:spacing w:befor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16"/>
                <w:szCs w:val="16"/>
                <w:lang w:eastAsia="en-AU"/>
              </w:rPr>
            </w:pPr>
            <w:r w:rsidRPr="00CD3ED6">
              <w:rPr>
                <w:rFonts w:ascii="Calibri" w:eastAsia="Times New Roman" w:hAnsi="Calibri" w:cs="Calibri"/>
                <w:sz w:val="16"/>
                <w:szCs w:val="16"/>
                <w:lang w:eastAsia="en-AU"/>
              </w:rPr>
              <w:t xml:space="preserve">Last date Received </w:t>
            </w:r>
          </w:p>
        </w:tc>
        <w:tc>
          <w:tcPr>
            <w:tcW w:w="0" w:type="auto"/>
            <w:hideMark/>
          </w:tcPr>
          <w:p w14:paraId="25D02C87" w14:textId="77777777" w:rsidR="00265112" w:rsidRDefault="00265112" w:rsidP="00934DF8">
            <w:pPr>
              <w:spacing w:before="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b w:val="0"/>
                <w:bCs w:val="0"/>
                <w:sz w:val="16"/>
                <w:szCs w:val="16"/>
                <w:lang w:eastAsia="en-AU"/>
              </w:rPr>
            </w:pPr>
            <w:r w:rsidRPr="00CD3ED6">
              <w:rPr>
                <w:rFonts w:ascii="Arial Narrow" w:eastAsia="Times New Roman" w:hAnsi="Arial Narrow" w:cs="Calibri"/>
                <w:sz w:val="16"/>
                <w:szCs w:val="16"/>
                <w:lang w:eastAsia="en-AU"/>
              </w:rPr>
              <w:t>Outstanding</w:t>
            </w:r>
            <w:r w:rsidRPr="00CD3ED6">
              <w:rPr>
                <w:rFonts w:ascii="Arial Narrow" w:eastAsia="Times New Roman" w:hAnsi="Arial Narrow" w:cs="Calibri"/>
                <w:sz w:val="16"/>
                <w:szCs w:val="16"/>
                <w:lang w:eastAsia="en-AU"/>
              </w:rPr>
              <w:br/>
              <w:t>Balance</w:t>
            </w:r>
          </w:p>
          <w:p w14:paraId="611B014C" w14:textId="0A0E667D" w:rsidR="00AE1622" w:rsidRPr="00CD3ED6" w:rsidRDefault="00AE1622" w:rsidP="00934DF8">
            <w:pPr>
              <w:spacing w:before="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b w:val="0"/>
                <w:bCs w:val="0"/>
                <w:sz w:val="16"/>
                <w:szCs w:val="16"/>
                <w:lang w:eastAsia="en-AU"/>
              </w:rPr>
            </w:pPr>
            <w:r>
              <w:rPr>
                <w:rFonts w:ascii="Arial Narrow" w:eastAsia="Times New Roman" w:hAnsi="Arial Narrow" w:cs="Calibri"/>
                <w:sz w:val="16"/>
                <w:szCs w:val="16"/>
                <w:lang w:eastAsia="en-AU"/>
              </w:rPr>
              <w:t>Kyat</w:t>
            </w:r>
          </w:p>
        </w:tc>
        <w:tc>
          <w:tcPr>
            <w:tcW w:w="989" w:type="dxa"/>
          </w:tcPr>
          <w:p w14:paraId="7B2DBAAE" w14:textId="77777777" w:rsidR="00265112" w:rsidRDefault="00265112" w:rsidP="00934DF8">
            <w:pPr>
              <w:spacing w:before="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b w:val="0"/>
                <w:bCs w:val="0"/>
                <w:sz w:val="16"/>
                <w:szCs w:val="16"/>
                <w:lang w:eastAsia="en-AU"/>
              </w:rPr>
            </w:pPr>
            <w:r>
              <w:rPr>
                <w:rFonts w:ascii="Arial Narrow" w:eastAsia="Times New Roman" w:hAnsi="Arial Narrow" w:cs="Calibri"/>
                <w:sz w:val="16"/>
                <w:szCs w:val="16"/>
                <w:lang w:eastAsia="en-AU"/>
              </w:rPr>
              <w:t>Outstanding Balance</w:t>
            </w:r>
          </w:p>
          <w:p w14:paraId="2B4D8250" w14:textId="318A8A58" w:rsidR="00265112" w:rsidRPr="00CD3ED6" w:rsidRDefault="00265112" w:rsidP="00934DF8">
            <w:pPr>
              <w:spacing w:before="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sz w:val="16"/>
                <w:szCs w:val="16"/>
                <w:lang w:eastAsia="en-AU"/>
              </w:rPr>
            </w:pPr>
            <w:r>
              <w:rPr>
                <w:rFonts w:ascii="Arial Narrow" w:eastAsia="Times New Roman" w:hAnsi="Arial Narrow" w:cs="Calibri"/>
                <w:sz w:val="16"/>
                <w:szCs w:val="16"/>
                <w:lang w:eastAsia="en-AU"/>
              </w:rPr>
              <w:t>USD</w:t>
            </w:r>
          </w:p>
        </w:tc>
        <w:tc>
          <w:tcPr>
            <w:tcW w:w="1048" w:type="dxa"/>
            <w:hideMark/>
          </w:tcPr>
          <w:p w14:paraId="640DBCFD" w14:textId="3101C0C8" w:rsidR="00265112" w:rsidRPr="00CD3ED6" w:rsidRDefault="00265112" w:rsidP="00934DF8">
            <w:pPr>
              <w:spacing w:before="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b w:val="0"/>
                <w:bCs w:val="0"/>
                <w:sz w:val="16"/>
                <w:szCs w:val="16"/>
                <w:lang w:eastAsia="en-AU"/>
              </w:rPr>
            </w:pPr>
            <w:r w:rsidRPr="00CD3ED6">
              <w:rPr>
                <w:rFonts w:ascii="Arial Narrow" w:eastAsia="Times New Roman" w:hAnsi="Arial Narrow" w:cs="Calibri"/>
                <w:sz w:val="16"/>
                <w:szCs w:val="16"/>
                <w:lang w:eastAsia="en-AU"/>
              </w:rPr>
              <w:t>% Utalised as of Last Date Received</w:t>
            </w:r>
          </w:p>
        </w:tc>
      </w:tr>
      <w:tr w:rsidR="004C2110" w:rsidRPr="00CD3ED6" w14:paraId="0AFFA6C2" w14:textId="77777777" w:rsidTr="004C211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7F2367C2" w14:textId="558A396A" w:rsidR="004C2110" w:rsidRPr="004C2110" w:rsidRDefault="004C2110" w:rsidP="004C2110">
            <w:pPr>
              <w:spacing w:before="0"/>
              <w:jc w:val="left"/>
              <w:rPr>
                <w:rFonts w:ascii="Arial Narrow" w:eastAsia="Times New Roman" w:hAnsi="Arial Narrow" w:cs="Calibri"/>
                <w:b w:val="0"/>
                <w:bCs w:val="0"/>
                <w:color w:val="000000"/>
                <w:sz w:val="16"/>
                <w:szCs w:val="16"/>
                <w:lang w:eastAsia="en-AU"/>
              </w:rPr>
            </w:pPr>
            <w:r w:rsidRPr="004C2110">
              <w:rPr>
                <w:rFonts w:ascii="Arial Narrow" w:hAnsi="Arial Narrow" w:cs="Arial"/>
                <w:b w:val="0"/>
                <w:bCs w:val="0"/>
                <w:color w:val="000000"/>
                <w:sz w:val="16"/>
                <w:szCs w:val="16"/>
              </w:rPr>
              <w:t xml:space="preserve">Kachin Baptist Convention Kbc </w:t>
            </w:r>
          </w:p>
        </w:tc>
        <w:tc>
          <w:tcPr>
            <w:tcW w:w="0" w:type="auto"/>
            <w:vAlign w:val="center"/>
            <w:hideMark/>
          </w:tcPr>
          <w:p w14:paraId="0C50857A" w14:textId="77DCD4AB"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2,116,040,866</w:t>
            </w:r>
          </w:p>
        </w:tc>
        <w:tc>
          <w:tcPr>
            <w:tcW w:w="0" w:type="auto"/>
            <w:vAlign w:val="center"/>
            <w:hideMark/>
          </w:tcPr>
          <w:p w14:paraId="081D4083" w14:textId="058B4D1C"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1,004,818,040</w:t>
            </w:r>
          </w:p>
        </w:tc>
        <w:tc>
          <w:tcPr>
            <w:tcW w:w="0" w:type="auto"/>
            <w:vAlign w:val="center"/>
            <w:hideMark/>
          </w:tcPr>
          <w:p w14:paraId="654094FD" w14:textId="16BBE0C6"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998,132</w:t>
            </w:r>
          </w:p>
        </w:tc>
        <w:tc>
          <w:tcPr>
            <w:tcW w:w="0" w:type="auto"/>
            <w:vAlign w:val="center"/>
            <w:hideMark/>
          </w:tcPr>
          <w:p w14:paraId="79A09EF9" w14:textId="732CF70D"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473,971</w:t>
            </w:r>
          </w:p>
        </w:tc>
        <w:tc>
          <w:tcPr>
            <w:tcW w:w="0" w:type="auto"/>
            <w:vAlign w:val="center"/>
            <w:hideMark/>
          </w:tcPr>
          <w:p w14:paraId="21FFBA55" w14:textId="107B3720"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6"/>
                <w:szCs w:val="16"/>
                <w:lang w:eastAsia="en-AU"/>
              </w:rPr>
            </w:pPr>
            <w:r>
              <w:rPr>
                <w:rFonts w:ascii="Calibri" w:hAnsi="Calibri" w:cs="Calibri"/>
                <w:sz w:val="16"/>
                <w:szCs w:val="16"/>
              </w:rPr>
              <w:t>08/02/2021</w:t>
            </w:r>
          </w:p>
        </w:tc>
        <w:tc>
          <w:tcPr>
            <w:tcW w:w="0" w:type="auto"/>
            <w:vAlign w:val="center"/>
            <w:hideMark/>
          </w:tcPr>
          <w:p w14:paraId="6A9C1CBA" w14:textId="7AE12624"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6"/>
                <w:szCs w:val="16"/>
                <w:lang w:eastAsia="en-AU"/>
              </w:rPr>
            </w:pPr>
            <w:r>
              <w:rPr>
                <w:rFonts w:ascii="Calibri" w:hAnsi="Calibri" w:cs="Calibri"/>
                <w:sz w:val="16"/>
                <w:szCs w:val="16"/>
              </w:rPr>
              <w:t>28/10/2022</w:t>
            </w:r>
          </w:p>
        </w:tc>
        <w:tc>
          <w:tcPr>
            <w:tcW w:w="0" w:type="auto"/>
            <w:vAlign w:val="center"/>
            <w:hideMark/>
          </w:tcPr>
          <w:p w14:paraId="02070136" w14:textId="36D322C6"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1,111,222,826.00</w:t>
            </w:r>
          </w:p>
        </w:tc>
        <w:tc>
          <w:tcPr>
            <w:tcW w:w="989" w:type="dxa"/>
            <w:vAlign w:val="center"/>
          </w:tcPr>
          <w:p w14:paraId="573BFD34" w14:textId="6B0CC36B" w:rsidR="004C2110"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16"/>
                <w:szCs w:val="16"/>
              </w:rPr>
            </w:pPr>
            <w:r>
              <w:rPr>
                <w:rFonts w:ascii="Arial Narrow" w:hAnsi="Arial Narrow" w:cs="Arial"/>
                <w:color w:val="000000"/>
                <w:sz w:val="16"/>
                <w:szCs w:val="16"/>
              </w:rPr>
              <w:t>524,162</w:t>
            </w:r>
          </w:p>
        </w:tc>
        <w:tc>
          <w:tcPr>
            <w:tcW w:w="1048" w:type="dxa"/>
            <w:vAlign w:val="center"/>
            <w:hideMark/>
          </w:tcPr>
          <w:p w14:paraId="61C62ED6" w14:textId="578CFFBE"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47.5%</w:t>
            </w:r>
          </w:p>
        </w:tc>
      </w:tr>
      <w:tr w:rsidR="004C2110" w:rsidRPr="00CD3ED6" w14:paraId="0AC23354" w14:textId="77777777" w:rsidTr="004C2110">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CAD10E2" w14:textId="60E6C0C5" w:rsidR="004C2110" w:rsidRPr="004C2110" w:rsidRDefault="004C2110" w:rsidP="004C2110">
            <w:pPr>
              <w:spacing w:before="0"/>
              <w:jc w:val="left"/>
              <w:rPr>
                <w:rFonts w:ascii="Arial Narrow" w:eastAsia="Times New Roman" w:hAnsi="Arial Narrow" w:cs="Calibri"/>
                <w:b w:val="0"/>
                <w:bCs w:val="0"/>
                <w:color w:val="000000"/>
                <w:sz w:val="16"/>
                <w:szCs w:val="16"/>
                <w:lang w:eastAsia="en-AU"/>
              </w:rPr>
            </w:pPr>
            <w:r w:rsidRPr="004C2110">
              <w:rPr>
                <w:rFonts w:ascii="Arial Narrow" w:hAnsi="Arial Narrow" w:cs="Arial"/>
                <w:b w:val="0"/>
                <w:bCs w:val="0"/>
                <w:color w:val="000000"/>
                <w:sz w:val="16"/>
                <w:szCs w:val="16"/>
              </w:rPr>
              <w:t xml:space="preserve">Kbc Social Mission </w:t>
            </w:r>
          </w:p>
        </w:tc>
        <w:tc>
          <w:tcPr>
            <w:tcW w:w="0" w:type="auto"/>
            <w:vAlign w:val="center"/>
            <w:hideMark/>
          </w:tcPr>
          <w:p w14:paraId="666D6E9D" w14:textId="753CC24D"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3,232,811,550</w:t>
            </w:r>
          </w:p>
        </w:tc>
        <w:tc>
          <w:tcPr>
            <w:tcW w:w="0" w:type="auto"/>
            <w:vAlign w:val="center"/>
            <w:hideMark/>
          </w:tcPr>
          <w:p w14:paraId="0F3965F0" w14:textId="3EACD568"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2,629,855,661</w:t>
            </w:r>
          </w:p>
        </w:tc>
        <w:tc>
          <w:tcPr>
            <w:tcW w:w="0" w:type="auto"/>
            <w:vAlign w:val="center"/>
            <w:hideMark/>
          </w:tcPr>
          <w:p w14:paraId="2808670E" w14:textId="6609DF64"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1,524,911</w:t>
            </w:r>
          </w:p>
        </w:tc>
        <w:tc>
          <w:tcPr>
            <w:tcW w:w="0" w:type="auto"/>
            <w:vAlign w:val="center"/>
            <w:hideMark/>
          </w:tcPr>
          <w:p w14:paraId="656646C5" w14:textId="5FD56717"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1,240,498</w:t>
            </w:r>
          </w:p>
        </w:tc>
        <w:tc>
          <w:tcPr>
            <w:tcW w:w="0" w:type="auto"/>
            <w:noWrap/>
            <w:vAlign w:val="center"/>
            <w:hideMark/>
          </w:tcPr>
          <w:p w14:paraId="1FB5E6BC" w14:textId="03E8BC69"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AU"/>
              </w:rPr>
            </w:pPr>
            <w:r>
              <w:rPr>
                <w:rFonts w:ascii="Calibri" w:hAnsi="Calibri" w:cs="Calibri"/>
                <w:color w:val="000000"/>
                <w:sz w:val="16"/>
                <w:szCs w:val="16"/>
              </w:rPr>
              <w:t>20/05/2021</w:t>
            </w:r>
          </w:p>
        </w:tc>
        <w:tc>
          <w:tcPr>
            <w:tcW w:w="0" w:type="auto"/>
            <w:noWrap/>
            <w:vAlign w:val="center"/>
            <w:hideMark/>
          </w:tcPr>
          <w:p w14:paraId="206174BE" w14:textId="57EA585E"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AU"/>
              </w:rPr>
            </w:pPr>
            <w:r>
              <w:rPr>
                <w:rFonts w:ascii="Calibri" w:hAnsi="Calibri" w:cs="Calibri"/>
                <w:color w:val="000000"/>
                <w:sz w:val="16"/>
                <w:szCs w:val="16"/>
              </w:rPr>
              <w:t>17/12/2022</w:t>
            </w:r>
          </w:p>
        </w:tc>
        <w:tc>
          <w:tcPr>
            <w:tcW w:w="0" w:type="auto"/>
            <w:vAlign w:val="center"/>
            <w:hideMark/>
          </w:tcPr>
          <w:p w14:paraId="55C86A93" w14:textId="295219B5"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602,955,889.00</w:t>
            </w:r>
          </w:p>
        </w:tc>
        <w:tc>
          <w:tcPr>
            <w:tcW w:w="989" w:type="dxa"/>
            <w:vAlign w:val="center"/>
          </w:tcPr>
          <w:p w14:paraId="104449AE" w14:textId="63B1D522" w:rsidR="004C2110"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16"/>
                <w:szCs w:val="16"/>
              </w:rPr>
            </w:pPr>
            <w:r>
              <w:rPr>
                <w:rFonts w:ascii="Arial Narrow" w:hAnsi="Arial Narrow" w:cs="Arial"/>
                <w:color w:val="000000"/>
                <w:sz w:val="16"/>
                <w:szCs w:val="16"/>
              </w:rPr>
              <w:t>284,413</w:t>
            </w:r>
          </w:p>
        </w:tc>
        <w:tc>
          <w:tcPr>
            <w:tcW w:w="1048" w:type="dxa"/>
            <w:vAlign w:val="center"/>
            <w:hideMark/>
          </w:tcPr>
          <w:p w14:paraId="04AD632C" w14:textId="336DA449"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81.3%</w:t>
            </w:r>
          </w:p>
        </w:tc>
      </w:tr>
      <w:tr w:rsidR="004C2110" w:rsidRPr="00CD3ED6" w14:paraId="7E850E16" w14:textId="77777777" w:rsidTr="004C211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737D4A9" w14:textId="707F36C2" w:rsidR="004C2110" w:rsidRPr="004C2110" w:rsidRDefault="004C2110" w:rsidP="004C2110">
            <w:pPr>
              <w:spacing w:before="0"/>
              <w:jc w:val="left"/>
              <w:rPr>
                <w:rFonts w:ascii="Arial Narrow" w:eastAsia="Times New Roman" w:hAnsi="Arial Narrow" w:cs="Calibri"/>
                <w:b w:val="0"/>
                <w:bCs w:val="0"/>
                <w:color w:val="000000"/>
                <w:sz w:val="16"/>
                <w:szCs w:val="16"/>
                <w:lang w:eastAsia="en-AU"/>
              </w:rPr>
            </w:pPr>
            <w:r w:rsidRPr="004C2110">
              <w:rPr>
                <w:rFonts w:ascii="Arial Narrow" w:hAnsi="Arial Narrow" w:cs="Arial"/>
                <w:b w:val="0"/>
                <w:bCs w:val="0"/>
                <w:color w:val="000000"/>
                <w:sz w:val="16"/>
                <w:szCs w:val="16"/>
              </w:rPr>
              <w:t xml:space="preserve">Metta Development Foundation </w:t>
            </w:r>
          </w:p>
        </w:tc>
        <w:tc>
          <w:tcPr>
            <w:tcW w:w="0" w:type="auto"/>
            <w:vAlign w:val="center"/>
            <w:hideMark/>
          </w:tcPr>
          <w:p w14:paraId="13E64B9C" w14:textId="4195AC7A"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2,489,889,053</w:t>
            </w:r>
          </w:p>
        </w:tc>
        <w:tc>
          <w:tcPr>
            <w:tcW w:w="0" w:type="auto"/>
            <w:vAlign w:val="center"/>
            <w:hideMark/>
          </w:tcPr>
          <w:p w14:paraId="04EF6EF3" w14:textId="66F6FC2D"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1,901,309,206</w:t>
            </w:r>
          </w:p>
        </w:tc>
        <w:tc>
          <w:tcPr>
            <w:tcW w:w="0" w:type="auto"/>
            <w:vAlign w:val="center"/>
            <w:hideMark/>
          </w:tcPr>
          <w:p w14:paraId="70801A7E" w14:textId="118E4B03"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1,174,476</w:t>
            </w:r>
          </w:p>
        </w:tc>
        <w:tc>
          <w:tcPr>
            <w:tcW w:w="0" w:type="auto"/>
            <w:vAlign w:val="center"/>
            <w:hideMark/>
          </w:tcPr>
          <w:p w14:paraId="7D855924" w14:textId="2FB345AF"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896,844</w:t>
            </w:r>
          </w:p>
        </w:tc>
        <w:tc>
          <w:tcPr>
            <w:tcW w:w="0" w:type="auto"/>
            <w:noWrap/>
            <w:vAlign w:val="center"/>
            <w:hideMark/>
          </w:tcPr>
          <w:p w14:paraId="7FB9C691" w14:textId="09F8D48B"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AU"/>
              </w:rPr>
            </w:pPr>
            <w:r>
              <w:rPr>
                <w:rFonts w:ascii="Calibri" w:hAnsi="Calibri" w:cs="Calibri"/>
                <w:color w:val="000000"/>
                <w:sz w:val="16"/>
                <w:szCs w:val="16"/>
              </w:rPr>
              <w:t>12/07/2021</w:t>
            </w:r>
          </w:p>
        </w:tc>
        <w:tc>
          <w:tcPr>
            <w:tcW w:w="0" w:type="auto"/>
            <w:noWrap/>
            <w:vAlign w:val="center"/>
            <w:hideMark/>
          </w:tcPr>
          <w:p w14:paraId="150398B2" w14:textId="24584C20"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AU"/>
              </w:rPr>
            </w:pPr>
            <w:r>
              <w:rPr>
                <w:rFonts w:ascii="Calibri" w:hAnsi="Calibri" w:cs="Calibri"/>
                <w:color w:val="000000"/>
                <w:sz w:val="16"/>
                <w:szCs w:val="16"/>
              </w:rPr>
              <w:t>16/12/2022</w:t>
            </w:r>
          </w:p>
        </w:tc>
        <w:tc>
          <w:tcPr>
            <w:tcW w:w="0" w:type="auto"/>
            <w:vAlign w:val="center"/>
            <w:hideMark/>
          </w:tcPr>
          <w:p w14:paraId="4605AD6B" w14:textId="7764DE3A"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588,579,847.12</w:t>
            </w:r>
          </w:p>
        </w:tc>
        <w:tc>
          <w:tcPr>
            <w:tcW w:w="989" w:type="dxa"/>
            <w:vAlign w:val="center"/>
          </w:tcPr>
          <w:p w14:paraId="63E66549" w14:textId="384A7476" w:rsidR="004C2110"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16"/>
                <w:szCs w:val="16"/>
              </w:rPr>
            </w:pPr>
            <w:r>
              <w:rPr>
                <w:rFonts w:ascii="Arial Narrow" w:hAnsi="Arial Narrow" w:cs="Arial"/>
                <w:color w:val="000000"/>
                <w:sz w:val="16"/>
                <w:szCs w:val="16"/>
              </w:rPr>
              <w:t>277,632</w:t>
            </w:r>
          </w:p>
        </w:tc>
        <w:tc>
          <w:tcPr>
            <w:tcW w:w="1048" w:type="dxa"/>
            <w:vAlign w:val="center"/>
            <w:hideMark/>
          </w:tcPr>
          <w:p w14:paraId="62DACA05" w14:textId="26CB64CA"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76.4%</w:t>
            </w:r>
          </w:p>
        </w:tc>
      </w:tr>
      <w:tr w:rsidR="004C2110" w:rsidRPr="00CD3ED6" w14:paraId="1CB93C80" w14:textId="77777777" w:rsidTr="004C2110">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17A4DE3" w14:textId="26DEC919" w:rsidR="004C2110" w:rsidRPr="004C2110" w:rsidRDefault="004C2110" w:rsidP="004C2110">
            <w:pPr>
              <w:spacing w:before="0"/>
              <w:jc w:val="left"/>
              <w:rPr>
                <w:rFonts w:ascii="Arial Narrow" w:eastAsia="Times New Roman" w:hAnsi="Arial Narrow" w:cs="Calibri"/>
                <w:b w:val="0"/>
                <w:bCs w:val="0"/>
                <w:color w:val="000000"/>
                <w:sz w:val="16"/>
                <w:szCs w:val="16"/>
                <w:lang w:eastAsia="en-AU"/>
              </w:rPr>
            </w:pPr>
            <w:r w:rsidRPr="004C2110">
              <w:rPr>
                <w:rFonts w:ascii="Arial Narrow" w:hAnsi="Arial Narrow" w:cs="Arial"/>
                <w:b w:val="0"/>
                <w:bCs w:val="0"/>
                <w:color w:val="000000"/>
                <w:sz w:val="16"/>
                <w:szCs w:val="16"/>
              </w:rPr>
              <w:t xml:space="preserve">Myanmar Literacy Resource Centre Mlrc </w:t>
            </w:r>
          </w:p>
        </w:tc>
        <w:tc>
          <w:tcPr>
            <w:tcW w:w="0" w:type="auto"/>
            <w:vAlign w:val="center"/>
            <w:hideMark/>
          </w:tcPr>
          <w:p w14:paraId="5C0AECE2" w14:textId="58D109AE"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706,081,651</w:t>
            </w:r>
          </w:p>
        </w:tc>
        <w:tc>
          <w:tcPr>
            <w:tcW w:w="0" w:type="auto"/>
            <w:vAlign w:val="center"/>
            <w:hideMark/>
          </w:tcPr>
          <w:p w14:paraId="2A2E77C3" w14:textId="05AA53F6"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645,474,651</w:t>
            </w:r>
          </w:p>
        </w:tc>
        <w:tc>
          <w:tcPr>
            <w:tcW w:w="0" w:type="auto"/>
            <w:vAlign w:val="center"/>
            <w:hideMark/>
          </w:tcPr>
          <w:p w14:paraId="53B54FA0" w14:textId="744EE522"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333,057</w:t>
            </w:r>
          </w:p>
        </w:tc>
        <w:tc>
          <w:tcPr>
            <w:tcW w:w="0" w:type="auto"/>
            <w:vAlign w:val="center"/>
            <w:hideMark/>
          </w:tcPr>
          <w:p w14:paraId="6DBC9A85" w14:textId="09E07A03"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304,469</w:t>
            </w:r>
          </w:p>
        </w:tc>
        <w:tc>
          <w:tcPr>
            <w:tcW w:w="0" w:type="auto"/>
            <w:noWrap/>
            <w:vAlign w:val="center"/>
            <w:hideMark/>
          </w:tcPr>
          <w:p w14:paraId="7780C1A5" w14:textId="64C7F9DF"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AU"/>
              </w:rPr>
            </w:pPr>
            <w:r>
              <w:rPr>
                <w:rFonts w:ascii="Calibri" w:hAnsi="Calibri" w:cs="Calibri"/>
                <w:color w:val="000000"/>
                <w:sz w:val="16"/>
                <w:szCs w:val="16"/>
              </w:rPr>
              <w:t>02/11/2021</w:t>
            </w:r>
          </w:p>
        </w:tc>
        <w:tc>
          <w:tcPr>
            <w:tcW w:w="0" w:type="auto"/>
            <w:noWrap/>
            <w:vAlign w:val="center"/>
            <w:hideMark/>
          </w:tcPr>
          <w:p w14:paraId="2191D559" w14:textId="65923EDB"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AU"/>
              </w:rPr>
            </w:pPr>
            <w:r>
              <w:rPr>
                <w:rFonts w:ascii="Calibri" w:hAnsi="Calibri" w:cs="Calibri"/>
                <w:color w:val="000000"/>
                <w:sz w:val="16"/>
                <w:szCs w:val="16"/>
              </w:rPr>
              <w:t>27/11/2022</w:t>
            </w:r>
          </w:p>
        </w:tc>
        <w:tc>
          <w:tcPr>
            <w:tcW w:w="0" w:type="auto"/>
            <w:vAlign w:val="center"/>
            <w:hideMark/>
          </w:tcPr>
          <w:p w14:paraId="72B27B4A" w14:textId="3CD03AAA"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60,607,000.00</w:t>
            </w:r>
          </w:p>
        </w:tc>
        <w:tc>
          <w:tcPr>
            <w:tcW w:w="989" w:type="dxa"/>
            <w:vAlign w:val="center"/>
          </w:tcPr>
          <w:p w14:paraId="5E3429F6" w14:textId="1B62970E" w:rsidR="004C2110"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16"/>
                <w:szCs w:val="16"/>
              </w:rPr>
            </w:pPr>
            <w:r>
              <w:rPr>
                <w:rFonts w:ascii="Arial Narrow" w:hAnsi="Arial Narrow" w:cs="Arial"/>
                <w:color w:val="000000"/>
                <w:sz w:val="16"/>
                <w:szCs w:val="16"/>
              </w:rPr>
              <w:t>28,588</w:t>
            </w:r>
          </w:p>
        </w:tc>
        <w:tc>
          <w:tcPr>
            <w:tcW w:w="1048" w:type="dxa"/>
            <w:vAlign w:val="center"/>
            <w:hideMark/>
          </w:tcPr>
          <w:p w14:paraId="4430BC6B" w14:textId="18C87B70"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91.4%</w:t>
            </w:r>
          </w:p>
        </w:tc>
      </w:tr>
      <w:tr w:rsidR="004C2110" w:rsidRPr="00CD3ED6" w14:paraId="3DE511ED" w14:textId="77777777" w:rsidTr="004C211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952B5FF" w14:textId="79D6FDFB" w:rsidR="004C2110" w:rsidRPr="004C2110" w:rsidRDefault="004C2110" w:rsidP="004C2110">
            <w:pPr>
              <w:spacing w:before="0"/>
              <w:jc w:val="left"/>
              <w:rPr>
                <w:rFonts w:ascii="Arial Narrow" w:eastAsia="Times New Roman" w:hAnsi="Arial Narrow" w:cs="Calibri"/>
                <w:b w:val="0"/>
                <w:bCs w:val="0"/>
                <w:color w:val="000000"/>
                <w:sz w:val="16"/>
                <w:szCs w:val="16"/>
                <w:lang w:eastAsia="en-AU"/>
              </w:rPr>
            </w:pPr>
            <w:r w:rsidRPr="004C2110">
              <w:rPr>
                <w:rFonts w:ascii="Arial Narrow" w:hAnsi="Arial Narrow" w:cs="Arial"/>
                <w:b w:val="0"/>
                <w:bCs w:val="0"/>
                <w:color w:val="000000"/>
                <w:sz w:val="16"/>
                <w:szCs w:val="16"/>
              </w:rPr>
              <w:t xml:space="preserve">Myanmar Baptist Convention </w:t>
            </w:r>
          </w:p>
        </w:tc>
        <w:tc>
          <w:tcPr>
            <w:tcW w:w="0" w:type="auto"/>
            <w:vAlign w:val="center"/>
            <w:hideMark/>
          </w:tcPr>
          <w:p w14:paraId="451CB3A8" w14:textId="260BEE29"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3,144,787,931</w:t>
            </w:r>
          </w:p>
        </w:tc>
        <w:tc>
          <w:tcPr>
            <w:tcW w:w="0" w:type="auto"/>
            <w:vAlign w:val="center"/>
            <w:hideMark/>
          </w:tcPr>
          <w:p w14:paraId="7924FA76" w14:textId="7D2B8346"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2,897,582,109</w:t>
            </w:r>
          </w:p>
        </w:tc>
        <w:tc>
          <w:tcPr>
            <w:tcW w:w="0" w:type="auto"/>
            <w:vAlign w:val="center"/>
            <w:hideMark/>
          </w:tcPr>
          <w:p w14:paraId="1AA9772E" w14:textId="14782CE1"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1,483,391</w:t>
            </w:r>
          </w:p>
        </w:tc>
        <w:tc>
          <w:tcPr>
            <w:tcW w:w="0" w:type="auto"/>
            <w:vAlign w:val="center"/>
            <w:hideMark/>
          </w:tcPr>
          <w:p w14:paraId="724DF25B" w14:textId="7D9C1B4C"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1,366,784</w:t>
            </w:r>
          </w:p>
        </w:tc>
        <w:tc>
          <w:tcPr>
            <w:tcW w:w="0" w:type="auto"/>
            <w:noWrap/>
            <w:vAlign w:val="center"/>
            <w:hideMark/>
          </w:tcPr>
          <w:p w14:paraId="33577450" w14:textId="137FA6AA"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AU"/>
              </w:rPr>
            </w:pPr>
            <w:r>
              <w:rPr>
                <w:rFonts w:ascii="Calibri" w:hAnsi="Calibri" w:cs="Calibri"/>
                <w:color w:val="000000"/>
                <w:sz w:val="16"/>
                <w:szCs w:val="16"/>
              </w:rPr>
              <w:t>26/11/2021</w:t>
            </w:r>
          </w:p>
        </w:tc>
        <w:tc>
          <w:tcPr>
            <w:tcW w:w="0" w:type="auto"/>
            <w:noWrap/>
            <w:vAlign w:val="center"/>
            <w:hideMark/>
          </w:tcPr>
          <w:p w14:paraId="3D15E03A" w14:textId="09F09865"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AU"/>
              </w:rPr>
            </w:pPr>
            <w:r>
              <w:rPr>
                <w:rFonts w:ascii="Calibri" w:hAnsi="Calibri" w:cs="Calibri"/>
                <w:color w:val="000000"/>
                <w:sz w:val="16"/>
                <w:szCs w:val="16"/>
              </w:rPr>
              <w:t>15/12/2022</w:t>
            </w:r>
          </w:p>
        </w:tc>
        <w:tc>
          <w:tcPr>
            <w:tcW w:w="0" w:type="auto"/>
            <w:vAlign w:val="center"/>
            <w:hideMark/>
          </w:tcPr>
          <w:p w14:paraId="0B47EFA2" w14:textId="6BBA3D4D"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247,205,822.00</w:t>
            </w:r>
          </w:p>
        </w:tc>
        <w:tc>
          <w:tcPr>
            <w:tcW w:w="989" w:type="dxa"/>
            <w:vAlign w:val="center"/>
          </w:tcPr>
          <w:p w14:paraId="7297D499" w14:textId="3049B2CD" w:rsidR="004C2110"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16"/>
                <w:szCs w:val="16"/>
              </w:rPr>
            </w:pPr>
            <w:r>
              <w:rPr>
                <w:rFonts w:ascii="Arial Narrow" w:hAnsi="Arial Narrow" w:cs="Arial"/>
                <w:color w:val="000000"/>
                <w:sz w:val="16"/>
                <w:szCs w:val="16"/>
              </w:rPr>
              <w:t>116,607</w:t>
            </w:r>
          </w:p>
        </w:tc>
        <w:tc>
          <w:tcPr>
            <w:tcW w:w="1048" w:type="dxa"/>
            <w:vAlign w:val="center"/>
            <w:hideMark/>
          </w:tcPr>
          <w:p w14:paraId="61C0D62B" w14:textId="123ABE01"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92.1%</w:t>
            </w:r>
          </w:p>
        </w:tc>
      </w:tr>
      <w:tr w:rsidR="004C2110" w:rsidRPr="00CD3ED6" w14:paraId="6D497800" w14:textId="77777777" w:rsidTr="004C2110">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7ED96EE" w14:textId="7CD246CE" w:rsidR="004C2110" w:rsidRPr="004C2110" w:rsidRDefault="004C2110" w:rsidP="004C2110">
            <w:pPr>
              <w:spacing w:before="0"/>
              <w:jc w:val="left"/>
              <w:rPr>
                <w:rFonts w:ascii="Arial Narrow" w:eastAsia="Times New Roman" w:hAnsi="Arial Narrow" w:cs="Calibri"/>
                <w:b w:val="0"/>
                <w:bCs w:val="0"/>
                <w:color w:val="000000"/>
                <w:sz w:val="16"/>
                <w:szCs w:val="16"/>
                <w:lang w:val="fr-FR" w:eastAsia="en-AU"/>
              </w:rPr>
            </w:pPr>
            <w:r w:rsidRPr="004C2110">
              <w:rPr>
                <w:rFonts w:ascii="Arial Narrow" w:hAnsi="Arial Narrow" w:cs="Arial"/>
                <w:b w:val="0"/>
                <w:bCs w:val="0"/>
                <w:color w:val="000000"/>
                <w:sz w:val="16"/>
                <w:szCs w:val="16"/>
                <w:lang w:val="fr-FR"/>
              </w:rPr>
              <w:t>Terre Des Hommes Lausanne Myanmar</w:t>
            </w:r>
          </w:p>
        </w:tc>
        <w:tc>
          <w:tcPr>
            <w:tcW w:w="0" w:type="auto"/>
            <w:vAlign w:val="center"/>
            <w:hideMark/>
          </w:tcPr>
          <w:p w14:paraId="10C3D62C" w14:textId="7380C597"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316,316,017</w:t>
            </w:r>
          </w:p>
        </w:tc>
        <w:tc>
          <w:tcPr>
            <w:tcW w:w="0" w:type="auto"/>
            <w:vAlign w:val="center"/>
            <w:hideMark/>
          </w:tcPr>
          <w:p w14:paraId="43FC01D1" w14:textId="7B757229"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0</w:t>
            </w:r>
          </w:p>
        </w:tc>
        <w:tc>
          <w:tcPr>
            <w:tcW w:w="0" w:type="auto"/>
            <w:vAlign w:val="center"/>
            <w:hideMark/>
          </w:tcPr>
          <w:p w14:paraId="35DE92BB" w14:textId="773D4DEE"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149,206</w:t>
            </w:r>
          </w:p>
        </w:tc>
        <w:tc>
          <w:tcPr>
            <w:tcW w:w="0" w:type="auto"/>
            <w:vAlign w:val="center"/>
            <w:hideMark/>
          </w:tcPr>
          <w:p w14:paraId="36AFE7AD" w14:textId="0A8E9120"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0</w:t>
            </w:r>
          </w:p>
        </w:tc>
        <w:tc>
          <w:tcPr>
            <w:tcW w:w="0" w:type="auto"/>
            <w:noWrap/>
            <w:vAlign w:val="center"/>
            <w:hideMark/>
          </w:tcPr>
          <w:p w14:paraId="1557A63A" w14:textId="42655D13"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AU"/>
              </w:rPr>
            </w:pPr>
            <w:r>
              <w:rPr>
                <w:rFonts w:ascii="Calibri" w:hAnsi="Calibri" w:cs="Calibri"/>
                <w:color w:val="000000"/>
                <w:sz w:val="16"/>
                <w:szCs w:val="16"/>
              </w:rPr>
              <w:t>21/09/2022</w:t>
            </w:r>
          </w:p>
        </w:tc>
        <w:tc>
          <w:tcPr>
            <w:tcW w:w="0" w:type="auto"/>
            <w:noWrap/>
            <w:vAlign w:val="center"/>
            <w:hideMark/>
          </w:tcPr>
          <w:p w14:paraId="5E90B265" w14:textId="2006487F"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AU"/>
              </w:rPr>
            </w:pPr>
            <w:r>
              <w:rPr>
                <w:rFonts w:ascii="Calibri" w:hAnsi="Calibri" w:cs="Calibri"/>
                <w:color w:val="000000"/>
                <w:sz w:val="16"/>
                <w:szCs w:val="16"/>
              </w:rPr>
              <w:t>02/11/2022</w:t>
            </w:r>
          </w:p>
        </w:tc>
        <w:tc>
          <w:tcPr>
            <w:tcW w:w="0" w:type="auto"/>
            <w:vAlign w:val="center"/>
            <w:hideMark/>
          </w:tcPr>
          <w:p w14:paraId="7018B6CA" w14:textId="2F8BC148"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316,316,017.00</w:t>
            </w:r>
          </w:p>
        </w:tc>
        <w:tc>
          <w:tcPr>
            <w:tcW w:w="989" w:type="dxa"/>
            <w:vAlign w:val="center"/>
          </w:tcPr>
          <w:p w14:paraId="067BFC16" w14:textId="165D3D97" w:rsidR="004C2110"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16"/>
                <w:szCs w:val="16"/>
              </w:rPr>
            </w:pPr>
            <w:r>
              <w:rPr>
                <w:rFonts w:ascii="Arial Narrow" w:hAnsi="Arial Narrow" w:cs="Arial"/>
                <w:color w:val="000000"/>
                <w:sz w:val="16"/>
                <w:szCs w:val="16"/>
              </w:rPr>
              <w:t>149,206</w:t>
            </w:r>
          </w:p>
        </w:tc>
        <w:tc>
          <w:tcPr>
            <w:tcW w:w="1048" w:type="dxa"/>
            <w:vAlign w:val="center"/>
            <w:hideMark/>
          </w:tcPr>
          <w:p w14:paraId="7F294503" w14:textId="45C3E02D"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0.0%</w:t>
            </w:r>
          </w:p>
        </w:tc>
      </w:tr>
      <w:tr w:rsidR="004C2110" w:rsidRPr="00CD3ED6" w14:paraId="3762EC53" w14:textId="77777777" w:rsidTr="004C211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368D9834" w14:textId="53BECCEA" w:rsidR="004C2110" w:rsidRPr="004C2110" w:rsidRDefault="004C2110" w:rsidP="004C2110">
            <w:pPr>
              <w:spacing w:before="0"/>
              <w:jc w:val="left"/>
              <w:rPr>
                <w:rFonts w:ascii="Arial Narrow" w:eastAsia="Times New Roman" w:hAnsi="Arial Narrow" w:cs="Calibri"/>
                <w:b w:val="0"/>
                <w:bCs w:val="0"/>
                <w:color w:val="000000"/>
                <w:sz w:val="16"/>
                <w:szCs w:val="16"/>
                <w:lang w:eastAsia="en-AU"/>
              </w:rPr>
            </w:pPr>
            <w:r w:rsidRPr="004C2110">
              <w:rPr>
                <w:rFonts w:ascii="Arial Narrow" w:hAnsi="Arial Narrow" w:cs="Arial"/>
                <w:b w:val="0"/>
                <w:bCs w:val="0"/>
                <w:color w:val="000000"/>
                <w:sz w:val="16"/>
                <w:szCs w:val="16"/>
              </w:rPr>
              <w:t xml:space="preserve">Rvwang Culture And Literature Society Of Myanmar </w:t>
            </w:r>
          </w:p>
        </w:tc>
        <w:tc>
          <w:tcPr>
            <w:tcW w:w="0" w:type="auto"/>
            <w:vAlign w:val="center"/>
            <w:hideMark/>
          </w:tcPr>
          <w:p w14:paraId="7114D4A2" w14:textId="6A2BB676"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139,831,000</w:t>
            </w:r>
          </w:p>
        </w:tc>
        <w:tc>
          <w:tcPr>
            <w:tcW w:w="0" w:type="auto"/>
            <w:vAlign w:val="center"/>
            <w:hideMark/>
          </w:tcPr>
          <w:p w14:paraId="472E5193" w14:textId="6C5B1A2D"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0</w:t>
            </w:r>
          </w:p>
        </w:tc>
        <w:tc>
          <w:tcPr>
            <w:tcW w:w="0" w:type="auto"/>
            <w:vAlign w:val="center"/>
            <w:hideMark/>
          </w:tcPr>
          <w:p w14:paraId="56FC3EA8" w14:textId="1B861F9C"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65,958</w:t>
            </w:r>
          </w:p>
        </w:tc>
        <w:tc>
          <w:tcPr>
            <w:tcW w:w="0" w:type="auto"/>
            <w:vAlign w:val="center"/>
            <w:hideMark/>
          </w:tcPr>
          <w:p w14:paraId="25FC8D19" w14:textId="1684C564"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0</w:t>
            </w:r>
          </w:p>
        </w:tc>
        <w:tc>
          <w:tcPr>
            <w:tcW w:w="0" w:type="auto"/>
            <w:noWrap/>
            <w:vAlign w:val="center"/>
            <w:hideMark/>
          </w:tcPr>
          <w:p w14:paraId="64BDB84B" w14:textId="3FBE66AE"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AU"/>
              </w:rPr>
            </w:pPr>
            <w:r>
              <w:rPr>
                <w:rFonts w:ascii="Calibri" w:hAnsi="Calibri" w:cs="Calibri"/>
                <w:color w:val="000000"/>
                <w:sz w:val="16"/>
                <w:szCs w:val="16"/>
              </w:rPr>
              <w:t>14/11/2022</w:t>
            </w:r>
          </w:p>
        </w:tc>
        <w:tc>
          <w:tcPr>
            <w:tcW w:w="0" w:type="auto"/>
            <w:noWrap/>
            <w:vAlign w:val="center"/>
            <w:hideMark/>
          </w:tcPr>
          <w:p w14:paraId="5D5408A2" w14:textId="762FFEC6"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AU"/>
              </w:rPr>
            </w:pPr>
            <w:r>
              <w:rPr>
                <w:rFonts w:ascii="Calibri" w:hAnsi="Calibri" w:cs="Calibri"/>
                <w:color w:val="000000"/>
                <w:sz w:val="16"/>
                <w:szCs w:val="16"/>
              </w:rPr>
              <w:t>23/11/2022</w:t>
            </w:r>
          </w:p>
        </w:tc>
        <w:tc>
          <w:tcPr>
            <w:tcW w:w="0" w:type="auto"/>
            <w:vAlign w:val="center"/>
            <w:hideMark/>
          </w:tcPr>
          <w:p w14:paraId="7BDC2490" w14:textId="0818B917"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139,831,000.00</w:t>
            </w:r>
          </w:p>
        </w:tc>
        <w:tc>
          <w:tcPr>
            <w:tcW w:w="989" w:type="dxa"/>
            <w:vAlign w:val="center"/>
          </w:tcPr>
          <w:p w14:paraId="75835CDF" w14:textId="1210788A" w:rsidR="004C2110"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16"/>
                <w:szCs w:val="16"/>
              </w:rPr>
            </w:pPr>
            <w:r>
              <w:rPr>
                <w:rFonts w:ascii="Arial Narrow" w:hAnsi="Arial Narrow" w:cs="Arial"/>
                <w:color w:val="000000"/>
                <w:sz w:val="16"/>
                <w:szCs w:val="16"/>
              </w:rPr>
              <w:t>65,958</w:t>
            </w:r>
          </w:p>
        </w:tc>
        <w:tc>
          <w:tcPr>
            <w:tcW w:w="1048" w:type="dxa"/>
            <w:vAlign w:val="center"/>
            <w:hideMark/>
          </w:tcPr>
          <w:p w14:paraId="47738FDD" w14:textId="5D829462"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0.0%</w:t>
            </w:r>
          </w:p>
        </w:tc>
      </w:tr>
      <w:tr w:rsidR="004C2110" w:rsidRPr="00CD3ED6" w14:paraId="6E53BDBE" w14:textId="77777777" w:rsidTr="004C2110">
        <w:trPr>
          <w:trHeight w:val="300"/>
        </w:trPr>
        <w:tc>
          <w:tcPr>
            <w:cnfStyle w:val="001000000000" w:firstRow="0" w:lastRow="0" w:firstColumn="1" w:lastColumn="0" w:oddVBand="0" w:evenVBand="0" w:oddHBand="0" w:evenHBand="0" w:firstRowFirstColumn="0" w:firstRowLastColumn="0" w:lastRowFirstColumn="0" w:lastRowLastColumn="0"/>
            <w:tcW w:w="0" w:type="auto"/>
          </w:tcPr>
          <w:p w14:paraId="35A1A5AD" w14:textId="273E5F21" w:rsidR="004C2110" w:rsidRPr="004C2110" w:rsidRDefault="004C2110" w:rsidP="004C2110">
            <w:pPr>
              <w:spacing w:before="0"/>
              <w:jc w:val="left"/>
              <w:rPr>
                <w:rFonts w:ascii="Arial Narrow" w:hAnsi="Arial Narrow" w:cs="Calibri"/>
                <w:b w:val="0"/>
                <w:bCs w:val="0"/>
                <w:color w:val="000000"/>
                <w:sz w:val="16"/>
                <w:szCs w:val="16"/>
              </w:rPr>
            </w:pPr>
            <w:r w:rsidRPr="004C2110">
              <w:rPr>
                <w:rFonts w:ascii="Arial Narrow" w:hAnsi="Arial Narrow" w:cs="Arial"/>
                <w:b w:val="0"/>
                <w:bCs w:val="0"/>
                <w:color w:val="000000"/>
                <w:sz w:val="16"/>
                <w:szCs w:val="16"/>
              </w:rPr>
              <w:t>Karuna Mission Social Solidarity Kmss</w:t>
            </w:r>
          </w:p>
        </w:tc>
        <w:tc>
          <w:tcPr>
            <w:tcW w:w="0" w:type="auto"/>
            <w:vAlign w:val="center"/>
          </w:tcPr>
          <w:p w14:paraId="155DAFAC" w14:textId="1ED42EC3"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8,800,847,669.00</w:t>
            </w:r>
          </w:p>
        </w:tc>
        <w:tc>
          <w:tcPr>
            <w:tcW w:w="0" w:type="auto"/>
            <w:vAlign w:val="center"/>
          </w:tcPr>
          <w:p w14:paraId="46291A72" w14:textId="4D12A40A"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5,218,886,860.00</w:t>
            </w:r>
          </w:p>
        </w:tc>
        <w:tc>
          <w:tcPr>
            <w:tcW w:w="0" w:type="auto"/>
            <w:vAlign w:val="center"/>
          </w:tcPr>
          <w:p w14:paraId="31E873C3" w14:textId="5F2BEC1F"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4,151,343</w:t>
            </w:r>
          </w:p>
        </w:tc>
        <w:tc>
          <w:tcPr>
            <w:tcW w:w="0" w:type="auto"/>
            <w:vAlign w:val="center"/>
          </w:tcPr>
          <w:p w14:paraId="3DADCC58" w14:textId="330E4EF5"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2,461,739</w:t>
            </w:r>
          </w:p>
        </w:tc>
        <w:tc>
          <w:tcPr>
            <w:tcW w:w="0" w:type="auto"/>
            <w:noWrap/>
            <w:vAlign w:val="center"/>
          </w:tcPr>
          <w:p w14:paraId="4F8510E7" w14:textId="46F7E3D8"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AU"/>
              </w:rPr>
            </w:pPr>
            <w:r>
              <w:rPr>
                <w:rFonts w:ascii="Calibri" w:hAnsi="Calibri" w:cs="Calibri"/>
                <w:sz w:val="22"/>
              </w:rPr>
              <w:t> </w:t>
            </w:r>
          </w:p>
        </w:tc>
        <w:tc>
          <w:tcPr>
            <w:tcW w:w="0" w:type="auto"/>
            <w:noWrap/>
            <w:vAlign w:val="center"/>
          </w:tcPr>
          <w:p w14:paraId="3EE64BF4" w14:textId="2EECC351"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AU"/>
              </w:rPr>
            </w:pPr>
            <w:r>
              <w:rPr>
                <w:rFonts w:ascii="Calibri" w:hAnsi="Calibri" w:cs="Calibri"/>
                <w:sz w:val="22"/>
              </w:rPr>
              <w:t> </w:t>
            </w:r>
          </w:p>
        </w:tc>
        <w:tc>
          <w:tcPr>
            <w:tcW w:w="0" w:type="auto"/>
            <w:vAlign w:val="center"/>
          </w:tcPr>
          <w:p w14:paraId="23FCA7E8" w14:textId="4C0DB8D7"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1,363,749,069.00</w:t>
            </w:r>
          </w:p>
        </w:tc>
        <w:tc>
          <w:tcPr>
            <w:tcW w:w="989" w:type="dxa"/>
            <w:vAlign w:val="center"/>
          </w:tcPr>
          <w:p w14:paraId="4310FD13" w14:textId="1CECFFD4" w:rsidR="004C2110"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16"/>
                <w:szCs w:val="16"/>
              </w:rPr>
            </w:pPr>
            <w:r>
              <w:rPr>
                <w:rFonts w:ascii="Arial Narrow" w:hAnsi="Arial Narrow" w:cs="Arial"/>
                <w:color w:val="000000"/>
                <w:sz w:val="16"/>
                <w:szCs w:val="16"/>
              </w:rPr>
              <w:t>643,278</w:t>
            </w:r>
          </w:p>
        </w:tc>
        <w:tc>
          <w:tcPr>
            <w:tcW w:w="1048" w:type="dxa"/>
            <w:vAlign w:val="center"/>
          </w:tcPr>
          <w:p w14:paraId="2EC24813" w14:textId="4B8EDF15"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59.3%</w:t>
            </w:r>
          </w:p>
        </w:tc>
      </w:tr>
      <w:tr w:rsidR="004C2110" w:rsidRPr="00CD3ED6" w14:paraId="155C9F8B" w14:textId="77777777" w:rsidTr="004C211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tcPr>
          <w:p w14:paraId="09A9926E" w14:textId="4C770648" w:rsidR="004C2110" w:rsidRPr="004C2110" w:rsidRDefault="004C2110" w:rsidP="004C2110">
            <w:pPr>
              <w:spacing w:before="0"/>
              <w:jc w:val="left"/>
              <w:rPr>
                <w:rFonts w:ascii="Arial Narrow" w:hAnsi="Arial Narrow" w:cs="Calibri"/>
                <w:b w:val="0"/>
                <w:bCs w:val="0"/>
                <w:color w:val="000000"/>
                <w:sz w:val="16"/>
                <w:szCs w:val="16"/>
              </w:rPr>
            </w:pPr>
            <w:r w:rsidRPr="004C2110">
              <w:rPr>
                <w:rFonts w:ascii="Arial Narrow" w:hAnsi="Arial Narrow" w:cs="Arial"/>
                <w:b w:val="0"/>
                <w:bCs w:val="0"/>
                <w:color w:val="000000"/>
                <w:sz w:val="16"/>
                <w:szCs w:val="16"/>
              </w:rPr>
              <w:t>Succor Foundation</w:t>
            </w:r>
          </w:p>
        </w:tc>
        <w:tc>
          <w:tcPr>
            <w:tcW w:w="0" w:type="auto"/>
            <w:vAlign w:val="center"/>
          </w:tcPr>
          <w:p w14:paraId="49632E0C" w14:textId="0D38D6B8"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4,880,912,050.00</w:t>
            </w:r>
          </w:p>
        </w:tc>
        <w:tc>
          <w:tcPr>
            <w:tcW w:w="0" w:type="auto"/>
            <w:vAlign w:val="center"/>
          </w:tcPr>
          <w:p w14:paraId="7CEA6303" w14:textId="58920D29"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1,782,135,633.00</w:t>
            </w:r>
          </w:p>
        </w:tc>
        <w:tc>
          <w:tcPr>
            <w:tcW w:w="0" w:type="auto"/>
            <w:vAlign w:val="center"/>
          </w:tcPr>
          <w:p w14:paraId="46E5766E" w14:textId="760FC033"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2,302,317</w:t>
            </w:r>
          </w:p>
        </w:tc>
        <w:tc>
          <w:tcPr>
            <w:tcW w:w="0" w:type="auto"/>
            <w:vAlign w:val="center"/>
          </w:tcPr>
          <w:p w14:paraId="6BFD3C0A" w14:textId="554D4A5B"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840,630</w:t>
            </w:r>
          </w:p>
        </w:tc>
        <w:tc>
          <w:tcPr>
            <w:tcW w:w="0" w:type="auto"/>
            <w:noWrap/>
            <w:vAlign w:val="center"/>
          </w:tcPr>
          <w:p w14:paraId="6CF542EB" w14:textId="112A5935"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AU"/>
              </w:rPr>
            </w:pPr>
            <w:r>
              <w:rPr>
                <w:rFonts w:ascii="Calibri" w:hAnsi="Calibri" w:cs="Calibri"/>
                <w:sz w:val="22"/>
              </w:rPr>
              <w:t> </w:t>
            </w:r>
          </w:p>
        </w:tc>
        <w:tc>
          <w:tcPr>
            <w:tcW w:w="0" w:type="auto"/>
            <w:noWrap/>
            <w:vAlign w:val="center"/>
          </w:tcPr>
          <w:p w14:paraId="181511CE" w14:textId="20ACF90F"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AU"/>
              </w:rPr>
            </w:pPr>
            <w:r>
              <w:rPr>
                <w:rFonts w:ascii="Calibri" w:hAnsi="Calibri" w:cs="Calibri"/>
                <w:sz w:val="22"/>
              </w:rPr>
              <w:t> </w:t>
            </w:r>
          </w:p>
        </w:tc>
        <w:tc>
          <w:tcPr>
            <w:tcW w:w="0" w:type="auto"/>
            <w:vAlign w:val="center"/>
          </w:tcPr>
          <w:p w14:paraId="7B58DCFB" w14:textId="26DB6DC5"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962,246,500.00</w:t>
            </w:r>
          </w:p>
        </w:tc>
        <w:tc>
          <w:tcPr>
            <w:tcW w:w="989" w:type="dxa"/>
            <w:vAlign w:val="center"/>
          </w:tcPr>
          <w:p w14:paraId="38BC4CF7" w14:textId="4B1F3C9C" w:rsidR="004C2110"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sz w:val="16"/>
                <w:szCs w:val="16"/>
              </w:rPr>
            </w:pPr>
            <w:r>
              <w:rPr>
                <w:rFonts w:ascii="Arial Narrow" w:hAnsi="Arial Narrow" w:cs="Arial"/>
                <w:color w:val="000000"/>
                <w:sz w:val="16"/>
                <w:szCs w:val="16"/>
              </w:rPr>
              <w:t>453,890</w:t>
            </w:r>
          </w:p>
        </w:tc>
        <w:tc>
          <w:tcPr>
            <w:tcW w:w="1048" w:type="dxa"/>
            <w:vAlign w:val="center"/>
          </w:tcPr>
          <w:p w14:paraId="1B227E86" w14:textId="7DC99093"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36.5%</w:t>
            </w:r>
          </w:p>
        </w:tc>
      </w:tr>
      <w:tr w:rsidR="004C2110" w:rsidRPr="00CD3ED6" w14:paraId="03D490FA" w14:textId="77777777" w:rsidTr="004C2110">
        <w:trPr>
          <w:trHeight w:val="300"/>
        </w:trPr>
        <w:tc>
          <w:tcPr>
            <w:cnfStyle w:val="001000000000" w:firstRow="0" w:lastRow="0" w:firstColumn="1" w:lastColumn="0" w:oddVBand="0" w:evenVBand="0" w:oddHBand="0" w:evenHBand="0" w:firstRowFirstColumn="0" w:firstRowLastColumn="0" w:lastRowFirstColumn="0" w:lastRowLastColumn="0"/>
            <w:tcW w:w="0" w:type="auto"/>
          </w:tcPr>
          <w:p w14:paraId="0264E123" w14:textId="181A626E" w:rsidR="004C2110" w:rsidRPr="004C2110" w:rsidRDefault="004C2110" w:rsidP="004C2110">
            <w:pPr>
              <w:spacing w:before="0"/>
              <w:jc w:val="left"/>
              <w:rPr>
                <w:rFonts w:ascii="Arial Narrow" w:hAnsi="Arial Narrow" w:cs="Calibri"/>
                <w:b w:val="0"/>
                <w:bCs w:val="0"/>
                <w:color w:val="000000"/>
                <w:sz w:val="16"/>
                <w:szCs w:val="16"/>
              </w:rPr>
            </w:pPr>
            <w:r w:rsidRPr="004C2110">
              <w:rPr>
                <w:rFonts w:ascii="Arial Narrow" w:hAnsi="Arial Narrow" w:cs="Arial"/>
                <w:b w:val="0"/>
                <w:bCs w:val="0"/>
                <w:color w:val="000000"/>
                <w:sz w:val="16"/>
                <w:szCs w:val="16"/>
              </w:rPr>
              <w:t>Border Areas Development Association</w:t>
            </w:r>
          </w:p>
        </w:tc>
        <w:tc>
          <w:tcPr>
            <w:tcW w:w="0" w:type="auto"/>
            <w:vAlign w:val="center"/>
          </w:tcPr>
          <w:p w14:paraId="731DA453" w14:textId="473EDB0B"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808,363,400.00</w:t>
            </w:r>
          </w:p>
        </w:tc>
        <w:tc>
          <w:tcPr>
            <w:tcW w:w="0" w:type="auto"/>
            <w:vAlign w:val="center"/>
          </w:tcPr>
          <w:p w14:paraId="5335EF3A" w14:textId="516620F8"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808,363,400.00</w:t>
            </w:r>
          </w:p>
        </w:tc>
        <w:tc>
          <w:tcPr>
            <w:tcW w:w="0" w:type="auto"/>
            <w:vAlign w:val="center"/>
          </w:tcPr>
          <w:p w14:paraId="57276434" w14:textId="560B9A1E"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381,303</w:t>
            </w:r>
          </w:p>
        </w:tc>
        <w:tc>
          <w:tcPr>
            <w:tcW w:w="0" w:type="auto"/>
            <w:vAlign w:val="center"/>
          </w:tcPr>
          <w:p w14:paraId="1D3BFA75" w14:textId="16244A71"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381,303</w:t>
            </w:r>
          </w:p>
        </w:tc>
        <w:tc>
          <w:tcPr>
            <w:tcW w:w="0" w:type="auto"/>
            <w:noWrap/>
            <w:vAlign w:val="center"/>
          </w:tcPr>
          <w:p w14:paraId="21040CA2" w14:textId="094886DA"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AU"/>
              </w:rPr>
            </w:pPr>
            <w:r>
              <w:rPr>
                <w:rFonts w:ascii="Calibri" w:hAnsi="Calibri" w:cs="Calibri"/>
                <w:sz w:val="22"/>
              </w:rPr>
              <w:t> </w:t>
            </w:r>
          </w:p>
        </w:tc>
        <w:tc>
          <w:tcPr>
            <w:tcW w:w="0" w:type="auto"/>
            <w:noWrap/>
            <w:vAlign w:val="center"/>
          </w:tcPr>
          <w:p w14:paraId="33656A2F" w14:textId="3E6A1CB5"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AU"/>
              </w:rPr>
            </w:pPr>
            <w:r>
              <w:rPr>
                <w:rFonts w:ascii="Calibri" w:hAnsi="Calibri" w:cs="Calibri"/>
                <w:sz w:val="22"/>
              </w:rPr>
              <w:t> </w:t>
            </w:r>
          </w:p>
        </w:tc>
        <w:tc>
          <w:tcPr>
            <w:tcW w:w="0" w:type="auto"/>
            <w:vAlign w:val="center"/>
          </w:tcPr>
          <w:p w14:paraId="54A763EA" w14:textId="07DC187C"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Calibri" w:hAnsi="Calibri" w:cs="Calibri"/>
                <w:sz w:val="22"/>
              </w:rPr>
              <w:t> </w:t>
            </w:r>
          </w:p>
        </w:tc>
        <w:tc>
          <w:tcPr>
            <w:tcW w:w="989" w:type="dxa"/>
            <w:vAlign w:val="center"/>
          </w:tcPr>
          <w:p w14:paraId="26FBE7F9" w14:textId="08650949" w:rsidR="004C2110"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sz w:val="16"/>
                <w:szCs w:val="16"/>
              </w:rPr>
            </w:pPr>
            <w:r>
              <w:rPr>
                <w:rFonts w:ascii="Arial Narrow" w:hAnsi="Arial Narrow" w:cs="Arial"/>
                <w:color w:val="000000"/>
                <w:sz w:val="16"/>
                <w:szCs w:val="16"/>
              </w:rPr>
              <w:t>0</w:t>
            </w:r>
          </w:p>
        </w:tc>
        <w:tc>
          <w:tcPr>
            <w:tcW w:w="1048" w:type="dxa"/>
            <w:vAlign w:val="center"/>
          </w:tcPr>
          <w:p w14:paraId="34B0F5DB" w14:textId="2AE1796C" w:rsidR="004C2110" w:rsidRPr="00CD3ED6" w:rsidRDefault="004C2110" w:rsidP="004C2110">
            <w:pPr>
              <w:spacing w:before="0"/>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000000"/>
                <w:sz w:val="16"/>
                <w:szCs w:val="16"/>
                <w:lang w:eastAsia="en-AU"/>
              </w:rPr>
            </w:pPr>
            <w:r>
              <w:rPr>
                <w:rFonts w:ascii="Arial Narrow" w:hAnsi="Arial Narrow" w:cs="Arial"/>
                <w:color w:val="000000"/>
                <w:sz w:val="16"/>
                <w:szCs w:val="16"/>
              </w:rPr>
              <w:t>100.0%</w:t>
            </w:r>
          </w:p>
        </w:tc>
      </w:tr>
      <w:tr w:rsidR="004C2110" w:rsidRPr="00CD3ED6" w14:paraId="5C1ED94F" w14:textId="77777777" w:rsidTr="004C2110">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0" w:type="auto"/>
            <w:shd w:val="clear" w:color="auto" w:fill="FBE4D5" w:themeFill="accent2" w:themeFillTint="33"/>
            <w:vAlign w:val="center"/>
            <w:hideMark/>
          </w:tcPr>
          <w:p w14:paraId="6910FA3A" w14:textId="77777777" w:rsidR="004C2110" w:rsidRPr="00CD3ED6" w:rsidRDefault="004C2110" w:rsidP="004C2110">
            <w:pPr>
              <w:spacing w:before="0"/>
              <w:jc w:val="center"/>
              <w:rPr>
                <w:rFonts w:ascii="Arial Narrow" w:eastAsia="Times New Roman" w:hAnsi="Arial Narrow" w:cs="Calibri"/>
                <w:color w:val="000000"/>
                <w:sz w:val="16"/>
                <w:szCs w:val="16"/>
                <w:lang w:eastAsia="en-AU"/>
              </w:rPr>
            </w:pPr>
            <w:r w:rsidRPr="00CD3ED6">
              <w:rPr>
                <w:rFonts w:ascii="Arial Narrow" w:eastAsia="Times New Roman" w:hAnsi="Arial Narrow" w:cs="Calibri"/>
                <w:color w:val="000000"/>
                <w:sz w:val="16"/>
                <w:szCs w:val="16"/>
                <w:lang w:eastAsia="en-AU"/>
              </w:rPr>
              <w:t>Total</w:t>
            </w:r>
          </w:p>
        </w:tc>
        <w:tc>
          <w:tcPr>
            <w:tcW w:w="0" w:type="auto"/>
            <w:shd w:val="clear" w:color="auto" w:fill="FBE4D5" w:themeFill="accent2" w:themeFillTint="33"/>
            <w:noWrap/>
            <w:vAlign w:val="center"/>
            <w:hideMark/>
          </w:tcPr>
          <w:p w14:paraId="4B5C6740" w14:textId="77777777"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6"/>
                <w:szCs w:val="16"/>
                <w:lang w:eastAsia="en-AU"/>
              </w:rPr>
            </w:pPr>
            <w:r w:rsidRPr="00CD3ED6">
              <w:rPr>
                <w:rFonts w:ascii="Calibri" w:eastAsia="Times New Roman" w:hAnsi="Calibri" w:cs="Calibri"/>
                <w:b/>
                <w:bCs/>
                <w:color w:val="000000"/>
                <w:sz w:val="16"/>
                <w:szCs w:val="16"/>
                <w:lang w:eastAsia="en-AU"/>
              </w:rPr>
              <w:t>12,145,758,068</w:t>
            </w:r>
          </w:p>
        </w:tc>
        <w:tc>
          <w:tcPr>
            <w:tcW w:w="0" w:type="auto"/>
            <w:shd w:val="clear" w:color="auto" w:fill="FBE4D5" w:themeFill="accent2" w:themeFillTint="33"/>
            <w:noWrap/>
            <w:vAlign w:val="center"/>
            <w:hideMark/>
          </w:tcPr>
          <w:p w14:paraId="32F1D678" w14:textId="4A82F8F5"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6"/>
                <w:szCs w:val="16"/>
                <w:lang w:eastAsia="en-AU"/>
              </w:rPr>
            </w:pPr>
            <w:r w:rsidRPr="00CD3ED6">
              <w:rPr>
                <w:rFonts w:ascii="Calibri" w:eastAsia="Times New Roman" w:hAnsi="Calibri" w:cs="Calibri"/>
                <w:b/>
                <w:bCs/>
                <w:color w:val="000000"/>
                <w:sz w:val="16"/>
                <w:szCs w:val="16"/>
                <w:lang w:eastAsia="en-AU"/>
              </w:rPr>
              <w:t>9,079,039,667</w:t>
            </w:r>
          </w:p>
        </w:tc>
        <w:tc>
          <w:tcPr>
            <w:tcW w:w="0" w:type="auto"/>
            <w:shd w:val="clear" w:color="auto" w:fill="FBE4D5" w:themeFill="accent2" w:themeFillTint="33"/>
            <w:noWrap/>
            <w:vAlign w:val="center"/>
            <w:hideMark/>
          </w:tcPr>
          <w:p w14:paraId="02BD99BB" w14:textId="77777777"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6"/>
                <w:szCs w:val="16"/>
                <w:lang w:eastAsia="en-AU"/>
              </w:rPr>
            </w:pPr>
            <w:r w:rsidRPr="00CD3ED6">
              <w:rPr>
                <w:rFonts w:ascii="Calibri" w:eastAsia="Times New Roman" w:hAnsi="Calibri" w:cs="Calibri"/>
                <w:b/>
                <w:bCs/>
                <w:color w:val="000000"/>
                <w:sz w:val="16"/>
                <w:szCs w:val="16"/>
                <w:lang w:eastAsia="en-AU"/>
              </w:rPr>
              <w:t>5,729,131</w:t>
            </w:r>
          </w:p>
        </w:tc>
        <w:tc>
          <w:tcPr>
            <w:tcW w:w="0" w:type="auto"/>
            <w:shd w:val="clear" w:color="auto" w:fill="FBE4D5" w:themeFill="accent2" w:themeFillTint="33"/>
            <w:noWrap/>
            <w:vAlign w:val="center"/>
            <w:hideMark/>
          </w:tcPr>
          <w:p w14:paraId="3EBF5022" w14:textId="77777777"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6"/>
                <w:szCs w:val="16"/>
                <w:lang w:eastAsia="en-AU"/>
              </w:rPr>
            </w:pPr>
            <w:r w:rsidRPr="00CD3ED6">
              <w:rPr>
                <w:rFonts w:ascii="Calibri" w:eastAsia="Times New Roman" w:hAnsi="Calibri" w:cs="Calibri"/>
                <w:b/>
                <w:bCs/>
                <w:color w:val="000000"/>
                <w:sz w:val="16"/>
                <w:szCs w:val="16"/>
                <w:lang w:eastAsia="en-AU"/>
              </w:rPr>
              <w:t>4,282,566</w:t>
            </w:r>
          </w:p>
        </w:tc>
        <w:tc>
          <w:tcPr>
            <w:tcW w:w="0" w:type="auto"/>
            <w:shd w:val="clear" w:color="auto" w:fill="FBE4D5" w:themeFill="accent2" w:themeFillTint="33"/>
            <w:noWrap/>
            <w:vAlign w:val="center"/>
            <w:hideMark/>
          </w:tcPr>
          <w:p w14:paraId="4C7200D8" w14:textId="77777777"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6"/>
                <w:szCs w:val="16"/>
                <w:lang w:eastAsia="en-AU"/>
              </w:rPr>
            </w:pPr>
            <w:r w:rsidRPr="00CD3ED6">
              <w:rPr>
                <w:rFonts w:ascii="Calibri" w:eastAsia="Times New Roman" w:hAnsi="Calibri" w:cs="Calibri"/>
                <w:b/>
                <w:bCs/>
                <w:color w:val="000000"/>
                <w:sz w:val="16"/>
                <w:szCs w:val="16"/>
                <w:lang w:eastAsia="en-AU"/>
              </w:rPr>
              <w:t> </w:t>
            </w:r>
          </w:p>
        </w:tc>
        <w:tc>
          <w:tcPr>
            <w:tcW w:w="0" w:type="auto"/>
            <w:shd w:val="clear" w:color="auto" w:fill="FBE4D5" w:themeFill="accent2" w:themeFillTint="33"/>
            <w:noWrap/>
            <w:vAlign w:val="center"/>
            <w:hideMark/>
          </w:tcPr>
          <w:p w14:paraId="4C973CCE" w14:textId="77777777"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6"/>
                <w:szCs w:val="16"/>
                <w:lang w:eastAsia="en-AU"/>
              </w:rPr>
            </w:pPr>
            <w:r w:rsidRPr="00CD3ED6">
              <w:rPr>
                <w:rFonts w:ascii="Calibri" w:eastAsia="Times New Roman" w:hAnsi="Calibri" w:cs="Calibri"/>
                <w:b/>
                <w:bCs/>
                <w:color w:val="000000"/>
                <w:sz w:val="16"/>
                <w:szCs w:val="16"/>
                <w:lang w:eastAsia="en-AU"/>
              </w:rPr>
              <w:t> </w:t>
            </w:r>
          </w:p>
        </w:tc>
        <w:tc>
          <w:tcPr>
            <w:tcW w:w="0" w:type="auto"/>
            <w:shd w:val="clear" w:color="auto" w:fill="FBE4D5" w:themeFill="accent2" w:themeFillTint="33"/>
            <w:noWrap/>
            <w:vAlign w:val="center"/>
            <w:hideMark/>
          </w:tcPr>
          <w:p w14:paraId="6104789C" w14:textId="77777777"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6"/>
                <w:szCs w:val="16"/>
                <w:lang w:eastAsia="en-AU"/>
              </w:rPr>
            </w:pPr>
            <w:r w:rsidRPr="00CD3ED6">
              <w:rPr>
                <w:rFonts w:ascii="Calibri" w:eastAsia="Times New Roman" w:hAnsi="Calibri" w:cs="Calibri"/>
                <w:b/>
                <w:bCs/>
                <w:color w:val="000000"/>
                <w:sz w:val="16"/>
                <w:szCs w:val="16"/>
                <w:lang w:eastAsia="en-AU"/>
              </w:rPr>
              <w:t>3,066,718,401</w:t>
            </w:r>
          </w:p>
        </w:tc>
        <w:tc>
          <w:tcPr>
            <w:tcW w:w="989" w:type="dxa"/>
            <w:shd w:val="clear" w:color="auto" w:fill="FBE4D5" w:themeFill="accent2" w:themeFillTint="33"/>
            <w:vAlign w:val="center"/>
          </w:tcPr>
          <w:p w14:paraId="584C0B0C" w14:textId="2721FC7A"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b/>
                <w:bCs/>
                <w:color w:val="000000"/>
                <w:sz w:val="16"/>
                <w:szCs w:val="16"/>
                <w:lang w:eastAsia="en-AU"/>
              </w:rPr>
            </w:pPr>
            <w:r>
              <w:rPr>
                <w:rFonts w:ascii="Calibri" w:hAnsi="Calibri" w:cs="Calibri"/>
                <w:color w:val="000000"/>
                <w:sz w:val="16"/>
                <w:szCs w:val="16"/>
              </w:rPr>
              <w:t>2,543,733</w:t>
            </w:r>
          </w:p>
        </w:tc>
        <w:tc>
          <w:tcPr>
            <w:tcW w:w="1048" w:type="dxa"/>
            <w:shd w:val="clear" w:color="auto" w:fill="FBE4D5" w:themeFill="accent2" w:themeFillTint="33"/>
            <w:vAlign w:val="center"/>
            <w:hideMark/>
          </w:tcPr>
          <w:p w14:paraId="0393E758" w14:textId="28FEF6BA" w:rsidR="004C2110" w:rsidRPr="00CD3ED6" w:rsidRDefault="004C2110" w:rsidP="004C2110">
            <w:pPr>
              <w:spacing w:before="0"/>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b/>
                <w:bCs/>
                <w:color w:val="000000"/>
                <w:sz w:val="16"/>
                <w:szCs w:val="16"/>
                <w:lang w:eastAsia="en-AU"/>
              </w:rPr>
            </w:pPr>
            <w:r w:rsidRPr="00CD3ED6">
              <w:rPr>
                <w:rFonts w:ascii="Arial Narrow" w:eastAsia="Times New Roman" w:hAnsi="Arial Narrow" w:cs="Calibri"/>
                <w:b/>
                <w:bCs/>
                <w:color w:val="000000"/>
                <w:sz w:val="16"/>
                <w:szCs w:val="16"/>
                <w:lang w:eastAsia="en-AU"/>
              </w:rPr>
              <w:t>74.8%</w:t>
            </w:r>
          </w:p>
        </w:tc>
      </w:tr>
    </w:tbl>
    <w:p w14:paraId="4D11A889" w14:textId="77777777" w:rsidR="00CD3ED6" w:rsidRPr="00CD3ED6" w:rsidRDefault="00CD3ED6" w:rsidP="00CD3ED6"/>
    <w:p w14:paraId="4E61D584" w14:textId="77777777" w:rsidR="00AF5FAF" w:rsidRDefault="00AF5FAF" w:rsidP="00CD3ED6">
      <w:pPr>
        <w:pStyle w:val="FigureJS2"/>
        <w:sectPr w:rsidR="00AF5FAF" w:rsidSect="0075743E">
          <w:pgSz w:w="15840" w:h="12240" w:orient="landscape"/>
          <w:pgMar w:top="1440" w:right="1440" w:bottom="1440" w:left="1440" w:header="708" w:footer="708" w:gutter="0"/>
          <w:cols w:space="708"/>
          <w:docGrid w:linePitch="360"/>
        </w:sectPr>
      </w:pPr>
    </w:p>
    <w:p w14:paraId="49CB65FE" w14:textId="5E7929A1" w:rsidR="00BA7A6C" w:rsidRPr="00CD3ED6" w:rsidRDefault="00067E1C" w:rsidP="00683DF0">
      <w:pPr>
        <w:pStyle w:val="Heading1"/>
      </w:pPr>
      <w:bookmarkStart w:id="57" w:name="_Toc24829193"/>
      <w:bookmarkStart w:id="58" w:name="_Toc126832731"/>
      <w:bookmarkStart w:id="59" w:name="_Toc131403342"/>
      <w:r w:rsidRPr="00CD3ED6">
        <w:t xml:space="preserve">Purpose, Objectives and Scope of the </w:t>
      </w:r>
      <w:r w:rsidR="008521A1" w:rsidRPr="00CD3ED6">
        <w:t>Evaluation</w:t>
      </w:r>
      <w:bookmarkEnd w:id="57"/>
      <w:bookmarkEnd w:id="58"/>
      <w:bookmarkEnd w:id="59"/>
      <w:r w:rsidR="008521A1" w:rsidRPr="00CD3ED6">
        <w:t xml:space="preserve"> </w:t>
      </w:r>
    </w:p>
    <w:p w14:paraId="109ABDED" w14:textId="04641034" w:rsidR="005E2C8D" w:rsidRPr="00CD3ED6" w:rsidRDefault="005E2C8D" w:rsidP="005E2C8D">
      <w:pPr>
        <w:pStyle w:val="Heading2"/>
        <w:rPr>
          <w:lang w:bidi="en-US"/>
        </w:rPr>
      </w:pPr>
      <w:bookmarkStart w:id="60" w:name="_Toc126832732"/>
      <w:bookmarkStart w:id="61" w:name="_Toc131403343"/>
      <w:r w:rsidRPr="00CD3ED6">
        <w:rPr>
          <w:lang w:bidi="en-US"/>
        </w:rPr>
        <w:t>Evaluation Purpose</w:t>
      </w:r>
      <w:r w:rsidR="00932B7B" w:rsidRPr="00CD3ED6">
        <w:rPr>
          <w:lang w:bidi="en-US"/>
        </w:rPr>
        <w:t xml:space="preserve">, </w:t>
      </w:r>
      <w:r w:rsidR="00CB7523" w:rsidRPr="00CD3ED6">
        <w:rPr>
          <w:lang w:bidi="en-US"/>
        </w:rPr>
        <w:t xml:space="preserve">Objectives </w:t>
      </w:r>
      <w:r w:rsidR="00054241" w:rsidRPr="00CD3ED6">
        <w:rPr>
          <w:lang w:bidi="en-US"/>
        </w:rPr>
        <w:t>and Scope</w:t>
      </w:r>
      <w:bookmarkEnd w:id="60"/>
      <w:bookmarkEnd w:id="61"/>
    </w:p>
    <w:p w14:paraId="4DB7F35C" w14:textId="0FA59FDD" w:rsidR="00932B7B" w:rsidRPr="00CD3ED6" w:rsidRDefault="0018772F" w:rsidP="0018772F">
      <w:pPr>
        <w:rPr>
          <w:rFonts w:eastAsia="Times New Roman" w:cs="Arial"/>
          <w:szCs w:val="20"/>
        </w:rPr>
      </w:pPr>
      <w:r w:rsidRPr="00CD3ED6">
        <w:rPr>
          <w:rFonts w:eastAsia="Times New Roman" w:cs="Arial"/>
          <w:szCs w:val="20"/>
        </w:rPr>
        <w:t xml:space="preserve">The Terms of Reference (ToR) set out the purpose, objectives, methodology and operational modalities for an individual consultancy to evaluate the Bringing Back Learning programme to improve and strengthen its implementation (refer </w:t>
      </w:r>
      <w:r w:rsidRPr="001F4363">
        <w:rPr>
          <w:rFonts w:eastAsia="Times New Roman" w:cs="Arial"/>
          <w:szCs w:val="20"/>
        </w:rPr>
        <w:t xml:space="preserve">annex </w:t>
      </w:r>
      <w:r w:rsidR="001F4363" w:rsidRPr="001F4363">
        <w:rPr>
          <w:rFonts w:eastAsia="Times New Roman" w:cs="Arial"/>
          <w:szCs w:val="20"/>
        </w:rPr>
        <w:t>1</w:t>
      </w:r>
      <w:r w:rsidRPr="00CD3ED6">
        <w:rPr>
          <w:rFonts w:eastAsia="Times New Roman" w:cs="Arial"/>
          <w:szCs w:val="20"/>
        </w:rPr>
        <w:t xml:space="preserve">). </w:t>
      </w:r>
    </w:p>
    <w:p w14:paraId="42FDF4AC" w14:textId="4ACA4B4F" w:rsidR="00CB7523" w:rsidRPr="00CD3ED6" w:rsidRDefault="00862E5F" w:rsidP="0018772F">
      <w:pPr>
        <w:rPr>
          <w:rFonts w:eastAsia="Times New Roman" w:cs="Arial"/>
          <w:szCs w:val="20"/>
        </w:rPr>
      </w:pPr>
      <w:r w:rsidRPr="00CD3ED6">
        <w:rPr>
          <w:rFonts w:eastAsia="Times New Roman" w:cs="Arial"/>
          <w:szCs w:val="20"/>
        </w:rPr>
        <w:t xml:space="preserve">The </w:t>
      </w:r>
      <w:r w:rsidRPr="00CD3ED6">
        <w:rPr>
          <w:rFonts w:eastAsia="Times New Roman" w:cs="Arial"/>
          <w:b/>
          <w:bCs/>
          <w:szCs w:val="20"/>
        </w:rPr>
        <w:t>purpose</w:t>
      </w:r>
      <w:r w:rsidRPr="00CD3ED6">
        <w:rPr>
          <w:rFonts w:eastAsia="Times New Roman" w:cs="Arial"/>
          <w:szCs w:val="20"/>
        </w:rPr>
        <w:t xml:space="preserve"> of the evaluation is </w:t>
      </w:r>
      <w:r w:rsidR="00CB7523" w:rsidRPr="00CD3ED6">
        <w:rPr>
          <w:rFonts w:eastAsia="Times New Roman" w:cs="Arial"/>
          <w:szCs w:val="20"/>
        </w:rPr>
        <w:t xml:space="preserve">defined by the nature of the BBL programme which has been to support learning </w:t>
      </w:r>
      <w:r w:rsidR="00426EE8" w:rsidRPr="00CD3ED6">
        <w:rPr>
          <w:rFonts w:eastAsia="Times New Roman" w:cs="Arial"/>
          <w:szCs w:val="20"/>
        </w:rPr>
        <w:t xml:space="preserve">for children in Myanmar during a period of crisis and in which development partners have limited interaction with the government. </w:t>
      </w:r>
      <w:r w:rsidR="00071797" w:rsidRPr="00CD3ED6">
        <w:rPr>
          <w:rFonts w:eastAsia="Times New Roman" w:cs="Arial"/>
          <w:szCs w:val="20"/>
        </w:rPr>
        <w:t xml:space="preserve">  The purpose is therefore to:</w:t>
      </w:r>
    </w:p>
    <w:p w14:paraId="2772650C" w14:textId="48342D02" w:rsidR="00071797" w:rsidRPr="00CD3ED6" w:rsidRDefault="00071797">
      <w:pPr>
        <w:pStyle w:val="ListParagraph"/>
        <w:numPr>
          <w:ilvl w:val="0"/>
          <w:numId w:val="36"/>
        </w:numPr>
        <w:rPr>
          <w:rFonts w:eastAsia="Times New Roman" w:cs="Arial"/>
          <w:szCs w:val="20"/>
          <w:lang w:val="en-AU"/>
        </w:rPr>
      </w:pPr>
      <w:r w:rsidRPr="00CD3ED6">
        <w:rPr>
          <w:rFonts w:eastAsia="Times New Roman" w:cs="Arial"/>
          <w:szCs w:val="20"/>
          <w:lang w:val="en-AU"/>
        </w:rPr>
        <w:t xml:space="preserve">Provide evidence on how the programme has progressed as envisaged initially; </w:t>
      </w:r>
    </w:p>
    <w:p w14:paraId="5F4B0DC4" w14:textId="0EFDEE73" w:rsidR="00071797" w:rsidRPr="00CD3ED6" w:rsidRDefault="00071797">
      <w:pPr>
        <w:pStyle w:val="ListParagraph"/>
        <w:numPr>
          <w:ilvl w:val="0"/>
          <w:numId w:val="36"/>
        </w:numPr>
        <w:rPr>
          <w:rFonts w:eastAsia="Times New Roman" w:cs="Arial"/>
          <w:szCs w:val="20"/>
          <w:lang w:val="en-AU"/>
        </w:rPr>
      </w:pPr>
      <w:r w:rsidRPr="00CD3ED6">
        <w:rPr>
          <w:rFonts w:eastAsia="Times New Roman" w:cs="Arial"/>
          <w:szCs w:val="20"/>
          <w:lang w:val="en-AU"/>
        </w:rPr>
        <w:t xml:space="preserve">Determine whether the BBL processes have effectively contributed to its stated objectives and achieved the intended results during that period. </w:t>
      </w:r>
    </w:p>
    <w:p w14:paraId="4B26CF0C" w14:textId="19100A7B" w:rsidR="000F27E5" w:rsidRPr="00CD3ED6" w:rsidRDefault="00071797" w:rsidP="00053125">
      <w:pPr>
        <w:pStyle w:val="NumberedPara"/>
        <w:rPr>
          <w:lang w:bidi="en-US"/>
        </w:rPr>
      </w:pPr>
      <w:r w:rsidRPr="00CD3ED6">
        <w:t xml:space="preserve">The </w:t>
      </w:r>
      <w:r w:rsidRPr="00CD3ED6">
        <w:rPr>
          <w:b/>
        </w:rPr>
        <w:t>justifications</w:t>
      </w:r>
      <w:r w:rsidRPr="00CD3ED6">
        <w:t xml:space="preserve"> for the evaluation of the BBL are to learn and apply lessons and </w:t>
      </w:r>
      <w:r w:rsidR="000F27E5" w:rsidRPr="00CD3ED6">
        <w:t>knowledge</w:t>
      </w:r>
      <w:r w:rsidRPr="00CD3ED6">
        <w:t xml:space="preserve">: i) </w:t>
      </w:r>
      <w:r w:rsidR="000F27E5" w:rsidRPr="00CD3ED6">
        <w:t>T</w:t>
      </w:r>
      <w:r w:rsidRPr="00CD3ED6">
        <w:t xml:space="preserve">o help inform future partner programming in Myanmar as defined in the JRF; ii) </w:t>
      </w:r>
      <w:r w:rsidR="000F27E5" w:rsidRPr="00CD3ED6">
        <w:t>T</w:t>
      </w:r>
      <w:r w:rsidRPr="00CD3ED6">
        <w:t xml:space="preserve">owards programming in similar environments elsewhere globally; iii) </w:t>
      </w:r>
      <w:r w:rsidR="000F27E5" w:rsidRPr="00CD3ED6">
        <w:t xml:space="preserve">Towards the possible expansion of the BBL following the conclusion of the current funding in June 2023; iv) As part of the </w:t>
      </w:r>
      <w:r w:rsidR="00CB7523" w:rsidRPr="00CD3ED6">
        <w:rPr>
          <w:lang w:bidi="en-US"/>
        </w:rPr>
        <w:t xml:space="preserve">well-established programme cycle of UNICEF </w:t>
      </w:r>
      <w:r w:rsidR="000F27E5" w:rsidRPr="00CD3ED6">
        <w:rPr>
          <w:lang w:bidi="en-US"/>
        </w:rPr>
        <w:t xml:space="preserve">which consists </w:t>
      </w:r>
      <w:r w:rsidR="00CB7523" w:rsidRPr="00CD3ED6">
        <w:rPr>
          <w:lang w:bidi="en-US"/>
        </w:rPr>
        <w:t>of preparation, programming, implementation, and monitoring and evaluation functions</w:t>
      </w:r>
      <w:r w:rsidR="000F27E5" w:rsidRPr="00CD3ED6">
        <w:rPr>
          <w:lang w:bidi="en-US"/>
        </w:rPr>
        <w:t xml:space="preserve"> for all programmes so that UNICEF as an organisation can learn and apply lessons and other aspects, such as innovations and products, elsewhere nationally, throughout the region and globally, </w:t>
      </w:r>
      <w:r w:rsidR="000F27E5" w:rsidRPr="00CD3ED6">
        <w:rPr>
          <w:b/>
          <w:lang w:bidi="en-US"/>
        </w:rPr>
        <w:t>with a strong focus on learning in addition to accountability</w:t>
      </w:r>
      <w:r w:rsidR="000F27E5" w:rsidRPr="00CD3ED6">
        <w:rPr>
          <w:lang w:bidi="en-US"/>
        </w:rPr>
        <w:t xml:space="preserve">; v) For both donors, implementation partners and beneficiaries such as community representatives, </w:t>
      </w:r>
      <w:r w:rsidR="006269B3">
        <w:rPr>
          <w:lang w:bidi="en-US"/>
        </w:rPr>
        <w:t>Facilitators</w:t>
      </w:r>
      <w:r w:rsidR="000F27E5" w:rsidRPr="00CD3ED6">
        <w:rPr>
          <w:lang w:bidi="en-US"/>
        </w:rPr>
        <w:t xml:space="preserve"> and facilitators, parents and caregivers may also learn which aspects of the BBL were beneficial and can be expanded and supported within their communities</w:t>
      </w:r>
      <w:r w:rsidR="002F18D3">
        <w:rPr>
          <w:lang w:bidi="en-US"/>
        </w:rPr>
        <w:t>; vi) To evaluate the approach towards GEDSI which is mainstreamed throughout the BBL.</w:t>
      </w:r>
    </w:p>
    <w:p w14:paraId="5C70992C" w14:textId="77777777" w:rsidR="009A6FC1" w:rsidRPr="00CD3ED6" w:rsidRDefault="00862E5F" w:rsidP="0018772F">
      <w:pPr>
        <w:rPr>
          <w:rFonts w:eastAsia="Times New Roman" w:cs="Arial"/>
          <w:b/>
          <w:bCs/>
          <w:szCs w:val="20"/>
        </w:rPr>
      </w:pPr>
      <w:r w:rsidRPr="00CD3ED6">
        <w:rPr>
          <w:rFonts w:eastAsia="Times New Roman" w:cs="Arial"/>
          <w:b/>
          <w:bCs/>
          <w:szCs w:val="20"/>
        </w:rPr>
        <w:t xml:space="preserve">The specific objectives of the evaluation are to: </w:t>
      </w:r>
    </w:p>
    <w:p w14:paraId="302620E9" w14:textId="41C969BB" w:rsidR="009A6FC1" w:rsidRPr="00CD3ED6" w:rsidRDefault="0018772F">
      <w:pPr>
        <w:pStyle w:val="ListParagraph"/>
        <w:numPr>
          <w:ilvl w:val="0"/>
          <w:numId w:val="37"/>
        </w:numPr>
        <w:rPr>
          <w:rFonts w:eastAsia="Times New Roman" w:cs="Arial"/>
          <w:szCs w:val="20"/>
          <w:lang w:val="en-AU"/>
        </w:rPr>
      </w:pPr>
      <w:r w:rsidRPr="00CD3ED6">
        <w:rPr>
          <w:rFonts w:eastAsia="Times New Roman" w:cs="Arial"/>
          <w:szCs w:val="20"/>
          <w:lang w:val="en-AU"/>
        </w:rPr>
        <w:t>understanding of achievements to date will be necessary to identify how processes contribute to the results</w:t>
      </w:r>
      <w:r w:rsidR="00862E5F" w:rsidRPr="00CD3ED6">
        <w:rPr>
          <w:rFonts w:eastAsia="Times New Roman" w:cs="Arial"/>
          <w:szCs w:val="20"/>
          <w:lang w:val="en-AU"/>
        </w:rPr>
        <w:t xml:space="preserve">; </w:t>
      </w:r>
    </w:p>
    <w:p w14:paraId="4DDE8C7B" w14:textId="6DC02EB6" w:rsidR="009A6FC1" w:rsidRPr="00CD3ED6" w:rsidRDefault="00862E5F">
      <w:pPr>
        <w:pStyle w:val="ListParagraph"/>
        <w:numPr>
          <w:ilvl w:val="0"/>
          <w:numId w:val="37"/>
        </w:numPr>
        <w:rPr>
          <w:rFonts w:eastAsia="Times New Roman" w:cs="Arial"/>
          <w:szCs w:val="20"/>
          <w:lang w:val="en-AU"/>
        </w:rPr>
      </w:pPr>
      <w:r w:rsidRPr="00CD3ED6">
        <w:rPr>
          <w:rFonts w:eastAsia="Times New Roman" w:cs="Arial"/>
          <w:szCs w:val="20"/>
          <w:lang w:val="en-AU"/>
        </w:rPr>
        <w:t>P</w:t>
      </w:r>
      <w:r w:rsidR="0018772F" w:rsidRPr="00CD3ED6">
        <w:rPr>
          <w:rFonts w:eastAsia="Times New Roman" w:cs="Arial"/>
          <w:szCs w:val="20"/>
          <w:lang w:val="en-AU"/>
        </w:rPr>
        <w:t>rovide secondary evidence on the Theory of Change, and the extent to which project objectives have been reached</w:t>
      </w:r>
      <w:r w:rsidR="0008759A" w:rsidRPr="00CD3ED6">
        <w:rPr>
          <w:rFonts w:eastAsia="Times New Roman" w:cs="Arial"/>
          <w:szCs w:val="20"/>
          <w:lang w:val="en-AU"/>
        </w:rPr>
        <w:t xml:space="preserve">; </w:t>
      </w:r>
    </w:p>
    <w:p w14:paraId="2C6BF86E" w14:textId="3E5C44E4" w:rsidR="00CB7523" w:rsidRDefault="0018772F">
      <w:pPr>
        <w:pStyle w:val="ListParagraph"/>
        <w:numPr>
          <w:ilvl w:val="0"/>
          <w:numId w:val="37"/>
        </w:numPr>
        <w:rPr>
          <w:rFonts w:eastAsia="Times New Roman" w:cs="Arial"/>
          <w:szCs w:val="20"/>
          <w:lang w:val="en-AU"/>
        </w:rPr>
      </w:pPr>
      <w:r w:rsidRPr="00CD3ED6">
        <w:rPr>
          <w:rFonts w:eastAsia="Times New Roman" w:cs="Arial"/>
          <w:szCs w:val="20"/>
          <w:lang w:val="en-AU"/>
        </w:rPr>
        <w:t>The relevance of the various strategies in meeting the education needs of children in a dual crisis situation.</w:t>
      </w:r>
    </w:p>
    <w:p w14:paraId="74CBA2DC" w14:textId="3E0DF68F" w:rsidR="002F18D3" w:rsidRPr="00CD3ED6" w:rsidRDefault="002F18D3">
      <w:pPr>
        <w:pStyle w:val="ListParagraph"/>
        <w:numPr>
          <w:ilvl w:val="0"/>
          <w:numId w:val="37"/>
        </w:numPr>
        <w:rPr>
          <w:rFonts w:eastAsia="Times New Roman" w:cs="Arial"/>
          <w:szCs w:val="20"/>
          <w:lang w:val="en-AU"/>
        </w:rPr>
      </w:pPr>
      <w:r>
        <w:rPr>
          <w:rFonts w:eastAsia="Times New Roman" w:cs="Arial"/>
          <w:szCs w:val="20"/>
          <w:lang w:val="en-AU"/>
        </w:rPr>
        <w:t xml:space="preserve">To evaluate the approach towards GEDSI within the context of the twin crisis and </w:t>
      </w:r>
      <w:r w:rsidR="008E2DBF">
        <w:rPr>
          <w:rFonts w:eastAsia="Times New Roman" w:cs="Arial"/>
          <w:szCs w:val="20"/>
          <w:lang w:val="en-AU"/>
        </w:rPr>
        <w:t>deprivation</w:t>
      </w:r>
      <w:r>
        <w:rPr>
          <w:rFonts w:eastAsia="Times New Roman" w:cs="Arial"/>
          <w:szCs w:val="20"/>
          <w:lang w:val="en-AU"/>
        </w:rPr>
        <w:t xml:space="preserve"> experienced throughout Myanmar.</w:t>
      </w:r>
    </w:p>
    <w:p w14:paraId="28381E73" w14:textId="01D74457" w:rsidR="0018772F" w:rsidRPr="00CD3ED6" w:rsidRDefault="0008759A" w:rsidP="0018772F">
      <w:pPr>
        <w:spacing w:line="247" w:lineRule="auto"/>
        <w:rPr>
          <w:rFonts w:eastAsia="Times New Roman" w:cs="Arial"/>
          <w:b/>
          <w:bCs/>
          <w:szCs w:val="20"/>
        </w:rPr>
      </w:pPr>
      <w:r w:rsidRPr="00CD3ED6">
        <w:rPr>
          <w:rFonts w:eastAsia="Times New Roman" w:cs="Arial"/>
          <w:b/>
          <w:bCs/>
          <w:szCs w:val="20"/>
        </w:rPr>
        <w:t xml:space="preserve">Considerations </w:t>
      </w:r>
      <w:r w:rsidRPr="00CD3ED6">
        <w:rPr>
          <w:rFonts w:eastAsia="Times New Roman" w:cs="Arial"/>
          <w:szCs w:val="20"/>
        </w:rPr>
        <w:t>for the evaluation include:</w:t>
      </w:r>
      <w:r w:rsidRPr="00CD3ED6">
        <w:rPr>
          <w:rFonts w:eastAsia="Times New Roman" w:cs="Arial"/>
          <w:b/>
          <w:bCs/>
          <w:szCs w:val="20"/>
        </w:rPr>
        <w:t xml:space="preserve">  </w:t>
      </w:r>
      <w:r w:rsidRPr="00CD3ED6">
        <w:rPr>
          <w:rFonts w:eastAsia="Times New Roman" w:cs="Arial"/>
          <w:szCs w:val="20"/>
        </w:rPr>
        <w:t xml:space="preserve">i) </w:t>
      </w:r>
      <w:r w:rsidR="0018772F" w:rsidRPr="00CD3ED6">
        <w:rPr>
          <w:rFonts w:eastAsia="Times New Roman" w:cs="Arial"/>
          <w:szCs w:val="20"/>
        </w:rPr>
        <w:t>the way each of the involved partners has fulfilled their part of the initiatives obligations</w:t>
      </w:r>
      <w:r w:rsidRPr="00CD3ED6">
        <w:rPr>
          <w:rFonts w:eastAsia="Times New Roman" w:cs="Arial"/>
          <w:szCs w:val="20"/>
        </w:rPr>
        <w:t xml:space="preserve">; ii) </w:t>
      </w:r>
      <w:r w:rsidR="0018772F" w:rsidRPr="00CD3ED6">
        <w:rPr>
          <w:rFonts w:eastAsia="Times New Roman" w:cs="Arial"/>
          <w:szCs w:val="20"/>
        </w:rPr>
        <w:t>how communities and partners have collaborated to reach the project’s objectives</w:t>
      </w:r>
      <w:r w:rsidRPr="00CD3ED6">
        <w:rPr>
          <w:rFonts w:eastAsia="Times New Roman" w:cs="Arial"/>
          <w:szCs w:val="20"/>
        </w:rPr>
        <w:t xml:space="preserve">; iii) </w:t>
      </w:r>
      <w:r w:rsidR="0018772F" w:rsidRPr="00CD3ED6">
        <w:rPr>
          <w:rFonts w:eastAsia="Times New Roman" w:cs="Arial"/>
          <w:szCs w:val="20"/>
        </w:rPr>
        <w:t>provide additional qualitative and quantitative evidence of fulfillment/nonfulfillment of the project’s objectives.</w:t>
      </w:r>
    </w:p>
    <w:p w14:paraId="23FA0643" w14:textId="176EDBFD" w:rsidR="009A6FC1" w:rsidRPr="00CD3ED6" w:rsidRDefault="009A6FC1" w:rsidP="0018772F">
      <w:pPr>
        <w:spacing w:line="278" w:lineRule="auto"/>
        <w:rPr>
          <w:rFonts w:eastAsia="Times New Roman" w:cs="Arial"/>
          <w:szCs w:val="20"/>
        </w:rPr>
      </w:pPr>
      <w:r w:rsidRPr="00CD3ED6">
        <w:rPr>
          <w:rFonts w:eastAsia="Times New Roman" w:cs="Arial"/>
          <w:szCs w:val="20"/>
        </w:rPr>
        <w:t>The primary a</w:t>
      </w:r>
      <w:r w:rsidR="0018772F" w:rsidRPr="00CD3ED6">
        <w:rPr>
          <w:rFonts w:eastAsia="Times New Roman" w:cs="Arial"/>
          <w:szCs w:val="20"/>
        </w:rPr>
        <w:t>udience</w:t>
      </w:r>
      <w:r w:rsidRPr="00CD3ED6">
        <w:rPr>
          <w:rFonts w:eastAsia="Times New Roman" w:cs="Arial"/>
          <w:szCs w:val="20"/>
        </w:rPr>
        <w:t xml:space="preserve"> for the evaluation will be the BBLs </w:t>
      </w:r>
      <w:r w:rsidR="0018772F" w:rsidRPr="00CD3ED6">
        <w:rPr>
          <w:rFonts w:eastAsia="Times New Roman" w:cs="Arial"/>
          <w:szCs w:val="20"/>
        </w:rPr>
        <w:t xml:space="preserve">main </w:t>
      </w:r>
      <w:r w:rsidRPr="00CD3ED6">
        <w:rPr>
          <w:rFonts w:eastAsia="Times New Roman" w:cs="Arial"/>
          <w:szCs w:val="20"/>
        </w:rPr>
        <w:t>I</w:t>
      </w:r>
      <w:r w:rsidR="0018772F" w:rsidRPr="00CD3ED6">
        <w:rPr>
          <w:rFonts w:eastAsia="Times New Roman" w:cs="Arial"/>
          <w:szCs w:val="20"/>
        </w:rPr>
        <w:t xml:space="preserve">mplementing </w:t>
      </w:r>
      <w:r w:rsidRPr="00CD3ED6">
        <w:rPr>
          <w:rFonts w:eastAsia="Times New Roman" w:cs="Arial"/>
          <w:szCs w:val="20"/>
        </w:rPr>
        <w:t>P</w:t>
      </w:r>
      <w:r w:rsidR="0018772F" w:rsidRPr="00CD3ED6">
        <w:rPr>
          <w:rFonts w:eastAsia="Times New Roman" w:cs="Arial"/>
          <w:szCs w:val="20"/>
        </w:rPr>
        <w:t xml:space="preserve">artners </w:t>
      </w:r>
      <w:r w:rsidRPr="00CD3ED6">
        <w:rPr>
          <w:rFonts w:eastAsia="Times New Roman" w:cs="Arial"/>
          <w:szCs w:val="20"/>
        </w:rPr>
        <w:t xml:space="preserve">(IP) </w:t>
      </w:r>
      <w:r w:rsidR="0018772F" w:rsidRPr="00CD3ED6">
        <w:rPr>
          <w:rFonts w:eastAsia="Times New Roman" w:cs="Arial"/>
          <w:szCs w:val="20"/>
        </w:rPr>
        <w:t>and stakeholders including donors of the project BBL.</w:t>
      </w:r>
      <w:r w:rsidRPr="00CD3ED6">
        <w:rPr>
          <w:rFonts w:eastAsia="Times New Roman" w:cs="Arial"/>
          <w:szCs w:val="20"/>
        </w:rPr>
        <w:t xml:space="preserve">  </w:t>
      </w:r>
      <w:r w:rsidR="00F878A4" w:rsidRPr="00CD3ED6">
        <w:rPr>
          <w:rFonts w:eastAsia="Times New Roman" w:cs="Arial"/>
          <w:szCs w:val="20"/>
        </w:rPr>
        <w:t xml:space="preserve">Secondary audiences include those stakeholders who may receive information at UNICEF’s discretion such as information on lessons learned from the BBL evaluation.  </w:t>
      </w:r>
      <w:r w:rsidRPr="00CD3ED6">
        <w:rPr>
          <w:rFonts w:eastAsia="Times New Roman" w:cs="Arial"/>
          <w:szCs w:val="20"/>
        </w:rPr>
        <w:t xml:space="preserve">Secondary audiences, may include: </w:t>
      </w:r>
      <w:r w:rsidRPr="00CD3ED6">
        <w:rPr>
          <w:lang w:bidi="en-US"/>
        </w:rPr>
        <w:t xml:space="preserve">implementation partners and beneficiaries such as community representatives, </w:t>
      </w:r>
      <w:r w:rsidR="006269B3">
        <w:rPr>
          <w:lang w:bidi="en-US"/>
        </w:rPr>
        <w:t>Facilitators</w:t>
      </w:r>
      <w:r w:rsidRPr="00CD3ED6">
        <w:rPr>
          <w:lang w:bidi="en-US"/>
        </w:rPr>
        <w:t xml:space="preserve"> and facilitators, parents and caregivers</w:t>
      </w:r>
      <w:r w:rsidR="00F878A4" w:rsidRPr="00CD3ED6">
        <w:rPr>
          <w:rFonts w:eastAsia="Times New Roman" w:cs="Arial"/>
          <w:szCs w:val="20"/>
        </w:rPr>
        <w:t xml:space="preserve">.  </w:t>
      </w:r>
    </w:p>
    <w:p w14:paraId="40929488" w14:textId="12FA4172" w:rsidR="00932B7B" w:rsidRPr="00CD3ED6" w:rsidRDefault="00932B7B" w:rsidP="00932B7B">
      <w:pPr>
        <w:spacing w:line="278" w:lineRule="auto"/>
        <w:rPr>
          <w:rFonts w:eastAsia="Times New Roman" w:cs="Arial"/>
          <w:szCs w:val="20"/>
        </w:rPr>
      </w:pPr>
      <w:r w:rsidRPr="00CD3ED6">
        <w:rPr>
          <w:rFonts w:eastAsia="Times New Roman" w:cs="Arial"/>
          <w:szCs w:val="20"/>
        </w:rPr>
        <w:t xml:space="preserve">The </w:t>
      </w:r>
      <w:r w:rsidRPr="00CD3ED6">
        <w:rPr>
          <w:rFonts w:eastAsia="Times New Roman" w:cs="Arial"/>
          <w:b/>
          <w:bCs/>
          <w:szCs w:val="20"/>
        </w:rPr>
        <w:t>scope</w:t>
      </w:r>
      <w:r w:rsidRPr="00CD3ED6">
        <w:rPr>
          <w:rFonts w:eastAsia="Times New Roman" w:cs="Arial"/>
          <w:szCs w:val="20"/>
        </w:rPr>
        <w:t xml:space="preserve"> of the evaluation is to assess the Bringing Back Learning programme over the entire project period and across different funding, from June 2021 to June 2023 </w:t>
      </w:r>
      <w:r w:rsidR="008E2DBF">
        <w:rPr>
          <w:rFonts w:eastAsia="Times New Roman" w:cs="Arial"/>
          <w:szCs w:val="20"/>
        </w:rPr>
        <w:t>and will cover the geographic location of all IP agreements</w:t>
      </w:r>
      <w:r w:rsidRPr="00CD3ED6">
        <w:rPr>
          <w:rFonts w:eastAsia="Times New Roman" w:cs="Arial"/>
          <w:szCs w:val="20"/>
        </w:rPr>
        <w:t xml:space="preserve">.  The scope will include interaction with the donors, UNICEF, the Implementation Partners and beneficiaries of the BBL.  Geographically the scope will include the </w:t>
      </w:r>
      <w:r w:rsidRPr="00243647">
        <w:rPr>
          <w:rFonts w:cs="Arial"/>
          <w:highlight w:val="yellow"/>
        </w:rPr>
        <w:t>6 regions and 46 townships throughout Myanmar</w:t>
      </w:r>
      <w:r w:rsidRPr="00CD3ED6">
        <w:rPr>
          <w:rStyle w:val="FootnoteReference"/>
          <w:rFonts w:cs="Arial"/>
        </w:rPr>
        <w:footnoteReference w:id="75"/>
      </w:r>
      <w:r w:rsidRPr="00CD3ED6">
        <w:rPr>
          <w:rFonts w:cs="Arial"/>
        </w:rPr>
        <w:t xml:space="preserve">.  </w:t>
      </w:r>
      <w:r w:rsidR="00C01559" w:rsidRPr="00CD3ED6">
        <w:rPr>
          <w:rFonts w:cs="Arial"/>
        </w:rPr>
        <w:t>Four regions will be focal regions in which qualitative data will be directly obtained via enumerators.</w:t>
      </w:r>
    </w:p>
    <w:p w14:paraId="03459C7A" w14:textId="6F3FFEE6" w:rsidR="00D41309" w:rsidRDefault="0064638B">
      <w:pPr>
        <w:spacing w:before="0"/>
        <w:jc w:val="left"/>
        <w:rPr>
          <w:lang w:bidi="en-US"/>
        </w:rPr>
      </w:pPr>
      <w:r w:rsidRPr="00CD3ED6">
        <w:rPr>
          <w:lang w:bidi="en-US"/>
        </w:rPr>
        <w:t>The purpose,</w:t>
      </w:r>
      <w:r w:rsidR="008E2DBF" w:rsidRPr="00CD3ED6">
        <w:rPr>
          <w:lang w:bidi="en-US"/>
        </w:rPr>
        <w:t xml:space="preserve"> </w:t>
      </w:r>
      <w:r w:rsidRPr="00CD3ED6">
        <w:rPr>
          <w:lang w:bidi="en-US"/>
        </w:rPr>
        <w:t>objectives and scope of the evaluation of the BLL are highlighted in the figure below.</w:t>
      </w:r>
    </w:p>
    <w:p w14:paraId="3961B8DB" w14:textId="3717B7CA" w:rsidR="00054241" w:rsidRPr="00CD3ED6" w:rsidRDefault="00CB7523" w:rsidP="00CB7523">
      <w:pPr>
        <w:pStyle w:val="FigureJS2"/>
        <w:rPr>
          <w:lang w:val="en-AU" w:bidi="en-US"/>
        </w:rPr>
      </w:pPr>
      <w:bookmarkStart w:id="62" w:name="_Toc131403419"/>
      <w:r w:rsidRPr="00CD3ED6">
        <w:rPr>
          <w:lang w:val="en-AU" w:bidi="en-US"/>
        </w:rPr>
        <w:t>Purpose, Scope and Objectives for the Evaluation of the BBL</w:t>
      </w:r>
      <w:bookmarkEnd w:id="62"/>
      <w:r w:rsidRPr="00CD3ED6">
        <w:rPr>
          <w:lang w:val="en-AU" w:bidi="en-US"/>
        </w:rPr>
        <w:t xml:space="preserve"> </w:t>
      </w:r>
    </w:p>
    <w:p w14:paraId="048F50A8" w14:textId="005FA049" w:rsidR="00054241" w:rsidRPr="00CD3ED6" w:rsidRDefault="00FB5AA3" w:rsidP="00054241">
      <w:pPr>
        <w:rPr>
          <w:lang w:bidi="en-US"/>
        </w:rPr>
      </w:pPr>
      <w:r>
        <w:rPr>
          <w:noProof/>
          <w:lang w:bidi="en-US"/>
        </w:rPr>
        <mc:AlternateContent>
          <mc:Choice Requires="wpg">
            <w:drawing>
              <wp:anchor distT="0" distB="0" distL="114300" distR="114300" simplePos="0" relativeHeight="251658241" behindDoc="0" locked="0" layoutInCell="1" allowOverlap="1" wp14:anchorId="6F94B010" wp14:editId="1D10D79C">
                <wp:simplePos x="0" y="0"/>
                <wp:positionH relativeFrom="column">
                  <wp:posOffset>-107004</wp:posOffset>
                </wp:positionH>
                <wp:positionV relativeFrom="paragraph">
                  <wp:posOffset>47841</wp:posOffset>
                </wp:positionV>
                <wp:extent cx="5704898" cy="4897911"/>
                <wp:effectExtent l="0" t="0" r="10160" b="17145"/>
                <wp:wrapNone/>
                <wp:docPr id="22" name="Group 22"/>
                <wp:cNvGraphicFramePr/>
                <a:graphic xmlns:a="http://schemas.openxmlformats.org/drawingml/2006/main">
                  <a:graphicData uri="http://schemas.microsoft.com/office/word/2010/wordprocessingGroup">
                    <wpg:wgp>
                      <wpg:cNvGrpSpPr/>
                      <wpg:grpSpPr>
                        <a:xfrm>
                          <a:off x="0" y="0"/>
                          <a:ext cx="5704898" cy="4897911"/>
                          <a:chOff x="0" y="0"/>
                          <a:chExt cx="5704898" cy="4897911"/>
                        </a:xfrm>
                      </wpg:grpSpPr>
                      <wps:wsp>
                        <wps:cNvPr id="3" name="Rectangle: Rounded Corners 3"/>
                        <wps:cNvSpPr/>
                        <wps:spPr>
                          <a:xfrm>
                            <a:off x="29183" y="0"/>
                            <a:ext cx="2679895" cy="42203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BC1EF6" w14:textId="43CB5952" w:rsidR="00054241" w:rsidRPr="005013EF" w:rsidRDefault="00054241" w:rsidP="00353945">
                              <w:pPr>
                                <w:pStyle w:val="NormalBox"/>
                                <w:rPr>
                                  <w:b/>
                                  <w:bCs/>
                                </w:rPr>
                              </w:pPr>
                              <w:r w:rsidRPr="005013EF">
                                <w:rPr>
                                  <w:b/>
                                  <w:bCs/>
                                </w:rPr>
                                <w:t>BBL Evaluation Purpose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Rounded Corners 7"/>
                        <wps:cNvSpPr/>
                        <wps:spPr>
                          <a:xfrm>
                            <a:off x="2879387" y="466928"/>
                            <a:ext cx="766689" cy="412750"/>
                          </a:xfrm>
                          <a:prstGeom prst="roundRect">
                            <a:avLst/>
                          </a:prstGeom>
                        </wps:spPr>
                        <wps:style>
                          <a:lnRef idx="2">
                            <a:schemeClr val="dk1">
                              <a:shade val="50000"/>
                            </a:schemeClr>
                          </a:lnRef>
                          <a:fillRef idx="1">
                            <a:schemeClr val="dk1"/>
                          </a:fillRef>
                          <a:effectRef idx="0">
                            <a:schemeClr val="dk1"/>
                          </a:effectRef>
                          <a:fontRef idx="minor">
                            <a:schemeClr val="lt1"/>
                          </a:fontRef>
                        </wps:style>
                        <wps:txbx>
                          <w:txbxContent>
                            <w:p w14:paraId="235876ED" w14:textId="44A1123D" w:rsidR="00054241" w:rsidRPr="005013EF" w:rsidRDefault="00353945" w:rsidP="00353945">
                              <w:pPr>
                                <w:pStyle w:val="NormalBox"/>
                                <w:rPr>
                                  <w:b/>
                                  <w:bCs/>
                                </w:rPr>
                              </w:pPr>
                              <w:r w:rsidRPr="005013EF">
                                <w:rPr>
                                  <w:b/>
                                  <w:bCs/>
                                </w:rPr>
                                <w:t>Timeline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Rounded Corners 8"/>
                        <wps:cNvSpPr/>
                        <wps:spPr>
                          <a:xfrm>
                            <a:off x="3735421" y="466928"/>
                            <a:ext cx="1969477" cy="400685"/>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6255DC67" w14:textId="71159490" w:rsidR="00054241" w:rsidRDefault="00054241" w:rsidP="00353945">
                              <w:pPr>
                                <w:pStyle w:val="NormalBox"/>
                              </w:pPr>
                              <w:r>
                                <w:t>June 2021 to June 2023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Rounded Corners 9"/>
                        <wps:cNvSpPr/>
                        <wps:spPr>
                          <a:xfrm>
                            <a:off x="19455" y="466928"/>
                            <a:ext cx="2714625" cy="118110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4EA9DB80" w14:textId="492E4832" w:rsidR="00353945" w:rsidRPr="00353945" w:rsidRDefault="00353945">
                              <w:pPr>
                                <w:pStyle w:val="NormalBox"/>
                                <w:numPr>
                                  <w:ilvl w:val="0"/>
                                  <w:numId w:val="38"/>
                                </w:numPr>
                                <w:ind w:left="284" w:hanging="284"/>
                              </w:pPr>
                              <w:r w:rsidRPr="00353945">
                                <w:t>provide evidence on how the programme has progressed as envisaged initially</w:t>
                              </w:r>
                            </w:p>
                            <w:p w14:paraId="277D9C49" w14:textId="1801852E" w:rsidR="00054241" w:rsidRPr="00353945" w:rsidRDefault="00353945">
                              <w:pPr>
                                <w:pStyle w:val="NormalBox"/>
                                <w:numPr>
                                  <w:ilvl w:val="0"/>
                                  <w:numId w:val="38"/>
                                </w:numPr>
                                <w:ind w:left="284" w:hanging="284"/>
                              </w:pPr>
                              <w:r w:rsidRPr="00353945">
                                <w:t>Determine whether the processes have effectively contributed to its stated objectives and achieved the intended results during that period.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Rounded Corners 15"/>
                        <wps:cNvSpPr/>
                        <wps:spPr>
                          <a:xfrm>
                            <a:off x="2879387" y="943583"/>
                            <a:ext cx="766689" cy="773723"/>
                          </a:xfrm>
                          <a:prstGeom prst="roundRect">
                            <a:avLst/>
                          </a:prstGeom>
                        </wps:spPr>
                        <wps:style>
                          <a:lnRef idx="2">
                            <a:schemeClr val="dk1">
                              <a:shade val="50000"/>
                            </a:schemeClr>
                          </a:lnRef>
                          <a:fillRef idx="1">
                            <a:schemeClr val="dk1"/>
                          </a:fillRef>
                          <a:effectRef idx="0">
                            <a:schemeClr val="dk1"/>
                          </a:effectRef>
                          <a:fontRef idx="minor">
                            <a:schemeClr val="lt1"/>
                          </a:fontRef>
                        </wps:style>
                        <wps:txbx>
                          <w:txbxContent>
                            <w:p w14:paraId="63E3D49B" w14:textId="5BED57BA" w:rsidR="005013EF" w:rsidRPr="00243647" w:rsidRDefault="005013EF" w:rsidP="005013EF">
                              <w:pPr>
                                <w:pStyle w:val="NormalBox"/>
                                <w:rPr>
                                  <w:b/>
                                  <w:bCs/>
                                  <w:sz w:val="28"/>
                                  <w:szCs w:val="28"/>
                                </w:rPr>
                              </w:pPr>
                              <w:r w:rsidRPr="00243647">
                                <w:rPr>
                                  <w:b/>
                                  <w:bCs/>
                                  <w:sz w:val="28"/>
                                  <w:szCs w:val="28"/>
                                </w:rPr>
                                <w:t>Users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Rounded Corners 16"/>
                        <wps:cNvSpPr/>
                        <wps:spPr>
                          <a:xfrm>
                            <a:off x="3735421" y="953311"/>
                            <a:ext cx="1969477" cy="787791"/>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36603B71" w14:textId="19A5017A" w:rsidR="005013EF" w:rsidRDefault="00BB05CE" w:rsidP="005013EF">
                              <w:pPr>
                                <w:pStyle w:val="NormalBox"/>
                              </w:pPr>
                              <w:r>
                                <w:rPr>
                                  <w:szCs w:val="20"/>
                                </w:rPr>
                                <w:t>BBL programme’s</w:t>
                              </w:r>
                              <w:r w:rsidR="005013EF" w:rsidRPr="003D6AFF">
                                <w:rPr>
                                  <w:szCs w:val="20"/>
                                </w:rPr>
                                <w:t xml:space="preserve"> main implementing partners and stakeholders including donors of the project BBL.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Rounded Corners 26"/>
                        <wps:cNvSpPr/>
                        <wps:spPr>
                          <a:xfrm>
                            <a:off x="2879387" y="1780162"/>
                            <a:ext cx="766445" cy="3083668"/>
                          </a:xfrm>
                          <a:prstGeom prst="roundRect">
                            <a:avLst/>
                          </a:prstGeom>
                        </wps:spPr>
                        <wps:style>
                          <a:lnRef idx="2">
                            <a:schemeClr val="dk1">
                              <a:shade val="50000"/>
                            </a:schemeClr>
                          </a:lnRef>
                          <a:fillRef idx="1">
                            <a:schemeClr val="dk1"/>
                          </a:fillRef>
                          <a:effectRef idx="0">
                            <a:schemeClr val="dk1"/>
                          </a:effectRef>
                          <a:fontRef idx="minor">
                            <a:schemeClr val="lt1"/>
                          </a:fontRef>
                        </wps:style>
                        <wps:txbx>
                          <w:txbxContent>
                            <w:p w14:paraId="411D2537" w14:textId="12B432CF" w:rsidR="005013EF" w:rsidRPr="00243647" w:rsidRDefault="005013EF" w:rsidP="00243647">
                              <w:pPr>
                                <w:pStyle w:val="NormalBox"/>
                                <w:jc w:val="center"/>
                                <w:rPr>
                                  <w:b/>
                                  <w:bCs/>
                                  <w:sz w:val="32"/>
                                  <w:szCs w:val="32"/>
                                </w:rPr>
                              </w:pPr>
                              <w:r w:rsidRPr="00243647">
                                <w:rPr>
                                  <w:b/>
                                  <w:bCs/>
                                  <w:sz w:val="32"/>
                                  <w:szCs w:val="32"/>
                                </w:rPr>
                                <w:t>Considerations</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wps:wsp>
                        <wps:cNvPr id="17" name="Rectangle: Rounded Corners 17"/>
                        <wps:cNvSpPr/>
                        <wps:spPr>
                          <a:xfrm>
                            <a:off x="29183" y="1741251"/>
                            <a:ext cx="2679895" cy="42203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B8605CD" w14:textId="45C2FBDA" w:rsidR="005013EF" w:rsidRPr="005013EF" w:rsidRDefault="005013EF" w:rsidP="005013EF">
                              <w:pPr>
                                <w:pStyle w:val="NormalBox"/>
                                <w:rPr>
                                  <w:b/>
                                  <w:bCs/>
                                </w:rPr>
                              </w:pPr>
                              <w:r w:rsidRPr="005013EF">
                                <w:rPr>
                                  <w:b/>
                                  <w:bCs/>
                                </w:rPr>
                                <w:t>Objectives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angle: Rounded Corners 27"/>
                        <wps:cNvSpPr/>
                        <wps:spPr>
                          <a:xfrm>
                            <a:off x="3735421" y="1799617"/>
                            <a:ext cx="1969135" cy="3098294"/>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7E98A6F6" w14:textId="2D48AD39" w:rsidR="005013EF" w:rsidRDefault="005013EF">
                              <w:pPr>
                                <w:pStyle w:val="NormalBox"/>
                                <w:numPr>
                                  <w:ilvl w:val="0"/>
                                  <w:numId w:val="39"/>
                                </w:numPr>
                                <w:ind w:left="284" w:hanging="284"/>
                              </w:pPr>
                              <w:r>
                                <w:t>T</w:t>
                              </w:r>
                              <w:r w:rsidRPr="003D6AFF">
                                <w:t xml:space="preserve">he way each of the involved partners has fulfilled their part of the initiatives </w:t>
                              </w:r>
                              <w:r w:rsidR="008E2DBF" w:rsidRPr="003D6AFF">
                                <w:t>obligations.</w:t>
                              </w:r>
                              <w:r w:rsidRPr="003D6AFF">
                                <w:t xml:space="preserve"> </w:t>
                              </w:r>
                            </w:p>
                            <w:p w14:paraId="414A1F95" w14:textId="0ACD71B2" w:rsidR="005013EF" w:rsidRDefault="005013EF">
                              <w:pPr>
                                <w:pStyle w:val="NormalBox"/>
                                <w:numPr>
                                  <w:ilvl w:val="0"/>
                                  <w:numId w:val="39"/>
                                </w:numPr>
                                <w:ind w:left="284" w:hanging="284"/>
                              </w:pPr>
                              <w:r>
                                <w:t>H</w:t>
                              </w:r>
                              <w:r w:rsidRPr="003D6AFF">
                                <w:t xml:space="preserve">ow communities and partners have collaborated to reach the project’s objectives. </w:t>
                              </w:r>
                            </w:p>
                            <w:p w14:paraId="53AA667A" w14:textId="068F6580" w:rsidR="005013EF" w:rsidRPr="003D6AFF" w:rsidRDefault="005013EF">
                              <w:pPr>
                                <w:pStyle w:val="NormalBox"/>
                                <w:numPr>
                                  <w:ilvl w:val="0"/>
                                  <w:numId w:val="39"/>
                                </w:numPr>
                                <w:ind w:left="284" w:hanging="284"/>
                              </w:pPr>
                              <w:r>
                                <w:t>P</w:t>
                              </w:r>
                              <w:r w:rsidRPr="003D6AFF">
                                <w:t>rovide additional qualitative and quantitative evidence of fulfillment/nonfulfillment of the project’s objectives.</w:t>
                              </w:r>
                            </w:p>
                            <w:p w14:paraId="1BBBFC4A" w14:textId="1CA4F005" w:rsidR="005013EF" w:rsidRDefault="005013EF" w:rsidP="005013EF">
                              <w:pPr>
                                <w:pStyle w:val="NormalBox"/>
                              </w:pPr>
                              <w:r w:rsidRPr="003D6AFF">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ctangle: Rounded Corners 19"/>
                        <wps:cNvSpPr/>
                        <wps:spPr>
                          <a:xfrm>
                            <a:off x="0" y="2256817"/>
                            <a:ext cx="2714625" cy="2636196"/>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35A9D5D8" w14:textId="29540565" w:rsidR="005013EF" w:rsidRDefault="005013EF">
                              <w:pPr>
                                <w:pStyle w:val="NormalBox"/>
                                <w:numPr>
                                  <w:ilvl w:val="0"/>
                                  <w:numId w:val="40"/>
                                </w:numPr>
                                <w:ind w:left="284" w:hanging="284"/>
                              </w:pPr>
                              <w:r>
                                <w:t>I</w:t>
                              </w:r>
                              <w:r w:rsidRPr="003D6AFF">
                                <w:t>dentify how processes contribute to the result</w:t>
                              </w:r>
                              <w:r>
                                <w:t>s by understanding the achievements to date</w:t>
                              </w:r>
                              <w:r w:rsidRPr="003D6AFF">
                                <w:t xml:space="preserve">. </w:t>
                              </w:r>
                            </w:p>
                            <w:p w14:paraId="4F7D8A52" w14:textId="4C032E1F" w:rsidR="005013EF" w:rsidRDefault="00CB7523">
                              <w:pPr>
                                <w:pStyle w:val="NormalBox"/>
                                <w:numPr>
                                  <w:ilvl w:val="0"/>
                                  <w:numId w:val="40"/>
                                </w:numPr>
                                <w:ind w:left="284" w:hanging="284"/>
                              </w:pPr>
                              <w:r>
                                <w:t>P</w:t>
                              </w:r>
                              <w:r w:rsidR="005013EF" w:rsidRPr="003D6AFF">
                                <w:t xml:space="preserve">rovide secondary evidence on the Theory of Change, and the extent to which project objectives have been reached. </w:t>
                              </w:r>
                            </w:p>
                            <w:p w14:paraId="15B6CD19" w14:textId="6CBAEDB8" w:rsidR="005013EF" w:rsidRDefault="005013EF">
                              <w:pPr>
                                <w:pStyle w:val="NormalBox"/>
                                <w:numPr>
                                  <w:ilvl w:val="0"/>
                                  <w:numId w:val="40"/>
                                </w:numPr>
                                <w:ind w:left="284" w:hanging="284"/>
                              </w:pPr>
                              <w:r>
                                <w:t xml:space="preserve">Determine the </w:t>
                              </w:r>
                              <w:r w:rsidRPr="003D6AFF">
                                <w:t>relevance of the various strategies in meeting the education needs of children in a dual crisis situation.</w:t>
                              </w:r>
                            </w:p>
                            <w:p w14:paraId="5A3E909F" w14:textId="7F41E8B1" w:rsidR="00FB5AA3" w:rsidRPr="00353945" w:rsidRDefault="00FB5AA3">
                              <w:pPr>
                                <w:pStyle w:val="NormalBox"/>
                                <w:numPr>
                                  <w:ilvl w:val="0"/>
                                  <w:numId w:val="40"/>
                                </w:numPr>
                                <w:ind w:left="284" w:hanging="284"/>
                              </w:pPr>
                              <w:r>
                                <w:rPr>
                                  <w:szCs w:val="20"/>
                                </w:rPr>
                                <w:t xml:space="preserve">To evaluate the approach towards GEDSI within the context of the twin crisis and </w:t>
                              </w:r>
                              <w:r w:rsidR="008E2DBF">
                                <w:rPr>
                                  <w:szCs w:val="20"/>
                                </w:rPr>
                                <w:t>deprivation</w:t>
                              </w:r>
                              <w:r>
                                <w:rPr>
                                  <w:szCs w:val="20"/>
                                </w:rPr>
                                <w:t xml:space="preserve"> experienced throughout Myanmar.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F94B010" id="Group 22" o:spid="_x0000_s1107" style="position:absolute;left:0;text-align:left;margin-left:-8.45pt;margin-top:3.75pt;width:449.2pt;height:385.65pt;z-index:251658241" coordsize="57048,489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">
                <v:roundrect id="Rectangle: Rounded Corners 3" o:spid="_x0000_s1108" style="position:absolute;left:291;width:26799;height:42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" fillcolor="#4472c4 [3204]" strokecolor="#1f3763 [1604]" strokeweight="1pt">
                  <v:stroke joinstyle="miter"/>
                  <v:textbox>
                    <w:txbxContent>
                      <w:p w14:paraId="1ABC1EF6" w14:textId="43CB5952" w:rsidR="00054241" w:rsidRPr="005013EF" w:rsidRDefault="00054241" w:rsidP="00353945">
                        <w:pPr>
                          <w:pStyle w:val="NormalBox"/>
                          <w:rPr>
                            <w:b/>
                            <w:bCs/>
                          </w:rPr>
                        </w:pPr>
                        <w:r w:rsidRPr="005013EF">
                          <w:rPr>
                            <w:b/>
                            <w:bCs/>
                          </w:rPr>
                          <w:t>BBL Evaluation Purpose</w:t>
                        </w:r>
                      </w:p>
                    </w:txbxContent>
                  </v:textbox>
                </v:roundrect>
                <v:roundrect id="Rectangle: Rounded Corners 7" o:spid="_x0000_s1109" style="position:absolute;left:28793;top:4669;width:7667;height:41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" fillcolor="black [3200]" strokecolor="black [1600]" strokeweight="1pt">
                  <v:stroke joinstyle="miter"/>
                  <v:textbox>
                    <w:txbxContent>
                      <w:p w14:paraId="235876ED" w14:textId="44A1123D" w:rsidR="00054241" w:rsidRPr="005013EF" w:rsidRDefault="00353945" w:rsidP="00353945">
                        <w:pPr>
                          <w:pStyle w:val="NormalBox"/>
                          <w:rPr>
                            <w:b/>
                            <w:bCs/>
                          </w:rPr>
                        </w:pPr>
                        <w:r w:rsidRPr="005013EF">
                          <w:rPr>
                            <w:b/>
                            <w:bCs/>
                          </w:rPr>
                          <w:t>Timeline</w:t>
                        </w:r>
                      </w:p>
                    </w:txbxContent>
                  </v:textbox>
                </v:roundrect>
                <v:roundrect id="Rectangle: Rounded Corners 8" o:spid="_x0000_s1110" style="position:absolute;left:37354;top:4669;width:19694;height:40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" fillcolor="white [3201]" strokecolor="#a5a5a5 [3206]" strokeweight="1pt">
                  <v:stroke joinstyle="miter"/>
                  <v:textbox>
                    <w:txbxContent>
                      <w:p w14:paraId="6255DC67" w14:textId="71159490" w:rsidR="00054241" w:rsidRDefault="00054241" w:rsidP="00353945">
                        <w:pPr>
                          <w:pStyle w:val="NormalBox"/>
                        </w:pPr>
                        <w:r>
                          <w:t>June 2021 to June 2023</w:t>
                        </w:r>
                      </w:p>
                    </w:txbxContent>
                  </v:textbox>
                </v:roundrect>
                <v:roundrect id="Rectangle: Rounded Corners 9" o:spid="_x0000_s1111" style="position:absolute;left:194;top:4669;width:27146;height:118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" fillcolor="white [3201]" strokecolor="#a5a5a5 [3206]" strokeweight="1pt">
                  <v:stroke joinstyle="miter"/>
                  <v:textbox>
                    <w:txbxContent>
                      <w:p w14:paraId="4EA9DB80" w14:textId="492E4832" w:rsidR="00353945" w:rsidRPr="00353945" w:rsidRDefault="00353945">
                        <w:pPr>
                          <w:pStyle w:val="NormalBox"/>
                          <w:numPr>
                            <w:ilvl w:val="0"/>
                            <w:numId w:val="38"/>
                          </w:numPr>
                          <w:ind w:left="284" w:hanging="284"/>
                        </w:pPr>
                        <w:r w:rsidRPr="00353945">
                          <w:t>provide evidence on how the programme has progressed as envisaged initially</w:t>
                        </w:r>
                      </w:p>
                      <w:p w14:paraId="277D9C49" w14:textId="1801852E" w:rsidR="00054241" w:rsidRPr="00353945" w:rsidRDefault="00353945">
                        <w:pPr>
                          <w:pStyle w:val="NormalBox"/>
                          <w:numPr>
                            <w:ilvl w:val="0"/>
                            <w:numId w:val="38"/>
                          </w:numPr>
                          <w:ind w:left="284" w:hanging="284"/>
                        </w:pPr>
                        <w:r w:rsidRPr="00353945">
                          <w:t>Determine whether the processes have effectively contributed to its stated objectives and achieved the intended results during that period.</w:t>
                        </w:r>
                      </w:p>
                    </w:txbxContent>
                  </v:textbox>
                </v:roundrect>
                <v:roundrect id="Rectangle: Rounded Corners 15" o:spid="_x0000_s1112" style="position:absolute;left:28793;top:9435;width:7667;height:773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" fillcolor="black [3200]" strokecolor="black [1600]" strokeweight="1pt">
                  <v:stroke joinstyle="miter"/>
                  <v:textbox>
                    <w:txbxContent>
                      <w:p w14:paraId="63E3D49B" w14:textId="5BED57BA" w:rsidR="005013EF" w:rsidRPr="00243647" w:rsidRDefault="005013EF" w:rsidP="005013EF">
                        <w:pPr>
                          <w:pStyle w:val="NormalBox"/>
                          <w:rPr>
                            <w:b/>
                            <w:bCs/>
                            <w:sz w:val="28"/>
                            <w:szCs w:val="28"/>
                          </w:rPr>
                        </w:pPr>
                        <w:r w:rsidRPr="00243647">
                          <w:rPr>
                            <w:b/>
                            <w:bCs/>
                            <w:sz w:val="28"/>
                            <w:szCs w:val="28"/>
                          </w:rPr>
                          <w:t>Users</w:t>
                        </w:r>
                      </w:p>
                    </w:txbxContent>
                  </v:textbox>
                </v:roundrect>
                <v:roundrect id="Rectangle: Rounded Corners 16" o:spid="_x0000_s1113" style="position:absolute;left:37354;top:9533;width:19694;height:78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" fillcolor="white [3201]" strokecolor="#a5a5a5 [3206]" strokeweight="1pt">
                  <v:stroke joinstyle="miter"/>
                  <v:textbox>
                    <w:txbxContent>
                      <w:p w14:paraId="36603B71" w14:textId="19A5017A" w:rsidR="005013EF" w:rsidRDefault="00BB05CE" w:rsidP="005013EF">
                        <w:pPr>
                          <w:pStyle w:val="NormalBox"/>
                        </w:pPr>
                        <w:r>
                          <w:rPr>
                            <w:szCs w:val="20"/>
                          </w:rPr>
                          <w:t>BBL programme’s</w:t>
                        </w:r>
                        <w:r w:rsidR="005013EF" w:rsidRPr="003D6AFF">
                          <w:rPr>
                            <w:szCs w:val="20"/>
                          </w:rPr>
                          <w:t xml:space="preserve"> main implementing partners and stakeholders including donors of the project BBL.</w:t>
                        </w:r>
                      </w:p>
                    </w:txbxContent>
                  </v:textbox>
                </v:roundrect>
                <v:roundrect id="Rectangle: Rounded Corners 26" o:spid="_x0000_s1114" style="position:absolute;left:28793;top:17801;width:7665;height:3083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" fillcolor="black [3200]" strokecolor="black [1600]" strokeweight="1pt">
                  <v:stroke joinstyle="miter"/>
                  <v:textbox style="layout-flow:vertical;mso-layout-flow-alt:bottom-to-top">
                    <w:txbxContent>
                      <w:p w14:paraId="411D2537" w14:textId="12B432CF" w:rsidR="005013EF" w:rsidRPr="00243647" w:rsidRDefault="005013EF" w:rsidP="00243647">
                        <w:pPr>
                          <w:pStyle w:val="NormalBox"/>
                          <w:jc w:val="center"/>
                          <w:rPr>
                            <w:b/>
                            <w:bCs/>
                            <w:sz w:val="32"/>
                            <w:szCs w:val="32"/>
                          </w:rPr>
                        </w:pPr>
                        <w:r w:rsidRPr="00243647">
                          <w:rPr>
                            <w:b/>
                            <w:bCs/>
                            <w:sz w:val="32"/>
                            <w:szCs w:val="32"/>
                          </w:rPr>
                          <w:t>Considerations</w:t>
                        </w:r>
                      </w:p>
                    </w:txbxContent>
                  </v:textbox>
                </v:roundrect>
                <v:roundrect id="Rectangle: Rounded Corners 17" o:spid="_x0000_s1115" style="position:absolute;left:291;top:17412;width:26799;height:42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" fillcolor="#4472c4 [3204]" strokecolor="#1f3763 [1604]" strokeweight="1pt">
                  <v:stroke joinstyle="miter"/>
                  <v:textbox>
                    <w:txbxContent>
                      <w:p w14:paraId="6B8605CD" w14:textId="45C2FBDA" w:rsidR="005013EF" w:rsidRPr="005013EF" w:rsidRDefault="005013EF" w:rsidP="005013EF">
                        <w:pPr>
                          <w:pStyle w:val="NormalBox"/>
                          <w:rPr>
                            <w:b/>
                            <w:bCs/>
                          </w:rPr>
                        </w:pPr>
                        <w:r w:rsidRPr="005013EF">
                          <w:rPr>
                            <w:b/>
                            <w:bCs/>
                          </w:rPr>
                          <w:t>Objectives</w:t>
                        </w:r>
                      </w:p>
                    </w:txbxContent>
                  </v:textbox>
                </v:roundrect>
                <v:roundrect id="Rectangle: Rounded Corners 27" o:spid="_x0000_s1116" style="position:absolute;left:37354;top:17996;width:19691;height:3098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" fillcolor="white [3201]" strokecolor="#a5a5a5 [3206]" strokeweight="1pt">
                  <v:stroke joinstyle="miter"/>
                  <v:textbox>
                    <w:txbxContent>
                      <w:p w14:paraId="7E98A6F6" w14:textId="2D48AD39" w:rsidR="005013EF" w:rsidRDefault="005013EF">
                        <w:pPr>
                          <w:pStyle w:val="NormalBox"/>
                          <w:numPr>
                            <w:ilvl w:val="0"/>
                            <w:numId w:val="39"/>
                          </w:numPr>
                          <w:ind w:left="284" w:hanging="284"/>
                        </w:pPr>
                        <w:r>
                          <w:t>T</w:t>
                        </w:r>
                        <w:r w:rsidRPr="003D6AFF">
                          <w:t xml:space="preserve">he way each of the involved partners has fulfilled their part of the initiatives </w:t>
                        </w:r>
                        <w:r w:rsidR="008E2DBF" w:rsidRPr="003D6AFF">
                          <w:t>obligations.</w:t>
                        </w:r>
                        <w:r w:rsidRPr="003D6AFF">
                          <w:t xml:space="preserve"> </w:t>
                        </w:r>
                      </w:p>
                      <w:p w14:paraId="414A1F95" w14:textId="0ACD71B2" w:rsidR="005013EF" w:rsidRDefault="005013EF">
                        <w:pPr>
                          <w:pStyle w:val="NormalBox"/>
                          <w:numPr>
                            <w:ilvl w:val="0"/>
                            <w:numId w:val="39"/>
                          </w:numPr>
                          <w:ind w:left="284" w:hanging="284"/>
                        </w:pPr>
                        <w:r>
                          <w:t>H</w:t>
                        </w:r>
                        <w:r w:rsidRPr="003D6AFF">
                          <w:t xml:space="preserve">ow communities and partners have collaborated to reach the project’s objectives. </w:t>
                        </w:r>
                      </w:p>
                      <w:p w14:paraId="53AA667A" w14:textId="068F6580" w:rsidR="005013EF" w:rsidRPr="003D6AFF" w:rsidRDefault="005013EF">
                        <w:pPr>
                          <w:pStyle w:val="NormalBox"/>
                          <w:numPr>
                            <w:ilvl w:val="0"/>
                            <w:numId w:val="39"/>
                          </w:numPr>
                          <w:ind w:left="284" w:hanging="284"/>
                        </w:pPr>
                        <w:r>
                          <w:t>P</w:t>
                        </w:r>
                        <w:r w:rsidRPr="003D6AFF">
                          <w:t>rovide additional qualitative and quantitative evidence of fulfillment/nonfulfillment of the project’s objectives.</w:t>
                        </w:r>
                      </w:p>
                      <w:p w14:paraId="1BBBFC4A" w14:textId="1CA4F005" w:rsidR="005013EF" w:rsidRDefault="005013EF" w:rsidP="005013EF">
                        <w:pPr>
                          <w:pStyle w:val="NormalBox"/>
                        </w:pPr>
                        <w:r w:rsidRPr="003D6AFF">
                          <w:t>.</w:t>
                        </w:r>
                      </w:p>
                    </w:txbxContent>
                  </v:textbox>
                </v:roundrect>
                <v:roundrect id="Rectangle: Rounded Corners 19" o:spid="_x0000_s1117" style="position:absolute;top:22568;width:27146;height:263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" fillcolor="white [3201]" strokecolor="#a5a5a5 [3206]" strokeweight="1pt">
                  <v:stroke joinstyle="miter"/>
                  <v:textbox>
                    <w:txbxContent>
                      <w:p w14:paraId="35A9D5D8" w14:textId="29540565" w:rsidR="005013EF" w:rsidRDefault="005013EF">
                        <w:pPr>
                          <w:pStyle w:val="NormalBox"/>
                          <w:numPr>
                            <w:ilvl w:val="0"/>
                            <w:numId w:val="40"/>
                          </w:numPr>
                          <w:ind w:left="284" w:hanging="284"/>
                        </w:pPr>
                        <w:r>
                          <w:t>I</w:t>
                        </w:r>
                        <w:r w:rsidRPr="003D6AFF">
                          <w:t>dentify how processes contribute to the result</w:t>
                        </w:r>
                        <w:r>
                          <w:t>s by understanding the achievements to date</w:t>
                        </w:r>
                        <w:r w:rsidRPr="003D6AFF">
                          <w:t xml:space="preserve">. </w:t>
                        </w:r>
                      </w:p>
                      <w:p w14:paraId="4F7D8A52" w14:textId="4C032E1F" w:rsidR="005013EF" w:rsidRDefault="00CB7523">
                        <w:pPr>
                          <w:pStyle w:val="NormalBox"/>
                          <w:numPr>
                            <w:ilvl w:val="0"/>
                            <w:numId w:val="40"/>
                          </w:numPr>
                          <w:ind w:left="284" w:hanging="284"/>
                        </w:pPr>
                        <w:r>
                          <w:t>P</w:t>
                        </w:r>
                        <w:r w:rsidR="005013EF" w:rsidRPr="003D6AFF">
                          <w:t xml:space="preserve">rovide secondary evidence on the Theory of Change, and the extent to which project objectives have been reached. </w:t>
                        </w:r>
                      </w:p>
                      <w:p w14:paraId="15B6CD19" w14:textId="6CBAEDB8" w:rsidR="005013EF" w:rsidRDefault="005013EF">
                        <w:pPr>
                          <w:pStyle w:val="NormalBox"/>
                          <w:numPr>
                            <w:ilvl w:val="0"/>
                            <w:numId w:val="40"/>
                          </w:numPr>
                          <w:ind w:left="284" w:hanging="284"/>
                        </w:pPr>
                        <w:r>
                          <w:t xml:space="preserve">Determine the </w:t>
                        </w:r>
                        <w:r w:rsidRPr="003D6AFF">
                          <w:t>relevance of the various strategies in meeting the education needs of children in a dual crisis situation.</w:t>
                        </w:r>
                      </w:p>
                      <w:p w14:paraId="5A3E909F" w14:textId="7F41E8B1" w:rsidR="00FB5AA3" w:rsidRPr="00353945" w:rsidRDefault="00FB5AA3">
                        <w:pPr>
                          <w:pStyle w:val="NormalBox"/>
                          <w:numPr>
                            <w:ilvl w:val="0"/>
                            <w:numId w:val="40"/>
                          </w:numPr>
                          <w:ind w:left="284" w:hanging="284"/>
                        </w:pPr>
                        <w:r>
                          <w:rPr>
                            <w:szCs w:val="20"/>
                          </w:rPr>
                          <w:t xml:space="preserve">To evaluate the approach towards GEDSI within the context of the twin crisis and </w:t>
                        </w:r>
                        <w:r w:rsidR="008E2DBF">
                          <w:rPr>
                            <w:szCs w:val="20"/>
                          </w:rPr>
                          <w:t>deprivation</w:t>
                        </w:r>
                        <w:r>
                          <w:rPr>
                            <w:szCs w:val="20"/>
                          </w:rPr>
                          <w:t xml:space="preserve"> experienced throughout Myanmar.</w:t>
                        </w:r>
                      </w:p>
                    </w:txbxContent>
                  </v:textbox>
                </v:roundrect>
              </v:group>
            </w:pict>
          </mc:Fallback>
        </mc:AlternateContent>
      </w:r>
      <w:r>
        <w:rPr>
          <w:noProof/>
          <w:lang w:bidi="en-US"/>
        </w:rPr>
        <mc:AlternateContent>
          <mc:Choice Requires="wps">
            <w:drawing>
              <wp:anchor distT="0" distB="0" distL="114300" distR="114300" simplePos="0" relativeHeight="251649025" behindDoc="0" locked="0" layoutInCell="1" allowOverlap="1" wp14:anchorId="393FD029" wp14:editId="39B5AAF7">
                <wp:simplePos x="0" y="0"/>
                <wp:positionH relativeFrom="column">
                  <wp:posOffset>2753155</wp:posOffset>
                </wp:positionH>
                <wp:positionV relativeFrom="paragraph">
                  <wp:posOffset>47841</wp:posOffset>
                </wp:positionV>
                <wp:extent cx="2899650" cy="422031"/>
                <wp:effectExtent l="0" t="0" r="15240" b="16510"/>
                <wp:wrapNone/>
                <wp:docPr id="5" name="Rectangle: Rounded Corners 5"/>
                <wp:cNvGraphicFramePr/>
                <a:graphic xmlns:a="http://schemas.openxmlformats.org/drawingml/2006/main">
                  <a:graphicData uri="http://schemas.microsoft.com/office/word/2010/wordprocessingShape">
                    <wps:wsp>
                      <wps:cNvSpPr/>
                      <wps:spPr>
                        <a:xfrm>
                          <a:off x="0" y="0"/>
                          <a:ext cx="2899650" cy="42203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0009150" w14:textId="68CE73A7" w:rsidR="00054241" w:rsidRPr="005013EF" w:rsidRDefault="00054241" w:rsidP="00353945">
                            <w:pPr>
                              <w:pStyle w:val="NormalBox"/>
                              <w:rPr>
                                <w:b/>
                                <w:bCs/>
                              </w:rPr>
                            </w:pPr>
                            <w:r w:rsidRPr="005013EF">
                              <w:rPr>
                                <w:b/>
                                <w:bCs/>
                              </w:rPr>
                              <w:t>BBL Evaluation Scope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93FD029" id="Rectangle: Rounded Corners 5" o:spid="_x0000_s1118" style="position:absolute;left:0;text-align:left;margin-left:216.8pt;margin-top:3.75pt;width:228.3pt;height:33.25pt;z-index:251649025;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" fillcolor="#4472c4 [3204]" strokecolor="#1f3763 [1604]" strokeweight="1pt">
                <v:stroke joinstyle="miter"/>
                <v:textbox>
                  <w:txbxContent>
                    <w:p w14:paraId="20009150" w14:textId="68CE73A7" w:rsidR="00054241" w:rsidRPr="005013EF" w:rsidRDefault="00054241" w:rsidP="00353945">
                      <w:pPr>
                        <w:pStyle w:val="NormalBox"/>
                        <w:rPr>
                          <w:b/>
                          <w:bCs/>
                        </w:rPr>
                      </w:pPr>
                      <w:r w:rsidRPr="005013EF">
                        <w:rPr>
                          <w:b/>
                          <w:bCs/>
                        </w:rPr>
                        <w:t>BBL Evaluation Scope</w:t>
                      </w:r>
                    </w:p>
                  </w:txbxContent>
                </v:textbox>
              </v:roundrect>
            </w:pict>
          </mc:Fallback>
        </mc:AlternateContent>
      </w:r>
    </w:p>
    <w:p w14:paraId="2B7EA877" w14:textId="1217F867" w:rsidR="00054241" w:rsidRPr="00CD3ED6" w:rsidRDefault="00054241" w:rsidP="00054241">
      <w:pPr>
        <w:rPr>
          <w:lang w:bidi="en-US"/>
        </w:rPr>
      </w:pPr>
    </w:p>
    <w:p w14:paraId="03BFFE2E" w14:textId="1D986AEE" w:rsidR="00054241" w:rsidRPr="00CD3ED6" w:rsidRDefault="00054241" w:rsidP="00054241">
      <w:pPr>
        <w:rPr>
          <w:lang w:bidi="en-US"/>
        </w:rPr>
      </w:pPr>
    </w:p>
    <w:p w14:paraId="3BFB1F24" w14:textId="6808B1DD" w:rsidR="00054241" w:rsidRPr="00CD3ED6" w:rsidRDefault="00054241" w:rsidP="00054241">
      <w:pPr>
        <w:rPr>
          <w:lang w:bidi="en-US"/>
        </w:rPr>
      </w:pPr>
    </w:p>
    <w:p w14:paraId="42E53F22" w14:textId="0E22D6FD" w:rsidR="00054241" w:rsidRPr="00CD3ED6" w:rsidRDefault="00054241" w:rsidP="00054241">
      <w:pPr>
        <w:rPr>
          <w:lang w:bidi="en-US"/>
        </w:rPr>
      </w:pPr>
    </w:p>
    <w:p w14:paraId="081053C8" w14:textId="7558B225" w:rsidR="00054241" w:rsidRPr="00CD3ED6" w:rsidRDefault="00353945" w:rsidP="00353945">
      <w:pPr>
        <w:tabs>
          <w:tab w:val="left" w:pos="5350"/>
        </w:tabs>
        <w:rPr>
          <w:lang w:bidi="en-US"/>
        </w:rPr>
      </w:pPr>
      <w:r w:rsidRPr="00CD3ED6">
        <w:rPr>
          <w:lang w:bidi="en-US"/>
        </w:rPr>
        <w:tab/>
      </w:r>
    </w:p>
    <w:p w14:paraId="20323A01" w14:textId="30090544" w:rsidR="00054241" w:rsidRPr="00CD3ED6" w:rsidRDefault="00054241" w:rsidP="00054241">
      <w:pPr>
        <w:rPr>
          <w:lang w:bidi="en-US"/>
        </w:rPr>
      </w:pPr>
    </w:p>
    <w:p w14:paraId="76A8EE01" w14:textId="540B9EA3" w:rsidR="00054241" w:rsidRPr="00CD3ED6" w:rsidRDefault="00054241" w:rsidP="00054241">
      <w:pPr>
        <w:spacing w:line="287" w:lineRule="auto"/>
        <w:ind w:right="100"/>
        <w:rPr>
          <w:rFonts w:ascii="Times New Roman" w:eastAsia="Times New Roman" w:hAnsi="Times New Roman"/>
          <w:b/>
          <w:sz w:val="24"/>
        </w:rPr>
      </w:pPr>
    </w:p>
    <w:p w14:paraId="5DAA64B1" w14:textId="2105FC16" w:rsidR="005013EF" w:rsidRPr="00CD3ED6" w:rsidRDefault="005013EF" w:rsidP="00054241">
      <w:pPr>
        <w:spacing w:line="287" w:lineRule="auto"/>
        <w:ind w:right="100"/>
        <w:rPr>
          <w:rFonts w:ascii="Times New Roman" w:eastAsia="Times New Roman" w:hAnsi="Times New Roman"/>
          <w:b/>
          <w:sz w:val="24"/>
        </w:rPr>
      </w:pPr>
    </w:p>
    <w:p w14:paraId="117F3C41" w14:textId="477BFF14" w:rsidR="005013EF" w:rsidRPr="00CD3ED6" w:rsidRDefault="005013EF" w:rsidP="00054241">
      <w:pPr>
        <w:spacing w:line="287" w:lineRule="auto"/>
        <w:ind w:right="100"/>
        <w:rPr>
          <w:rFonts w:ascii="Times New Roman" w:eastAsia="Times New Roman" w:hAnsi="Times New Roman"/>
          <w:b/>
          <w:sz w:val="24"/>
        </w:rPr>
      </w:pPr>
    </w:p>
    <w:p w14:paraId="28AFF53C" w14:textId="015FD0B3" w:rsidR="005013EF" w:rsidRPr="00CD3ED6" w:rsidRDefault="005013EF" w:rsidP="00054241">
      <w:pPr>
        <w:spacing w:line="287" w:lineRule="auto"/>
        <w:ind w:right="100"/>
        <w:rPr>
          <w:rFonts w:ascii="Times New Roman" w:eastAsia="Times New Roman" w:hAnsi="Times New Roman"/>
          <w:b/>
          <w:sz w:val="24"/>
        </w:rPr>
      </w:pPr>
    </w:p>
    <w:p w14:paraId="53D60498" w14:textId="547B2372" w:rsidR="005013EF" w:rsidRPr="00CD3ED6" w:rsidRDefault="005013EF" w:rsidP="00054241">
      <w:pPr>
        <w:spacing w:line="287" w:lineRule="auto"/>
        <w:ind w:right="100"/>
        <w:rPr>
          <w:rFonts w:ascii="Times New Roman" w:eastAsia="Times New Roman" w:hAnsi="Times New Roman"/>
          <w:b/>
          <w:sz w:val="24"/>
        </w:rPr>
      </w:pPr>
    </w:p>
    <w:p w14:paraId="130BA4C2" w14:textId="604E7681" w:rsidR="005013EF" w:rsidRDefault="005013EF" w:rsidP="00054241">
      <w:pPr>
        <w:spacing w:line="287" w:lineRule="auto"/>
        <w:ind w:right="100"/>
        <w:rPr>
          <w:rFonts w:ascii="Times New Roman" w:eastAsia="Times New Roman" w:hAnsi="Times New Roman"/>
          <w:b/>
          <w:sz w:val="24"/>
        </w:rPr>
      </w:pPr>
    </w:p>
    <w:p w14:paraId="3D252AE6" w14:textId="016DAABA" w:rsidR="00FB5AA3" w:rsidRDefault="00FB5AA3" w:rsidP="00054241">
      <w:pPr>
        <w:spacing w:line="287" w:lineRule="auto"/>
        <w:ind w:right="100"/>
        <w:rPr>
          <w:rFonts w:ascii="Times New Roman" w:eastAsia="Times New Roman" w:hAnsi="Times New Roman"/>
          <w:b/>
          <w:sz w:val="24"/>
        </w:rPr>
      </w:pPr>
    </w:p>
    <w:p w14:paraId="673B6142" w14:textId="13ABB626" w:rsidR="00FB5AA3" w:rsidRDefault="00FB5AA3" w:rsidP="00054241">
      <w:pPr>
        <w:spacing w:line="287" w:lineRule="auto"/>
        <w:ind w:right="100"/>
        <w:rPr>
          <w:rFonts w:ascii="Times New Roman" w:eastAsia="Times New Roman" w:hAnsi="Times New Roman"/>
          <w:b/>
          <w:sz w:val="24"/>
        </w:rPr>
      </w:pPr>
    </w:p>
    <w:p w14:paraId="3D77969D" w14:textId="77777777" w:rsidR="00FB5AA3" w:rsidRPr="00CD3ED6" w:rsidRDefault="00FB5AA3" w:rsidP="00054241">
      <w:pPr>
        <w:spacing w:line="287" w:lineRule="auto"/>
        <w:ind w:right="100"/>
        <w:rPr>
          <w:rFonts w:ascii="Times New Roman" w:eastAsia="Times New Roman" w:hAnsi="Times New Roman"/>
          <w:b/>
          <w:sz w:val="24"/>
        </w:rPr>
      </w:pPr>
    </w:p>
    <w:p w14:paraId="7C67AD9C" w14:textId="36FDA5DF" w:rsidR="005013EF" w:rsidRDefault="005013EF" w:rsidP="00054241">
      <w:pPr>
        <w:spacing w:line="287" w:lineRule="auto"/>
        <w:ind w:right="100"/>
        <w:rPr>
          <w:rFonts w:ascii="Times New Roman" w:eastAsia="Times New Roman" w:hAnsi="Times New Roman"/>
          <w:b/>
          <w:sz w:val="24"/>
        </w:rPr>
      </w:pPr>
    </w:p>
    <w:p w14:paraId="3BD11AF4" w14:textId="77777777" w:rsidR="00FB5AA3" w:rsidRPr="00CD3ED6" w:rsidRDefault="00FB5AA3" w:rsidP="00054241">
      <w:pPr>
        <w:spacing w:line="287" w:lineRule="auto"/>
        <w:ind w:right="100"/>
        <w:rPr>
          <w:rFonts w:ascii="Times New Roman" w:eastAsia="Times New Roman" w:hAnsi="Times New Roman"/>
          <w:b/>
          <w:sz w:val="24"/>
        </w:rPr>
      </w:pPr>
    </w:p>
    <w:p w14:paraId="6126BC9E" w14:textId="2C98D4F4" w:rsidR="000E4572" w:rsidRPr="00CD3ED6" w:rsidRDefault="000E4572" w:rsidP="000E4572">
      <w:pPr>
        <w:pStyle w:val="Heading2"/>
      </w:pPr>
      <w:bookmarkStart w:id="63" w:name="_Toc129245771"/>
      <w:bookmarkStart w:id="64" w:name="_Toc129592383"/>
      <w:bookmarkStart w:id="65" w:name="_Toc126832733"/>
      <w:bookmarkStart w:id="66" w:name="_Toc131403344"/>
      <w:bookmarkEnd w:id="63"/>
      <w:bookmarkEnd w:id="64"/>
      <w:r w:rsidRPr="00CD3ED6">
        <w:t>Deviations from TOR</w:t>
      </w:r>
      <w:bookmarkEnd w:id="65"/>
      <w:bookmarkEnd w:id="66"/>
      <w:r w:rsidRPr="00CD3ED6">
        <w:t xml:space="preserve"> </w:t>
      </w:r>
    </w:p>
    <w:p w14:paraId="261EE659" w14:textId="2AB56CEE" w:rsidR="000E4572" w:rsidRPr="00CD3ED6" w:rsidRDefault="000E4572" w:rsidP="000E4572">
      <w:r w:rsidRPr="00CD3ED6">
        <w:t xml:space="preserve">There </w:t>
      </w:r>
      <w:r w:rsidR="00412A5F" w:rsidRPr="00CD3ED6">
        <w:t xml:space="preserve">main deviation from the </w:t>
      </w:r>
      <w:r w:rsidRPr="00CD3ED6">
        <w:t>TOR</w:t>
      </w:r>
      <w:r w:rsidR="00412A5F" w:rsidRPr="00CD3ED6">
        <w:t xml:space="preserve"> is in the methodology</w:t>
      </w:r>
      <w:r w:rsidRPr="00CD3ED6">
        <w:t>.</w:t>
      </w:r>
      <w:r w:rsidR="00412A5F" w:rsidRPr="00CD3ED6">
        <w:t xml:space="preserve">  A </w:t>
      </w:r>
      <w:r w:rsidR="00412A5F" w:rsidRPr="00CD3ED6">
        <w:rPr>
          <w:shd w:val="clear" w:color="auto" w:fill="FFFF00"/>
        </w:rPr>
        <w:t>perception survey</w:t>
      </w:r>
      <w:r w:rsidR="00412A5F" w:rsidRPr="00CD3ED6">
        <w:t xml:space="preserve"> has been suggested to obtain feedback from a wide range of stakeholders, in addition to the KII and case studies recommended in the TOR.</w:t>
      </w:r>
    </w:p>
    <w:p w14:paraId="0A779BDC" w14:textId="77777777" w:rsidR="000E4572" w:rsidRPr="00CD3ED6" w:rsidRDefault="000E4572" w:rsidP="00CC119B">
      <w:pPr>
        <w:pStyle w:val="Heading2"/>
      </w:pPr>
      <w:bookmarkStart w:id="67" w:name="_Toc126832734"/>
      <w:bookmarkStart w:id="68" w:name="_Toc131403345"/>
      <w:r w:rsidRPr="00CD3ED6">
        <w:t>Evaluation Questions</w:t>
      </w:r>
      <w:bookmarkEnd w:id="67"/>
      <w:bookmarkEnd w:id="68"/>
    </w:p>
    <w:p w14:paraId="29A2EAE4" w14:textId="79BA5D91" w:rsidR="000E4572" w:rsidRPr="00CD3ED6" w:rsidRDefault="000E4572" w:rsidP="000E4572">
      <w:r w:rsidRPr="00CD3ED6">
        <w:t>Evaluation questions are clustered under OECD/DAC criteria of relevance, effectiveness, efficiency, and sustainability (2009</w:t>
      </w:r>
      <w:r w:rsidRPr="00CD3ED6">
        <w:rPr>
          <w:rFonts w:cstheme="minorHAnsi"/>
          <w:szCs w:val="24"/>
        </w:rPr>
        <w:t>) and</w:t>
      </w:r>
      <w:r w:rsidRPr="00CD3ED6">
        <w:rPr>
          <w:rStyle w:val="FootnoteReference"/>
        </w:rPr>
        <w:footnoteReference w:id="76"/>
      </w:r>
      <w:r w:rsidRPr="00CD3ED6">
        <w:rPr>
          <w:rFonts w:cstheme="minorHAnsi"/>
          <w:szCs w:val="24"/>
        </w:rPr>
        <w:t>, 2010</w:t>
      </w:r>
      <w:r w:rsidRPr="00CD3ED6">
        <w:rPr>
          <w:rStyle w:val="FootnoteReference"/>
          <w:rFonts w:cstheme="minorHAnsi"/>
          <w:szCs w:val="24"/>
        </w:rPr>
        <w:footnoteReference w:id="77"/>
      </w:r>
      <w:r w:rsidRPr="00CD3ED6">
        <w:rPr>
          <w:rFonts w:cstheme="minorHAnsi"/>
          <w:szCs w:val="24"/>
        </w:rPr>
        <w:t>)</w:t>
      </w:r>
      <w:r w:rsidRPr="00CD3ED6">
        <w:t xml:space="preserve"> and are derived from the TOR (refer annex </w:t>
      </w:r>
      <w:r w:rsidR="001F4363">
        <w:t>1</w:t>
      </w:r>
      <w:r w:rsidRPr="00CD3ED6">
        <w:t xml:space="preserve">).  </w:t>
      </w:r>
      <w:r w:rsidR="00412A5F" w:rsidRPr="00CD3ED6">
        <w:rPr>
          <w:rFonts w:eastAsia="Times New Roman" w:cs="Arial"/>
          <w:bCs/>
          <w:szCs w:val="20"/>
        </w:rPr>
        <w:t>Gender, Equality, Disability and Social Inclusion are often mainstreamed through evaluation questions but given the importance to the BBL these are given their own criteria (thematic area) for this evaluation.</w:t>
      </w:r>
      <w:r w:rsidR="00412A5F" w:rsidRPr="00CD3ED6">
        <w:t xml:space="preserve">  </w:t>
      </w:r>
      <w:r w:rsidRPr="00CD3ED6">
        <w:t>Evaluation Questions are as follows.</w:t>
      </w:r>
    </w:p>
    <w:p w14:paraId="41BD8C4E" w14:textId="77777777" w:rsidR="00412A5F" w:rsidRPr="00CD3ED6" w:rsidRDefault="00412A5F" w:rsidP="00412A5F">
      <w:pPr>
        <w:rPr>
          <w:rFonts w:cs="Arial"/>
          <w:b/>
          <w:bCs/>
          <w:szCs w:val="20"/>
        </w:rPr>
      </w:pPr>
      <w:r w:rsidRPr="00CD3ED6">
        <w:rPr>
          <w:rFonts w:cs="Arial"/>
          <w:b/>
          <w:bCs/>
          <w:szCs w:val="20"/>
        </w:rPr>
        <w:t>Relevance:</w:t>
      </w:r>
    </w:p>
    <w:p w14:paraId="1FBC6966" w14:textId="77777777" w:rsidR="00412A5F" w:rsidRPr="00CD3ED6" w:rsidRDefault="00412A5F">
      <w:pPr>
        <w:pStyle w:val="ListParagraph"/>
        <w:numPr>
          <w:ilvl w:val="0"/>
          <w:numId w:val="18"/>
        </w:numPr>
        <w:spacing w:line="259" w:lineRule="auto"/>
        <w:rPr>
          <w:rFonts w:cs="Arial"/>
          <w:szCs w:val="20"/>
          <w:lang w:val="en-AU"/>
        </w:rPr>
      </w:pPr>
      <w:r w:rsidRPr="00CD3ED6">
        <w:rPr>
          <w:rFonts w:cs="Arial"/>
          <w:szCs w:val="20"/>
          <w:lang w:val="en-AU"/>
        </w:rPr>
        <w:t>To what extent have the objectives and implementation strategies of the BBL programme been consistent with the requirements of the target groups and country needs?</w:t>
      </w:r>
    </w:p>
    <w:p w14:paraId="1A243876" w14:textId="77777777" w:rsidR="00412A5F" w:rsidRPr="00CD3ED6" w:rsidRDefault="00412A5F">
      <w:pPr>
        <w:pStyle w:val="ListParagraph"/>
        <w:numPr>
          <w:ilvl w:val="0"/>
          <w:numId w:val="18"/>
        </w:numPr>
        <w:spacing w:line="259" w:lineRule="auto"/>
        <w:rPr>
          <w:rFonts w:cs="Arial"/>
          <w:szCs w:val="20"/>
          <w:lang w:val="en-AU"/>
        </w:rPr>
      </w:pPr>
      <w:r w:rsidRPr="00CD3ED6">
        <w:rPr>
          <w:rFonts w:eastAsia="Times New Roman" w:cs="Arial"/>
          <w:szCs w:val="20"/>
          <w:lang w:val="en-AU"/>
        </w:rPr>
        <w:t>Have the implementation strategies been flexible to meet the different situations of communities based on location?</w:t>
      </w:r>
    </w:p>
    <w:p w14:paraId="7A96C880" w14:textId="77777777" w:rsidR="00412A5F" w:rsidRPr="00CD3ED6" w:rsidRDefault="00412A5F">
      <w:pPr>
        <w:pStyle w:val="ListParagraph"/>
        <w:numPr>
          <w:ilvl w:val="0"/>
          <w:numId w:val="18"/>
        </w:numPr>
        <w:spacing w:line="259" w:lineRule="auto"/>
        <w:rPr>
          <w:rFonts w:cs="Arial"/>
          <w:szCs w:val="20"/>
          <w:lang w:val="en-AU"/>
        </w:rPr>
      </w:pPr>
      <w:r w:rsidRPr="00CD3ED6">
        <w:rPr>
          <w:rFonts w:eastAsia="Times New Roman" w:cs="Arial"/>
          <w:szCs w:val="20"/>
          <w:lang w:val="en-AU"/>
        </w:rPr>
        <w:t>Have the objectives and implementation strategies of the BBL programme been consistent with Joint Response Framework priorities, as well as partner and donor policies?</w:t>
      </w:r>
    </w:p>
    <w:p w14:paraId="0596DB34" w14:textId="77777777" w:rsidR="00412A5F" w:rsidRPr="00CD3ED6" w:rsidRDefault="00412A5F">
      <w:pPr>
        <w:pStyle w:val="ListParagraph"/>
        <w:numPr>
          <w:ilvl w:val="0"/>
          <w:numId w:val="18"/>
        </w:numPr>
        <w:spacing w:line="259" w:lineRule="auto"/>
        <w:rPr>
          <w:rFonts w:cs="Arial"/>
          <w:szCs w:val="20"/>
          <w:lang w:val="en-AU"/>
        </w:rPr>
      </w:pPr>
      <w:r w:rsidRPr="00CD3ED6">
        <w:rPr>
          <w:rFonts w:eastAsia="Times New Roman" w:cs="Arial"/>
          <w:szCs w:val="20"/>
          <w:lang w:val="en-AU"/>
        </w:rPr>
        <w:t>Were the project areas chosen include states that were severely impacted by the conflict and crisis (thematic and geographical)?</w:t>
      </w:r>
    </w:p>
    <w:p w14:paraId="07640162" w14:textId="77777777" w:rsidR="00412A5F" w:rsidRPr="00CD3ED6" w:rsidRDefault="00412A5F" w:rsidP="00412A5F">
      <w:pPr>
        <w:spacing w:line="0" w:lineRule="atLeast"/>
        <w:rPr>
          <w:rFonts w:eastAsia="Times New Roman" w:cs="Arial"/>
          <w:b/>
          <w:szCs w:val="20"/>
        </w:rPr>
      </w:pPr>
      <w:r w:rsidRPr="00CD3ED6">
        <w:rPr>
          <w:rFonts w:eastAsia="Times New Roman" w:cs="Arial"/>
          <w:b/>
          <w:szCs w:val="20"/>
        </w:rPr>
        <w:t>Coherence:</w:t>
      </w:r>
    </w:p>
    <w:p w14:paraId="2295B584" w14:textId="001B0660" w:rsidR="00412A5F" w:rsidRPr="00CD3ED6" w:rsidRDefault="00412A5F">
      <w:pPr>
        <w:pStyle w:val="ListParagraph"/>
        <w:numPr>
          <w:ilvl w:val="0"/>
          <w:numId w:val="19"/>
        </w:numPr>
        <w:spacing w:line="243" w:lineRule="auto"/>
        <w:rPr>
          <w:rFonts w:eastAsia="Times New Roman" w:cs="Arial"/>
          <w:szCs w:val="20"/>
          <w:lang w:val="en-AU"/>
        </w:rPr>
      </w:pPr>
      <w:r w:rsidRPr="00CD3ED6">
        <w:rPr>
          <w:rFonts w:eastAsia="Times New Roman" w:cs="Arial"/>
          <w:szCs w:val="20"/>
          <w:lang w:val="en-AU"/>
        </w:rPr>
        <w:t>How well does BBL complement and fit with the community level activities to advocate home and community level learning among children</w:t>
      </w:r>
      <w:r w:rsidR="008E2DBF">
        <w:rPr>
          <w:rFonts w:eastAsia="Times New Roman" w:cs="Arial"/>
          <w:szCs w:val="20"/>
          <w:lang w:val="en-AU"/>
        </w:rPr>
        <w:t>, especially girls</w:t>
      </w:r>
      <w:r w:rsidRPr="00CD3ED6">
        <w:rPr>
          <w:rFonts w:eastAsia="Times New Roman" w:cs="Arial"/>
          <w:szCs w:val="20"/>
          <w:lang w:val="en-AU"/>
        </w:rPr>
        <w:t>?</w:t>
      </w:r>
    </w:p>
    <w:p w14:paraId="6461432C" w14:textId="77777777" w:rsidR="00412A5F" w:rsidRPr="00CD3ED6" w:rsidRDefault="00412A5F">
      <w:pPr>
        <w:pStyle w:val="ListParagraph"/>
        <w:numPr>
          <w:ilvl w:val="0"/>
          <w:numId w:val="19"/>
        </w:numPr>
        <w:spacing w:line="0" w:lineRule="atLeast"/>
        <w:rPr>
          <w:rFonts w:eastAsia="Times New Roman" w:cs="Arial"/>
          <w:szCs w:val="20"/>
          <w:lang w:val="en-AU"/>
        </w:rPr>
      </w:pPr>
      <w:r w:rsidRPr="00CD3ED6">
        <w:rPr>
          <w:rFonts w:eastAsia="Times New Roman" w:cs="Arial"/>
          <w:szCs w:val="20"/>
          <w:lang w:val="en-AU"/>
        </w:rPr>
        <w:t>Are there overlaps or inconsistencies between different programmes?</w:t>
      </w:r>
    </w:p>
    <w:p w14:paraId="025ACDFF" w14:textId="77777777" w:rsidR="00412A5F" w:rsidRPr="00CD3ED6" w:rsidRDefault="00412A5F" w:rsidP="00412A5F">
      <w:pPr>
        <w:spacing w:line="0" w:lineRule="atLeast"/>
        <w:rPr>
          <w:rFonts w:eastAsia="Times New Roman" w:cs="Arial"/>
          <w:b/>
          <w:szCs w:val="20"/>
        </w:rPr>
      </w:pPr>
      <w:r w:rsidRPr="00CD3ED6">
        <w:rPr>
          <w:rFonts w:eastAsia="Times New Roman" w:cs="Arial"/>
          <w:b/>
          <w:szCs w:val="20"/>
        </w:rPr>
        <w:t>Efficiency:</w:t>
      </w:r>
    </w:p>
    <w:p w14:paraId="709D6F66" w14:textId="77777777" w:rsidR="00412A5F" w:rsidRPr="00CD3ED6" w:rsidRDefault="00412A5F">
      <w:pPr>
        <w:pStyle w:val="ListParagraph"/>
        <w:numPr>
          <w:ilvl w:val="0"/>
          <w:numId w:val="20"/>
        </w:numPr>
        <w:spacing w:line="242" w:lineRule="auto"/>
        <w:rPr>
          <w:rFonts w:eastAsia="Times New Roman" w:cs="Arial"/>
          <w:szCs w:val="20"/>
          <w:lang w:val="en-AU"/>
        </w:rPr>
      </w:pPr>
      <w:r w:rsidRPr="00CD3ED6">
        <w:rPr>
          <w:rFonts w:eastAsia="Times New Roman" w:cs="Arial"/>
          <w:szCs w:val="20"/>
          <w:lang w:val="en-AU"/>
        </w:rPr>
        <w:t>Was the budget defined adequately ex ante? Did the project budget make adequate provisions for all important goals, e.g., addressing gender and inclusion related specific objectives/activities?</w:t>
      </w:r>
    </w:p>
    <w:p w14:paraId="62C78C00" w14:textId="77777777" w:rsidR="00412A5F" w:rsidRPr="00CD3ED6" w:rsidRDefault="00412A5F">
      <w:pPr>
        <w:pStyle w:val="ListParagraph"/>
        <w:numPr>
          <w:ilvl w:val="0"/>
          <w:numId w:val="20"/>
        </w:numPr>
        <w:spacing w:line="0" w:lineRule="atLeast"/>
        <w:rPr>
          <w:rFonts w:eastAsia="Times New Roman" w:cs="Arial"/>
          <w:szCs w:val="20"/>
          <w:lang w:val="en-AU"/>
        </w:rPr>
      </w:pPr>
      <w:r w:rsidRPr="00CD3ED6">
        <w:rPr>
          <w:rFonts w:eastAsia="Times New Roman" w:cs="Arial"/>
          <w:szCs w:val="20"/>
          <w:lang w:val="en-AU"/>
        </w:rPr>
        <w:t>Were funds and activities delivered in a timely manner? If not, what were the bottlenecks encountered? How do banking issues affect financial disbursement?</w:t>
      </w:r>
    </w:p>
    <w:p w14:paraId="1C52B4CB" w14:textId="77777777" w:rsidR="00412A5F" w:rsidRPr="00CD3ED6" w:rsidRDefault="00412A5F">
      <w:pPr>
        <w:pStyle w:val="ListParagraph"/>
        <w:numPr>
          <w:ilvl w:val="0"/>
          <w:numId w:val="20"/>
        </w:numPr>
        <w:spacing w:line="239" w:lineRule="auto"/>
        <w:rPr>
          <w:rFonts w:eastAsia="Times New Roman" w:cs="Arial"/>
          <w:szCs w:val="20"/>
          <w:lang w:val="en-AU"/>
        </w:rPr>
      </w:pPr>
      <w:r w:rsidRPr="00CD3ED6">
        <w:rPr>
          <w:rFonts w:eastAsia="Times New Roman" w:cs="Arial"/>
          <w:szCs w:val="20"/>
          <w:lang w:val="en-AU"/>
        </w:rPr>
        <w:t>How efficiently have resources (human resources, time, expertise, supplies, transportation, funds etc.) been allocated and used to achieve the projects objectives?</w:t>
      </w:r>
    </w:p>
    <w:p w14:paraId="2BEE8C97" w14:textId="77777777" w:rsidR="00412A5F" w:rsidRPr="00CD3ED6" w:rsidRDefault="00412A5F">
      <w:pPr>
        <w:pStyle w:val="ListParagraph"/>
        <w:numPr>
          <w:ilvl w:val="0"/>
          <w:numId w:val="20"/>
        </w:numPr>
        <w:spacing w:line="239" w:lineRule="auto"/>
        <w:rPr>
          <w:rFonts w:eastAsia="Times New Roman" w:cs="Arial"/>
          <w:szCs w:val="20"/>
          <w:lang w:val="en-AU"/>
        </w:rPr>
      </w:pPr>
      <w:r w:rsidRPr="00CD3ED6">
        <w:rPr>
          <w:rFonts w:eastAsia="Times New Roman" w:cs="Arial"/>
          <w:szCs w:val="20"/>
          <w:lang w:val="en-AU"/>
        </w:rPr>
        <w:t>Did the results achieved justify the costs?</w:t>
      </w:r>
    </w:p>
    <w:p w14:paraId="79944336" w14:textId="77777777" w:rsidR="00412A5F" w:rsidRPr="00CD3ED6" w:rsidRDefault="00412A5F">
      <w:pPr>
        <w:pStyle w:val="ListParagraph"/>
        <w:numPr>
          <w:ilvl w:val="0"/>
          <w:numId w:val="20"/>
        </w:numPr>
        <w:spacing w:line="239" w:lineRule="auto"/>
        <w:rPr>
          <w:rFonts w:eastAsia="Times New Roman" w:cs="Arial"/>
          <w:szCs w:val="20"/>
          <w:lang w:val="en-AU"/>
        </w:rPr>
      </w:pPr>
      <w:r w:rsidRPr="00CD3ED6">
        <w:rPr>
          <w:rFonts w:eastAsia="Times New Roman" w:cs="Arial"/>
          <w:szCs w:val="20"/>
          <w:lang w:val="en-AU"/>
        </w:rPr>
        <w:t>Could the same results have been attained with fewer resources?</w:t>
      </w:r>
    </w:p>
    <w:p w14:paraId="47E35DF6" w14:textId="77777777" w:rsidR="00412A5F" w:rsidRPr="00CD3ED6" w:rsidRDefault="00412A5F">
      <w:pPr>
        <w:pStyle w:val="ListParagraph"/>
        <w:numPr>
          <w:ilvl w:val="0"/>
          <w:numId w:val="20"/>
        </w:numPr>
        <w:spacing w:line="239" w:lineRule="auto"/>
        <w:rPr>
          <w:rFonts w:eastAsia="Times New Roman" w:cs="Arial"/>
          <w:szCs w:val="20"/>
          <w:lang w:val="en-AU"/>
        </w:rPr>
      </w:pPr>
      <w:r w:rsidRPr="00CD3ED6">
        <w:rPr>
          <w:rFonts w:eastAsia="Times New Roman" w:cs="Arial"/>
          <w:szCs w:val="20"/>
          <w:lang w:val="en-AU"/>
        </w:rPr>
        <w:t>To what extent do the output and outcomes offset the cost of the chosen inputs?</w:t>
      </w:r>
    </w:p>
    <w:p w14:paraId="78987D35" w14:textId="77777777" w:rsidR="00412A5F" w:rsidRPr="00CD3ED6" w:rsidRDefault="00412A5F">
      <w:pPr>
        <w:pStyle w:val="ListParagraph"/>
        <w:numPr>
          <w:ilvl w:val="0"/>
          <w:numId w:val="20"/>
        </w:numPr>
        <w:spacing w:line="239" w:lineRule="auto"/>
        <w:rPr>
          <w:rFonts w:eastAsia="Times New Roman" w:cs="Arial"/>
          <w:szCs w:val="20"/>
          <w:lang w:val="en-AU"/>
        </w:rPr>
      </w:pPr>
      <w:r w:rsidRPr="00CD3ED6">
        <w:rPr>
          <w:rFonts w:eastAsia="Times New Roman" w:cs="Arial"/>
          <w:szCs w:val="20"/>
          <w:lang w:val="en-AU"/>
        </w:rPr>
        <w:t>How have beneficiaries and target groups been involved in decision making during implementation, and how has feedback been gathered?</w:t>
      </w:r>
    </w:p>
    <w:p w14:paraId="0D08481A" w14:textId="681C341B" w:rsidR="00412A5F" w:rsidRPr="00CD3ED6" w:rsidRDefault="00412A5F">
      <w:pPr>
        <w:pStyle w:val="ListParagraph"/>
        <w:numPr>
          <w:ilvl w:val="0"/>
          <w:numId w:val="20"/>
        </w:numPr>
        <w:spacing w:line="239" w:lineRule="auto"/>
        <w:rPr>
          <w:rFonts w:eastAsia="Times New Roman" w:cs="Arial"/>
          <w:szCs w:val="20"/>
          <w:lang w:val="en-AU"/>
        </w:rPr>
      </w:pPr>
      <w:r w:rsidRPr="00CD3ED6">
        <w:rPr>
          <w:rFonts w:eastAsia="Times New Roman" w:cs="Arial"/>
          <w:szCs w:val="20"/>
          <w:lang w:val="en-AU"/>
        </w:rPr>
        <w:t xml:space="preserve">What is the level of involvement of the Community, parents/caregivers, community workers, natural community leaders, local organizations, </w:t>
      </w:r>
      <w:r w:rsidR="006269B3">
        <w:rPr>
          <w:rFonts w:eastAsia="Times New Roman" w:cs="Arial"/>
          <w:szCs w:val="20"/>
          <w:lang w:val="en-AU"/>
        </w:rPr>
        <w:t>Facilitators</w:t>
      </w:r>
      <w:r w:rsidRPr="00CD3ED6">
        <w:rPr>
          <w:rFonts w:eastAsia="Times New Roman" w:cs="Arial"/>
          <w:szCs w:val="20"/>
          <w:lang w:val="en-AU"/>
        </w:rPr>
        <w:t xml:space="preserve">, community structures, and other stakeholders in the programme to support immediate provision of learning to children and strengthening community resilience for sustaining </w:t>
      </w:r>
      <w:r w:rsidR="00862809">
        <w:rPr>
          <w:rFonts w:eastAsia="Times New Roman" w:cs="Arial"/>
          <w:szCs w:val="20"/>
          <w:lang w:val="en-AU"/>
        </w:rPr>
        <w:t xml:space="preserve">gender sensitive quality </w:t>
      </w:r>
      <w:r w:rsidRPr="00CD3ED6">
        <w:rPr>
          <w:rFonts w:eastAsia="Times New Roman" w:cs="Arial"/>
          <w:szCs w:val="20"/>
          <w:lang w:val="en-AU"/>
        </w:rPr>
        <w:t>education services in crisis situation.</w:t>
      </w:r>
    </w:p>
    <w:p w14:paraId="11C2CC03" w14:textId="77777777" w:rsidR="00412A5F" w:rsidRPr="00CD3ED6" w:rsidRDefault="00412A5F" w:rsidP="00412A5F">
      <w:pPr>
        <w:spacing w:line="0" w:lineRule="atLeast"/>
        <w:rPr>
          <w:rFonts w:eastAsia="Times New Roman" w:cs="Arial"/>
          <w:b/>
          <w:szCs w:val="20"/>
        </w:rPr>
      </w:pPr>
      <w:r w:rsidRPr="00CD3ED6">
        <w:rPr>
          <w:rFonts w:eastAsia="Times New Roman" w:cs="Arial"/>
          <w:b/>
          <w:szCs w:val="20"/>
        </w:rPr>
        <w:t>Effectiveness and Impact</w:t>
      </w:r>
    </w:p>
    <w:p w14:paraId="79195C43" w14:textId="77777777" w:rsidR="00412A5F" w:rsidRPr="00CD3ED6" w:rsidRDefault="00412A5F">
      <w:pPr>
        <w:pStyle w:val="ListParagraph"/>
        <w:numPr>
          <w:ilvl w:val="0"/>
          <w:numId w:val="21"/>
        </w:numPr>
        <w:spacing w:line="0" w:lineRule="atLeast"/>
        <w:rPr>
          <w:rFonts w:eastAsia="Times New Roman" w:cs="Arial"/>
          <w:szCs w:val="20"/>
          <w:lang w:val="en-AU"/>
        </w:rPr>
      </w:pPr>
      <w:r w:rsidRPr="00CD3ED6">
        <w:rPr>
          <w:rFonts w:eastAsia="Times New Roman" w:cs="Arial"/>
          <w:szCs w:val="20"/>
          <w:lang w:val="en-AU"/>
        </w:rPr>
        <w:t>Has the project contributed to reengagement of children to learning at community level?</w:t>
      </w:r>
    </w:p>
    <w:p w14:paraId="5CF579FD" w14:textId="77777777" w:rsidR="00412A5F" w:rsidRPr="00CD3ED6" w:rsidRDefault="00412A5F">
      <w:pPr>
        <w:pStyle w:val="ListParagraph"/>
        <w:numPr>
          <w:ilvl w:val="0"/>
          <w:numId w:val="21"/>
        </w:numPr>
        <w:spacing w:line="242" w:lineRule="auto"/>
        <w:rPr>
          <w:rFonts w:eastAsia="Times New Roman" w:cs="Arial"/>
          <w:szCs w:val="20"/>
          <w:lang w:val="en-AU"/>
        </w:rPr>
      </w:pPr>
      <w:r w:rsidRPr="00CD3ED6">
        <w:rPr>
          <w:rFonts w:eastAsia="Times New Roman" w:cs="Arial"/>
          <w:szCs w:val="20"/>
          <w:lang w:val="en-AU"/>
        </w:rPr>
        <w:t>How well has the BBL initiative addressed the learning crisis coming after COVID-19 and the military takeover period? What are the major factors that have led to achievement or non-achievement of the project’s objectives?</w:t>
      </w:r>
    </w:p>
    <w:p w14:paraId="5055BE4B" w14:textId="77777777" w:rsidR="00412A5F" w:rsidRPr="00CD3ED6" w:rsidRDefault="00412A5F" w:rsidP="00412A5F">
      <w:pPr>
        <w:spacing w:line="1" w:lineRule="exact"/>
        <w:rPr>
          <w:rFonts w:eastAsia="Times New Roman" w:cs="Arial"/>
          <w:szCs w:val="20"/>
        </w:rPr>
      </w:pPr>
    </w:p>
    <w:p w14:paraId="047225DB" w14:textId="77777777" w:rsidR="00412A5F" w:rsidRPr="00CD3ED6" w:rsidRDefault="00412A5F">
      <w:pPr>
        <w:pStyle w:val="ListParagraph"/>
        <w:numPr>
          <w:ilvl w:val="0"/>
          <w:numId w:val="21"/>
        </w:numPr>
        <w:spacing w:line="0" w:lineRule="atLeast"/>
        <w:rPr>
          <w:rFonts w:eastAsia="Times New Roman" w:cs="Arial"/>
          <w:szCs w:val="20"/>
          <w:lang w:val="en-AU"/>
        </w:rPr>
      </w:pPr>
      <w:r w:rsidRPr="00CD3ED6">
        <w:rPr>
          <w:rFonts w:eastAsia="Times New Roman" w:cs="Arial"/>
          <w:szCs w:val="20"/>
          <w:lang w:val="en-AU"/>
        </w:rPr>
        <w:t>Which of these factors are related to the Theory of Change, including the risks and assumptions associated with it, and which to the implementation of the project (such as procurement and co-financing)?</w:t>
      </w:r>
    </w:p>
    <w:p w14:paraId="2A22F789" w14:textId="77777777" w:rsidR="00412A5F" w:rsidRPr="00CD3ED6" w:rsidRDefault="00412A5F">
      <w:pPr>
        <w:pStyle w:val="ListParagraph"/>
        <w:numPr>
          <w:ilvl w:val="0"/>
          <w:numId w:val="21"/>
        </w:numPr>
        <w:spacing w:line="0" w:lineRule="atLeast"/>
        <w:rPr>
          <w:rFonts w:eastAsia="Times New Roman" w:cs="Arial"/>
          <w:szCs w:val="20"/>
          <w:lang w:val="en-AU"/>
        </w:rPr>
      </w:pPr>
      <w:r w:rsidRPr="00CD3ED6">
        <w:rPr>
          <w:rFonts w:eastAsia="Times New Roman" w:cs="Arial"/>
          <w:szCs w:val="20"/>
          <w:lang w:val="en-AU"/>
        </w:rPr>
        <w:t>Have the programme strategy and programme management been steering towards impact and set up in a way to allow achievement of expected outcomes and impacts?</w:t>
      </w:r>
    </w:p>
    <w:p w14:paraId="1A7F065C" w14:textId="77777777" w:rsidR="00412A5F" w:rsidRPr="00CD3ED6" w:rsidRDefault="00412A5F">
      <w:pPr>
        <w:pStyle w:val="ListParagraph"/>
        <w:numPr>
          <w:ilvl w:val="0"/>
          <w:numId w:val="21"/>
        </w:numPr>
        <w:spacing w:line="0" w:lineRule="atLeast"/>
        <w:rPr>
          <w:rFonts w:eastAsia="Times New Roman" w:cs="Arial"/>
          <w:szCs w:val="20"/>
          <w:lang w:val="en-AU"/>
        </w:rPr>
      </w:pPr>
      <w:r w:rsidRPr="00CD3ED6">
        <w:rPr>
          <w:rFonts w:eastAsia="Times New Roman" w:cs="Arial"/>
          <w:szCs w:val="20"/>
          <w:lang w:val="en-AU"/>
        </w:rPr>
        <w:t>Was focus on impacts given during the implementation process?</w:t>
      </w:r>
    </w:p>
    <w:p w14:paraId="1623A4C2" w14:textId="77777777" w:rsidR="00412A5F" w:rsidRPr="00CD3ED6" w:rsidRDefault="00412A5F">
      <w:pPr>
        <w:pStyle w:val="ListParagraph"/>
        <w:numPr>
          <w:ilvl w:val="0"/>
          <w:numId w:val="21"/>
        </w:numPr>
        <w:spacing w:line="0" w:lineRule="atLeast"/>
        <w:rPr>
          <w:rFonts w:eastAsia="Times New Roman" w:cs="Arial"/>
          <w:szCs w:val="20"/>
          <w:lang w:val="en-AU"/>
        </w:rPr>
      </w:pPr>
      <w:r w:rsidRPr="00CD3ED6">
        <w:rPr>
          <w:rFonts w:eastAsia="Times New Roman" w:cs="Arial"/>
          <w:szCs w:val="20"/>
          <w:lang w:val="en-AU"/>
        </w:rPr>
        <w:t>What are the key takeaways from the implemented strategies and processes</w:t>
      </w:r>
    </w:p>
    <w:p w14:paraId="707455D4" w14:textId="77777777" w:rsidR="00412A5F" w:rsidRPr="00CD3ED6" w:rsidRDefault="00412A5F" w:rsidP="00412A5F">
      <w:pPr>
        <w:spacing w:line="0" w:lineRule="atLeast"/>
        <w:rPr>
          <w:rFonts w:eastAsia="Times New Roman" w:cs="Arial"/>
          <w:b/>
          <w:szCs w:val="20"/>
        </w:rPr>
      </w:pPr>
      <w:r w:rsidRPr="00CD3ED6">
        <w:rPr>
          <w:rFonts w:eastAsia="Times New Roman" w:cs="Arial"/>
          <w:b/>
          <w:szCs w:val="20"/>
        </w:rPr>
        <w:t>Sustainability</w:t>
      </w:r>
    </w:p>
    <w:p w14:paraId="3A0D9E6D" w14:textId="77777777" w:rsidR="00412A5F" w:rsidRPr="00CD3ED6" w:rsidRDefault="00412A5F">
      <w:pPr>
        <w:pStyle w:val="ListParagraph"/>
        <w:numPr>
          <w:ilvl w:val="0"/>
          <w:numId w:val="22"/>
        </w:numPr>
        <w:spacing w:line="0" w:lineRule="atLeast"/>
        <w:rPr>
          <w:rFonts w:eastAsia="Times New Roman" w:cs="Arial"/>
          <w:szCs w:val="20"/>
          <w:lang w:val="en-AU"/>
        </w:rPr>
      </w:pPr>
      <w:r w:rsidRPr="00CD3ED6">
        <w:rPr>
          <w:rFonts w:eastAsia="Times New Roman" w:cs="Arial"/>
          <w:szCs w:val="20"/>
          <w:lang w:val="en-AU"/>
        </w:rPr>
        <w:t>Has a realistic and effective exit strategy been developed and applied?</w:t>
      </w:r>
    </w:p>
    <w:p w14:paraId="3783918B" w14:textId="77777777" w:rsidR="00412A5F" w:rsidRPr="00CD3ED6" w:rsidRDefault="00412A5F">
      <w:pPr>
        <w:pStyle w:val="ListParagraph"/>
        <w:numPr>
          <w:ilvl w:val="0"/>
          <w:numId w:val="22"/>
        </w:numPr>
        <w:spacing w:line="250" w:lineRule="auto"/>
        <w:rPr>
          <w:rFonts w:eastAsia="Times New Roman" w:cs="Arial"/>
          <w:szCs w:val="20"/>
          <w:lang w:val="en-AU"/>
        </w:rPr>
      </w:pPr>
      <w:r w:rsidRPr="00CD3ED6">
        <w:rPr>
          <w:rFonts w:eastAsia="Times New Roman" w:cs="Arial"/>
          <w:szCs w:val="20"/>
          <w:lang w:val="en-AU"/>
        </w:rPr>
        <w:t>What evidence exists to suggest that the benefits of the project will be sustained or institutionalized and scaled in the future? Please base the analysis of this based on evidence around the financial, institutional, environmental, technical, and social sustainability.</w:t>
      </w:r>
    </w:p>
    <w:p w14:paraId="4D734215" w14:textId="77777777" w:rsidR="00412A5F" w:rsidRPr="00CD3ED6" w:rsidRDefault="00412A5F">
      <w:pPr>
        <w:pStyle w:val="ListParagraph"/>
        <w:numPr>
          <w:ilvl w:val="0"/>
          <w:numId w:val="22"/>
        </w:numPr>
        <w:spacing w:line="250" w:lineRule="auto"/>
        <w:rPr>
          <w:rFonts w:eastAsia="Times New Roman" w:cs="Arial"/>
          <w:szCs w:val="20"/>
          <w:lang w:val="en-AU"/>
        </w:rPr>
      </w:pPr>
      <w:r w:rsidRPr="00CD3ED6">
        <w:rPr>
          <w:rFonts w:eastAsia="Times New Roman" w:cs="Arial"/>
          <w:szCs w:val="20"/>
          <w:lang w:val="en-AU"/>
        </w:rPr>
        <w:t>To what extent has BBL made progress toward localization as a sustainability strategy? What recommendation can the Consultant(s) give in terms of criteria for sustainability?</w:t>
      </w:r>
    </w:p>
    <w:p w14:paraId="59BB0F7F" w14:textId="77777777" w:rsidR="00412A5F" w:rsidRPr="00CD3ED6" w:rsidRDefault="00412A5F">
      <w:pPr>
        <w:pStyle w:val="ListParagraph"/>
        <w:numPr>
          <w:ilvl w:val="0"/>
          <w:numId w:val="22"/>
        </w:numPr>
        <w:spacing w:line="0" w:lineRule="atLeast"/>
        <w:rPr>
          <w:rFonts w:eastAsia="Times New Roman" w:cs="Arial"/>
          <w:szCs w:val="20"/>
          <w:lang w:val="en-AU"/>
        </w:rPr>
      </w:pPr>
      <w:r w:rsidRPr="00CD3ED6">
        <w:rPr>
          <w:rFonts w:eastAsia="Times New Roman" w:cs="Arial"/>
          <w:szCs w:val="20"/>
          <w:lang w:val="en-AU"/>
        </w:rPr>
        <w:t>What are the key lessons learnt which education sector overall can build on in designing similar projects in the future?</w:t>
      </w:r>
    </w:p>
    <w:p w14:paraId="784E5C3E" w14:textId="77777777" w:rsidR="00412A5F" w:rsidRPr="00CD3ED6" w:rsidRDefault="00412A5F">
      <w:pPr>
        <w:pStyle w:val="ListParagraph"/>
        <w:numPr>
          <w:ilvl w:val="0"/>
          <w:numId w:val="22"/>
        </w:numPr>
        <w:spacing w:line="271" w:lineRule="auto"/>
        <w:rPr>
          <w:rFonts w:eastAsia="Times New Roman" w:cs="Arial"/>
          <w:szCs w:val="20"/>
          <w:lang w:val="en-AU"/>
        </w:rPr>
      </w:pPr>
      <w:r w:rsidRPr="00CD3ED6">
        <w:rPr>
          <w:rFonts w:eastAsia="Times New Roman" w:cs="Arial"/>
          <w:szCs w:val="20"/>
          <w:lang w:val="en-AU"/>
        </w:rPr>
        <w:t>What are recommendations for future projects, in regard to achieving the Joint Response Framework target</w:t>
      </w:r>
    </w:p>
    <w:p w14:paraId="71359FF2" w14:textId="77777777" w:rsidR="00412A5F" w:rsidRPr="00CD3ED6" w:rsidRDefault="00412A5F" w:rsidP="00412A5F">
      <w:pPr>
        <w:spacing w:line="0" w:lineRule="atLeast"/>
        <w:rPr>
          <w:rFonts w:eastAsia="Times New Roman" w:cs="Arial"/>
          <w:b/>
          <w:szCs w:val="20"/>
          <w:vertAlign w:val="superscript"/>
        </w:rPr>
      </w:pPr>
      <w:r w:rsidRPr="00CD3ED6">
        <w:rPr>
          <w:rFonts w:eastAsia="Times New Roman" w:cs="Arial"/>
          <w:b/>
          <w:szCs w:val="20"/>
        </w:rPr>
        <w:t>Gender, Equality, Disability and Social Inclusion</w:t>
      </w:r>
      <w:r w:rsidRPr="00CD3ED6">
        <w:rPr>
          <w:rStyle w:val="FootnoteReference"/>
          <w:rFonts w:eastAsia="Times New Roman" w:cs="Arial"/>
          <w:b/>
          <w:szCs w:val="20"/>
        </w:rPr>
        <w:footnoteReference w:id="78"/>
      </w:r>
    </w:p>
    <w:p w14:paraId="3145F6A2" w14:textId="77777777" w:rsidR="00412A5F" w:rsidRPr="00CD3ED6" w:rsidRDefault="00412A5F">
      <w:pPr>
        <w:pStyle w:val="ListParagraph"/>
        <w:numPr>
          <w:ilvl w:val="0"/>
          <w:numId w:val="23"/>
        </w:numPr>
        <w:spacing w:line="247" w:lineRule="auto"/>
        <w:rPr>
          <w:rFonts w:eastAsia="Times New Roman" w:cs="Arial"/>
          <w:szCs w:val="20"/>
          <w:lang w:val="en-AU"/>
        </w:rPr>
      </w:pPr>
      <w:r w:rsidRPr="00CD3ED6">
        <w:rPr>
          <w:rFonts w:eastAsia="Times New Roman" w:cs="Arial"/>
          <w:szCs w:val="20"/>
          <w:lang w:val="en-AU"/>
        </w:rPr>
        <w:t>To what extent was BBL able to understand the needs related to gender, disability, and other requirements for social inclusion? To what extent did the design and implementation of BBL respond to these needs? (Relevance)</w:t>
      </w:r>
    </w:p>
    <w:p w14:paraId="64137818" w14:textId="2A0404A7" w:rsidR="00412A5F" w:rsidRPr="00CD3ED6" w:rsidRDefault="00412A5F">
      <w:pPr>
        <w:pStyle w:val="ListParagraph"/>
        <w:numPr>
          <w:ilvl w:val="0"/>
          <w:numId w:val="23"/>
        </w:numPr>
        <w:spacing w:line="258" w:lineRule="auto"/>
        <w:rPr>
          <w:rFonts w:eastAsia="Times New Roman" w:cs="Arial"/>
          <w:szCs w:val="20"/>
          <w:lang w:val="en-AU"/>
        </w:rPr>
      </w:pPr>
      <w:r w:rsidRPr="00CD3ED6">
        <w:rPr>
          <w:rFonts w:eastAsia="Times New Roman" w:cs="Arial"/>
          <w:szCs w:val="20"/>
          <w:lang w:val="en-AU"/>
        </w:rPr>
        <w:t xml:space="preserve">Have representatives from women’s groups, </w:t>
      </w:r>
      <w:r w:rsidR="00AF45F3">
        <w:rPr>
          <w:rFonts w:eastAsia="Times New Roman" w:cs="Arial"/>
          <w:szCs w:val="20"/>
          <w:lang w:val="en-AU"/>
        </w:rPr>
        <w:t>Organisations of Persons with Disabilities (</w:t>
      </w:r>
      <w:r w:rsidRPr="00CD3ED6">
        <w:rPr>
          <w:rFonts w:eastAsia="Times New Roman" w:cs="Arial"/>
          <w:szCs w:val="20"/>
          <w:lang w:val="en-AU"/>
        </w:rPr>
        <w:t>OPDs</w:t>
      </w:r>
      <w:r w:rsidR="00AF45F3">
        <w:rPr>
          <w:rFonts w:eastAsia="Times New Roman" w:cs="Arial"/>
          <w:szCs w:val="20"/>
          <w:lang w:val="en-AU"/>
        </w:rPr>
        <w:t>)</w:t>
      </w:r>
      <w:r w:rsidRPr="00CD3ED6">
        <w:rPr>
          <w:rFonts w:eastAsia="Times New Roman" w:cs="Arial"/>
          <w:szCs w:val="20"/>
          <w:lang w:val="en-AU"/>
        </w:rPr>
        <w:t>, and other groups for marginalized communities been involved in understanding the needs and response of BBL? (Relevance)</w:t>
      </w:r>
    </w:p>
    <w:p w14:paraId="59F3295A" w14:textId="77777777" w:rsidR="00412A5F" w:rsidRPr="00CD3ED6" w:rsidRDefault="00412A5F">
      <w:pPr>
        <w:pStyle w:val="ListParagraph"/>
        <w:numPr>
          <w:ilvl w:val="0"/>
          <w:numId w:val="23"/>
        </w:numPr>
        <w:spacing w:line="247" w:lineRule="auto"/>
        <w:rPr>
          <w:rFonts w:eastAsia="Times New Roman" w:cs="Arial"/>
          <w:szCs w:val="20"/>
          <w:lang w:val="en-AU"/>
        </w:rPr>
      </w:pPr>
      <w:r w:rsidRPr="00CD3ED6">
        <w:rPr>
          <w:rFonts w:eastAsia="Times New Roman" w:cs="Arial"/>
          <w:szCs w:val="20"/>
          <w:lang w:val="en-AU"/>
        </w:rPr>
        <w:t>Did the project budget make adequate provisions for all important goals, e.g. addressing gender and inclusion related specific objectives/activities? (Efficiency)</w:t>
      </w:r>
    </w:p>
    <w:p w14:paraId="60864C77" w14:textId="77777777" w:rsidR="00412A5F" w:rsidRPr="00CD3ED6" w:rsidRDefault="00412A5F">
      <w:pPr>
        <w:pStyle w:val="ListParagraph"/>
        <w:numPr>
          <w:ilvl w:val="0"/>
          <w:numId w:val="23"/>
        </w:numPr>
        <w:spacing w:line="244" w:lineRule="auto"/>
        <w:rPr>
          <w:rFonts w:eastAsia="Times New Roman" w:cs="Arial"/>
          <w:szCs w:val="20"/>
          <w:lang w:val="en-AU"/>
        </w:rPr>
      </w:pPr>
      <w:r w:rsidRPr="00CD3ED6">
        <w:rPr>
          <w:rFonts w:eastAsia="Times New Roman" w:cs="Arial"/>
          <w:szCs w:val="20"/>
          <w:lang w:val="en-AU"/>
        </w:rPr>
        <w:t>What factors of BBL have worked well to achieve results for girls, and what has worked less well? For children with disabilities? For children from ethnic groups? And other traditionally marginalized populations? (Effectiveness and Impact)</w:t>
      </w:r>
    </w:p>
    <w:p w14:paraId="1B306B37" w14:textId="77777777" w:rsidR="00412A5F" w:rsidRPr="00CD3ED6" w:rsidRDefault="00412A5F">
      <w:pPr>
        <w:pStyle w:val="ListParagraph"/>
        <w:numPr>
          <w:ilvl w:val="0"/>
          <w:numId w:val="23"/>
        </w:numPr>
        <w:spacing w:line="255" w:lineRule="auto"/>
        <w:rPr>
          <w:rFonts w:eastAsia="Times New Roman" w:cs="Arial"/>
          <w:szCs w:val="20"/>
          <w:lang w:val="en-AU"/>
        </w:rPr>
      </w:pPr>
      <w:r w:rsidRPr="00CD3ED6">
        <w:rPr>
          <w:rFonts w:eastAsia="Times New Roman" w:cs="Arial"/>
          <w:szCs w:val="20"/>
          <w:lang w:val="en-AU"/>
        </w:rPr>
        <w:t>What evidence exists that any gains toward GEDSI will be sustained? What recommendations are there for future projects for sustainable efforts toward GEDSI? (Sustainability)</w:t>
      </w:r>
    </w:p>
    <w:p w14:paraId="758A55DD" w14:textId="15BCA2A5" w:rsidR="000E4572" w:rsidRPr="00CD3ED6" w:rsidRDefault="000E4572" w:rsidP="00054241">
      <w:pPr>
        <w:spacing w:line="287" w:lineRule="auto"/>
        <w:ind w:right="100"/>
        <w:rPr>
          <w:rFonts w:ascii="Times New Roman" w:eastAsia="Times New Roman" w:hAnsi="Times New Roman"/>
          <w:b/>
          <w:sz w:val="24"/>
        </w:rPr>
      </w:pPr>
    </w:p>
    <w:p w14:paraId="52AF6C1A" w14:textId="1D07CDD9" w:rsidR="00AB0C66" w:rsidRDefault="00AB0C66">
      <w:pPr>
        <w:spacing w:before="0"/>
        <w:jc w:val="left"/>
        <w:rPr>
          <w:rFonts w:eastAsia="Times New Roman" w:cstheme="majorBidi"/>
          <w:color w:val="44546A" w:themeColor="text2"/>
          <w:sz w:val="36"/>
          <w:szCs w:val="32"/>
        </w:rPr>
      </w:pPr>
      <w:bookmarkStart w:id="69" w:name="_Toc126832735"/>
    </w:p>
    <w:p w14:paraId="00B861A5" w14:textId="75AEEC62" w:rsidR="000E4572" w:rsidRPr="00CD3ED6" w:rsidRDefault="00770F8E" w:rsidP="00770F8E">
      <w:pPr>
        <w:pStyle w:val="Heading1"/>
        <w:rPr>
          <w:rFonts w:eastAsia="Times New Roman"/>
        </w:rPr>
      </w:pPr>
      <w:bookmarkStart w:id="70" w:name="_Toc131403346"/>
      <w:r w:rsidRPr="00CD3ED6">
        <w:rPr>
          <w:rFonts w:eastAsia="Times New Roman"/>
        </w:rPr>
        <w:t xml:space="preserve">Evaluation </w:t>
      </w:r>
      <w:r w:rsidR="00320EBB" w:rsidRPr="00CD3ED6">
        <w:rPr>
          <w:rFonts w:eastAsia="Times New Roman"/>
        </w:rPr>
        <w:t>Methodology</w:t>
      </w:r>
      <w:bookmarkEnd w:id="69"/>
      <w:bookmarkEnd w:id="70"/>
    </w:p>
    <w:p w14:paraId="1758649F" w14:textId="504E750E" w:rsidR="000E4572" w:rsidRPr="00CD3ED6" w:rsidRDefault="006B2801" w:rsidP="006B2801">
      <w:pPr>
        <w:pStyle w:val="Heading2"/>
        <w:rPr>
          <w:rFonts w:eastAsia="Times New Roman"/>
        </w:rPr>
      </w:pPr>
      <w:bookmarkStart w:id="71" w:name="_Toc126832736"/>
      <w:bookmarkStart w:id="72" w:name="_Toc131403347"/>
      <w:r w:rsidRPr="00CD3ED6">
        <w:rPr>
          <w:rFonts w:eastAsia="Times New Roman"/>
        </w:rPr>
        <w:t>Overview</w:t>
      </w:r>
      <w:r w:rsidR="00672104">
        <w:rPr>
          <w:rFonts w:eastAsia="Times New Roman"/>
        </w:rPr>
        <w:t xml:space="preserve"> of </w:t>
      </w:r>
      <w:r w:rsidR="00202AB9">
        <w:rPr>
          <w:rFonts w:eastAsia="Times New Roman"/>
        </w:rPr>
        <w:t>Methodology and Approach</w:t>
      </w:r>
      <w:bookmarkEnd w:id="71"/>
      <w:bookmarkEnd w:id="72"/>
    </w:p>
    <w:p w14:paraId="4795C2FE" w14:textId="6C92709C" w:rsidR="006B2801" w:rsidRDefault="006B2801" w:rsidP="006B2801">
      <w:pPr>
        <w:rPr>
          <w:rFonts w:cstheme="minorHAnsi"/>
          <w:szCs w:val="24"/>
        </w:rPr>
      </w:pPr>
      <w:r w:rsidRPr="00CD3ED6">
        <w:rPr>
          <w:rFonts w:cstheme="minorHAnsi"/>
          <w:szCs w:val="24"/>
        </w:rPr>
        <w:t>This section details the general methodology and approach to the evaluation, methods of quality assurance applied during the evaluation, sampling methodology and qualitative and quantitative data analysis methods.</w:t>
      </w:r>
    </w:p>
    <w:p w14:paraId="449DA92E" w14:textId="77777777" w:rsidR="00672104" w:rsidRDefault="00672104" w:rsidP="00672104">
      <w:pPr>
        <w:rPr>
          <w:lang w:eastAsia="en-GB"/>
        </w:rPr>
      </w:pPr>
      <w:r w:rsidRPr="00CD3ED6">
        <w:rPr>
          <w:b/>
          <w:bCs/>
          <w:color w:val="000000" w:themeColor="text1"/>
        </w:rPr>
        <w:t xml:space="preserve">The BBL Programme is challenging operating in a conflict environment during a pandemic. </w:t>
      </w:r>
      <w:r w:rsidRPr="00CD3ED6">
        <w:t xml:space="preserve">The evaluation team understands the objectives the BBL has set to support which is reflected in the evaluation methodology which will consider the limitations and constraints imposed thereupon. </w:t>
      </w:r>
      <w:r w:rsidRPr="00CD3ED6">
        <w:rPr>
          <w:b/>
        </w:rPr>
        <w:t xml:space="preserve">  </w:t>
      </w:r>
      <w:r w:rsidRPr="00CD3ED6">
        <w:rPr>
          <w:lang w:eastAsia="en-GB"/>
        </w:rPr>
        <w:t xml:space="preserve">Therefore, the approach combines robust technical expertise with a focus on utility. It is also sensitive to the need for flexibility, leaving room for adaptations during the evaluation depending on changing circumstances within Myanmar. </w:t>
      </w:r>
    </w:p>
    <w:p w14:paraId="48F6F18E" w14:textId="2E2663FD" w:rsidR="00672104" w:rsidRPr="00672104" w:rsidRDefault="00672104" w:rsidP="006B2801">
      <w:pPr>
        <w:rPr>
          <w:rFonts w:eastAsia="Times New Roman" w:cs="Arial"/>
          <w:color w:val="000000" w:themeColor="text1"/>
          <w:szCs w:val="20"/>
        </w:rPr>
      </w:pPr>
      <w:r w:rsidRPr="00672104">
        <w:rPr>
          <w:rFonts w:eastAsia="Times New Roman" w:cs="Arial"/>
          <w:color w:val="000000" w:themeColor="text1"/>
          <w:szCs w:val="20"/>
        </w:rPr>
        <w:t>The evaluation will be guided by the UNICEF’s revised Evaluation Policy (2018)</w:t>
      </w:r>
      <w:r w:rsidRPr="00672104">
        <w:rPr>
          <w:rStyle w:val="FootnoteReference"/>
          <w:rFonts w:eastAsia="Times New Roman" w:cs="Arial"/>
          <w:color w:val="000000" w:themeColor="text1"/>
          <w:szCs w:val="20"/>
        </w:rPr>
        <w:footnoteReference w:id="79"/>
      </w:r>
      <w:r w:rsidRPr="00672104">
        <w:rPr>
          <w:rFonts w:eastAsia="Times New Roman" w:cs="Arial"/>
          <w:color w:val="000000" w:themeColor="text1"/>
          <w:szCs w:val="20"/>
        </w:rPr>
        <w:t>, the United Nations Evaluation Group (UNEG) Norms and Standards for Evaluation (2016)</w:t>
      </w:r>
      <w:r w:rsidRPr="00672104">
        <w:rPr>
          <w:rStyle w:val="FootnoteReference"/>
          <w:rFonts w:eastAsia="Times New Roman" w:cs="Arial"/>
          <w:color w:val="000000" w:themeColor="text1"/>
          <w:szCs w:val="20"/>
        </w:rPr>
        <w:footnoteReference w:id="80"/>
      </w:r>
      <w:r w:rsidRPr="00672104">
        <w:rPr>
          <w:rFonts w:eastAsia="Times New Roman" w:cs="Arial"/>
          <w:color w:val="000000" w:themeColor="text1"/>
          <w:szCs w:val="20"/>
        </w:rPr>
        <w:t>, UNEG Guidance on Integrating Human Rights and Gender Equality in Evaluation (2014)</w:t>
      </w:r>
      <w:r w:rsidRPr="00672104">
        <w:rPr>
          <w:rStyle w:val="FootnoteReference"/>
          <w:rFonts w:eastAsia="Times New Roman" w:cs="Arial"/>
          <w:color w:val="000000" w:themeColor="text1"/>
          <w:szCs w:val="20"/>
        </w:rPr>
        <w:footnoteReference w:id="81"/>
      </w:r>
      <w:r w:rsidRPr="00672104">
        <w:rPr>
          <w:rFonts w:eastAsia="Times New Roman" w:cs="Arial"/>
          <w:color w:val="000000" w:themeColor="text1"/>
          <w:szCs w:val="20"/>
        </w:rPr>
        <w:t>, UNEG Ethical Guidelines for Evaluation (2020)</w:t>
      </w:r>
      <w:r w:rsidRPr="00672104">
        <w:rPr>
          <w:rStyle w:val="FootnoteReference"/>
          <w:rFonts w:eastAsia="Times New Roman" w:cs="Arial"/>
          <w:color w:val="000000" w:themeColor="text1"/>
          <w:szCs w:val="20"/>
        </w:rPr>
        <w:footnoteReference w:id="82"/>
      </w:r>
      <w:r w:rsidRPr="00672104">
        <w:rPr>
          <w:rFonts w:eastAsia="Times New Roman" w:cs="Arial"/>
          <w:color w:val="000000" w:themeColor="text1"/>
          <w:szCs w:val="20"/>
        </w:rPr>
        <w:t>, UNICEF Procedure for Ethical Standards and Research</w:t>
      </w:r>
      <w:r w:rsidRPr="00672104">
        <w:rPr>
          <w:rStyle w:val="FootnoteReference"/>
          <w:rFonts w:eastAsia="Times New Roman" w:cs="Arial"/>
          <w:color w:val="000000" w:themeColor="text1"/>
          <w:szCs w:val="20"/>
        </w:rPr>
        <w:footnoteReference w:id="83"/>
      </w:r>
      <w:r w:rsidRPr="00672104">
        <w:rPr>
          <w:rFonts w:eastAsia="Times New Roman" w:cs="Arial"/>
          <w:color w:val="000000" w:themeColor="text1"/>
          <w:szCs w:val="20"/>
        </w:rPr>
        <w:t>, Evaluation and Data Collection and Analysis (2021) and UNICEF-Adapted UNEG Evaluation Report Standards (2017)</w:t>
      </w:r>
      <w:r w:rsidRPr="00672104">
        <w:rPr>
          <w:rStyle w:val="FootnoteReference"/>
          <w:rFonts w:eastAsia="Times New Roman" w:cs="Arial"/>
          <w:color w:val="000000" w:themeColor="text1"/>
          <w:szCs w:val="20"/>
        </w:rPr>
        <w:footnoteReference w:id="84"/>
      </w:r>
      <w:r w:rsidRPr="00672104">
        <w:rPr>
          <w:rFonts w:eastAsia="Times New Roman" w:cs="Arial"/>
          <w:color w:val="000000" w:themeColor="text1"/>
          <w:szCs w:val="20"/>
        </w:rPr>
        <w:t>. Moreover, the evaluation will consider throughout issues of equity, gender equality and human rights. The evaluation will consider triangulation, sampling, ethical considerations (including, ethical clearance) and methodological limitations and mitigation measures.</w:t>
      </w:r>
    </w:p>
    <w:p w14:paraId="57666DC7" w14:textId="76BF82F3" w:rsidR="006B2801" w:rsidRPr="00CD3ED6" w:rsidRDefault="00672104" w:rsidP="006B2801">
      <w:r w:rsidRPr="00672104">
        <w:rPr>
          <w:color w:val="000000" w:themeColor="text1"/>
        </w:rPr>
        <w:t xml:space="preserve">Consistent with the United Nations (UN) Evaluation Norms and Standards (2016), the purpose of this evaluation will be formative and summative.  The formative component responds the evaluation questions which are clustered </w:t>
      </w:r>
      <w:r w:rsidRPr="00672104">
        <w:rPr>
          <w:rFonts w:cstheme="minorHAnsi"/>
          <w:color w:val="000000" w:themeColor="text1"/>
        </w:rPr>
        <w:t xml:space="preserve">under Organisation for Economic Co-operation and Development </w:t>
      </w:r>
      <w:r>
        <w:rPr>
          <w:rFonts w:cstheme="minorHAnsi"/>
          <w:color w:val="000000" w:themeColor="text1"/>
        </w:rPr>
        <w:t>(</w:t>
      </w:r>
      <w:r w:rsidRPr="00672104">
        <w:rPr>
          <w:rFonts w:cstheme="minorHAnsi"/>
          <w:color w:val="000000" w:themeColor="text1"/>
          <w:szCs w:val="24"/>
        </w:rPr>
        <w:t>OECD</w:t>
      </w:r>
      <w:r>
        <w:rPr>
          <w:rFonts w:cstheme="minorHAnsi"/>
          <w:color w:val="000000" w:themeColor="text1"/>
          <w:szCs w:val="24"/>
        </w:rPr>
        <w:t xml:space="preserve">) </w:t>
      </w:r>
      <w:r w:rsidRPr="00672104">
        <w:rPr>
          <w:rFonts w:cstheme="minorHAnsi"/>
          <w:color w:val="000000" w:themeColor="text1"/>
          <w:szCs w:val="24"/>
        </w:rPr>
        <w:t>Development Assistance Committee (DAC)</w:t>
      </w:r>
      <w:r w:rsidRPr="00672104">
        <w:rPr>
          <w:rStyle w:val="FootnoteReference"/>
          <w:rFonts w:cstheme="minorHAnsi"/>
          <w:color w:val="000000" w:themeColor="text1"/>
          <w:szCs w:val="24"/>
        </w:rPr>
        <w:footnoteReference w:id="85"/>
      </w:r>
      <w:r>
        <w:rPr>
          <w:rFonts w:cstheme="minorHAnsi"/>
          <w:color w:val="000000" w:themeColor="text1"/>
          <w:szCs w:val="24"/>
        </w:rPr>
        <w:t xml:space="preserve">, </w:t>
      </w:r>
      <w:r w:rsidRPr="00672104">
        <w:rPr>
          <w:rStyle w:val="FootnoteReference"/>
          <w:rFonts w:cstheme="minorHAnsi"/>
          <w:color w:val="000000" w:themeColor="text1"/>
          <w:szCs w:val="24"/>
        </w:rPr>
        <w:footnoteReference w:id="86"/>
      </w:r>
      <w:r w:rsidRPr="00672104">
        <w:rPr>
          <w:rFonts w:cstheme="minorHAnsi"/>
          <w:color w:val="000000" w:themeColor="text1"/>
          <w:szCs w:val="24"/>
        </w:rPr>
        <w:t xml:space="preserve"> </w:t>
      </w:r>
      <w:r>
        <w:rPr>
          <w:rFonts w:cstheme="minorHAnsi"/>
          <w:color w:val="000000" w:themeColor="text1"/>
          <w:szCs w:val="24"/>
        </w:rPr>
        <w:t xml:space="preserve">and UNEG </w:t>
      </w:r>
      <w:r w:rsidRPr="00672104">
        <w:rPr>
          <w:rFonts w:cstheme="minorHAnsi"/>
          <w:color w:val="000000" w:themeColor="text1"/>
          <w:szCs w:val="24"/>
        </w:rPr>
        <w:t xml:space="preserve">criteria of relevance, effectiveness, efficiency, and sustainability and Gender and Inclusion.  </w:t>
      </w:r>
      <w:r w:rsidR="0027267F">
        <w:rPr>
          <w:rFonts w:cstheme="minorHAnsi"/>
          <w:color w:val="000000" w:themeColor="text1"/>
          <w:szCs w:val="24"/>
        </w:rPr>
        <w:t xml:space="preserve">The summative attempts to draw conclusions as to the likely possibility of the BBL achieving its objective and outcomes.  </w:t>
      </w:r>
      <w:r w:rsidR="006B2801" w:rsidRPr="00CD3ED6">
        <w:t>The evaluation matrix presented below connects evaluation questions to data collection tools and methods employed through this evaluation</w:t>
      </w:r>
      <w:r>
        <w:t xml:space="preserve"> and is thematically aligned with UNEG</w:t>
      </w:r>
      <w:r w:rsidR="00F024B2">
        <w:t>.</w:t>
      </w:r>
      <w:r>
        <w:t xml:space="preserve"> </w:t>
      </w:r>
    </w:p>
    <w:p w14:paraId="0F8E4D87" w14:textId="705BB3FF" w:rsidR="006B2801" w:rsidRPr="001F4363" w:rsidRDefault="006B2801">
      <w:pPr>
        <w:pStyle w:val="ListParagraph"/>
        <w:numPr>
          <w:ilvl w:val="0"/>
          <w:numId w:val="65"/>
        </w:numPr>
        <w:rPr>
          <w:lang w:val="en-AU"/>
        </w:rPr>
      </w:pPr>
      <w:r w:rsidRPr="001F4363">
        <w:rPr>
          <w:lang w:val="en-AU"/>
        </w:rPr>
        <w:t xml:space="preserve">Refer to Annex </w:t>
      </w:r>
      <w:r w:rsidR="001F4363" w:rsidRPr="001F4363">
        <w:rPr>
          <w:lang w:val="en-AU"/>
        </w:rPr>
        <w:t>9</w:t>
      </w:r>
      <w:r w:rsidRPr="001F4363">
        <w:rPr>
          <w:lang w:val="en-AU"/>
        </w:rPr>
        <w:t xml:space="preserve"> for the BBL Perception Survey</w:t>
      </w:r>
    </w:p>
    <w:p w14:paraId="6140EC8A" w14:textId="0E5CB995" w:rsidR="006B2801" w:rsidRPr="001F4363" w:rsidRDefault="006B2801">
      <w:pPr>
        <w:pStyle w:val="ListParagraph"/>
        <w:numPr>
          <w:ilvl w:val="0"/>
          <w:numId w:val="65"/>
        </w:numPr>
        <w:rPr>
          <w:lang w:val="en-AU"/>
        </w:rPr>
      </w:pPr>
      <w:r w:rsidRPr="001F4363">
        <w:rPr>
          <w:lang w:val="en-AU"/>
        </w:rPr>
        <w:t xml:space="preserve">Refer to Annex </w:t>
      </w:r>
      <w:r w:rsidR="001F4363" w:rsidRPr="001F4363">
        <w:rPr>
          <w:lang w:val="en-AU"/>
        </w:rPr>
        <w:t>9</w:t>
      </w:r>
      <w:r w:rsidRPr="001F4363">
        <w:rPr>
          <w:lang w:val="en-AU"/>
        </w:rPr>
        <w:t xml:space="preserve"> for the BBL Implementation Partners Questionnaire</w:t>
      </w:r>
    </w:p>
    <w:p w14:paraId="12BF4254" w14:textId="6AE28825" w:rsidR="006B2801" w:rsidRPr="001F4363" w:rsidRDefault="006B2801">
      <w:pPr>
        <w:pStyle w:val="ListParagraph"/>
        <w:numPr>
          <w:ilvl w:val="0"/>
          <w:numId w:val="65"/>
        </w:numPr>
        <w:rPr>
          <w:lang w:val="en-AU"/>
        </w:rPr>
      </w:pPr>
      <w:r w:rsidRPr="001F4363">
        <w:rPr>
          <w:lang w:val="en-AU"/>
        </w:rPr>
        <w:t xml:space="preserve">Refer to Annex </w:t>
      </w:r>
      <w:r w:rsidR="001F4363" w:rsidRPr="001F4363">
        <w:rPr>
          <w:lang w:val="en-AU"/>
        </w:rPr>
        <w:t>9</w:t>
      </w:r>
      <w:r w:rsidRPr="001F4363">
        <w:rPr>
          <w:lang w:val="en-AU"/>
        </w:rPr>
        <w:t xml:space="preserve"> BBL Beneficiaries Questionnaire </w:t>
      </w:r>
    </w:p>
    <w:p w14:paraId="4029E7FB" w14:textId="506D5948" w:rsidR="00F024B2" w:rsidRPr="00202AB9" w:rsidRDefault="00202AB9" w:rsidP="00F024B2">
      <w:pPr>
        <w:spacing w:line="277" w:lineRule="auto"/>
        <w:rPr>
          <w:rFonts w:eastAsia="Times New Roman" w:cs="Arial"/>
          <w:color w:val="000000" w:themeColor="text1"/>
          <w:szCs w:val="20"/>
        </w:rPr>
      </w:pPr>
      <w:r>
        <w:rPr>
          <w:rFonts w:eastAsia="Times New Roman" w:cs="Arial"/>
          <w:color w:val="000000" w:themeColor="text1"/>
          <w:szCs w:val="20"/>
        </w:rPr>
        <w:t xml:space="preserve">As envisioned in the TOR </w:t>
      </w:r>
      <w:r w:rsidRPr="001F4363">
        <w:rPr>
          <w:rFonts w:eastAsia="Times New Roman" w:cs="Arial"/>
          <w:color w:val="000000" w:themeColor="text1"/>
          <w:szCs w:val="20"/>
        </w:rPr>
        <w:t xml:space="preserve">(annex </w:t>
      </w:r>
      <w:r w:rsidR="001F4363" w:rsidRPr="001F4363">
        <w:rPr>
          <w:rFonts w:eastAsia="Times New Roman" w:cs="Arial"/>
          <w:color w:val="000000" w:themeColor="text1"/>
          <w:szCs w:val="20"/>
        </w:rPr>
        <w:t>1</w:t>
      </w:r>
      <w:r w:rsidRPr="001F4363">
        <w:rPr>
          <w:rFonts w:eastAsia="Times New Roman" w:cs="Arial"/>
          <w:color w:val="000000" w:themeColor="text1"/>
          <w:szCs w:val="20"/>
        </w:rPr>
        <w:t>),</w:t>
      </w:r>
      <w:r>
        <w:rPr>
          <w:rFonts w:eastAsia="Times New Roman" w:cs="Arial"/>
          <w:color w:val="000000" w:themeColor="text1"/>
          <w:szCs w:val="20"/>
        </w:rPr>
        <w:t xml:space="preserve"> </w:t>
      </w:r>
      <w:r w:rsidRPr="00202AB9">
        <w:t>a theory-based approach has been adopte</w:t>
      </w:r>
      <w:r>
        <w:t xml:space="preserve">d.  </w:t>
      </w:r>
      <w:r>
        <w:rPr>
          <w:rFonts w:eastAsia="Times New Roman" w:cs="Arial"/>
          <w:color w:val="000000" w:themeColor="text1"/>
          <w:szCs w:val="20"/>
        </w:rPr>
        <w:t>T</w:t>
      </w:r>
      <w:r w:rsidR="00F024B2" w:rsidRPr="00202AB9">
        <w:rPr>
          <w:rFonts w:eastAsia="Times New Roman" w:cs="Arial"/>
          <w:color w:val="000000" w:themeColor="text1"/>
          <w:szCs w:val="20"/>
        </w:rPr>
        <w:t>he evaluation will employ non-experimental, mixed methods approach drawing on key project documents, the constructed Theory of Change and the monitoring framework for guidance.</w:t>
      </w:r>
      <w:r>
        <w:rPr>
          <w:rFonts w:eastAsia="Times New Roman" w:cs="Arial"/>
          <w:color w:val="000000" w:themeColor="text1"/>
          <w:szCs w:val="20"/>
        </w:rPr>
        <w:t xml:space="preserve">  </w:t>
      </w:r>
      <w:r w:rsidRPr="00202AB9">
        <w:t xml:space="preserve">This involves analysing the </w:t>
      </w:r>
      <w:r>
        <w:t xml:space="preserve">progress and impact of the BBL </w:t>
      </w:r>
      <w:r w:rsidRPr="00202AB9">
        <w:t>based on the TOCs that define</w:t>
      </w:r>
      <w:r>
        <w:t>s</w:t>
      </w:r>
      <w:r w:rsidRPr="00202AB9">
        <w:t xml:space="preserve"> the programme.</w:t>
      </w:r>
    </w:p>
    <w:p w14:paraId="0F20B164" w14:textId="142FEDD9" w:rsidR="00D948DA" w:rsidRPr="00202AB9" w:rsidRDefault="00202AB9" w:rsidP="00202AB9">
      <w:bookmarkStart w:id="73" w:name="_Toc464850574"/>
      <w:r w:rsidRPr="00202AB9">
        <w:rPr>
          <w:color w:val="000000" w:themeColor="text1"/>
        </w:rPr>
        <w:t>To ensure that the BBL evaluation is an inclusive and constructive exercise, the evaluation team will apply an</w:t>
      </w:r>
      <w:r w:rsidRPr="00202AB9">
        <w:rPr>
          <w:b/>
          <w:color w:val="000000" w:themeColor="text1"/>
        </w:rPr>
        <w:t xml:space="preserve"> Appreciative Inquiry approach</w:t>
      </w:r>
      <w:r w:rsidRPr="00202AB9">
        <w:rPr>
          <w:color w:val="000000" w:themeColor="text1"/>
        </w:rPr>
        <w:t xml:space="preserve"> to data collection.</w:t>
      </w:r>
      <w:r w:rsidRPr="00202AB9">
        <w:rPr>
          <w:rStyle w:val="FootnoteReference"/>
          <w:color w:val="000000" w:themeColor="text1"/>
        </w:rPr>
        <w:footnoteReference w:id="87"/>
      </w:r>
      <w:r w:rsidRPr="00202AB9">
        <w:rPr>
          <w:color w:val="000000" w:themeColor="text1"/>
        </w:rPr>
        <w:t xml:space="preserve"> The approach is premised on the belief that by focusing on positive results, the evaluation becomes a more constructive and inclusive exercise, promoting ownership of the evaluation’s findings, conclusions, and recommendations. The world of evaluation approaches and methods is large and confusing, with many overlapping definitions. For instance, ‘Appreciative Inquiry’ is referred to as a ‘data collection method’ in UNICEF’s RBM Handbook</w:t>
      </w:r>
      <w:r w:rsidRPr="00202AB9">
        <w:rPr>
          <w:rStyle w:val="FootnoteReference"/>
          <w:color w:val="000000" w:themeColor="text1"/>
        </w:rPr>
        <w:footnoteReference w:id="88"/>
      </w:r>
      <w:r w:rsidRPr="00202AB9">
        <w:rPr>
          <w:color w:val="000000" w:themeColor="text1"/>
        </w:rPr>
        <w:t xml:space="preserve"> while the United Nations Evaluation Group (UNEG) refers to it as an ‘evaluation methodology.’</w:t>
      </w:r>
      <w:r w:rsidRPr="00202AB9">
        <w:rPr>
          <w:rStyle w:val="FootnoteReference"/>
          <w:color w:val="000000" w:themeColor="text1"/>
        </w:rPr>
        <w:footnoteReference w:id="89"/>
      </w:r>
      <w:r w:rsidRPr="00202AB9">
        <w:rPr>
          <w:color w:val="000000" w:themeColor="text1"/>
        </w:rPr>
        <w:t xml:space="preserve"> </w:t>
      </w:r>
      <w:r w:rsidRPr="00202AB9">
        <w:rPr>
          <w:b/>
          <w:color w:val="000000" w:themeColor="text1"/>
        </w:rPr>
        <w:t>For the BBL Evaluation, the Appreciative Inquiry will be used as a qualitative data collection approach</w:t>
      </w:r>
      <w:r w:rsidRPr="00202AB9">
        <w:rPr>
          <w:color w:val="000000" w:themeColor="text1"/>
        </w:rPr>
        <w:t xml:space="preserve"> focusing on learning from successful experiences, exploring the BBL’s results and impacts, and identifying perceived key contributing factors. By focusing on strengths and opportunities identified through narratives or perceptions, the BBL evaluation will provide a positive outlook for future programming. This does not mean that challenges and problems are ignored. Rather, they will be addressed from a positive and learning perspective in line with the overall objective of the BBL in terms of learning.</w:t>
      </w:r>
    </w:p>
    <w:p w14:paraId="6CED82D5" w14:textId="1F71A301" w:rsidR="00202AB9" w:rsidRPr="00303432" w:rsidRDefault="00202AB9" w:rsidP="00765EF0">
      <w:r w:rsidRPr="00303432">
        <w:t xml:space="preserve">An essential condition for the success of Appreciative Inquiry for data collection is the </w:t>
      </w:r>
      <w:r w:rsidRPr="00303432">
        <w:rPr>
          <w:b/>
        </w:rPr>
        <w:t>engagement of key stakeholders</w:t>
      </w:r>
      <w:r w:rsidRPr="00303432">
        <w:t xml:space="preserve"> in the process of identifying: 1/ success stories, contributing factors, and challenges; 2/ positive and negative unexpected results; and 3/ how this can be used in future programming. These elements will be addressed through different data collection modalities, including Key Informant Interviews for identifying and unpacking success stories and unintended impacts of the BBL, a Perception Survey among key partners on the BBL’s success stories, document reviews and Focal Group Discussions (FGD). The tools are designed in such a way as to not only identify outcomes in terms of success stories but also to unpack the process to reach that point. To do this effectively the BBL evaluation will complement the Appreciative Inquiry approach with other tools for data analysis. As such, the major potential limitation might be limited participation of key stakeholders in the primary data collection, whether interviews, FGD, or the proposed online perception survey. To counter this limitation the BBL team will maintain a close dialogue with the UNICEF MCO. </w:t>
      </w:r>
    </w:p>
    <w:p w14:paraId="6EC12308" w14:textId="31BC8C94" w:rsidR="00202AB9" w:rsidRPr="00CD3ED6" w:rsidRDefault="00202AB9" w:rsidP="00765EF0">
      <w:pPr>
        <w:rPr>
          <w:color w:val="ED7D31" w:themeColor="accent2"/>
        </w:rPr>
      </w:pPr>
      <w:r w:rsidRPr="00303432">
        <w:t xml:space="preserve">For data analysis, Appreciative Inquiry will be complemented by a </w:t>
      </w:r>
      <w:r w:rsidRPr="00303432">
        <w:rPr>
          <w:b/>
        </w:rPr>
        <w:t>Realist Evaluation approach and mapping of causal paths</w:t>
      </w:r>
      <w:r w:rsidRPr="00303432">
        <w:t>.</w:t>
      </w:r>
      <w:r w:rsidRPr="00303432">
        <w:rPr>
          <w:rStyle w:val="FootnoteReference"/>
        </w:rPr>
        <w:footnoteReference w:id="90"/>
      </w:r>
      <w:r w:rsidRPr="00303432">
        <w:rPr>
          <w:vertAlign w:val="superscript"/>
        </w:rPr>
        <w:t xml:space="preserve">, </w:t>
      </w:r>
      <w:r w:rsidRPr="00303432">
        <w:rPr>
          <w:rStyle w:val="FootnoteReference"/>
        </w:rPr>
        <w:footnoteReference w:id="91"/>
      </w:r>
      <w:r w:rsidRPr="00303432">
        <w:t xml:space="preserve"> The realist evaluation approach sets out to explain what works, how, why, for whom, to what extent, and </w:t>
      </w:r>
      <w:r w:rsidRPr="00303432">
        <w:rPr>
          <w:b/>
        </w:rPr>
        <w:t>in what circumstances</w:t>
      </w:r>
      <w:r w:rsidRPr="00303432">
        <w:t xml:space="preserve">. It assumes that programme effectiveness will always be conditional, and it is oriented to improve understanding of the key contexts and mechanisms contributing to how and why programmes work. Key to Realist Evaluations is the assumption that nothing works everywhere or for everyone, and that </w:t>
      </w:r>
      <w:r w:rsidRPr="00303432">
        <w:rPr>
          <w:b/>
        </w:rPr>
        <w:t>context is critical for programme results</w:t>
      </w:r>
      <w:r w:rsidRPr="00303432">
        <w:t>. This requires a good understanding of the context, which will be ensured through a comprehensive context analysis to frame</w:t>
      </w:r>
      <w:r w:rsidRPr="00CD3ED6">
        <w:rPr>
          <w:color w:val="ED7D31" w:themeColor="accent2"/>
        </w:rPr>
        <w:t xml:space="preserve"> </w:t>
      </w:r>
      <w:r w:rsidR="00303432" w:rsidRPr="00303432">
        <w:t>BBL</w:t>
      </w:r>
      <w:r w:rsidRPr="00303432">
        <w:t xml:space="preserve"> results and performance</w:t>
      </w:r>
      <w:r w:rsidR="00303432" w:rsidRPr="00303432">
        <w:t xml:space="preserve"> against major events such as environmental impact and conflict</w:t>
      </w:r>
      <w:r w:rsidRPr="00303432">
        <w:t xml:space="preserve">. The robustness of the explanatory framework will be based on the data sources that will be triangulated. While a major strength of the realist evaluation approach for a theory-based evaluation is its recognition of assumptions which are context-based, drawing broader lessons-learned can be challenging as well as specific attribution of changes to the </w:t>
      </w:r>
      <w:r w:rsidR="00303432" w:rsidRPr="00303432">
        <w:t>BBL</w:t>
      </w:r>
      <w:r w:rsidRPr="00303432">
        <w:t xml:space="preserve">. The </w:t>
      </w:r>
      <w:r w:rsidR="00303432" w:rsidRPr="00303432">
        <w:t xml:space="preserve">BBL evaluation </w:t>
      </w:r>
      <w:r w:rsidRPr="00303432">
        <w:t xml:space="preserve">will therefore complement the realist evaluation with a contribution assessment to map out causal paths based on the narratives collected during the primary and secondary data collection. </w:t>
      </w:r>
    </w:p>
    <w:p w14:paraId="0269DB47" w14:textId="3E766055" w:rsidR="00202AB9" w:rsidRPr="00303432" w:rsidRDefault="00202AB9" w:rsidP="00765EF0">
      <w:r w:rsidRPr="00303432">
        <w:t xml:space="preserve">The </w:t>
      </w:r>
      <w:r w:rsidR="00303432" w:rsidRPr="00765EF0">
        <w:t>BBL</w:t>
      </w:r>
      <w:r w:rsidR="00303432" w:rsidRPr="00303432">
        <w:t xml:space="preserve"> </w:t>
      </w:r>
      <w:r w:rsidRPr="00303432">
        <w:t>team will ensure a human rights-based approach (HRBA) is applied throughout the evaluation process. The evaluation report will use gender sensitive, child-sensitive, and human rights-based language, including, when possible, data disaggregated by sex, age, and disability.</w:t>
      </w:r>
    </w:p>
    <w:p w14:paraId="320DDF87" w14:textId="3DE68B98" w:rsidR="00202AB9" w:rsidRDefault="00202AB9" w:rsidP="00765EF0">
      <w:r w:rsidRPr="00765EF0">
        <w:t>Recognizing</w:t>
      </w:r>
      <w:r w:rsidRPr="00303432">
        <w:t xml:space="preserve"> the challenges of capturing the results of complex programmes implemented in complex </w:t>
      </w:r>
      <w:r w:rsidR="00303432" w:rsidRPr="00303432">
        <w:t>environments</w:t>
      </w:r>
      <w:r w:rsidRPr="00303432">
        <w:t xml:space="preserve"> with </w:t>
      </w:r>
      <w:r w:rsidR="00303432" w:rsidRPr="00303432">
        <w:t xml:space="preserve">multiple </w:t>
      </w:r>
      <w:r w:rsidRPr="00303432">
        <w:t xml:space="preserve">actors’ activities, the </w:t>
      </w:r>
      <w:r w:rsidRPr="00303432">
        <w:rPr>
          <w:b/>
        </w:rPr>
        <w:t>data analysis</w:t>
      </w:r>
      <w:r w:rsidRPr="00303432">
        <w:t xml:space="preserve"> will also be guided by an overall </w:t>
      </w:r>
      <w:r w:rsidRPr="00303432">
        <w:rPr>
          <w:b/>
        </w:rPr>
        <w:t>contribution assessment approach</w:t>
      </w:r>
      <w:r w:rsidRPr="00303432">
        <w:t xml:space="preserve"> of the </w:t>
      </w:r>
      <w:r w:rsidR="00303432" w:rsidRPr="00303432">
        <w:t>BBL</w:t>
      </w:r>
      <w:r w:rsidRPr="00303432">
        <w:t xml:space="preserve">’s contribution to the capacity of key </w:t>
      </w:r>
      <w:r w:rsidR="00303432" w:rsidRPr="00303432">
        <w:t>BBL’s</w:t>
      </w:r>
      <w:r w:rsidRPr="00303432">
        <w:t xml:space="preserve"> stakeholders, including </w:t>
      </w:r>
      <w:r w:rsidR="00303432" w:rsidRPr="00303432">
        <w:t xml:space="preserve">Implementation Partners, Learning Centres, </w:t>
      </w:r>
      <w:r w:rsidR="006269B3">
        <w:t>Facilitators</w:t>
      </w:r>
      <w:r w:rsidR="00303432" w:rsidRPr="00303432">
        <w:t>, Parents and Students</w:t>
      </w:r>
      <w:r w:rsidRPr="00303432">
        <w:t xml:space="preserve">. The contributions will be identified through the mapping of causal paths based on the initial question “what are the main changes that can be observed, perceived, or have otherwise been noted.” Once answers to this key question have been identified during the comprehensive document review, interviews and the online perception survey, the follow-up question is “what has led to these changes.” During data analysis the most common changes will be identified as well as the most common causal paths. As the attribution/contribution assessment to a large degree are based on the narratives identified during the data collection, it should be noted that narratives are perceptions which are formed by many different impressions and narratives can become generalized among different stakeholder groups without necessarily be true stories of what happened. To the extent possible, the </w:t>
      </w:r>
      <w:r w:rsidR="00303432" w:rsidRPr="00303432">
        <w:t xml:space="preserve">BBL </w:t>
      </w:r>
      <w:r w:rsidRPr="00303432">
        <w:t xml:space="preserve">will </w:t>
      </w:r>
      <w:r w:rsidRPr="00303432">
        <w:rPr>
          <w:b/>
        </w:rPr>
        <w:t>triangulate data and use both quantitative and qualitative data</w:t>
      </w:r>
      <w:r w:rsidRPr="00303432">
        <w:t>, as a means to overcome the challenge of narratives</w:t>
      </w:r>
      <w:r w:rsidR="00303432" w:rsidRPr="00303432">
        <w:t>, respond the evaluation questions and make recommendations for the future of programming to help guide future planning and partnerships.</w:t>
      </w:r>
    </w:p>
    <w:p w14:paraId="4AB744F3" w14:textId="77777777" w:rsidR="00666412" w:rsidRPr="00D87CDD" w:rsidRDefault="00666412" w:rsidP="00666412">
      <w:pPr>
        <w:rPr>
          <w:color w:val="000000" w:themeColor="text1"/>
        </w:rPr>
      </w:pPr>
      <w:r w:rsidRPr="00303432">
        <w:rPr>
          <w:color w:val="000000" w:themeColor="text1"/>
        </w:rPr>
        <w:t>A mixed methods approach will be used to consolidate the findings from qualitative and quantitative evidence gathered from multiple sources</w:t>
      </w:r>
      <w:r w:rsidRPr="00303432">
        <w:rPr>
          <w:rStyle w:val="FootnoteReference"/>
          <w:color w:val="000000" w:themeColor="text1"/>
        </w:rPr>
        <w:footnoteReference w:id="92"/>
      </w:r>
      <w:r w:rsidRPr="00303432">
        <w:rPr>
          <w:color w:val="000000" w:themeColor="text1"/>
        </w:rPr>
        <w:t>.  The evaluation will utilise a focused, non-experimental design, uti</w:t>
      </w:r>
      <w:r w:rsidRPr="00D87CDD">
        <w:rPr>
          <w:color w:val="000000" w:themeColor="text1"/>
        </w:rPr>
        <w:t>lising the following methods:</w:t>
      </w:r>
    </w:p>
    <w:p w14:paraId="73DCF7F7" w14:textId="77777777" w:rsidR="00666412" w:rsidRPr="00D87CDD" w:rsidRDefault="00666412">
      <w:pPr>
        <w:pStyle w:val="ListParagraph"/>
        <w:numPr>
          <w:ilvl w:val="0"/>
          <w:numId w:val="9"/>
        </w:numPr>
        <w:spacing w:before="40" w:after="40" w:line="240" w:lineRule="auto"/>
        <w:ind w:left="360"/>
        <w:rPr>
          <w:color w:val="000000" w:themeColor="text1"/>
          <w:lang w:val="en-AU"/>
        </w:rPr>
      </w:pPr>
      <w:r w:rsidRPr="00D87CDD">
        <w:rPr>
          <w:b/>
          <w:color w:val="000000" w:themeColor="text1"/>
          <w:lang w:val="en-AU"/>
        </w:rPr>
        <w:t xml:space="preserve">Literature review </w:t>
      </w:r>
      <w:r w:rsidRPr="00D87CDD">
        <w:rPr>
          <w:color w:val="000000" w:themeColor="text1"/>
          <w:lang w:val="en-AU"/>
        </w:rPr>
        <w:t xml:space="preserve">of background documents and other relevant data including </w:t>
      </w:r>
      <w:r w:rsidRPr="00D87CDD">
        <w:rPr>
          <w:rFonts w:cstheme="minorHAnsi"/>
          <w:color w:val="000000" w:themeColor="text1"/>
          <w:szCs w:val="24"/>
          <w:lang w:val="en-AU"/>
        </w:rPr>
        <w:t>a l</w:t>
      </w:r>
      <w:r w:rsidRPr="00D87CDD">
        <w:rPr>
          <w:color w:val="000000" w:themeColor="text1"/>
          <w:lang w:val="en-AU"/>
        </w:rPr>
        <w:t>iterature review of implementation partner reports and BBL financing and design documents.</w:t>
      </w:r>
    </w:p>
    <w:p w14:paraId="7F21A8D3" w14:textId="77777777" w:rsidR="00666412" w:rsidRPr="00D87CDD" w:rsidRDefault="00666412">
      <w:pPr>
        <w:pStyle w:val="ListParagraph"/>
        <w:numPr>
          <w:ilvl w:val="0"/>
          <w:numId w:val="9"/>
        </w:numPr>
        <w:spacing w:before="40" w:after="40" w:line="240" w:lineRule="auto"/>
        <w:ind w:left="360"/>
        <w:rPr>
          <w:color w:val="000000" w:themeColor="text1"/>
          <w:lang w:val="en-AU"/>
        </w:rPr>
      </w:pPr>
      <w:r w:rsidRPr="00D87CDD">
        <w:rPr>
          <w:b/>
          <w:color w:val="000000" w:themeColor="text1"/>
          <w:lang w:val="en-AU"/>
        </w:rPr>
        <w:t>Review of the external environment</w:t>
      </w:r>
      <w:r w:rsidRPr="00D87CDD">
        <w:rPr>
          <w:color w:val="000000" w:themeColor="text1"/>
          <w:lang w:val="en-AU"/>
        </w:rPr>
        <w:t xml:space="preserve"> influencing BBL including other partner programmes and reports, the external environment and education sector data. </w:t>
      </w:r>
    </w:p>
    <w:p w14:paraId="4956AEA6" w14:textId="77777777" w:rsidR="00666412" w:rsidRPr="00D87CDD" w:rsidRDefault="00666412">
      <w:pPr>
        <w:pStyle w:val="ListParagraph"/>
        <w:numPr>
          <w:ilvl w:val="0"/>
          <w:numId w:val="9"/>
        </w:numPr>
        <w:spacing w:before="40" w:after="40" w:line="240" w:lineRule="auto"/>
        <w:ind w:left="360"/>
        <w:rPr>
          <w:color w:val="000000" w:themeColor="text1"/>
          <w:lang w:val="en-AU"/>
        </w:rPr>
      </w:pPr>
      <w:r w:rsidRPr="00D87CDD">
        <w:rPr>
          <w:b/>
          <w:color w:val="000000" w:themeColor="text1"/>
          <w:lang w:val="en-AU"/>
        </w:rPr>
        <w:t xml:space="preserve">Analysis of Secondary Data </w:t>
      </w:r>
    </w:p>
    <w:p w14:paraId="1D76E3DC" w14:textId="30ECE66F" w:rsidR="00666412" w:rsidRPr="00D87CDD" w:rsidRDefault="00666412">
      <w:pPr>
        <w:pStyle w:val="ListParagraph"/>
        <w:numPr>
          <w:ilvl w:val="0"/>
          <w:numId w:val="46"/>
        </w:numPr>
        <w:spacing w:before="40" w:after="40" w:line="240" w:lineRule="auto"/>
        <w:ind w:left="720"/>
        <w:rPr>
          <w:color w:val="000000" w:themeColor="text1"/>
        </w:rPr>
      </w:pPr>
      <w:r w:rsidRPr="00D87CDD">
        <w:rPr>
          <w:b/>
          <w:color w:val="000000" w:themeColor="text1"/>
        </w:rPr>
        <w:t xml:space="preserve">Financial </w:t>
      </w:r>
      <w:r w:rsidR="00B51910">
        <w:rPr>
          <w:b/>
          <w:color w:val="000000" w:themeColor="text1"/>
        </w:rPr>
        <w:t xml:space="preserve">Process </w:t>
      </w:r>
      <w:r w:rsidRPr="00D87CDD">
        <w:rPr>
          <w:b/>
          <w:color w:val="000000" w:themeColor="text1"/>
        </w:rPr>
        <w:t xml:space="preserve">and Cost-effectiveness analysis </w:t>
      </w:r>
      <w:r w:rsidRPr="00D87CDD">
        <w:rPr>
          <w:color w:val="000000" w:themeColor="text1"/>
        </w:rPr>
        <w:t xml:space="preserve">by reviewing results of a country survey containing questions on development and operational budget. </w:t>
      </w:r>
    </w:p>
    <w:p w14:paraId="75102252" w14:textId="508610B2" w:rsidR="00666412" w:rsidRPr="00D87CDD" w:rsidRDefault="00666412">
      <w:pPr>
        <w:pStyle w:val="ListParagraph"/>
        <w:numPr>
          <w:ilvl w:val="0"/>
          <w:numId w:val="46"/>
        </w:numPr>
        <w:spacing w:before="40" w:after="40" w:line="240" w:lineRule="auto"/>
        <w:ind w:left="720"/>
        <w:rPr>
          <w:bCs/>
          <w:color w:val="000000" w:themeColor="text1"/>
        </w:rPr>
      </w:pPr>
      <w:r w:rsidRPr="00D87CDD">
        <w:rPr>
          <w:bCs/>
          <w:color w:val="000000" w:themeColor="text1"/>
        </w:rPr>
        <w:t xml:space="preserve">Data on </w:t>
      </w:r>
      <w:r w:rsidRPr="00D87CDD">
        <w:rPr>
          <w:b/>
          <w:color w:val="000000" w:themeColor="text1"/>
        </w:rPr>
        <w:t xml:space="preserve">enrolments, learning outcomes, </w:t>
      </w:r>
      <w:r w:rsidR="006269B3">
        <w:rPr>
          <w:b/>
          <w:color w:val="000000" w:themeColor="text1"/>
        </w:rPr>
        <w:t>Facilitators</w:t>
      </w:r>
      <w:r w:rsidRPr="00D87CDD">
        <w:rPr>
          <w:b/>
          <w:color w:val="000000" w:themeColor="text1"/>
        </w:rPr>
        <w:t xml:space="preserve"> trained</w:t>
      </w:r>
      <w:r w:rsidRPr="00D87CDD">
        <w:rPr>
          <w:bCs/>
          <w:color w:val="000000" w:themeColor="text1"/>
        </w:rPr>
        <w:t xml:space="preserve">, </w:t>
      </w:r>
      <w:r w:rsidRPr="00D87CDD">
        <w:rPr>
          <w:b/>
          <w:color w:val="000000" w:themeColor="text1"/>
        </w:rPr>
        <w:t>Learning centers</w:t>
      </w:r>
      <w:r w:rsidRPr="00D87CDD">
        <w:rPr>
          <w:bCs/>
          <w:color w:val="000000" w:themeColor="text1"/>
        </w:rPr>
        <w:t xml:space="preserve"> equipped and other available data as resented in this report. </w:t>
      </w:r>
    </w:p>
    <w:p w14:paraId="070194DC" w14:textId="77777777" w:rsidR="00666412" w:rsidRPr="00D87CDD" w:rsidRDefault="00666412">
      <w:pPr>
        <w:pStyle w:val="ListParagraph"/>
        <w:numPr>
          <w:ilvl w:val="0"/>
          <w:numId w:val="9"/>
        </w:numPr>
        <w:spacing w:before="40" w:after="40" w:line="240" w:lineRule="auto"/>
        <w:ind w:left="360"/>
        <w:rPr>
          <w:color w:val="000000" w:themeColor="text1"/>
        </w:rPr>
      </w:pPr>
      <w:r w:rsidRPr="00D87CDD">
        <w:rPr>
          <w:b/>
          <w:color w:val="000000" w:themeColor="text1"/>
        </w:rPr>
        <w:t>Collection and analysis of primary data consisting of:</w:t>
      </w:r>
    </w:p>
    <w:p w14:paraId="62B87324" w14:textId="0554FA2C" w:rsidR="00666412" w:rsidRPr="00D87CDD" w:rsidRDefault="00666412">
      <w:pPr>
        <w:pStyle w:val="ListParagraph"/>
        <w:numPr>
          <w:ilvl w:val="1"/>
          <w:numId w:val="10"/>
        </w:numPr>
        <w:spacing w:before="40" w:after="40" w:line="240" w:lineRule="auto"/>
        <w:ind w:left="1080"/>
        <w:rPr>
          <w:rFonts w:cstheme="minorHAnsi"/>
          <w:color w:val="000000" w:themeColor="text1"/>
          <w:szCs w:val="24"/>
          <w:lang w:val="en-AU"/>
        </w:rPr>
      </w:pPr>
      <w:r w:rsidRPr="00D87CDD">
        <w:rPr>
          <w:rFonts w:cstheme="minorHAnsi"/>
          <w:b/>
          <w:bCs/>
          <w:color w:val="000000" w:themeColor="text1"/>
          <w:szCs w:val="24"/>
          <w:lang w:val="en-AU"/>
        </w:rPr>
        <w:t>Discussions</w:t>
      </w:r>
      <w:r w:rsidRPr="00D87CDD">
        <w:rPr>
          <w:rFonts w:cstheme="minorHAnsi"/>
          <w:color w:val="000000" w:themeColor="text1"/>
          <w:szCs w:val="24"/>
          <w:lang w:val="en-AU"/>
        </w:rPr>
        <w:t xml:space="preserve"> with key implementing partners and stakeholders as listed in </w:t>
      </w:r>
      <w:r w:rsidRPr="008551DA">
        <w:rPr>
          <w:rFonts w:cstheme="minorHAnsi"/>
          <w:color w:val="000000" w:themeColor="text1"/>
          <w:szCs w:val="24"/>
          <w:lang w:val="en-AU"/>
        </w:rPr>
        <w:t xml:space="preserve">Annex </w:t>
      </w:r>
      <w:r w:rsidR="008551DA" w:rsidRPr="008551DA">
        <w:rPr>
          <w:rFonts w:cstheme="minorHAnsi"/>
          <w:color w:val="000000" w:themeColor="text1"/>
          <w:szCs w:val="24"/>
          <w:lang w:val="en-AU"/>
        </w:rPr>
        <w:t>2</w:t>
      </w:r>
      <w:r w:rsidRPr="00D87CDD">
        <w:rPr>
          <w:rFonts w:cstheme="minorHAnsi"/>
          <w:color w:val="000000" w:themeColor="text1"/>
          <w:szCs w:val="24"/>
          <w:lang w:val="en-AU"/>
        </w:rPr>
        <w:t>.</w:t>
      </w:r>
    </w:p>
    <w:p w14:paraId="59262742" w14:textId="77777777" w:rsidR="00666412" w:rsidRPr="00D87CDD" w:rsidRDefault="00666412">
      <w:pPr>
        <w:pStyle w:val="ListParagraph"/>
        <w:numPr>
          <w:ilvl w:val="1"/>
          <w:numId w:val="10"/>
        </w:numPr>
        <w:spacing w:before="40" w:after="40" w:line="240" w:lineRule="auto"/>
        <w:ind w:left="1080"/>
        <w:rPr>
          <w:color w:val="000000" w:themeColor="text1"/>
          <w:lang w:val="en-AU"/>
        </w:rPr>
      </w:pPr>
      <w:r w:rsidRPr="00D87CDD">
        <w:rPr>
          <w:b/>
          <w:color w:val="000000" w:themeColor="text1"/>
          <w:lang w:val="en-AU"/>
        </w:rPr>
        <w:t>Site observation</w:t>
      </w:r>
      <w:r w:rsidRPr="00D87CDD">
        <w:rPr>
          <w:color w:val="000000" w:themeColor="text1"/>
          <w:lang w:val="en-AU"/>
        </w:rPr>
        <w:t xml:space="preserve"> for enumerators visiting selected target townships.</w:t>
      </w:r>
    </w:p>
    <w:p w14:paraId="27BD007F" w14:textId="423B6BA2" w:rsidR="00666412" w:rsidRDefault="00666412">
      <w:pPr>
        <w:pStyle w:val="ListParagraph"/>
        <w:numPr>
          <w:ilvl w:val="1"/>
          <w:numId w:val="10"/>
        </w:numPr>
        <w:spacing w:before="40" w:after="40" w:line="240" w:lineRule="auto"/>
        <w:ind w:left="1080"/>
        <w:rPr>
          <w:color w:val="000000" w:themeColor="text1"/>
          <w:lang w:val="en-AU"/>
        </w:rPr>
      </w:pPr>
      <w:r w:rsidRPr="00D87CDD">
        <w:rPr>
          <w:b/>
          <w:color w:val="000000" w:themeColor="text1"/>
          <w:lang w:val="en-AU"/>
        </w:rPr>
        <w:t xml:space="preserve">Key Informant Interviews </w:t>
      </w:r>
      <w:r>
        <w:rPr>
          <w:b/>
          <w:color w:val="000000" w:themeColor="text1"/>
          <w:lang w:val="en-AU"/>
        </w:rPr>
        <w:t xml:space="preserve">(KII) </w:t>
      </w:r>
      <w:r w:rsidRPr="00D87CDD">
        <w:rPr>
          <w:color w:val="000000" w:themeColor="text1"/>
          <w:lang w:val="en-AU"/>
        </w:rPr>
        <w:t xml:space="preserve">with UNICEF programme staff, BBL programme staff, Implementing partners, </w:t>
      </w:r>
      <w:r w:rsidR="006269B3">
        <w:rPr>
          <w:color w:val="000000" w:themeColor="text1"/>
          <w:lang w:val="en-AU"/>
        </w:rPr>
        <w:t>Facilitators</w:t>
      </w:r>
      <w:r w:rsidRPr="00D87CDD">
        <w:rPr>
          <w:color w:val="000000" w:themeColor="text1"/>
          <w:lang w:val="en-AU"/>
        </w:rPr>
        <w:t xml:space="preserve"> and Parents who have participated in or benefited from the BBL programme.</w:t>
      </w:r>
    </w:p>
    <w:p w14:paraId="18C8C2BC" w14:textId="7C9D0010" w:rsidR="00666412" w:rsidRPr="00E4132A" w:rsidRDefault="00666412">
      <w:pPr>
        <w:pStyle w:val="ListParagraph"/>
        <w:numPr>
          <w:ilvl w:val="1"/>
          <w:numId w:val="10"/>
        </w:numPr>
        <w:spacing w:before="40" w:after="40" w:line="240" w:lineRule="auto"/>
        <w:ind w:left="1080"/>
        <w:rPr>
          <w:bCs/>
          <w:color w:val="000000" w:themeColor="text1"/>
          <w:lang w:val="en-AU"/>
        </w:rPr>
      </w:pPr>
      <w:r>
        <w:rPr>
          <w:b/>
          <w:color w:val="000000" w:themeColor="text1"/>
          <w:lang w:val="en-AU"/>
        </w:rPr>
        <w:t xml:space="preserve">Focal Group Discussions (FGD) </w:t>
      </w:r>
      <w:r w:rsidRPr="00E4132A">
        <w:rPr>
          <w:bCs/>
          <w:color w:val="000000" w:themeColor="text1"/>
          <w:lang w:val="en-AU"/>
        </w:rPr>
        <w:t xml:space="preserve">of parents and </w:t>
      </w:r>
      <w:r w:rsidR="006269B3">
        <w:rPr>
          <w:bCs/>
          <w:color w:val="000000" w:themeColor="text1"/>
          <w:lang w:val="en-AU"/>
        </w:rPr>
        <w:t>Facilitators</w:t>
      </w:r>
      <w:r w:rsidRPr="00E4132A">
        <w:rPr>
          <w:bCs/>
          <w:color w:val="000000" w:themeColor="text1"/>
          <w:lang w:val="en-AU"/>
        </w:rPr>
        <w:t xml:space="preserve"> who have been beneficiaries of the BBL programme.</w:t>
      </w:r>
    </w:p>
    <w:p w14:paraId="68E35B6B" w14:textId="77777777" w:rsidR="00666412" w:rsidRPr="00E4132A" w:rsidRDefault="00666412">
      <w:pPr>
        <w:pStyle w:val="ListParagraph"/>
        <w:numPr>
          <w:ilvl w:val="1"/>
          <w:numId w:val="10"/>
        </w:numPr>
        <w:spacing w:before="40" w:after="40" w:line="240" w:lineRule="auto"/>
        <w:ind w:left="1080"/>
        <w:rPr>
          <w:color w:val="000000" w:themeColor="text1"/>
          <w:lang w:val="en-AU"/>
        </w:rPr>
      </w:pPr>
      <w:r w:rsidRPr="00E4132A">
        <w:rPr>
          <w:b/>
          <w:bCs/>
          <w:color w:val="000000" w:themeColor="text1"/>
          <w:lang w:val="en-AU"/>
        </w:rPr>
        <w:t>Case studies</w:t>
      </w:r>
      <w:r w:rsidRPr="00E4132A">
        <w:rPr>
          <w:color w:val="000000" w:themeColor="text1"/>
          <w:lang w:val="en-AU"/>
        </w:rPr>
        <w:t xml:space="preserve"> of children participating in the project.</w:t>
      </w:r>
    </w:p>
    <w:p w14:paraId="75370FC1" w14:textId="77777777" w:rsidR="00666412" w:rsidRDefault="00666412">
      <w:pPr>
        <w:pStyle w:val="ListParagraph"/>
        <w:numPr>
          <w:ilvl w:val="1"/>
          <w:numId w:val="10"/>
        </w:numPr>
        <w:spacing w:before="40" w:after="40" w:line="240" w:lineRule="auto"/>
        <w:ind w:left="1080"/>
        <w:rPr>
          <w:color w:val="000000" w:themeColor="text1"/>
          <w:lang w:val="en-AU"/>
        </w:rPr>
      </w:pPr>
      <w:r w:rsidRPr="00D87CDD">
        <w:rPr>
          <w:b/>
          <w:color w:val="000000" w:themeColor="text1"/>
          <w:lang w:val="en-AU"/>
        </w:rPr>
        <w:t xml:space="preserve">Online Perception Survey </w:t>
      </w:r>
      <w:r w:rsidRPr="00D87CDD">
        <w:rPr>
          <w:color w:val="000000" w:themeColor="text1"/>
          <w:lang w:val="en-AU"/>
        </w:rPr>
        <w:t xml:space="preserve">for </w:t>
      </w:r>
      <w:r>
        <w:rPr>
          <w:color w:val="000000" w:themeColor="text1"/>
          <w:lang w:val="en-AU"/>
        </w:rPr>
        <w:t xml:space="preserve">Implementing </w:t>
      </w:r>
      <w:r w:rsidRPr="00D87CDD">
        <w:rPr>
          <w:color w:val="000000" w:themeColor="text1"/>
          <w:lang w:val="en-AU"/>
        </w:rPr>
        <w:t>partners</w:t>
      </w:r>
      <w:r>
        <w:rPr>
          <w:color w:val="000000" w:themeColor="text1"/>
          <w:lang w:val="en-AU"/>
        </w:rPr>
        <w:t>, donors and other stakeholders able to respond.</w:t>
      </w:r>
    </w:p>
    <w:p w14:paraId="6C5A00DE" w14:textId="77777777" w:rsidR="00E27C94" w:rsidRPr="00303432" w:rsidRDefault="00E27C94" w:rsidP="00053125">
      <w:pPr>
        <w:pStyle w:val="NumberedPara"/>
      </w:pPr>
    </w:p>
    <w:p w14:paraId="74DE8D40" w14:textId="77777777" w:rsidR="00BA191D" w:rsidRPr="00CD3ED6" w:rsidRDefault="00BA191D" w:rsidP="00B65D06">
      <w:pPr>
        <w:pStyle w:val="Heading2"/>
      </w:pPr>
      <w:bookmarkStart w:id="74" w:name="_Toc126832737"/>
      <w:bookmarkStart w:id="75" w:name="_Toc131403348"/>
      <w:r w:rsidRPr="00CD3ED6">
        <w:t>Evaluation Matrix</w:t>
      </w:r>
      <w:bookmarkEnd w:id="74"/>
      <w:bookmarkEnd w:id="75"/>
    </w:p>
    <w:p w14:paraId="77C21252" w14:textId="2D29B5CD" w:rsidR="004E3B40" w:rsidRDefault="009F2B5A" w:rsidP="009F2B5A">
      <w:pPr>
        <w:rPr>
          <w:color w:val="000000" w:themeColor="text1"/>
          <w:lang w:bidi="en-US"/>
        </w:rPr>
      </w:pPr>
      <w:r w:rsidRPr="00CD3ED6">
        <w:rPr>
          <w:lang w:bidi="en-US"/>
        </w:rPr>
        <w:t xml:space="preserve">To ensure consistency during the data collection and analysis, an </w:t>
      </w:r>
      <w:r w:rsidRPr="00CD3ED6">
        <w:rPr>
          <w:b/>
          <w:lang w:bidi="en-US"/>
        </w:rPr>
        <w:t>Evaluation Matrix</w:t>
      </w:r>
      <w:r w:rsidRPr="00CD3ED6">
        <w:rPr>
          <w:lang w:bidi="en-US"/>
        </w:rPr>
        <w:t xml:space="preserve"> has been developed </w:t>
      </w:r>
      <w:r>
        <w:rPr>
          <w:lang w:bidi="en-US"/>
        </w:rPr>
        <w:t xml:space="preserve">based on the </w:t>
      </w:r>
      <w:r w:rsidRPr="00CD3ED6">
        <w:rPr>
          <w:lang w:bidi="en-US"/>
        </w:rPr>
        <w:t xml:space="preserve">key questions presented </w:t>
      </w:r>
      <w:r>
        <w:rPr>
          <w:lang w:bidi="en-US"/>
        </w:rPr>
        <w:t>in the TOR</w:t>
      </w:r>
      <w:r w:rsidRPr="00CD3ED6">
        <w:rPr>
          <w:lang w:bidi="en-US"/>
        </w:rPr>
        <w:t xml:space="preserve">. The evaluation matrix defines the evaluation questions, </w:t>
      </w:r>
      <w:r>
        <w:rPr>
          <w:lang w:bidi="en-US"/>
        </w:rPr>
        <w:t>key criteria considerations</w:t>
      </w:r>
      <w:r w:rsidRPr="00CD3ED6">
        <w:rPr>
          <w:lang w:bidi="en-US"/>
        </w:rPr>
        <w:t>, main sources of information, and data collection and analysis tools.</w:t>
      </w:r>
      <w:r>
        <w:rPr>
          <w:lang w:bidi="en-US"/>
        </w:rPr>
        <w:t xml:space="preserve"> </w:t>
      </w:r>
      <w:r w:rsidR="004E3B40">
        <w:rPr>
          <w:color w:val="000000" w:themeColor="text1"/>
        </w:rPr>
        <w:t>The following are important criteria when considering the evaluation matrix:</w:t>
      </w:r>
    </w:p>
    <w:p w14:paraId="6B45D5F0" w14:textId="625450D1" w:rsidR="004E3B40" w:rsidRPr="004E3B40" w:rsidRDefault="004E3B40">
      <w:pPr>
        <w:pStyle w:val="ListParagraph"/>
        <w:numPr>
          <w:ilvl w:val="0"/>
          <w:numId w:val="54"/>
        </w:numPr>
        <w:autoSpaceDE w:val="0"/>
        <w:autoSpaceDN w:val="0"/>
        <w:adjustRightInd w:val="0"/>
        <w:snapToGrid w:val="0"/>
        <w:spacing w:before="60" w:after="60" w:line="240" w:lineRule="auto"/>
        <w:jc w:val="left"/>
        <w:rPr>
          <w:lang w:val="en-AU"/>
        </w:rPr>
      </w:pPr>
      <w:r w:rsidRPr="004E3B40">
        <w:rPr>
          <w:lang w:val="en-AU"/>
        </w:rPr>
        <w:t>Some questions are summative in nature and also relate to conclusions and recommendations, but will be responded under the appropriate question heading in the final report.</w:t>
      </w:r>
    </w:p>
    <w:p w14:paraId="70D62667" w14:textId="4F38422E" w:rsidR="004E3B40" w:rsidRPr="004E3B40" w:rsidRDefault="004E3B40">
      <w:pPr>
        <w:pStyle w:val="ListParagraph"/>
        <w:numPr>
          <w:ilvl w:val="0"/>
          <w:numId w:val="54"/>
        </w:numPr>
        <w:autoSpaceDE w:val="0"/>
        <w:autoSpaceDN w:val="0"/>
        <w:adjustRightInd w:val="0"/>
        <w:snapToGrid w:val="0"/>
        <w:spacing w:before="60" w:after="60" w:line="240" w:lineRule="auto"/>
        <w:jc w:val="left"/>
        <w:rPr>
          <w:lang w:val="en-AU"/>
        </w:rPr>
      </w:pPr>
      <w:r w:rsidRPr="004E3B40">
        <w:rPr>
          <w:lang w:val="en-AU"/>
        </w:rPr>
        <w:t xml:space="preserve">Child rights and protection of both children and adolescents are important aspects of most questions and will be considered as overarching criteria. </w:t>
      </w:r>
    </w:p>
    <w:p w14:paraId="628C3EAB" w14:textId="77777777" w:rsidR="004E3B40" w:rsidRPr="004E3B40" w:rsidRDefault="004E3B40">
      <w:pPr>
        <w:pStyle w:val="ListParagraph"/>
        <w:numPr>
          <w:ilvl w:val="0"/>
          <w:numId w:val="54"/>
        </w:numPr>
        <w:autoSpaceDE w:val="0"/>
        <w:autoSpaceDN w:val="0"/>
        <w:adjustRightInd w:val="0"/>
        <w:snapToGrid w:val="0"/>
        <w:spacing w:before="60" w:after="60" w:line="240" w:lineRule="auto"/>
        <w:jc w:val="left"/>
        <w:rPr>
          <w:lang w:val="en-AU"/>
        </w:rPr>
      </w:pPr>
      <w:r w:rsidRPr="004E3B40">
        <w:rPr>
          <w:lang w:val="en-AU"/>
        </w:rPr>
        <w:t>Gender Equality and Empowerment of Women (GEEW) will be considered in all questions as appropriate.</w:t>
      </w:r>
    </w:p>
    <w:p w14:paraId="394D0CB3" w14:textId="77777777" w:rsidR="004E3B40" w:rsidRPr="004E3B40" w:rsidRDefault="004E3B40">
      <w:pPr>
        <w:pStyle w:val="ListParagraph"/>
        <w:numPr>
          <w:ilvl w:val="0"/>
          <w:numId w:val="54"/>
        </w:numPr>
        <w:autoSpaceDE w:val="0"/>
        <w:autoSpaceDN w:val="0"/>
        <w:adjustRightInd w:val="0"/>
        <w:snapToGrid w:val="0"/>
        <w:spacing w:before="60" w:after="60" w:line="240" w:lineRule="auto"/>
        <w:jc w:val="left"/>
        <w:rPr>
          <w:lang w:val="en-AU"/>
        </w:rPr>
      </w:pPr>
      <w:r w:rsidRPr="004E3B40">
        <w:rPr>
          <w:lang w:val="en-AU"/>
        </w:rPr>
        <w:t>Equity, including people living with disabilities, will be considered in all questions as appropriate.</w:t>
      </w:r>
    </w:p>
    <w:p w14:paraId="5BECFC0D" w14:textId="087320CE" w:rsidR="004E3B40" w:rsidRPr="004E3B40" w:rsidRDefault="004E3B40">
      <w:pPr>
        <w:pStyle w:val="ListParagraph"/>
        <w:numPr>
          <w:ilvl w:val="0"/>
          <w:numId w:val="54"/>
        </w:numPr>
        <w:autoSpaceDE w:val="0"/>
        <w:autoSpaceDN w:val="0"/>
        <w:adjustRightInd w:val="0"/>
        <w:snapToGrid w:val="0"/>
        <w:spacing w:before="60" w:after="60" w:line="240" w:lineRule="auto"/>
        <w:jc w:val="left"/>
        <w:rPr>
          <w:lang w:val="en-AU"/>
        </w:rPr>
      </w:pPr>
      <w:r w:rsidRPr="004E3B40">
        <w:rPr>
          <w:lang w:val="en-AU"/>
        </w:rPr>
        <w:t>Human Rights will be considered in all questions as appropriate.</w:t>
      </w:r>
    </w:p>
    <w:p w14:paraId="72FEB456" w14:textId="1E0AC3EE" w:rsidR="004E3B40" w:rsidRPr="004E3B40" w:rsidRDefault="004E3B40">
      <w:pPr>
        <w:pStyle w:val="NormalTable"/>
        <w:numPr>
          <w:ilvl w:val="0"/>
          <w:numId w:val="54"/>
        </w:numPr>
      </w:pPr>
      <w:r w:rsidRPr="004E3B40">
        <w:t xml:space="preserve">The context relating to implementation of the BBL programme and timeline of events occurring in Myanmar (annex </w:t>
      </w:r>
      <w:r w:rsidR="008551DA">
        <w:t>4</w:t>
      </w:r>
      <w:r w:rsidRPr="004E3B40">
        <w:t>) are important considerations relating to most questions.</w:t>
      </w:r>
    </w:p>
    <w:p w14:paraId="68455E21" w14:textId="33D538D5" w:rsidR="004E3B40" w:rsidRPr="004E3B40" w:rsidRDefault="004E3B40">
      <w:pPr>
        <w:pStyle w:val="NormalTable"/>
        <w:numPr>
          <w:ilvl w:val="0"/>
          <w:numId w:val="54"/>
        </w:numPr>
      </w:pPr>
      <w:r w:rsidRPr="004E3B40">
        <w:t>Variations in localities and groups of people are important considerations for most questions.</w:t>
      </w:r>
    </w:p>
    <w:p w14:paraId="43BE34DC" w14:textId="2EAE8D9E" w:rsidR="004E3B40" w:rsidRPr="004E3B40" w:rsidRDefault="004E3B40">
      <w:pPr>
        <w:pStyle w:val="ListParagraph"/>
        <w:numPr>
          <w:ilvl w:val="0"/>
          <w:numId w:val="54"/>
        </w:numPr>
        <w:autoSpaceDE w:val="0"/>
        <w:autoSpaceDN w:val="0"/>
        <w:adjustRightInd w:val="0"/>
        <w:snapToGrid w:val="0"/>
        <w:spacing w:before="60" w:after="60" w:line="240" w:lineRule="auto"/>
        <w:jc w:val="left"/>
        <w:rPr>
          <w:lang w:val="en-AU"/>
        </w:rPr>
      </w:pPr>
      <w:r w:rsidRPr="004E3B40">
        <w:t>Variations in approach of each implementation partner owing to differing modalities of operation will be considered for most questions.</w:t>
      </w:r>
    </w:p>
    <w:p w14:paraId="4D15ADE0" w14:textId="57E69C39" w:rsidR="004E3B40" w:rsidRPr="004E3B40" w:rsidRDefault="004E3B40" w:rsidP="004E3B40">
      <w:pPr>
        <w:autoSpaceDE w:val="0"/>
        <w:autoSpaceDN w:val="0"/>
        <w:adjustRightInd w:val="0"/>
        <w:snapToGrid w:val="0"/>
        <w:spacing w:before="60" w:after="60" w:line="240" w:lineRule="auto"/>
        <w:ind w:left="360"/>
        <w:jc w:val="left"/>
        <w:rPr>
          <w:color w:val="833C0B" w:themeColor="accent2" w:themeShade="80"/>
        </w:rPr>
      </w:pPr>
    </w:p>
    <w:p w14:paraId="0EB5995C" w14:textId="0F4C28B3" w:rsidR="00BA191D" w:rsidRPr="00B65D06" w:rsidRDefault="00BA191D" w:rsidP="00BA191D">
      <w:pPr>
        <w:rPr>
          <w:color w:val="000000" w:themeColor="text1"/>
        </w:rPr>
      </w:pPr>
      <w:r w:rsidRPr="00B65D06">
        <w:rPr>
          <w:color w:val="000000" w:themeColor="text1"/>
        </w:rPr>
        <w:t>.</w:t>
      </w:r>
    </w:p>
    <w:p w14:paraId="7EF4954B" w14:textId="77777777" w:rsidR="00BA191D" w:rsidRPr="00CD3ED6" w:rsidRDefault="00BA191D" w:rsidP="00BA191D">
      <w:pPr>
        <w:pStyle w:val="TableJS0"/>
        <w:numPr>
          <w:ilvl w:val="0"/>
          <w:numId w:val="0"/>
        </w:numPr>
        <w:ind w:left="717"/>
        <w:rPr>
          <w:color w:val="2F5496" w:themeColor="accent1" w:themeShade="BF"/>
        </w:rPr>
        <w:sectPr w:rsidR="00BA191D" w:rsidRPr="00CD3ED6" w:rsidSect="0075743E">
          <w:pgSz w:w="12240" w:h="15840"/>
          <w:pgMar w:top="1440" w:right="1440" w:bottom="1440" w:left="1440" w:header="708" w:footer="708" w:gutter="0"/>
          <w:cols w:space="708"/>
          <w:docGrid w:linePitch="360"/>
        </w:sectPr>
      </w:pPr>
    </w:p>
    <w:p w14:paraId="08104CD8" w14:textId="77777777" w:rsidR="00BA191D" w:rsidRPr="00131370" w:rsidRDefault="00BA191D" w:rsidP="00CA0625">
      <w:pPr>
        <w:pStyle w:val="TableJS0"/>
      </w:pPr>
      <w:bookmarkStart w:id="76" w:name="_Toc129592432"/>
      <w:bookmarkStart w:id="77" w:name="_Toc131403397"/>
      <w:r>
        <w:t>Evaluation Matrix</w:t>
      </w:r>
      <w:bookmarkEnd w:id="76"/>
      <w:bookmarkEnd w:id="77"/>
    </w:p>
    <w:tbl>
      <w:tblPr>
        <w:tblStyle w:val="TableGrid51"/>
        <w:tblW w:w="5000" w:type="pct"/>
        <w:jc w:val="center"/>
        <w:tblLook w:val="04A0" w:firstRow="1" w:lastRow="0" w:firstColumn="1" w:lastColumn="0" w:noHBand="0" w:noVBand="1"/>
      </w:tblPr>
      <w:tblGrid>
        <w:gridCol w:w="595"/>
        <w:gridCol w:w="5496"/>
        <w:gridCol w:w="3118"/>
        <w:gridCol w:w="2945"/>
        <w:gridCol w:w="2510"/>
      </w:tblGrid>
      <w:tr w:rsidR="00BA191D" w:rsidRPr="00C659EC" w14:paraId="027AAD54" w14:textId="77777777" w:rsidTr="00934DF8">
        <w:trPr>
          <w:cantSplit/>
          <w:trHeight w:val="242"/>
          <w:tblHeader/>
          <w:jc w:val="center"/>
        </w:trPr>
        <w:tc>
          <w:tcPr>
            <w:tcW w:w="203" w:type="pct"/>
            <w:shd w:val="clear" w:color="auto" w:fill="D9E2F3" w:themeFill="accent1" w:themeFillTint="33"/>
            <w:vAlign w:val="center"/>
          </w:tcPr>
          <w:p w14:paraId="7460B1D6" w14:textId="77777777" w:rsidR="00BA191D" w:rsidRPr="00C659EC" w:rsidRDefault="00BA191D" w:rsidP="00934DF8">
            <w:pPr>
              <w:pStyle w:val="NormalTable"/>
            </w:pPr>
            <w:r>
              <w:t>SN</w:t>
            </w:r>
          </w:p>
        </w:tc>
        <w:tc>
          <w:tcPr>
            <w:tcW w:w="1874" w:type="pct"/>
            <w:shd w:val="clear" w:color="auto" w:fill="D9E2F3" w:themeFill="accent1" w:themeFillTint="33"/>
            <w:vAlign w:val="center"/>
          </w:tcPr>
          <w:p w14:paraId="3C9367DD" w14:textId="77777777" w:rsidR="00BA191D" w:rsidRPr="00C659EC" w:rsidRDefault="00BA191D" w:rsidP="00934DF8">
            <w:pPr>
              <w:pStyle w:val="NormalTable"/>
            </w:pPr>
            <w:r w:rsidRPr="00C659EC">
              <w:t>Evaluation Questions/</w:t>
            </w:r>
          </w:p>
        </w:tc>
        <w:tc>
          <w:tcPr>
            <w:tcW w:w="1063" w:type="pct"/>
            <w:shd w:val="clear" w:color="auto" w:fill="D9E2F3" w:themeFill="accent1" w:themeFillTint="33"/>
            <w:vAlign w:val="center"/>
          </w:tcPr>
          <w:p w14:paraId="7E044C58" w14:textId="77777777" w:rsidR="00BA191D" w:rsidRPr="00C659EC" w:rsidRDefault="00BA191D" w:rsidP="003A4EF7">
            <w:pPr>
              <w:pStyle w:val="NormalTable"/>
              <w:rPr>
                <w:lang w:eastAsia="es-ES"/>
              </w:rPr>
            </w:pPr>
            <w:r>
              <w:rPr>
                <w:lang w:eastAsia="es-ES"/>
              </w:rPr>
              <w:t>Key Criteria Considerations</w:t>
            </w:r>
          </w:p>
        </w:tc>
        <w:tc>
          <w:tcPr>
            <w:tcW w:w="1004" w:type="pct"/>
            <w:shd w:val="clear" w:color="auto" w:fill="D9E2F3" w:themeFill="accent1" w:themeFillTint="33"/>
            <w:vAlign w:val="center"/>
          </w:tcPr>
          <w:p w14:paraId="05F1BB9E" w14:textId="77777777" w:rsidR="00BA191D" w:rsidRPr="00C659EC" w:rsidRDefault="00BA191D" w:rsidP="00A71EE7">
            <w:pPr>
              <w:pStyle w:val="NormalTable"/>
              <w:jc w:val="left"/>
            </w:pPr>
            <w:r w:rsidRPr="00C659EC">
              <w:rPr>
                <w:lang w:eastAsia="es-ES"/>
              </w:rPr>
              <w:t>Main Sources of Information</w:t>
            </w:r>
          </w:p>
        </w:tc>
        <w:tc>
          <w:tcPr>
            <w:tcW w:w="856" w:type="pct"/>
            <w:shd w:val="clear" w:color="auto" w:fill="D9E2F3" w:themeFill="accent1" w:themeFillTint="33"/>
            <w:vAlign w:val="center"/>
          </w:tcPr>
          <w:p w14:paraId="25B74264" w14:textId="0CF40467" w:rsidR="00BA191D" w:rsidRPr="00C659EC" w:rsidRDefault="00BA191D" w:rsidP="00A71EE7">
            <w:pPr>
              <w:pStyle w:val="NormalTable"/>
              <w:jc w:val="left"/>
            </w:pPr>
            <w:r w:rsidRPr="00C659EC">
              <w:t>Main Data Collection</w:t>
            </w:r>
            <w:r w:rsidR="00C44044">
              <w:t xml:space="preserve"> / Analytical</w:t>
            </w:r>
            <w:r w:rsidRPr="00C659EC">
              <w:t xml:space="preserve"> Methods</w:t>
            </w:r>
          </w:p>
        </w:tc>
      </w:tr>
      <w:tr w:rsidR="00BA191D" w:rsidRPr="004C422D" w14:paraId="012152BF" w14:textId="77777777" w:rsidTr="00934DF8">
        <w:trPr>
          <w:jc w:val="center"/>
        </w:trPr>
        <w:tc>
          <w:tcPr>
            <w:tcW w:w="203" w:type="pct"/>
            <w:shd w:val="clear" w:color="auto" w:fill="FBE4D5" w:themeFill="accent2" w:themeFillTint="33"/>
            <w:vAlign w:val="center"/>
          </w:tcPr>
          <w:p w14:paraId="37582F6E" w14:textId="77777777" w:rsidR="00BA191D" w:rsidRPr="004C422D" w:rsidRDefault="00BA191D" w:rsidP="00934DF8">
            <w:pPr>
              <w:pStyle w:val="NormalTable"/>
              <w:rPr>
                <w:b/>
                <w:bCs/>
              </w:rPr>
            </w:pPr>
          </w:p>
        </w:tc>
        <w:tc>
          <w:tcPr>
            <w:tcW w:w="1874" w:type="pct"/>
            <w:shd w:val="clear" w:color="auto" w:fill="FBE4D5" w:themeFill="accent2" w:themeFillTint="33"/>
            <w:vAlign w:val="center"/>
          </w:tcPr>
          <w:p w14:paraId="4D20667B" w14:textId="77777777" w:rsidR="00BA191D" w:rsidRPr="004C422D" w:rsidRDefault="00BA191D" w:rsidP="00934DF8">
            <w:pPr>
              <w:pStyle w:val="NormalTable"/>
              <w:rPr>
                <w:rFonts w:cs="Garamond"/>
                <w:b/>
                <w:bCs/>
              </w:rPr>
            </w:pPr>
            <w:r w:rsidRPr="004C422D">
              <w:rPr>
                <w:rFonts w:cs="Garamond"/>
                <w:b/>
                <w:bCs/>
              </w:rPr>
              <w:t>RELEVANCE</w:t>
            </w:r>
          </w:p>
        </w:tc>
        <w:tc>
          <w:tcPr>
            <w:tcW w:w="1063" w:type="pct"/>
            <w:shd w:val="clear" w:color="auto" w:fill="FBE4D5" w:themeFill="accent2" w:themeFillTint="33"/>
            <w:vAlign w:val="center"/>
          </w:tcPr>
          <w:p w14:paraId="6F084D27" w14:textId="77777777" w:rsidR="00BA191D" w:rsidRPr="004C422D" w:rsidRDefault="00BA191D" w:rsidP="003A4EF7">
            <w:pPr>
              <w:pStyle w:val="NormalTable"/>
              <w:rPr>
                <w:b/>
                <w:bCs/>
              </w:rPr>
            </w:pPr>
          </w:p>
        </w:tc>
        <w:tc>
          <w:tcPr>
            <w:tcW w:w="1004" w:type="pct"/>
            <w:shd w:val="clear" w:color="auto" w:fill="FBE4D5" w:themeFill="accent2" w:themeFillTint="33"/>
            <w:vAlign w:val="center"/>
          </w:tcPr>
          <w:p w14:paraId="2C84D485" w14:textId="77777777" w:rsidR="00BA191D" w:rsidRPr="004C422D" w:rsidRDefault="00BA191D" w:rsidP="00A71EE7">
            <w:pPr>
              <w:pStyle w:val="NormalTable"/>
              <w:jc w:val="left"/>
              <w:rPr>
                <w:b/>
                <w:bCs/>
                <w:color w:val="000000"/>
                <w:lang w:eastAsia="es-ES"/>
              </w:rPr>
            </w:pPr>
          </w:p>
        </w:tc>
        <w:tc>
          <w:tcPr>
            <w:tcW w:w="856" w:type="pct"/>
            <w:shd w:val="clear" w:color="auto" w:fill="FBE4D5" w:themeFill="accent2" w:themeFillTint="33"/>
            <w:vAlign w:val="center"/>
          </w:tcPr>
          <w:p w14:paraId="7ED9B5D3" w14:textId="77777777" w:rsidR="00BA191D" w:rsidRPr="004C422D" w:rsidRDefault="00BA191D" w:rsidP="00A71EE7">
            <w:pPr>
              <w:pStyle w:val="NormalTable"/>
              <w:jc w:val="left"/>
              <w:rPr>
                <w:b/>
                <w:bCs/>
                <w:color w:val="000000"/>
              </w:rPr>
            </w:pPr>
          </w:p>
        </w:tc>
      </w:tr>
      <w:tr w:rsidR="00BA191D" w:rsidRPr="00C659EC" w14:paraId="1848A5A9" w14:textId="77777777" w:rsidTr="00934DF8">
        <w:trPr>
          <w:jc w:val="center"/>
        </w:trPr>
        <w:tc>
          <w:tcPr>
            <w:tcW w:w="203" w:type="pct"/>
            <w:vAlign w:val="center"/>
          </w:tcPr>
          <w:p w14:paraId="76701CDC" w14:textId="77777777" w:rsidR="00BA191D" w:rsidRPr="00C659EC" w:rsidRDefault="00BA191D" w:rsidP="00934DF8">
            <w:pPr>
              <w:pStyle w:val="NormalTable"/>
            </w:pPr>
            <w:r>
              <w:t>Q1</w:t>
            </w:r>
          </w:p>
        </w:tc>
        <w:tc>
          <w:tcPr>
            <w:tcW w:w="1874" w:type="pct"/>
            <w:vAlign w:val="center"/>
          </w:tcPr>
          <w:p w14:paraId="46101BF5" w14:textId="77777777" w:rsidR="00BA191D" w:rsidRPr="00C659EC" w:rsidRDefault="00BA191D" w:rsidP="00934DF8">
            <w:pPr>
              <w:pStyle w:val="NormalTable"/>
              <w:rPr>
                <w:rFonts w:cs="Garamond"/>
              </w:rPr>
            </w:pPr>
            <w:r w:rsidRPr="009437A6">
              <w:rPr>
                <w:lang w:val="en-AU"/>
              </w:rPr>
              <w:t>To what extent have the objectives and implementation strategies of the BBL programme been consistent with the requirements of the target groups and country needs?</w:t>
            </w:r>
          </w:p>
        </w:tc>
        <w:tc>
          <w:tcPr>
            <w:tcW w:w="1063" w:type="pct"/>
            <w:vAlign w:val="center"/>
          </w:tcPr>
          <w:p w14:paraId="5B7CFA62" w14:textId="0A37F8AB" w:rsidR="00BA191D" w:rsidRDefault="003A4EF7">
            <w:pPr>
              <w:pStyle w:val="NormalTable"/>
              <w:numPr>
                <w:ilvl w:val="0"/>
                <w:numId w:val="49"/>
              </w:numPr>
              <w:ind w:left="459"/>
            </w:pPr>
            <w:r>
              <w:t xml:space="preserve">Timeline </w:t>
            </w:r>
            <w:r w:rsidR="0034374E">
              <w:t>of events</w:t>
            </w:r>
          </w:p>
          <w:p w14:paraId="05FBDA52" w14:textId="77777777" w:rsidR="003A4EF7" w:rsidRDefault="003A4EF7">
            <w:pPr>
              <w:pStyle w:val="NormalTable"/>
              <w:numPr>
                <w:ilvl w:val="0"/>
                <w:numId w:val="49"/>
              </w:numPr>
              <w:ind w:left="459"/>
            </w:pPr>
            <w:r>
              <w:t>Changing context owing to conflict</w:t>
            </w:r>
          </w:p>
          <w:p w14:paraId="0CBAE8E5" w14:textId="3788CC67" w:rsidR="0034374E" w:rsidRDefault="00165FD3">
            <w:pPr>
              <w:pStyle w:val="NormalTable"/>
              <w:numPr>
                <w:ilvl w:val="0"/>
                <w:numId w:val="49"/>
              </w:numPr>
              <w:ind w:left="459"/>
            </w:pPr>
            <w:r>
              <w:t>Variations in localities and groups</w:t>
            </w:r>
            <w:r w:rsidR="008E2DBF">
              <w:t xml:space="preserve"> and consideration for variations in programme design</w:t>
            </w:r>
          </w:p>
          <w:p w14:paraId="730D6AEE" w14:textId="0015A6A5" w:rsidR="0034374E" w:rsidRPr="00C659EC" w:rsidRDefault="00165FD3">
            <w:pPr>
              <w:pStyle w:val="NormalTable"/>
              <w:numPr>
                <w:ilvl w:val="0"/>
                <w:numId w:val="49"/>
              </w:numPr>
              <w:ind w:left="459"/>
            </w:pPr>
            <w:r>
              <w:t>Variations in approach of IP</w:t>
            </w:r>
          </w:p>
        </w:tc>
        <w:tc>
          <w:tcPr>
            <w:tcW w:w="1004" w:type="pct"/>
            <w:vAlign w:val="center"/>
          </w:tcPr>
          <w:p w14:paraId="64CC2000" w14:textId="77777777" w:rsidR="00BA191D" w:rsidRDefault="00BA191D">
            <w:pPr>
              <w:pStyle w:val="NormalTable"/>
              <w:numPr>
                <w:ilvl w:val="0"/>
                <w:numId w:val="47"/>
              </w:numPr>
              <w:ind w:left="317"/>
              <w:jc w:val="left"/>
              <w:rPr>
                <w:color w:val="000000"/>
                <w:lang w:eastAsia="es-ES"/>
              </w:rPr>
            </w:pPr>
            <w:r>
              <w:rPr>
                <w:color w:val="000000"/>
                <w:lang w:eastAsia="es-ES"/>
              </w:rPr>
              <w:t>KII informants</w:t>
            </w:r>
          </w:p>
          <w:p w14:paraId="05F47D70" w14:textId="70B4F43A" w:rsidR="00BA191D" w:rsidRDefault="00BA191D">
            <w:pPr>
              <w:pStyle w:val="NormalTable"/>
              <w:numPr>
                <w:ilvl w:val="0"/>
                <w:numId w:val="47"/>
              </w:numPr>
              <w:ind w:left="317"/>
              <w:jc w:val="left"/>
              <w:rPr>
                <w:color w:val="000000"/>
                <w:lang w:eastAsia="es-ES"/>
              </w:rPr>
            </w:pPr>
            <w:r>
              <w:rPr>
                <w:color w:val="000000"/>
                <w:lang w:eastAsia="es-ES"/>
              </w:rPr>
              <w:t>Secondary data from IP</w:t>
            </w:r>
            <w:r w:rsidR="00A71EE7">
              <w:rPr>
                <w:color w:val="000000"/>
                <w:lang w:eastAsia="es-ES"/>
              </w:rPr>
              <w:t xml:space="preserve"> and UNICEF</w:t>
            </w:r>
          </w:p>
          <w:p w14:paraId="7CA57738" w14:textId="77777777" w:rsidR="00BA191D" w:rsidRDefault="00BA191D">
            <w:pPr>
              <w:pStyle w:val="NormalTable"/>
              <w:numPr>
                <w:ilvl w:val="0"/>
                <w:numId w:val="47"/>
              </w:numPr>
              <w:ind w:left="317"/>
              <w:jc w:val="left"/>
              <w:rPr>
                <w:color w:val="000000"/>
                <w:lang w:eastAsia="es-ES"/>
              </w:rPr>
            </w:pPr>
            <w:r>
              <w:rPr>
                <w:color w:val="000000"/>
                <w:lang w:eastAsia="es-ES"/>
              </w:rPr>
              <w:t>Programme reports</w:t>
            </w:r>
          </w:p>
          <w:p w14:paraId="5D019FA7" w14:textId="77777777" w:rsidR="00A71EE7" w:rsidRDefault="00A71EE7">
            <w:pPr>
              <w:pStyle w:val="NormalTable"/>
              <w:numPr>
                <w:ilvl w:val="0"/>
                <w:numId w:val="47"/>
              </w:numPr>
              <w:ind w:left="317"/>
              <w:jc w:val="left"/>
              <w:rPr>
                <w:color w:val="000000"/>
                <w:lang w:eastAsia="es-ES"/>
              </w:rPr>
            </w:pPr>
            <w:r>
              <w:rPr>
                <w:color w:val="000000"/>
                <w:lang w:eastAsia="es-ES"/>
              </w:rPr>
              <w:t>TOC and Monitoring Framework</w:t>
            </w:r>
          </w:p>
          <w:p w14:paraId="4858CC6F" w14:textId="2256BD36" w:rsidR="00C44044" w:rsidRPr="00C659EC" w:rsidRDefault="00C44044">
            <w:pPr>
              <w:pStyle w:val="NormalTable"/>
              <w:numPr>
                <w:ilvl w:val="0"/>
                <w:numId w:val="47"/>
              </w:numPr>
              <w:ind w:left="317"/>
              <w:jc w:val="left"/>
              <w:rPr>
                <w:color w:val="000000"/>
                <w:lang w:eastAsia="es-ES"/>
              </w:rPr>
            </w:pPr>
            <w:r>
              <w:rPr>
                <w:color w:val="000000"/>
                <w:lang w:eastAsia="es-ES"/>
              </w:rPr>
              <w:t>Timeline of events</w:t>
            </w:r>
          </w:p>
        </w:tc>
        <w:tc>
          <w:tcPr>
            <w:tcW w:w="856" w:type="pct"/>
            <w:vAlign w:val="center"/>
          </w:tcPr>
          <w:p w14:paraId="11A79E89" w14:textId="77777777" w:rsidR="00BA191D" w:rsidRDefault="00BA191D">
            <w:pPr>
              <w:pStyle w:val="NormalTable"/>
              <w:numPr>
                <w:ilvl w:val="0"/>
                <w:numId w:val="48"/>
              </w:numPr>
              <w:ind w:left="349"/>
              <w:jc w:val="left"/>
              <w:rPr>
                <w:color w:val="000000"/>
              </w:rPr>
            </w:pPr>
            <w:r>
              <w:rPr>
                <w:color w:val="000000"/>
              </w:rPr>
              <w:t>KII, FGD, Case Studies</w:t>
            </w:r>
          </w:p>
          <w:p w14:paraId="6679A9EF" w14:textId="77777777" w:rsidR="00BA191D" w:rsidRDefault="00BA191D">
            <w:pPr>
              <w:pStyle w:val="NormalTable"/>
              <w:numPr>
                <w:ilvl w:val="0"/>
                <w:numId w:val="48"/>
              </w:numPr>
              <w:ind w:left="349"/>
              <w:jc w:val="left"/>
              <w:rPr>
                <w:color w:val="000000"/>
              </w:rPr>
            </w:pPr>
            <w:r>
              <w:rPr>
                <w:color w:val="000000"/>
              </w:rPr>
              <w:t>Secondary data analysis</w:t>
            </w:r>
          </w:p>
          <w:p w14:paraId="6479308E" w14:textId="77777777" w:rsidR="00BA191D" w:rsidRPr="00C659EC" w:rsidRDefault="00BA191D">
            <w:pPr>
              <w:pStyle w:val="NormalTable"/>
              <w:numPr>
                <w:ilvl w:val="0"/>
                <w:numId w:val="48"/>
              </w:numPr>
              <w:ind w:left="349"/>
              <w:jc w:val="left"/>
              <w:rPr>
                <w:color w:val="000000"/>
              </w:rPr>
            </w:pPr>
            <w:r>
              <w:rPr>
                <w:color w:val="000000"/>
              </w:rPr>
              <w:t>Analysis of reports</w:t>
            </w:r>
          </w:p>
        </w:tc>
      </w:tr>
      <w:tr w:rsidR="00BA191D" w:rsidRPr="00C659EC" w14:paraId="55F1EF22" w14:textId="77777777" w:rsidTr="00934DF8">
        <w:trPr>
          <w:jc w:val="center"/>
        </w:trPr>
        <w:tc>
          <w:tcPr>
            <w:tcW w:w="203" w:type="pct"/>
            <w:vAlign w:val="center"/>
          </w:tcPr>
          <w:p w14:paraId="3607F15A" w14:textId="77777777" w:rsidR="00BA191D" w:rsidRPr="00C659EC" w:rsidRDefault="00BA191D" w:rsidP="00934DF8">
            <w:pPr>
              <w:pStyle w:val="NormalTable"/>
            </w:pPr>
            <w:r>
              <w:t>Q2</w:t>
            </w:r>
          </w:p>
        </w:tc>
        <w:tc>
          <w:tcPr>
            <w:tcW w:w="1874" w:type="pct"/>
            <w:vAlign w:val="center"/>
          </w:tcPr>
          <w:p w14:paraId="69C2E2EF" w14:textId="77777777" w:rsidR="00BA191D" w:rsidRPr="00C659EC" w:rsidRDefault="00BA191D" w:rsidP="00934DF8">
            <w:pPr>
              <w:pStyle w:val="NormalTable"/>
              <w:rPr>
                <w:rFonts w:cs="Garamond"/>
              </w:rPr>
            </w:pPr>
            <w:r w:rsidRPr="009437A6">
              <w:rPr>
                <w:rFonts w:eastAsia="Times New Roman"/>
                <w:lang w:val="en-AU"/>
              </w:rPr>
              <w:t>Have the implementation strategies been flexible to meet the different situations of communities based on location?</w:t>
            </w:r>
          </w:p>
        </w:tc>
        <w:tc>
          <w:tcPr>
            <w:tcW w:w="1063" w:type="pct"/>
            <w:vAlign w:val="center"/>
          </w:tcPr>
          <w:p w14:paraId="348DFC0E" w14:textId="77777777" w:rsidR="0034374E" w:rsidRDefault="0034374E">
            <w:pPr>
              <w:pStyle w:val="NormalTable"/>
              <w:numPr>
                <w:ilvl w:val="0"/>
                <w:numId w:val="49"/>
              </w:numPr>
              <w:ind w:left="459"/>
            </w:pPr>
            <w:r>
              <w:t>Timeline of events</w:t>
            </w:r>
          </w:p>
          <w:p w14:paraId="460B7017" w14:textId="77777777" w:rsidR="0034374E" w:rsidRDefault="0034374E">
            <w:pPr>
              <w:pStyle w:val="NormalTable"/>
              <w:numPr>
                <w:ilvl w:val="0"/>
                <w:numId w:val="49"/>
              </w:numPr>
              <w:ind w:left="459"/>
            </w:pPr>
            <w:r>
              <w:t>Changing context owing to conflict</w:t>
            </w:r>
          </w:p>
          <w:p w14:paraId="10F7B395" w14:textId="4D66FDFC" w:rsidR="00BA191D" w:rsidRDefault="00165FD3">
            <w:pPr>
              <w:pStyle w:val="NormalTable"/>
              <w:numPr>
                <w:ilvl w:val="0"/>
                <w:numId w:val="49"/>
              </w:numPr>
              <w:ind w:left="459"/>
            </w:pPr>
            <w:r>
              <w:t xml:space="preserve">Variations in </w:t>
            </w:r>
            <w:r w:rsidR="0034374E">
              <w:t>local</w:t>
            </w:r>
            <w:r>
              <w:t>ities and groups</w:t>
            </w:r>
          </w:p>
          <w:p w14:paraId="7488D179" w14:textId="073314DE" w:rsidR="0034374E" w:rsidRPr="00C659EC" w:rsidRDefault="00165FD3">
            <w:pPr>
              <w:pStyle w:val="NormalTable"/>
              <w:numPr>
                <w:ilvl w:val="0"/>
                <w:numId w:val="49"/>
              </w:numPr>
              <w:ind w:left="459"/>
            </w:pPr>
            <w:r>
              <w:t xml:space="preserve">Variations in approach of </w:t>
            </w:r>
            <w:r w:rsidR="0034374E">
              <w:t>IP</w:t>
            </w:r>
          </w:p>
        </w:tc>
        <w:tc>
          <w:tcPr>
            <w:tcW w:w="1004" w:type="pct"/>
            <w:vAlign w:val="center"/>
          </w:tcPr>
          <w:p w14:paraId="3FD90951" w14:textId="77777777" w:rsidR="00BA191D" w:rsidRDefault="00BA191D">
            <w:pPr>
              <w:pStyle w:val="NormalTable"/>
              <w:numPr>
                <w:ilvl w:val="0"/>
                <w:numId w:val="47"/>
              </w:numPr>
              <w:ind w:left="317"/>
              <w:jc w:val="left"/>
              <w:rPr>
                <w:color w:val="000000"/>
                <w:lang w:eastAsia="es-ES"/>
              </w:rPr>
            </w:pPr>
            <w:r>
              <w:rPr>
                <w:color w:val="000000"/>
                <w:lang w:eastAsia="es-ES"/>
              </w:rPr>
              <w:t>KII informants</w:t>
            </w:r>
          </w:p>
          <w:p w14:paraId="044733BC" w14:textId="77777777" w:rsidR="00BA191D" w:rsidRDefault="00BA191D">
            <w:pPr>
              <w:pStyle w:val="NormalTable"/>
              <w:numPr>
                <w:ilvl w:val="0"/>
                <w:numId w:val="47"/>
              </w:numPr>
              <w:ind w:left="317"/>
              <w:jc w:val="left"/>
              <w:rPr>
                <w:color w:val="000000"/>
                <w:lang w:eastAsia="es-ES"/>
              </w:rPr>
            </w:pPr>
            <w:r>
              <w:rPr>
                <w:color w:val="000000"/>
                <w:lang w:eastAsia="es-ES"/>
              </w:rPr>
              <w:t>TOC</w:t>
            </w:r>
          </w:p>
          <w:p w14:paraId="3A985577" w14:textId="77777777" w:rsidR="00BA191D" w:rsidRDefault="00BA191D">
            <w:pPr>
              <w:pStyle w:val="NormalTable"/>
              <w:numPr>
                <w:ilvl w:val="0"/>
                <w:numId w:val="47"/>
              </w:numPr>
              <w:ind w:left="317"/>
              <w:jc w:val="left"/>
              <w:rPr>
                <w:color w:val="000000"/>
                <w:lang w:eastAsia="es-ES"/>
              </w:rPr>
            </w:pPr>
            <w:r>
              <w:rPr>
                <w:color w:val="000000"/>
                <w:lang w:eastAsia="es-ES"/>
              </w:rPr>
              <w:t>Programme reports</w:t>
            </w:r>
          </w:p>
          <w:p w14:paraId="0113897B" w14:textId="77777777" w:rsidR="00BA191D" w:rsidRPr="00C659EC" w:rsidRDefault="00BA191D">
            <w:pPr>
              <w:pStyle w:val="NormalTable"/>
              <w:numPr>
                <w:ilvl w:val="0"/>
                <w:numId w:val="47"/>
              </w:numPr>
              <w:ind w:left="317"/>
              <w:jc w:val="left"/>
              <w:rPr>
                <w:color w:val="000000"/>
                <w:lang w:eastAsia="es-ES"/>
              </w:rPr>
            </w:pPr>
            <w:r>
              <w:rPr>
                <w:color w:val="000000"/>
                <w:lang w:eastAsia="es-ES"/>
              </w:rPr>
              <w:t>Site observations</w:t>
            </w:r>
          </w:p>
        </w:tc>
        <w:tc>
          <w:tcPr>
            <w:tcW w:w="856" w:type="pct"/>
            <w:vAlign w:val="center"/>
          </w:tcPr>
          <w:p w14:paraId="658DDF97" w14:textId="77777777" w:rsidR="00BA191D" w:rsidRDefault="00BA191D">
            <w:pPr>
              <w:pStyle w:val="NormalTable"/>
              <w:numPr>
                <w:ilvl w:val="0"/>
                <w:numId w:val="48"/>
              </w:numPr>
              <w:ind w:left="349"/>
              <w:jc w:val="left"/>
              <w:rPr>
                <w:color w:val="000000"/>
              </w:rPr>
            </w:pPr>
            <w:r>
              <w:rPr>
                <w:color w:val="000000"/>
              </w:rPr>
              <w:t>KII, FGD, Case Studies</w:t>
            </w:r>
          </w:p>
          <w:p w14:paraId="0EC78EA2" w14:textId="77777777" w:rsidR="00BA191D" w:rsidRDefault="00BA191D">
            <w:pPr>
              <w:pStyle w:val="NormalTable"/>
              <w:numPr>
                <w:ilvl w:val="0"/>
                <w:numId w:val="48"/>
              </w:numPr>
              <w:ind w:left="349"/>
              <w:jc w:val="left"/>
              <w:rPr>
                <w:color w:val="000000"/>
              </w:rPr>
            </w:pPr>
            <w:r>
              <w:rPr>
                <w:color w:val="000000"/>
              </w:rPr>
              <w:t>Secondary data analysis</w:t>
            </w:r>
          </w:p>
          <w:p w14:paraId="18B79593" w14:textId="77777777" w:rsidR="00BA191D" w:rsidRPr="00C659EC" w:rsidRDefault="00BA191D">
            <w:pPr>
              <w:pStyle w:val="NormalTable"/>
              <w:numPr>
                <w:ilvl w:val="0"/>
                <w:numId w:val="48"/>
              </w:numPr>
              <w:ind w:left="349"/>
              <w:jc w:val="left"/>
              <w:rPr>
                <w:color w:val="000000"/>
              </w:rPr>
            </w:pPr>
            <w:r>
              <w:rPr>
                <w:color w:val="000000"/>
              </w:rPr>
              <w:t>Analysis of reports</w:t>
            </w:r>
          </w:p>
        </w:tc>
      </w:tr>
      <w:tr w:rsidR="00BA191D" w:rsidRPr="00C659EC" w14:paraId="2AD238EA" w14:textId="77777777" w:rsidTr="00934DF8">
        <w:trPr>
          <w:jc w:val="center"/>
        </w:trPr>
        <w:tc>
          <w:tcPr>
            <w:tcW w:w="203" w:type="pct"/>
            <w:vAlign w:val="center"/>
          </w:tcPr>
          <w:p w14:paraId="3D6FD72D" w14:textId="77777777" w:rsidR="00BA191D" w:rsidRPr="00C659EC" w:rsidRDefault="00BA191D" w:rsidP="00934DF8">
            <w:pPr>
              <w:pStyle w:val="NormalTable"/>
            </w:pPr>
            <w:r>
              <w:t>Q3</w:t>
            </w:r>
          </w:p>
        </w:tc>
        <w:tc>
          <w:tcPr>
            <w:tcW w:w="1874" w:type="pct"/>
            <w:vAlign w:val="center"/>
          </w:tcPr>
          <w:p w14:paraId="069E9B70" w14:textId="77777777" w:rsidR="00BA191D" w:rsidRPr="00C659EC" w:rsidRDefault="00BA191D" w:rsidP="00934DF8">
            <w:pPr>
              <w:pStyle w:val="NormalTable"/>
              <w:rPr>
                <w:rFonts w:cs="Garamond"/>
              </w:rPr>
            </w:pPr>
            <w:r w:rsidRPr="009437A6">
              <w:rPr>
                <w:rFonts w:eastAsia="Times New Roman"/>
                <w:lang w:val="en-AU"/>
              </w:rPr>
              <w:t>Have the objectives and implementation strategies of the BBL programme been consistent with Joint Response Framework priorities, as well as partner and donor policies?</w:t>
            </w:r>
          </w:p>
        </w:tc>
        <w:tc>
          <w:tcPr>
            <w:tcW w:w="1063" w:type="pct"/>
            <w:vAlign w:val="center"/>
          </w:tcPr>
          <w:p w14:paraId="5846E1D7" w14:textId="77777777" w:rsidR="00BA191D" w:rsidRDefault="00C44044">
            <w:pPr>
              <w:pStyle w:val="NormalTable"/>
              <w:numPr>
                <w:ilvl w:val="0"/>
                <w:numId w:val="49"/>
              </w:numPr>
              <w:ind w:left="459"/>
            </w:pPr>
            <w:r>
              <w:t>Variations in IP approach</w:t>
            </w:r>
          </w:p>
          <w:p w14:paraId="0DBDD31C" w14:textId="6C4F60BE" w:rsidR="00C44044" w:rsidRPr="00C659EC" w:rsidRDefault="00C44044">
            <w:pPr>
              <w:pStyle w:val="NormalTable"/>
              <w:numPr>
                <w:ilvl w:val="0"/>
                <w:numId w:val="49"/>
              </w:numPr>
              <w:ind w:left="459"/>
            </w:pPr>
            <w:r>
              <w:t>Variations in donor policies</w:t>
            </w:r>
          </w:p>
        </w:tc>
        <w:tc>
          <w:tcPr>
            <w:tcW w:w="1004" w:type="pct"/>
            <w:vAlign w:val="center"/>
          </w:tcPr>
          <w:p w14:paraId="79810C9F" w14:textId="77777777" w:rsidR="00BA191D" w:rsidRDefault="00C44044">
            <w:pPr>
              <w:pStyle w:val="NormalTable"/>
              <w:numPr>
                <w:ilvl w:val="0"/>
                <w:numId w:val="47"/>
              </w:numPr>
              <w:ind w:left="317"/>
              <w:jc w:val="left"/>
              <w:rPr>
                <w:color w:val="000000"/>
                <w:lang w:eastAsia="es-ES"/>
              </w:rPr>
            </w:pPr>
            <w:r>
              <w:rPr>
                <w:color w:val="000000"/>
                <w:lang w:eastAsia="es-ES"/>
              </w:rPr>
              <w:t>Joint Response framework</w:t>
            </w:r>
          </w:p>
          <w:p w14:paraId="263F14D0" w14:textId="77777777" w:rsidR="00C44044" w:rsidRDefault="00C44044">
            <w:pPr>
              <w:pStyle w:val="NormalTable"/>
              <w:numPr>
                <w:ilvl w:val="0"/>
                <w:numId w:val="47"/>
              </w:numPr>
              <w:ind w:left="317"/>
              <w:jc w:val="left"/>
              <w:rPr>
                <w:color w:val="000000"/>
                <w:lang w:eastAsia="es-ES"/>
              </w:rPr>
            </w:pPr>
            <w:r>
              <w:rPr>
                <w:color w:val="000000"/>
                <w:lang w:eastAsia="es-ES"/>
              </w:rPr>
              <w:t>Partner and donor policies</w:t>
            </w:r>
          </w:p>
          <w:p w14:paraId="5D7133F4" w14:textId="77777777" w:rsidR="00C44044" w:rsidRDefault="00C44044">
            <w:pPr>
              <w:pStyle w:val="NormalTable"/>
              <w:numPr>
                <w:ilvl w:val="0"/>
                <w:numId w:val="47"/>
              </w:numPr>
              <w:ind w:left="317"/>
              <w:jc w:val="left"/>
              <w:rPr>
                <w:color w:val="000000"/>
                <w:lang w:eastAsia="es-ES"/>
              </w:rPr>
            </w:pPr>
            <w:r>
              <w:rPr>
                <w:color w:val="000000"/>
                <w:lang w:eastAsia="es-ES"/>
              </w:rPr>
              <w:t>BBL IP agreements</w:t>
            </w:r>
          </w:p>
          <w:p w14:paraId="46588E39" w14:textId="0DFF9BDD" w:rsidR="00C44044" w:rsidRPr="00C659EC" w:rsidRDefault="00C44044">
            <w:pPr>
              <w:pStyle w:val="NormalTable"/>
              <w:numPr>
                <w:ilvl w:val="0"/>
                <w:numId w:val="47"/>
              </w:numPr>
              <w:ind w:left="317"/>
              <w:jc w:val="left"/>
              <w:rPr>
                <w:color w:val="000000"/>
                <w:lang w:eastAsia="es-ES"/>
              </w:rPr>
            </w:pPr>
            <w:r>
              <w:rPr>
                <w:color w:val="000000"/>
                <w:lang w:eastAsia="es-ES"/>
              </w:rPr>
              <w:t>TOC and Monitoring Framework</w:t>
            </w:r>
          </w:p>
        </w:tc>
        <w:tc>
          <w:tcPr>
            <w:tcW w:w="856" w:type="pct"/>
            <w:vAlign w:val="center"/>
          </w:tcPr>
          <w:p w14:paraId="28F3BBEF" w14:textId="77777777" w:rsidR="00BA191D" w:rsidRDefault="00C44044">
            <w:pPr>
              <w:pStyle w:val="NormalTable"/>
              <w:numPr>
                <w:ilvl w:val="0"/>
                <w:numId w:val="48"/>
              </w:numPr>
              <w:ind w:left="349"/>
              <w:jc w:val="left"/>
              <w:rPr>
                <w:color w:val="000000"/>
              </w:rPr>
            </w:pPr>
            <w:r>
              <w:rPr>
                <w:color w:val="000000"/>
              </w:rPr>
              <w:t>Analysis of reports</w:t>
            </w:r>
          </w:p>
          <w:p w14:paraId="4E54EB43" w14:textId="5A437AFF" w:rsidR="00C44044" w:rsidRPr="00C659EC" w:rsidRDefault="00C44044">
            <w:pPr>
              <w:pStyle w:val="NormalTable"/>
              <w:numPr>
                <w:ilvl w:val="0"/>
                <w:numId w:val="48"/>
              </w:numPr>
              <w:ind w:left="349"/>
              <w:jc w:val="left"/>
              <w:rPr>
                <w:color w:val="000000"/>
              </w:rPr>
            </w:pPr>
            <w:r>
              <w:rPr>
                <w:color w:val="000000"/>
              </w:rPr>
              <w:t>KII with IP and Donors</w:t>
            </w:r>
          </w:p>
        </w:tc>
      </w:tr>
      <w:tr w:rsidR="00BA191D" w:rsidRPr="00C659EC" w14:paraId="61BC22A6" w14:textId="77777777" w:rsidTr="00934DF8">
        <w:trPr>
          <w:jc w:val="center"/>
        </w:trPr>
        <w:tc>
          <w:tcPr>
            <w:tcW w:w="203" w:type="pct"/>
            <w:vAlign w:val="center"/>
          </w:tcPr>
          <w:p w14:paraId="5DDE3F19" w14:textId="77777777" w:rsidR="00BA191D" w:rsidRPr="00C659EC" w:rsidRDefault="00BA191D" w:rsidP="00934DF8">
            <w:pPr>
              <w:pStyle w:val="NormalTable"/>
            </w:pPr>
            <w:r>
              <w:t>Q4</w:t>
            </w:r>
          </w:p>
        </w:tc>
        <w:tc>
          <w:tcPr>
            <w:tcW w:w="1874" w:type="pct"/>
            <w:vAlign w:val="center"/>
          </w:tcPr>
          <w:p w14:paraId="322796F9" w14:textId="77777777" w:rsidR="00BA191D" w:rsidRPr="00C659EC" w:rsidRDefault="00BA191D" w:rsidP="00934DF8">
            <w:pPr>
              <w:pStyle w:val="NormalTable"/>
              <w:rPr>
                <w:rFonts w:cs="Garamond"/>
              </w:rPr>
            </w:pPr>
            <w:r w:rsidRPr="009437A6">
              <w:rPr>
                <w:rFonts w:eastAsia="Times New Roman"/>
                <w:lang w:val="en-AU"/>
              </w:rPr>
              <w:t>Were the project areas chosen include states that were severely impacted by the conflict and crisis (thematic and geographical)?</w:t>
            </w:r>
          </w:p>
        </w:tc>
        <w:tc>
          <w:tcPr>
            <w:tcW w:w="1063" w:type="pct"/>
            <w:vAlign w:val="center"/>
          </w:tcPr>
          <w:p w14:paraId="168016F6" w14:textId="77777777" w:rsidR="00C44044" w:rsidRDefault="00C44044">
            <w:pPr>
              <w:pStyle w:val="NormalTable"/>
              <w:numPr>
                <w:ilvl w:val="0"/>
                <w:numId w:val="49"/>
              </w:numPr>
              <w:ind w:left="459"/>
            </w:pPr>
            <w:r>
              <w:t>Timeline of events</w:t>
            </w:r>
          </w:p>
          <w:p w14:paraId="33D78FB8" w14:textId="59B29C4F" w:rsidR="00BA191D" w:rsidRPr="00C659EC" w:rsidRDefault="00C44044">
            <w:pPr>
              <w:pStyle w:val="NormalTable"/>
              <w:numPr>
                <w:ilvl w:val="0"/>
                <w:numId w:val="49"/>
              </w:numPr>
              <w:ind w:left="459"/>
            </w:pPr>
            <w:r>
              <w:t>Variations in local context</w:t>
            </w:r>
            <w:r w:rsidR="008E2DBF">
              <w:t xml:space="preserve"> and consideration for variations in programme design</w:t>
            </w:r>
          </w:p>
        </w:tc>
        <w:tc>
          <w:tcPr>
            <w:tcW w:w="1004" w:type="pct"/>
            <w:vAlign w:val="center"/>
          </w:tcPr>
          <w:p w14:paraId="53ABDD8B" w14:textId="77777777" w:rsidR="00BA191D" w:rsidRDefault="00C44044">
            <w:pPr>
              <w:pStyle w:val="NormalTable"/>
              <w:numPr>
                <w:ilvl w:val="0"/>
                <w:numId w:val="47"/>
              </w:numPr>
              <w:ind w:left="317"/>
              <w:jc w:val="left"/>
              <w:rPr>
                <w:color w:val="000000"/>
                <w:lang w:eastAsia="es-ES"/>
              </w:rPr>
            </w:pPr>
            <w:r>
              <w:rPr>
                <w:color w:val="000000"/>
                <w:lang w:eastAsia="es-ES"/>
              </w:rPr>
              <w:t>BBL Target analysis</w:t>
            </w:r>
          </w:p>
          <w:p w14:paraId="7F144FE8" w14:textId="77777777" w:rsidR="00684A35" w:rsidRDefault="00C44044">
            <w:pPr>
              <w:pStyle w:val="NormalTable"/>
              <w:numPr>
                <w:ilvl w:val="0"/>
                <w:numId w:val="47"/>
              </w:numPr>
              <w:ind w:left="317"/>
              <w:jc w:val="left"/>
              <w:rPr>
                <w:color w:val="000000"/>
                <w:lang w:eastAsia="es-ES"/>
              </w:rPr>
            </w:pPr>
            <w:r>
              <w:rPr>
                <w:color w:val="000000"/>
                <w:lang w:eastAsia="es-ES"/>
              </w:rPr>
              <w:t>Timeline of events</w:t>
            </w:r>
          </w:p>
          <w:p w14:paraId="2FB77087" w14:textId="225F92E0" w:rsidR="00684A35" w:rsidRDefault="00684A35">
            <w:pPr>
              <w:pStyle w:val="NormalTable"/>
              <w:numPr>
                <w:ilvl w:val="0"/>
                <w:numId w:val="47"/>
              </w:numPr>
              <w:ind w:left="317"/>
              <w:jc w:val="left"/>
              <w:rPr>
                <w:color w:val="000000"/>
                <w:lang w:eastAsia="es-ES"/>
              </w:rPr>
            </w:pPr>
            <w:r>
              <w:rPr>
                <w:color w:val="000000"/>
                <w:lang w:eastAsia="es-ES"/>
              </w:rPr>
              <w:t xml:space="preserve">IP and Donor KII informants </w:t>
            </w:r>
          </w:p>
          <w:p w14:paraId="6FB167B3" w14:textId="5A5BDACE" w:rsidR="00684A35" w:rsidRPr="00684A35" w:rsidRDefault="00684A35">
            <w:pPr>
              <w:pStyle w:val="NormalTable"/>
              <w:numPr>
                <w:ilvl w:val="0"/>
                <w:numId w:val="47"/>
              </w:numPr>
              <w:ind w:left="317"/>
              <w:jc w:val="left"/>
              <w:rPr>
                <w:color w:val="000000"/>
                <w:lang w:eastAsia="es-ES"/>
              </w:rPr>
            </w:pPr>
            <w:r>
              <w:rPr>
                <w:color w:val="000000"/>
                <w:lang w:eastAsia="es-ES"/>
              </w:rPr>
              <w:t>Programme Reports</w:t>
            </w:r>
          </w:p>
        </w:tc>
        <w:tc>
          <w:tcPr>
            <w:tcW w:w="856" w:type="pct"/>
            <w:vAlign w:val="center"/>
          </w:tcPr>
          <w:p w14:paraId="5354D80A" w14:textId="77777777" w:rsidR="00684A35" w:rsidRDefault="00C44044">
            <w:pPr>
              <w:pStyle w:val="NormalTable"/>
              <w:numPr>
                <w:ilvl w:val="0"/>
                <w:numId w:val="48"/>
              </w:numPr>
              <w:ind w:left="349"/>
              <w:jc w:val="left"/>
              <w:rPr>
                <w:color w:val="000000"/>
              </w:rPr>
            </w:pPr>
            <w:r>
              <w:rPr>
                <w:color w:val="000000"/>
              </w:rPr>
              <w:t>Analysis of data and timeline</w:t>
            </w:r>
          </w:p>
          <w:p w14:paraId="03E4206A" w14:textId="2D38695A" w:rsidR="00684A35" w:rsidRPr="00684A35" w:rsidRDefault="00684A35">
            <w:pPr>
              <w:pStyle w:val="NormalTable"/>
              <w:numPr>
                <w:ilvl w:val="0"/>
                <w:numId w:val="48"/>
              </w:numPr>
              <w:ind w:left="349"/>
              <w:jc w:val="left"/>
              <w:rPr>
                <w:color w:val="000000"/>
              </w:rPr>
            </w:pPr>
            <w:r>
              <w:rPr>
                <w:color w:val="000000"/>
              </w:rPr>
              <w:t>KII with IP and Donors</w:t>
            </w:r>
          </w:p>
        </w:tc>
      </w:tr>
      <w:tr w:rsidR="00BA191D" w:rsidRPr="004D1252" w14:paraId="3D990D28" w14:textId="77777777" w:rsidTr="00C44044">
        <w:trPr>
          <w:jc w:val="center"/>
        </w:trPr>
        <w:tc>
          <w:tcPr>
            <w:tcW w:w="203" w:type="pct"/>
            <w:shd w:val="clear" w:color="auto" w:fill="FBE4D5" w:themeFill="accent2" w:themeFillTint="33"/>
            <w:vAlign w:val="center"/>
          </w:tcPr>
          <w:p w14:paraId="273D18EB" w14:textId="665CBC83" w:rsidR="00BA191D" w:rsidRPr="004D1252" w:rsidRDefault="00BA191D" w:rsidP="00934DF8">
            <w:pPr>
              <w:pStyle w:val="NormalTable"/>
              <w:rPr>
                <w:b/>
                <w:bCs/>
              </w:rPr>
            </w:pPr>
          </w:p>
        </w:tc>
        <w:tc>
          <w:tcPr>
            <w:tcW w:w="1874" w:type="pct"/>
            <w:shd w:val="clear" w:color="auto" w:fill="FBE4D5" w:themeFill="accent2" w:themeFillTint="33"/>
            <w:vAlign w:val="center"/>
          </w:tcPr>
          <w:p w14:paraId="6DF1C037" w14:textId="77777777" w:rsidR="00BA191D" w:rsidRPr="004D1252" w:rsidRDefault="00BA191D" w:rsidP="00934DF8">
            <w:pPr>
              <w:pStyle w:val="NormalTable"/>
              <w:rPr>
                <w:b/>
                <w:bCs/>
              </w:rPr>
            </w:pPr>
            <w:r w:rsidRPr="004D1252">
              <w:rPr>
                <w:b/>
                <w:bCs/>
              </w:rPr>
              <w:t>COHERENCE</w:t>
            </w:r>
          </w:p>
        </w:tc>
        <w:tc>
          <w:tcPr>
            <w:tcW w:w="1063" w:type="pct"/>
            <w:shd w:val="clear" w:color="auto" w:fill="FBE4D5" w:themeFill="accent2" w:themeFillTint="33"/>
            <w:vAlign w:val="center"/>
          </w:tcPr>
          <w:p w14:paraId="6E67FDCE" w14:textId="77777777" w:rsidR="00BA191D" w:rsidRPr="004D1252" w:rsidRDefault="00BA191D" w:rsidP="00684A35">
            <w:pPr>
              <w:pStyle w:val="NormalTable"/>
              <w:rPr>
                <w:b/>
                <w:bCs/>
              </w:rPr>
            </w:pPr>
          </w:p>
        </w:tc>
        <w:tc>
          <w:tcPr>
            <w:tcW w:w="1004" w:type="pct"/>
            <w:shd w:val="clear" w:color="auto" w:fill="FBE4D5" w:themeFill="accent2" w:themeFillTint="33"/>
            <w:vAlign w:val="center"/>
          </w:tcPr>
          <w:p w14:paraId="2680C38B" w14:textId="77777777" w:rsidR="00BA191D" w:rsidRPr="004D1252" w:rsidRDefault="00BA191D" w:rsidP="00684A35">
            <w:pPr>
              <w:pStyle w:val="NormalTable"/>
              <w:jc w:val="left"/>
              <w:rPr>
                <w:b/>
                <w:bCs/>
                <w:color w:val="000000"/>
                <w:lang w:eastAsia="es-ES"/>
              </w:rPr>
            </w:pPr>
          </w:p>
        </w:tc>
        <w:tc>
          <w:tcPr>
            <w:tcW w:w="856" w:type="pct"/>
            <w:shd w:val="clear" w:color="auto" w:fill="FBE4D5" w:themeFill="accent2" w:themeFillTint="33"/>
            <w:vAlign w:val="center"/>
          </w:tcPr>
          <w:p w14:paraId="34DA8124" w14:textId="77777777" w:rsidR="00BA191D" w:rsidRPr="004D1252" w:rsidRDefault="00BA191D" w:rsidP="00684A35">
            <w:pPr>
              <w:pStyle w:val="NormalTable"/>
              <w:jc w:val="left"/>
              <w:rPr>
                <w:b/>
                <w:bCs/>
                <w:color w:val="000000"/>
              </w:rPr>
            </w:pPr>
          </w:p>
        </w:tc>
      </w:tr>
      <w:tr w:rsidR="00BA191D" w:rsidRPr="00C659EC" w14:paraId="2494D3C5" w14:textId="77777777" w:rsidTr="00934DF8">
        <w:trPr>
          <w:jc w:val="center"/>
        </w:trPr>
        <w:tc>
          <w:tcPr>
            <w:tcW w:w="203" w:type="pct"/>
            <w:vAlign w:val="center"/>
          </w:tcPr>
          <w:p w14:paraId="339A9185" w14:textId="661766F8" w:rsidR="00BA191D" w:rsidRPr="00C659EC" w:rsidRDefault="00BA191D" w:rsidP="00934DF8">
            <w:pPr>
              <w:pStyle w:val="NormalTable"/>
            </w:pPr>
            <w:r>
              <w:t>Q</w:t>
            </w:r>
            <w:r w:rsidR="001E7E3E">
              <w:t>5</w:t>
            </w:r>
          </w:p>
        </w:tc>
        <w:tc>
          <w:tcPr>
            <w:tcW w:w="1874" w:type="pct"/>
            <w:vAlign w:val="center"/>
          </w:tcPr>
          <w:p w14:paraId="4BCD7AED" w14:textId="77777777" w:rsidR="00BA191D" w:rsidRPr="009437A6" w:rsidRDefault="00BA191D" w:rsidP="00934DF8">
            <w:pPr>
              <w:pStyle w:val="NormalTable"/>
            </w:pPr>
            <w:r w:rsidRPr="008D48D0">
              <w:rPr>
                <w:rFonts w:eastAsia="Times New Roman"/>
                <w:lang w:val="en-AU"/>
              </w:rPr>
              <w:t>How well does BBL complement and fit with the community level activities to advocate home and community level learning among children?</w:t>
            </w:r>
          </w:p>
        </w:tc>
        <w:tc>
          <w:tcPr>
            <w:tcW w:w="1063" w:type="pct"/>
            <w:vAlign w:val="center"/>
          </w:tcPr>
          <w:p w14:paraId="0C10A978" w14:textId="77777777" w:rsidR="00BA191D" w:rsidRDefault="00684A35">
            <w:pPr>
              <w:pStyle w:val="NormalTable"/>
              <w:numPr>
                <w:ilvl w:val="0"/>
                <w:numId w:val="49"/>
              </w:numPr>
              <w:ind w:left="459"/>
            </w:pPr>
            <w:r>
              <w:t>Variations in local context</w:t>
            </w:r>
          </w:p>
          <w:p w14:paraId="24F1A73F" w14:textId="02BC7624" w:rsidR="00B33159" w:rsidRPr="009A1291" w:rsidRDefault="00B33159">
            <w:pPr>
              <w:pStyle w:val="NormalTable"/>
              <w:numPr>
                <w:ilvl w:val="0"/>
                <w:numId w:val="49"/>
              </w:numPr>
              <w:ind w:left="459"/>
            </w:pPr>
            <w:r>
              <w:t>Variations in localities and groups</w:t>
            </w:r>
          </w:p>
        </w:tc>
        <w:tc>
          <w:tcPr>
            <w:tcW w:w="1004" w:type="pct"/>
            <w:vAlign w:val="center"/>
          </w:tcPr>
          <w:p w14:paraId="4BF5523E" w14:textId="6EBD263B" w:rsidR="00BA191D" w:rsidRDefault="009A1291">
            <w:pPr>
              <w:pStyle w:val="NormalTable"/>
              <w:numPr>
                <w:ilvl w:val="0"/>
                <w:numId w:val="47"/>
              </w:numPr>
              <w:ind w:left="317"/>
              <w:jc w:val="left"/>
              <w:rPr>
                <w:color w:val="000000"/>
                <w:lang w:eastAsia="es-ES"/>
              </w:rPr>
            </w:pPr>
            <w:r>
              <w:rPr>
                <w:color w:val="000000"/>
                <w:lang w:eastAsia="es-ES"/>
              </w:rPr>
              <w:t>KII, FGD informants</w:t>
            </w:r>
          </w:p>
          <w:p w14:paraId="0FB911EC" w14:textId="77777777" w:rsidR="009A1291" w:rsidRDefault="009A1291">
            <w:pPr>
              <w:pStyle w:val="NormalTable"/>
              <w:numPr>
                <w:ilvl w:val="0"/>
                <w:numId w:val="47"/>
              </w:numPr>
              <w:ind w:left="317"/>
              <w:jc w:val="left"/>
              <w:rPr>
                <w:color w:val="000000"/>
                <w:lang w:eastAsia="es-ES"/>
              </w:rPr>
            </w:pPr>
            <w:r>
              <w:rPr>
                <w:color w:val="000000"/>
                <w:lang w:eastAsia="es-ES"/>
              </w:rPr>
              <w:t>IP and Donor data on learning outcomes, participation</w:t>
            </w:r>
          </w:p>
          <w:p w14:paraId="65A9EADC" w14:textId="427576C1" w:rsidR="009A1291" w:rsidRPr="009A1291" w:rsidRDefault="009A1291">
            <w:pPr>
              <w:pStyle w:val="NormalTable"/>
              <w:numPr>
                <w:ilvl w:val="0"/>
                <w:numId w:val="47"/>
              </w:numPr>
              <w:ind w:left="317"/>
              <w:jc w:val="left"/>
              <w:rPr>
                <w:color w:val="000000"/>
                <w:lang w:eastAsia="es-ES"/>
              </w:rPr>
            </w:pPr>
            <w:r>
              <w:rPr>
                <w:color w:val="000000"/>
                <w:lang w:eastAsia="es-ES"/>
              </w:rPr>
              <w:t>IP and Donor reports</w:t>
            </w:r>
          </w:p>
        </w:tc>
        <w:tc>
          <w:tcPr>
            <w:tcW w:w="856" w:type="pct"/>
            <w:vAlign w:val="center"/>
          </w:tcPr>
          <w:p w14:paraId="6D4D716D" w14:textId="77777777" w:rsidR="00BA191D" w:rsidRDefault="009A1291">
            <w:pPr>
              <w:pStyle w:val="NormalTable"/>
              <w:numPr>
                <w:ilvl w:val="0"/>
                <w:numId w:val="48"/>
              </w:numPr>
              <w:ind w:left="349"/>
              <w:jc w:val="left"/>
              <w:rPr>
                <w:color w:val="000000"/>
              </w:rPr>
            </w:pPr>
            <w:r>
              <w:rPr>
                <w:color w:val="000000"/>
              </w:rPr>
              <w:t>KII, FGD, Case Studies</w:t>
            </w:r>
          </w:p>
          <w:p w14:paraId="66DD980C" w14:textId="77777777" w:rsidR="009A1291" w:rsidRDefault="009A1291">
            <w:pPr>
              <w:pStyle w:val="NormalTable"/>
              <w:numPr>
                <w:ilvl w:val="0"/>
                <w:numId w:val="48"/>
              </w:numPr>
              <w:ind w:left="349"/>
              <w:jc w:val="left"/>
              <w:rPr>
                <w:color w:val="000000"/>
              </w:rPr>
            </w:pPr>
            <w:r>
              <w:rPr>
                <w:color w:val="000000"/>
              </w:rPr>
              <w:t>Site observations</w:t>
            </w:r>
          </w:p>
          <w:p w14:paraId="42A3E4FF" w14:textId="5BECE770" w:rsidR="009A1291" w:rsidRPr="00C659EC" w:rsidRDefault="009A1291">
            <w:pPr>
              <w:pStyle w:val="NormalTable"/>
              <w:numPr>
                <w:ilvl w:val="0"/>
                <w:numId w:val="48"/>
              </w:numPr>
              <w:ind w:left="349"/>
              <w:jc w:val="left"/>
              <w:rPr>
                <w:color w:val="000000"/>
              </w:rPr>
            </w:pPr>
            <w:r>
              <w:rPr>
                <w:color w:val="000000"/>
              </w:rPr>
              <w:t>Analysis of data</w:t>
            </w:r>
          </w:p>
        </w:tc>
      </w:tr>
      <w:tr w:rsidR="00BA191D" w:rsidRPr="00C659EC" w14:paraId="72E7B61E" w14:textId="77777777" w:rsidTr="00934DF8">
        <w:trPr>
          <w:jc w:val="center"/>
        </w:trPr>
        <w:tc>
          <w:tcPr>
            <w:tcW w:w="203" w:type="pct"/>
            <w:vAlign w:val="center"/>
          </w:tcPr>
          <w:p w14:paraId="7C8CEAD4" w14:textId="75B95E9C" w:rsidR="00BA191D" w:rsidRPr="00C659EC" w:rsidRDefault="00BA191D" w:rsidP="00934DF8">
            <w:pPr>
              <w:pStyle w:val="NormalTable"/>
            </w:pPr>
            <w:r>
              <w:t>Q</w:t>
            </w:r>
            <w:r w:rsidR="001E7E3E">
              <w:t>6</w:t>
            </w:r>
          </w:p>
        </w:tc>
        <w:tc>
          <w:tcPr>
            <w:tcW w:w="1874" w:type="pct"/>
            <w:vAlign w:val="center"/>
          </w:tcPr>
          <w:p w14:paraId="4519C50C" w14:textId="77777777" w:rsidR="00BA191D" w:rsidRPr="009437A6" w:rsidRDefault="00BA191D" w:rsidP="00934DF8">
            <w:pPr>
              <w:pStyle w:val="NormalTable"/>
            </w:pPr>
            <w:r w:rsidRPr="008D48D0">
              <w:rPr>
                <w:rFonts w:eastAsia="Times New Roman"/>
                <w:lang w:val="en-AU"/>
              </w:rPr>
              <w:t>Are there overlaps or inconsistencies between different programmes?</w:t>
            </w:r>
          </w:p>
        </w:tc>
        <w:tc>
          <w:tcPr>
            <w:tcW w:w="1063" w:type="pct"/>
            <w:vAlign w:val="center"/>
          </w:tcPr>
          <w:p w14:paraId="08A924EB" w14:textId="4E768BF1" w:rsidR="00BA191D" w:rsidRPr="00C659EC" w:rsidRDefault="00600BE0">
            <w:pPr>
              <w:pStyle w:val="NormalTable"/>
              <w:numPr>
                <w:ilvl w:val="0"/>
                <w:numId w:val="49"/>
              </w:numPr>
              <w:ind w:left="459"/>
            </w:pPr>
            <w:r>
              <w:t>Variations in partner contribution to output areas in each locality</w:t>
            </w:r>
          </w:p>
        </w:tc>
        <w:tc>
          <w:tcPr>
            <w:tcW w:w="1004" w:type="pct"/>
            <w:vAlign w:val="center"/>
          </w:tcPr>
          <w:p w14:paraId="5AEFA652" w14:textId="77777777" w:rsidR="00BA191D" w:rsidRDefault="009A1291">
            <w:pPr>
              <w:pStyle w:val="NormalTable"/>
              <w:numPr>
                <w:ilvl w:val="0"/>
                <w:numId w:val="47"/>
              </w:numPr>
              <w:ind w:left="317"/>
              <w:jc w:val="left"/>
              <w:rPr>
                <w:color w:val="000000"/>
                <w:lang w:eastAsia="es-ES"/>
              </w:rPr>
            </w:pPr>
            <w:r>
              <w:rPr>
                <w:color w:val="000000"/>
                <w:lang w:eastAsia="es-ES"/>
              </w:rPr>
              <w:t>IP and Donor reports</w:t>
            </w:r>
          </w:p>
          <w:p w14:paraId="5BFA10C1" w14:textId="69709932" w:rsidR="009A1291" w:rsidRPr="00C659EC" w:rsidRDefault="009A1291">
            <w:pPr>
              <w:pStyle w:val="NormalTable"/>
              <w:numPr>
                <w:ilvl w:val="0"/>
                <w:numId w:val="47"/>
              </w:numPr>
              <w:ind w:left="317"/>
              <w:jc w:val="left"/>
              <w:rPr>
                <w:color w:val="000000"/>
                <w:lang w:eastAsia="es-ES"/>
              </w:rPr>
            </w:pPr>
            <w:r>
              <w:rPr>
                <w:color w:val="000000"/>
                <w:lang w:eastAsia="es-ES"/>
              </w:rPr>
              <w:t>KII, FDG informants</w:t>
            </w:r>
          </w:p>
        </w:tc>
        <w:tc>
          <w:tcPr>
            <w:tcW w:w="856" w:type="pct"/>
            <w:vAlign w:val="center"/>
          </w:tcPr>
          <w:p w14:paraId="73D54619" w14:textId="77777777" w:rsidR="00BA191D" w:rsidRDefault="009A1291">
            <w:pPr>
              <w:pStyle w:val="NormalTable"/>
              <w:numPr>
                <w:ilvl w:val="0"/>
                <w:numId w:val="48"/>
              </w:numPr>
              <w:ind w:left="349"/>
              <w:jc w:val="left"/>
              <w:rPr>
                <w:color w:val="000000"/>
              </w:rPr>
            </w:pPr>
            <w:r>
              <w:rPr>
                <w:color w:val="000000"/>
              </w:rPr>
              <w:t>Programme mapping</w:t>
            </w:r>
          </w:p>
          <w:p w14:paraId="23619D99" w14:textId="31F65947" w:rsidR="009A1291" w:rsidRPr="00C659EC" w:rsidRDefault="009A1291">
            <w:pPr>
              <w:pStyle w:val="NormalTable"/>
              <w:numPr>
                <w:ilvl w:val="0"/>
                <w:numId w:val="48"/>
              </w:numPr>
              <w:ind w:left="349"/>
              <w:jc w:val="left"/>
              <w:rPr>
                <w:color w:val="000000"/>
              </w:rPr>
            </w:pPr>
            <w:r>
              <w:rPr>
                <w:color w:val="000000"/>
              </w:rPr>
              <w:t>KII with IP, beneficiaries and Donors</w:t>
            </w:r>
          </w:p>
        </w:tc>
      </w:tr>
      <w:tr w:rsidR="00BA191D" w:rsidRPr="004C422D" w14:paraId="5B179B06" w14:textId="77777777" w:rsidTr="00934DF8">
        <w:trPr>
          <w:jc w:val="center"/>
        </w:trPr>
        <w:tc>
          <w:tcPr>
            <w:tcW w:w="203" w:type="pct"/>
            <w:shd w:val="clear" w:color="auto" w:fill="FBE4D5" w:themeFill="accent2" w:themeFillTint="33"/>
            <w:vAlign w:val="center"/>
          </w:tcPr>
          <w:p w14:paraId="3E429E4D" w14:textId="77777777" w:rsidR="00BA191D" w:rsidRPr="004C422D" w:rsidRDefault="00BA191D" w:rsidP="00934DF8">
            <w:pPr>
              <w:pStyle w:val="NormalTable"/>
              <w:rPr>
                <w:b/>
                <w:bCs/>
              </w:rPr>
            </w:pPr>
          </w:p>
        </w:tc>
        <w:tc>
          <w:tcPr>
            <w:tcW w:w="1874" w:type="pct"/>
            <w:shd w:val="clear" w:color="auto" w:fill="FBE4D5" w:themeFill="accent2" w:themeFillTint="33"/>
            <w:vAlign w:val="center"/>
          </w:tcPr>
          <w:p w14:paraId="1CBFBE20" w14:textId="77777777" w:rsidR="00BA191D" w:rsidRPr="004C422D" w:rsidRDefault="00BA191D" w:rsidP="00934DF8">
            <w:pPr>
              <w:pStyle w:val="NormalTable"/>
              <w:rPr>
                <w:rFonts w:eastAsia="Times New Roman"/>
                <w:b/>
                <w:bCs/>
                <w:lang w:val="en-AU"/>
              </w:rPr>
            </w:pPr>
            <w:r w:rsidRPr="004C422D">
              <w:rPr>
                <w:rFonts w:eastAsia="Times New Roman"/>
                <w:b/>
                <w:bCs/>
                <w:lang w:val="en-AU"/>
              </w:rPr>
              <w:t>EFFICIENCY</w:t>
            </w:r>
          </w:p>
        </w:tc>
        <w:tc>
          <w:tcPr>
            <w:tcW w:w="1063" w:type="pct"/>
            <w:shd w:val="clear" w:color="auto" w:fill="FBE4D5" w:themeFill="accent2" w:themeFillTint="33"/>
            <w:vAlign w:val="center"/>
          </w:tcPr>
          <w:p w14:paraId="02ED966A" w14:textId="77777777" w:rsidR="00BA191D" w:rsidRPr="004C422D" w:rsidRDefault="00BA191D" w:rsidP="003A4EF7">
            <w:pPr>
              <w:pStyle w:val="NormalTable"/>
              <w:rPr>
                <w:b/>
                <w:bCs/>
              </w:rPr>
            </w:pPr>
          </w:p>
        </w:tc>
        <w:tc>
          <w:tcPr>
            <w:tcW w:w="1004" w:type="pct"/>
            <w:shd w:val="clear" w:color="auto" w:fill="FBE4D5" w:themeFill="accent2" w:themeFillTint="33"/>
            <w:vAlign w:val="center"/>
          </w:tcPr>
          <w:p w14:paraId="6FB00A3E" w14:textId="77777777" w:rsidR="00BA191D" w:rsidRPr="004C422D" w:rsidRDefault="00BA191D" w:rsidP="00A71EE7">
            <w:pPr>
              <w:pStyle w:val="NormalTable"/>
              <w:jc w:val="left"/>
              <w:rPr>
                <w:b/>
                <w:bCs/>
                <w:color w:val="000000"/>
                <w:lang w:eastAsia="es-ES"/>
              </w:rPr>
            </w:pPr>
          </w:p>
        </w:tc>
        <w:tc>
          <w:tcPr>
            <w:tcW w:w="856" w:type="pct"/>
            <w:shd w:val="clear" w:color="auto" w:fill="FBE4D5" w:themeFill="accent2" w:themeFillTint="33"/>
            <w:vAlign w:val="center"/>
          </w:tcPr>
          <w:p w14:paraId="4F85CD08" w14:textId="77777777" w:rsidR="00BA191D" w:rsidRPr="004C422D" w:rsidRDefault="00BA191D" w:rsidP="00A71EE7">
            <w:pPr>
              <w:pStyle w:val="NormalTable"/>
              <w:jc w:val="left"/>
              <w:rPr>
                <w:b/>
                <w:bCs/>
                <w:color w:val="000000"/>
              </w:rPr>
            </w:pPr>
          </w:p>
        </w:tc>
      </w:tr>
      <w:tr w:rsidR="00BA191D" w:rsidRPr="00C659EC" w14:paraId="690A73C3" w14:textId="77777777" w:rsidTr="00934DF8">
        <w:trPr>
          <w:jc w:val="center"/>
        </w:trPr>
        <w:tc>
          <w:tcPr>
            <w:tcW w:w="203" w:type="pct"/>
            <w:vAlign w:val="center"/>
          </w:tcPr>
          <w:p w14:paraId="33A31D55" w14:textId="4509B9FD" w:rsidR="00BA191D" w:rsidRPr="00C659EC" w:rsidRDefault="00BA191D" w:rsidP="00934DF8">
            <w:pPr>
              <w:pStyle w:val="NormalTable"/>
            </w:pPr>
            <w:r>
              <w:t>Q</w:t>
            </w:r>
            <w:r w:rsidR="001E7E3E">
              <w:t>7</w:t>
            </w:r>
          </w:p>
        </w:tc>
        <w:tc>
          <w:tcPr>
            <w:tcW w:w="1874" w:type="pct"/>
          </w:tcPr>
          <w:p w14:paraId="13A90BCA" w14:textId="77777777" w:rsidR="00BA191D" w:rsidRDefault="00BA191D" w:rsidP="00934DF8">
            <w:pPr>
              <w:pStyle w:val="NormalTable"/>
              <w:rPr>
                <w:rFonts w:eastAsia="Times New Roman"/>
                <w:lang w:val="en-AU"/>
              </w:rPr>
            </w:pPr>
            <w:r w:rsidRPr="00C1075A">
              <w:rPr>
                <w:rFonts w:eastAsia="Times New Roman"/>
                <w:lang w:val="en-AU"/>
              </w:rPr>
              <w:t>Was the budget defined adequately ex ante? Did the project budget make adequate provisions for all important goals, e.g., addressing gender and inclusion related specific objectives/activities?</w:t>
            </w:r>
          </w:p>
        </w:tc>
        <w:tc>
          <w:tcPr>
            <w:tcW w:w="1063" w:type="pct"/>
            <w:vAlign w:val="center"/>
          </w:tcPr>
          <w:p w14:paraId="041940A7" w14:textId="77777777" w:rsidR="00BC4D3C" w:rsidRDefault="00BC4D3C">
            <w:pPr>
              <w:pStyle w:val="NormalTable"/>
              <w:numPr>
                <w:ilvl w:val="0"/>
                <w:numId w:val="49"/>
              </w:numPr>
              <w:ind w:left="459"/>
            </w:pPr>
            <w:r>
              <w:t>Timeline of events</w:t>
            </w:r>
          </w:p>
          <w:p w14:paraId="4ED44BC5" w14:textId="77777777" w:rsidR="00BA191D" w:rsidRDefault="00BC4D3C">
            <w:pPr>
              <w:pStyle w:val="NormalTable"/>
              <w:numPr>
                <w:ilvl w:val="0"/>
                <w:numId w:val="49"/>
              </w:numPr>
              <w:ind w:left="459"/>
            </w:pPr>
            <w:r>
              <w:t>Variations in local context</w:t>
            </w:r>
          </w:p>
          <w:p w14:paraId="416BAFDD" w14:textId="77777777" w:rsidR="00BC4D3C" w:rsidRDefault="00BC4D3C">
            <w:pPr>
              <w:pStyle w:val="NormalTable"/>
              <w:numPr>
                <w:ilvl w:val="0"/>
                <w:numId w:val="49"/>
              </w:numPr>
              <w:ind w:left="459"/>
            </w:pPr>
            <w:r>
              <w:t>Variations in localities and groups</w:t>
            </w:r>
          </w:p>
          <w:p w14:paraId="573609EA" w14:textId="01705E0A" w:rsidR="00BC4D3C" w:rsidRPr="00C659EC" w:rsidRDefault="00BC4D3C" w:rsidP="00BC4D3C">
            <w:pPr>
              <w:pStyle w:val="NormalTable"/>
            </w:pPr>
          </w:p>
        </w:tc>
        <w:tc>
          <w:tcPr>
            <w:tcW w:w="1004" w:type="pct"/>
            <w:vAlign w:val="center"/>
          </w:tcPr>
          <w:p w14:paraId="0C7C027D" w14:textId="77777777" w:rsidR="001A2790" w:rsidRDefault="001A2790">
            <w:pPr>
              <w:pStyle w:val="NormalTable"/>
              <w:numPr>
                <w:ilvl w:val="0"/>
                <w:numId w:val="47"/>
              </w:numPr>
              <w:ind w:left="317"/>
              <w:jc w:val="left"/>
              <w:rPr>
                <w:color w:val="000000"/>
                <w:lang w:eastAsia="es-ES"/>
              </w:rPr>
            </w:pPr>
            <w:r>
              <w:rPr>
                <w:color w:val="000000"/>
                <w:lang w:eastAsia="es-ES"/>
              </w:rPr>
              <w:t>IP and Donor reports</w:t>
            </w:r>
          </w:p>
          <w:p w14:paraId="6C43579C" w14:textId="77777777" w:rsidR="00BA191D" w:rsidRDefault="001A2790">
            <w:pPr>
              <w:pStyle w:val="NormalTable"/>
              <w:numPr>
                <w:ilvl w:val="0"/>
                <w:numId w:val="47"/>
              </w:numPr>
              <w:ind w:left="317"/>
              <w:jc w:val="left"/>
              <w:rPr>
                <w:color w:val="000000"/>
                <w:lang w:eastAsia="es-ES"/>
              </w:rPr>
            </w:pPr>
            <w:r>
              <w:rPr>
                <w:color w:val="000000"/>
                <w:lang w:eastAsia="es-ES"/>
              </w:rPr>
              <w:t>Budget spreadsheets</w:t>
            </w:r>
          </w:p>
          <w:p w14:paraId="5AF18DC4" w14:textId="77777777" w:rsidR="001A2790" w:rsidRDefault="001A2790">
            <w:pPr>
              <w:pStyle w:val="NormalTable"/>
              <w:numPr>
                <w:ilvl w:val="0"/>
                <w:numId w:val="47"/>
              </w:numPr>
              <w:ind w:left="317"/>
              <w:jc w:val="left"/>
              <w:rPr>
                <w:color w:val="000000"/>
                <w:lang w:eastAsia="es-ES"/>
              </w:rPr>
            </w:pPr>
            <w:r>
              <w:rPr>
                <w:color w:val="000000"/>
                <w:lang w:eastAsia="es-ES"/>
              </w:rPr>
              <w:t>KII Donor, IP and beneficiarie</w:t>
            </w:r>
            <w:r w:rsidR="00D945C0">
              <w:rPr>
                <w:color w:val="000000"/>
                <w:lang w:eastAsia="es-ES"/>
              </w:rPr>
              <w:t>s</w:t>
            </w:r>
          </w:p>
          <w:p w14:paraId="4F27456D" w14:textId="7A985902" w:rsidR="00D945C0" w:rsidRPr="00C659EC" w:rsidRDefault="00D945C0">
            <w:pPr>
              <w:pStyle w:val="NormalTable"/>
              <w:numPr>
                <w:ilvl w:val="0"/>
                <w:numId w:val="47"/>
              </w:numPr>
              <w:ind w:left="317"/>
              <w:jc w:val="left"/>
              <w:rPr>
                <w:color w:val="000000"/>
                <w:lang w:eastAsia="es-ES"/>
              </w:rPr>
            </w:pPr>
            <w:r>
              <w:rPr>
                <w:color w:val="000000"/>
                <w:lang w:eastAsia="es-ES"/>
              </w:rPr>
              <w:t>Data on participation and learning outcomes</w:t>
            </w:r>
          </w:p>
        </w:tc>
        <w:tc>
          <w:tcPr>
            <w:tcW w:w="856" w:type="pct"/>
            <w:vAlign w:val="center"/>
          </w:tcPr>
          <w:p w14:paraId="27A37B3C" w14:textId="5D65CE9D" w:rsidR="00BC4D3C" w:rsidRDefault="00D945C0">
            <w:pPr>
              <w:pStyle w:val="NormalTable"/>
              <w:numPr>
                <w:ilvl w:val="0"/>
                <w:numId w:val="48"/>
              </w:numPr>
              <w:ind w:left="349"/>
              <w:jc w:val="left"/>
              <w:rPr>
                <w:color w:val="000000"/>
              </w:rPr>
            </w:pPr>
            <w:r>
              <w:rPr>
                <w:color w:val="000000"/>
              </w:rPr>
              <w:t xml:space="preserve">Unit cost analysis </w:t>
            </w:r>
          </w:p>
          <w:p w14:paraId="25B4347A" w14:textId="2F7DF158" w:rsidR="00D945C0" w:rsidRDefault="00D945C0">
            <w:pPr>
              <w:pStyle w:val="NormalTable"/>
              <w:numPr>
                <w:ilvl w:val="0"/>
                <w:numId w:val="48"/>
              </w:numPr>
              <w:ind w:left="349"/>
              <w:jc w:val="left"/>
              <w:rPr>
                <w:color w:val="000000"/>
              </w:rPr>
            </w:pPr>
            <w:r>
              <w:rPr>
                <w:color w:val="000000"/>
              </w:rPr>
              <w:t>Analysis of participation data</w:t>
            </w:r>
          </w:p>
          <w:p w14:paraId="45BB6F68" w14:textId="77777777" w:rsidR="00BC4D3C" w:rsidRDefault="00BC4D3C">
            <w:pPr>
              <w:pStyle w:val="NormalTable"/>
              <w:numPr>
                <w:ilvl w:val="0"/>
                <w:numId w:val="48"/>
              </w:numPr>
              <w:ind w:left="349"/>
              <w:jc w:val="left"/>
              <w:rPr>
                <w:color w:val="000000"/>
              </w:rPr>
            </w:pPr>
            <w:r>
              <w:rPr>
                <w:color w:val="000000"/>
              </w:rPr>
              <w:t>IP and Donor KII</w:t>
            </w:r>
          </w:p>
          <w:p w14:paraId="309F4442" w14:textId="42ADD4FA" w:rsidR="00BA191D" w:rsidRPr="00C659EC" w:rsidRDefault="00BC4D3C">
            <w:pPr>
              <w:pStyle w:val="NormalTable"/>
              <w:numPr>
                <w:ilvl w:val="0"/>
                <w:numId w:val="48"/>
              </w:numPr>
              <w:ind w:left="349"/>
              <w:jc w:val="left"/>
              <w:rPr>
                <w:color w:val="000000"/>
              </w:rPr>
            </w:pPr>
            <w:r>
              <w:rPr>
                <w:color w:val="000000"/>
              </w:rPr>
              <w:t>Beneficiary KII</w:t>
            </w:r>
          </w:p>
        </w:tc>
      </w:tr>
      <w:tr w:rsidR="00BA191D" w:rsidRPr="00C659EC" w14:paraId="1805599F" w14:textId="77777777" w:rsidTr="00934DF8">
        <w:trPr>
          <w:jc w:val="center"/>
        </w:trPr>
        <w:tc>
          <w:tcPr>
            <w:tcW w:w="203" w:type="pct"/>
            <w:vAlign w:val="center"/>
          </w:tcPr>
          <w:p w14:paraId="5107ED3C" w14:textId="553A1832" w:rsidR="00BA191D" w:rsidRPr="003A6759" w:rsidRDefault="00BA191D" w:rsidP="00934DF8">
            <w:pPr>
              <w:pStyle w:val="NormalTable"/>
              <w:rPr>
                <w:b/>
                <w:bCs/>
              </w:rPr>
            </w:pPr>
            <w:r>
              <w:t>Q</w:t>
            </w:r>
            <w:r w:rsidR="004D1252">
              <w:t>8</w:t>
            </w:r>
          </w:p>
        </w:tc>
        <w:tc>
          <w:tcPr>
            <w:tcW w:w="1874" w:type="pct"/>
          </w:tcPr>
          <w:p w14:paraId="3824F821" w14:textId="77777777" w:rsidR="00BA191D" w:rsidRDefault="00BA191D" w:rsidP="00934DF8">
            <w:pPr>
              <w:pStyle w:val="NormalTable"/>
              <w:rPr>
                <w:rFonts w:eastAsia="Times New Roman"/>
                <w:lang w:val="en-AU"/>
              </w:rPr>
            </w:pPr>
            <w:r w:rsidRPr="00C1075A">
              <w:rPr>
                <w:rFonts w:eastAsia="Times New Roman"/>
                <w:lang w:val="en-AU"/>
              </w:rPr>
              <w:t>Were funds and activities delivered in a timely manner? If not, what were the bottlenecks encountered? How do banking issues affect financial disbursement?</w:t>
            </w:r>
          </w:p>
        </w:tc>
        <w:tc>
          <w:tcPr>
            <w:tcW w:w="1063" w:type="pct"/>
            <w:vAlign w:val="center"/>
          </w:tcPr>
          <w:p w14:paraId="4565CA2A" w14:textId="77777777" w:rsidR="00BA191D" w:rsidRDefault="009370E3">
            <w:pPr>
              <w:pStyle w:val="NormalTable"/>
              <w:numPr>
                <w:ilvl w:val="0"/>
                <w:numId w:val="50"/>
              </w:numPr>
              <w:ind w:left="461"/>
            </w:pPr>
            <w:r>
              <w:t>Timeline events</w:t>
            </w:r>
          </w:p>
          <w:p w14:paraId="6D0983A6" w14:textId="77777777" w:rsidR="009C6D1D" w:rsidRDefault="009C6D1D">
            <w:pPr>
              <w:pStyle w:val="NormalTable"/>
              <w:numPr>
                <w:ilvl w:val="0"/>
                <w:numId w:val="50"/>
              </w:numPr>
              <w:ind w:left="461"/>
            </w:pPr>
            <w:r>
              <w:t>Variations in local context</w:t>
            </w:r>
          </w:p>
          <w:p w14:paraId="7D4FE1F3" w14:textId="4BA64CB1" w:rsidR="009C6D1D" w:rsidRPr="009C6D1D" w:rsidRDefault="009C6D1D">
            <w:pPr>
              <w:pStyle w:val="NormalTable"/>
              <w:numPr>
                <w:ilvl w:val="0"/>
                <w:numId w:val="50"/>
              </w:numPr>
              <w:ind w:left="461"/>
            </w:pPr>
            <w:r>
              <w:t>Variations in localities and groups</w:t>
            </w:r>
          </w:p>
        </w:tc>
        <w:tc>
          <w:tcPr>
            <w:tcW w:w="1004" w:type="pct"/>
            <w:vAlign w:val="center"/>
          </w:tcPr>
          <w:p w14:paraId="74B88D12" w14:textId="77777777" w:rsidR="00D945C0" w:rsidRDefault="00D945C0">
            <w:pPr>
              <w:pStyle w:val="NormalTable"/>
              <w:numPr>
                <w:ilvl w:val="0"/>
                <w:numId w:val="47"/>
              </w:numPr>
              <w:ind w:left="317"/>
              <w:jc w:val="left"/>
              <w:rPr>
                <w:color w:val="000000"/>
                <w:lang w:eastAsia="es-ES"/>
              </w:rPr>
            </w:pPr>
            <w:r>
              <w:rPr>
                <w:color w:val="000000"/>
                <w:lang w:eastAsia="es-ES"/>
              </w:rPr>
              <w:t>IP and Donor reports</w:t>
            </w:r>
          </w:p>
          <w:p w14:paraId="6708E299" w14:textId="77777777" w:rsidR="00D945C0" w:rsidRDefault="00D945C0">
            <w:pPr>
              <w:pStyle w:val="NormalTable"/>
              <w:numPr>
                <w:ilvl w:val="0"/>
                <w:numId w:val="47"/>
              </w:numPr>
              <w:ind w:left="317"/>
              <w:jc w:val="left"/>
              <w:rPr>
                <w:color w:val="000000"/>
                <w:lang w:eastAsia="es-ES"/>
              </w:rPr>
            </w:pPr>
            <w:r>
              <w:rPr>
                <w:color w:val="000000"/>
                <w:lang w:eastAsia="es-ES"/>
              </w:rPr>
              <w:t>Budget spreadsheets</w:t>
            </w:r>
          </w:p>
          <w:p w14:paraId="7C9C30EB" w14:textId="5AE9F98C" w:rsidR="00BA191D" w:rsidRPr="00C659EC" w:rsidRDefault="00D945C0">
            <w:pPr>
              <w:pStyle w:val="NormalTable"/>
              <w:numPr>
                <w:ilvl w:val="0"/>
                <w:numId w:val="47"/>
              </w:numPr>
              <w:ind w:left="317"/>
              <w:jc w:val="left"/>
              <w:rPr>
                <w:color w:val="000000"/>
                <w:lang w:eastAsia="es-ES"/>
              </w:rPr>
            </w:pPr>
            <w:r>
              <w:rPr>
                <w:color w:val="000000"/>
                <w:lang w:eastAsia="es-ES"/>
              </w:rPr>
              <w:t>KII Donor, IP and beneficiaries</w:t>
            </w:r>
          </w:p>
        </w:tc>
        <w:tc>
          <w:tcPr>
            <w:tcW w:w="856" w:type="pct"/>
            <w:vAlign w:val="center"/>
          </w:tcPr>
          <w:p w14:paraId="2CEB121F" w14:textId="77777777" w:rsidR="00D945C0" w:rsidRDefault="00D945C0">
            <w:pPr>
              <w:pStyle w:val="NormalTable"/>
              <w:numPr>
                <w:ilvl w:val="0"/>
                <w:numId w:val="48"/>
              </w:numPr>
              <w:ind w:left="349"/>
              <w:jc w:val="left"/>
              <w:rPr>
                <w:color w:val="000000"/>
              </w:rPr>
            </w:pPr>
            <w:r>
              <w:rPr>
                <w:color w:val="000000"/>
              </w:rPr>
              <w:t>Barrier and Bottleneck analysis</w:t>
            </w:r>
          </w:p>
          <w:p w14:paraId="51230C8C" w14:textId="77777777" w:rsidR="00D945C0" w:rsidRDefault="00D945C0">
            <w:pPr>
              <w:pStyle w:val="NormalTable"/>
              <w:numPr>
                <w:ilvl w:val="0"/>
                <w:numId w:val="48"/>
              </w:numPr>
              <w:ind w:left="349"/>
              <w:jc w:val="left"/>
              <w:rPr>
                <w:color w:val="000000"/>
              </w:rPr>
            </w:pPr>
            <w:r>
              <w:rPr>
                <w:color w:val="000000"/>
              </w:rPr>
              <w:t>Process and budget analysis</w:t>
            </w:r>
          </w:p>
          <w:p w14:paraId="48A5362B" w14:textId="77777777" w:rsidR="00D945C0" w:rsidRDefault="00D945C0">
            <w:pPr>
              <w:pStyle w:val="NormalTable"/>
              <w:numPr>
                <w:ilvl w:val="0"/>
                <w:numId w:val="48"/>
              </w:numPr>
              <w:ind w:left="349"/>
              <w:jc w:val="left"/>
              <w:rPr>
                <w:color w:val="000000"/>
              </w:rPr>
            </w:pPr>
            <w:r>
              <w:rPr>
                <w:color w:val="000000"/>
              </w:rPr>
              <w:t>IP and Donor KII</w:t>
            </w:r>
          </w:p>
          <w:p w14:paraId="0F0D9B23" w14:textId="051BEB43" w:rsidR="00BC4D3C" w:rsidRPr="00BC4D3C" w:rsidRDefault="00D945C0">
            <w:pPr>
              <w:pStyle w:val="NormalTable"/>
              <w:numPr>
                <w:ilvl w:val="0"/>
                <w:numId w:val="48"/>
              </w:numPr>
              <w:ind w:left="349"/>
              <w:jc w:val="left"/>
              <w:rPr>
                <w:color w:val="000000"/>
              </w:rPr>
            </w:pPr>
            <w:r>
              <w:rPr>
                <w:color w:val="000000"/>
              </w:rPr>
              <w:t>Beneficiary KII</w:t>
            </w:r>
          </w:p>
        </w:tc>
      </w:tr>
      <w:tr w:rsidR="00BA191D" w:rsidRPr="00C659EC" w14:paraId="702FE862" w14:textId="77777777" w:rsidTr="00934DF8">
        <w:trPr>
          <w:jc w:val="center"/>
        </w:trPr>
        <w:tc>
          <w:tcPr>
            <w:tcW w:w="203" w:type="pct"/>
            <w:vAlign w:val="center"/>
          </w:tcPr>
          <w:p w14:paraId="204BDC51" w14:textId="3DA2D54B" w:rsidR="00BA191D" w:rsidRPr="00C659EC" w:rsidRDefault="00BA191D" w:rsidP="00934DF8">
            <w:pPr>
              <w:pStyle w:val="NormalTable"/>
            </w:pPr>
            <w:r>
              <w:t>Q</w:t>
            </w:r>
            <w:r w:rsidR="001E7E3E">
              <w:t>9</w:t>
            </w:r>
          </w:p>
        </w:tc>
        <w:tc>
          <w:tcPr>
            <w:tcW w:w="1874" w:type="pct"/>
          </w:tcPr>
          <w:p w14:paraId="194FC1B5" w14:textId="77777777" w:rsidR="00BA191D" w:rsidRDefault="00BA191D" w:rsidP="00934DF8">
            <w:pPr>
              <w:pStyle w:val="NormalTable"/>
              <w:rPr>
                <w:rFonts w:eastAsia="Times New Roman"/>
                <w:lang w:val="en-AU"/>
              </w:rPr>
            </w:pPr>
            <w:r w:rsidRPr="00C1075A">
              <w:rPr>
                <w:rFonts w:eastAsia="Times New Roman"/>
                <w:lang w:val="en-AU"/>
              </w:rPr>
              <w:t>How efficiently have resources (human resources, time, expertise, supplies, transportation, funds etc.) been allocated and used to achieve the projects objectives?</w:t>
            </w:r>
          </w:p>
        </w:tc>
        <w:tc>
          <w:tcPr>
            <w:tcW w:w="1063" w:type="pct"/>
            <w:vAlign w:val="center"/>
          </w:tcPr>
          <w:p w14:paraId="39DC7CBC" w14:textId="77777777" w:rsidR="00BA191D" w:rsidRDefault="009370E3">
            <w:pPr>
              <w:pStyle w:val="NormalTable"/>
              <w:numPr>
                <w:ilvl w:val="0"/>
                <w:numId w:val="49"/>
              </w:numPr>
              <w:ind w:left="461"/>
            </w:pPr>
            <w:r>
              <w:t>Timeline events</w:t>
            </w:r>
          </w:p>
          <w:p w14:paraId="5AAA077F" w14:textId="77777777" w:rsidR="009C6D1D" w:rsidRDefault="009C6D1D">
            <w:pPr>
              <w:pStyle w:val="NormalTable"/>
              <w:numPr>
                <w:ilvl w:val="0"/>
                <w:numId w:val="49"/>
              </w:numPr>
              <w:ind w:left="461"/>
            </w:pPr>
            <w:r>
              <w:t>Variations in local context</w:t>
            </w:r>
          </w:p>
          <w:p w14:paraId="23C6EBA9" w14:textId="47EE6CC0" w:rsidR="009C6D1D" w:rsidRPr="00C659EC" w:rsidRDefault="009C6D1D">
            <w:pPr>
              <w:pStyle w:val="NormalTable"/>
              <w:numPr>
                <w:ilvl w:val="0"/>
                <w:numId w:val="49"/>
              </w:numPr>
              <w:ind w:left="461"/>
            </w:pPr>
            <w:r>
              <w:t>Variations in localities and groups</w:t>
            </w:r>
          </w:p>
        </w:tc>
        <w:tc>
          <w:tcPr>
            <w:tcW w:w="1004" w:type="pct"/>
            <w:vAlign w:val="center"/>
          </w:tcPr>
          <w:p w14:paraId="40B54D19" w14:textId="77777777" w:rsidR="009370E3" w:rsidRDefault="009370E3">
            <w:pPr>
              <w:pStyle w:val="NormalTable"/>
              <w:numPr>
                <w:ilvl w:val="0"/>
                <w:numId w:val="47"/>
              </w:numPr>
              <w:ind w:left="317"/>
              <w:jc w:val="left"/>
              <w:rPr>
                <w:color w:val="000000"/>
                <w:lang w:eastAsia="es-ES"/>
              </w:rPr>
            </w:pPr>
            <w:r>
              <w:rPr>
                <w:color w:val="000000"/>
                <w:lang w:eastAsia="es-ES"/>
              </w:rPr>
              <w:t>IP and Donor reports</w:t>
            </w:r>
          </w:p>
          <w:p w14:paraId="065B9D9D" w14:textId="77777777" w:rsidR="009370E3" w:rsidRDefault="009370E3">
            <w:pPr>
              <w:pStyle w:val="NormalTable"/>
              <w:numPr>
                <w:ilvl w:val="0"/>
                <w:numId w:val="47"/>
              </w:numPr>
              <w:ind w:left="317"/>
              <w:jc w:val="left"/>
              <w:rPr>
                <w:color w:val="000000"/>
                <w:lang w:eastAsia="es-ES"/>
              </w:rPr>
            </w:pPr>
            <w:r>
              <w:rPr>
                <w:color w:val="000000"/>
                <w:lang w:eastAsia="es-ES"/>
              </w:rPr>
              <w:t>Budget spreadsheets</w:t>
            </w:r>
          </w:p>
          <w:p w14:paraId="214B80FF" w14:textId="03BA483C" w:rsidR="00BA191D" w:rsidRPr="00C659EC" w:rsidRDefault="009370E3">
            <w:pPr>
              <w:pStyle w:val="NormalTable"/>
              <w:numPr>
                <w:ilvl w:val="0"/>
                <w:numId w:val="47"/>
              </w:numPr>
              <w:ind w:left="317"/>
              <w:jc w:val="left"/>
              <w:rPr>
                <w:color w:val="000000"/>
                <w:lang w:eastAsia="es-ES"/>
              </w:rPr>
            </w:pPr>
            <w:r>
              <w:rPr>
                <w:color w:val="000000"/>
                <w:lang w:eastAsia="es-ES"/>
              </w:rPr>
              <w:t>KII Donor, IP and beneficiaries</w:t>
            </w:r>
          </w:p>
        </w:tc>
        <w:tc>
          <w:tcPr>
            <w:tcW w:w="856" w:type="pct"/>
            <w:vAlign w:val="center"/>
          </w:tcPr>
          <w:p w14:paraId="0730E01B" w14:textId="77777777" w:rsidR="009370E3" w:rsidRDefault="009370E3">
            <w:pPr>
              <w:pStyle w:val="NormalTable"/>
              <w:numPr>
                <w:ilvl w:val="0"/>
                <w:numId w:val="48"/>
              </w:numPr>
              <w:ind w:left="349"/>
              <w:jc w:val="left"/>
              <w:rPr>
                <w:color w:val="000000"/>
              </w:rPr>
            </w:pPr>
            <w:r>
              <w:rPr>
                <w:color w:val="000000"/>
              </w:rPr>
              <w:t>Barrier and Bottleneck analysis</w:t>
            </w:r>
          </w:p>
          <w:p w14:paraId="79121577" w14:textId="77777777" w:rsidR="009370E3" w:rsidRDefault="009370E3">
            <w:pPr>
              <w:pStyle w:val="NormalTable"/>
              <w:numPr>
                <w:ilvl w:val="0"/>
                <w:numId w:val="48"/>
              </w:numPr>
              <w:ind w:left="349"/>
              <w:jc w:val="left"/>
              <w:rPr>
                <w:color w:val="000000"/>
              </w:rPr>
            </w:pPr>
            <w:r>
              <w:rPr>
                <w:color w:val="000000"/>
              </w:rPr>
              <w:t>Process and budget analysis</w:t>
            </w:r>
          </w:p>
          <w:p w14:paraId="45CE7622" w14:textId="77777777" w:rsidR="009370E3" w:rsidRDefault="009370E3">
            <w:pPr>
              <w:pStyle w:val="NormalTable"/>
              <w:numPr>
                <w:ilvl w:val="0"/>
                <w:numId w:val="48"/>
              </w:numPr>
              <w:ind w:left="349"/>
              <w:jc w:val="left"/>
              <w:rPr>
                <w:color w:val="000000"/>
              </w:rPr>
            </w:pPr>
            <w:r>
              <w:rPr>
                <w:color w:val="000000"/>
              </w:rPr>
              <w:t>IP and Donor KII</w:t>
            </w:r>
          </w:p>
          <w:p w14:paraId="2C9E0EEB" w14:textId="77777777" w:rsidR="00BA191D" w:rsidRDefault="009370E3">
            <w:pPr>
              <w:pStyle w:val="NormalTable"/>
              <w:numPr>
                <w:ilvl w:val="0"/>
                <w:numId w:val="48"/>
              </w:numPr>
              <w:ind w:left="349"/>
              <w:jc w:val="left"/>
              <w:rPr>
                <w:color w:val="000000"/>
              </w:rPr>
            </w:pPr>
            <w:r>
              <w:rPr>
                <w:color w:val="000000"/>
              </w:rPr>
              <w:t>Beneficiary KII</w:t>
            </w:r>
          </w:p>
          <w:p w14:paraId="68A07EDE" w14:textId="46AF106F" w:rsidR="0044267F" w:rsidRPr="00C659EC" w:rsidRDefault="0044267F">
            <w:pPr>
              <w:pStyle w:val="NormalTable"/>
              <w:numPr>
                <w:ilvl w:val="0"/>
                <w:numId w:val="48"/>
              </w:numPr>
              <w:ind w:left="349"/>
              <w:jc w:val="left"/>
              <w:rPr>
                <w:color w:val="000000"/>
              </w:rPr>
            </w:pPr>
            <w:r>
              <w:rPr>
                <w:color w:val="000000"/>
              </w:rPr>
              <w:t>TOC and Monitoring Framework</w:t>
            </w:r>
          </w:p>
        </w:tc>
      </w:tr>
      <w:tr w:rsidR="001E7E3E" w:rsidRPr="00C659EC" w14:paraId="6BDBEF6C" w14:textId="77777777" w:rsidTr="00934DF8">
        <w:trPr>
          <w:jc w:val="center"/>
        </w:trPr>
        <w:tc>
          <w:tcPr>
            <w:tcW w:w="203" w:type="pct"/>
            <w:vAlign w:val="center"/>
          </w:tcPr>
          <w:p w14:paraId="78F2DA5B" w14:textId="19972106" w:rsidR="001E7E3E" w:rsidRPr="00C659EC" w:rsidRDefault="001E7E3E" w:rsidP="001E7E3E">
            <w:pPr>
              <w:pStyle w:val="NormalTable"/>
            </w:pPr>
            <w:r>
              <w:t>Q10</w:t>
            </w:r>
          </w:p>
        </w:tc>
        <w:tc>
          <w:tcPr>
            <w:tcW w:w="1874" w:type="pct"/>
          </w:tcPr>
          <w:p w14:paraId="17AFBE7C" w14:textId="77777777" w:rsidR="001E7E3E" w:rsidRDefault="001E7E3E" w:rsidP="001E7E3E">
            <w:pPr>
              <w:pStyle w:val="NormalTable"/>
              <w:rPr>
                <w:rFonts w:eastAsia="Times New Roman"/>
                <w:lang w:val="en-AU"/>
              </w:rPr>
            </w:pPr>
            <w:r w:rsidRPr="00C1075A">
              <w:rPr>
                <w:rFonts w:eastAsia="Times New Roman"/>
                <w:lang w:val="en-AU"/>
              </w:rPr>
              <w:t>Did the results achieved justify the costs?</w:t>
            </w:r>
          </w:p>
        </w:tc>
        <w:tc>
          <w:tcPr>
            <w:tcW w:w="1063" w:type="pct"/>
            <w:vAlign w:val="center"/>
          </w:tcPr>
          <w:p w14:paraId="08C162B3" w14:textId="77777777" w:rsidR="001E7E3E" w:rsidRDefault="001E7E3E">
            <w:pPr>
              <w:pStyle w:val="NormalTable"/>
              <w:numPr>
                <w:ilvl w:val="0"/>
                <w:numId w:val="49"/>
              </w:numPr>
              <w:ind w:left="461"/>
            </w:pPr>
            <w:r>
              <w:t>Timeline events</w:t>
            </w:r>
          </w:p>
          <w:p w14:paraId="7DF431BC" w14:textId="77777777" w:rsidR="001E7E3E" w:rsidRDefault="001E7E3E">
            <w:pPr>
              <w:pStyle w:val="NormalTable"/>
              <w:numPr>
                <w:ilvl w:val="0"/>
                <w:numId w:val="49"/>
              </w:numPr>
              <w:ind w:left="461"/>
            </w:pPr>
            <w:r>
              <w:t>Variations in local context</w:t>
            </w:r>
          </w:p>
          <w:p w14:paraId="4C2B6467" w14:textId="1C24E8CB" w:rsidR="001E7E3E" w:rsidRPr="00C659EC" w:rsidRDefault="001E7E3E">
            <w:pPr>
              <w:pStyle w:val="NormalTable"/>
              <w:numPr>
                <w:ilvl w:val="0"/>
                <w:numId w:val="49"/>
              </w:numPr>
              <w:ind w:left="461"/>
            </w:pPr>
            <w:r>
              <w:t>Variations in localities and group</w:t>
            </w:r>
          </w:p>
        </w:tc>
        <w:tc>
          <w:tcPr>
            <w:tcW w:w="1004" w:type="pct"/>
            <w:vAlign w:val="center"/>
          </w:tcPr>
          <w:p w14:paraId="4C694BB7" w14:textId="7E8A98CC" w:rsidR="001E7E3E" w:rsidRDefault="001E7E3E">
            <w:pPr>
              <w:pStyle w:val="NormalTable"/>
              <w:numPr>
                <w:ilvl w:val="0"/>
                <w:numId w:val="47"/>
              </w:numPr>
              <w:ind w:left="317"/>
              <w:jc w:val="left"/>
              <w:rPr>
                <w:color w:val="000000"/>
                <w:lang w:eastAsia="es-ES"/>
              </w:rPr>
            </w:pPr>
            <w:r>
              <w:rPr>
                <w:color w:val="000000"/>
                <w:lang w:eastAsia="es-ES"/>
              </w:rPr>
              <w:t>Participation and learning outcome data</w:t>
            </w:r>
          </w:p>
          <w:p w14:paraId="41DADE42" w14:textId="77777777" w:rsidR="001E7E3E" w:rsidRDefault="001E7E3E">
            <w:pPr>
              <w:pStyle w:val="NormalTable"/>
              <w:numPr>
                <w:ilvl w:val="0"/>
                <w:numId w:val="47"/>
              </w:numPr>
              <w:ind w:left="317"/>
              <w:jc w:val="left"/>
              <w:rPr>
                <w:color w:val="000000"/>
                <w:lang w:eastAsia="es-ES"/>
              </w:rPr>
            </w:pPr>
            <w:r>
              <w:rPr>
                <w:color w:val="000000"/>
                <w:lang w:eastAsia="es-ES"/>
              </w:rPr>
              <w:t>KII for all groups</w:t>
            </w:r>
          </w:p>
          <w:p w14:paraId="37B79697" w14:textId="604142AF" w:rsidR="001E7E3E" w:rsidRPr="00C659EC" w:rsidRDefault="001E7E3E">
            <w:pPr>
              <w:pStyle w:val="NormalTable"/>
              <w:numPr>
                <w:ilvl w:val="0"/>
                <w:numId w:val="47"/>
              </w:numPr>
              <w:ind w:left="317"/>
              <w:jc w:val="left"/>
              <w:rPr>
                <w:color w:val="000000"/>
                <w:lang w:eastAsia="es-ES"/>
              </w:rPr>
            </w:pPr>
            <w:r>
              <w:rPr>
                <w:color w:val="000000"/>
                <w:lang w:eastAsia="es-ES"/>
              </w:rPr>
              <w:t>Donor and IP programme reports</w:t>
            </w:r>
          </w:p>
        </w:tc>
        <w:tc>
          <w:tcPr>
            <w:tcW w:w="856" w:type="pct"/>
            <w:vAlign w:val="center"/>
          </w:tcPr>
          <w:p w14:paraId="13C73973" w14:textId="77777777" w:rsidR="001E7E3E" w:rsidRDefault="001E7E3E">
            <w:pPr>
              <w:pStyle w:val="NormalTable"/>
              <w:numPr>
                <w:ilvl w:val="0"/>
                <w:numId w:val="48"/>
              </w:numPr>
              <w:ind w:left="349"/>
              <w:jc w:val="left"/>
              <w:rPr>
                <w:color w:val="000000"/>
              </w:rPr>
            </w:pPr>
            <w:r>
              <w:rPr>
                <w:color w:val="000000"/>
              </w:rPr>
              <w:t>Unit cost analysis</w:t>
            </w:r>
          </w:p>
          <w:p w14:paraId="3FC345C1" w14:textId="77777777" w:rsidR="001E7E3E" w:rsidRDefault="001E7E3E">
            <w:pPr>
              <w:pStyle w:val="NormalTable"/>
              <w:numPr>
                <w:ilvl w:val="0"/>
                <w:numId w:val="48"/>
              </w:numPr>
              <w:ind w:left="349"/>
              <w:jc w:val="left"/>
              <w:rPr>
                <w:color w:val="000000"/>
              </w:rPr>
            </w:pPr>
            <w:r>
              <w:rPr>
                <w:color w:val="000000"/>
              </w:rPr>
              <w:t>Beneficiary stories</w:t>
            </w:r>
          </w:p>
          <w:p w14:paraId="1918EA29" w14:textId="77B2D577" w:rsidR="001E7E3E" w:rsidRPr="00C659EC" w:rsidRDefault="001E7E3E">
            <w:pPr>
              <w:pStyle w:val="NormalTable"/>
              <w:numPr>
                <w:ilvl w:val="0"/>
                <w:numId w:val="48"/>
              </w:numPr>
              <w:ind w:left="349"/>
              <w:jc w:val="left"/>
              <w:rPr>
                <w:color w:val="000000"/>
              </w:rPr>
            </w:pPr>
            <w:r>
              <w:rPr>
                <w:color w:val="000000"/>
              </w:rPr>
              <w:t>Analysis of flow rates and learning outcomes</w:t>
            </w:r>
          </w:p>
        </w:tc>
      </w:tr>
      <w:tr w:rsidR="001E7E3E" w:rsidRPr="00C659EC" w14:paraId="20C79E80" w14:textId="77777777" w:rsidTr="00934DF8">
        <w:trPr>
          <w:jc w:val="center"/>
        </w:trPr>
        <w:tc>
          <w:tcPr>
            <w:tcW w:w="203" w:type="pct"/>
            <w:vAlign w:val="center"/>
          </w:tcPr>
          <w:p w14:paraId="6F7CFBD7" w14:textId="3F7EC96F" w:rsidR="001E7E3E" w:rsidRPr="00C659EC" w:rsidRDefault="001E7E3E" w:rsidP="001E7E3E">
            <w:pPr>
              <w:pStyle w:val="NormalTable"/>
            </w:pPr>
            <w:r>
              <w:t>Q11</w:t>
            </w:r>
          </w:p>
        </w:tc>
        <w:tc>
          <w:tcPr>
            <w:tcW w:w="1874" w:type="pct"/>
          </w:tcPr>
          <w:p w14:paraId="28D65FD1" w14:textId="77777777" w:rsidR="001E7E3E" w:rsidRDefault="001E7E3E" w:rsidP="001E7E3E">
            <w:pPr>
              <w:pStyle w:val="NormalTable"/>
              <w:rPr>
                <w:rFonts w:eastAsia="Times New Roman"/>
                <w:lang w:val="en-AU"/>
              </w:rPr>
            </w:pPr>
            <w:r w:rsidRPr="00C1075A">
              <w:rPr>
                <w:rFonts w:eastAsia="Times New Roman"/>
                <w:lang w:val="en-AU"/>
              </w:rPr>
              <w:t>Could the same results have been attained with fewer resources?</w:t>
            </w:r>
          </w:p>
        </w:tc>
        <w:tc>
          <w:tcPr>
            <w:tcW w:w="1063" w:type="pct"/>
            <w:vAlign w:val="center"/>
          </w:tcPr>
          <w:p w14:paraId="22DA079E" w14:textId="77777777" w:rsidR="001E7E3E" w:rsidRDefault="001E7E3E">
            <w:pPr>
              <w:pStyle w:val="NormalTable"/>
              <w:numPr>
                <w:ilvl w:val="0"/>
                <w:numId w:val="49"/>
              </w:numPr>
              <w:ind w:left="461"/>
            </w:pPr>
            <w:r>
              <w:t>Timeline events</w:t>
            </w:r>
          </w:p>
          <w:p w14:paraId="2162F578" w14:textId="77777777" w:rsidR="001E7E3E" w:rsidRDefault="001E7E3E">
            <w:pPr>
              <w:pStyle w:val="NormalTable"/>
              <w:numPr>
                <w:ilvl w:val="0"/>
                <w:numId w:val="49"/>
              </w:numPr>
              <w:ind w:left="461"/>
            </w:pPr>
            <w:r>
              <w:t>Variations in local context</w:t>
            </w:r>
          </w:p>
          <w:p w14:paraId="4326A061" w14:textId="66346C8E" w:rsidR="001E7E3E" w:rsidRPr="00C659EC" w:rsidRDefault="001E7E3E">
            <w:pPr>
              <w:pStyle w:val="NormalTable"/>
              <w:numPr>
                <w:ilvl w:val="0"/>
                <w:numId w:val="49"/>
              </w:numPr>
              <w:ind w:left="461"/>
            </w:pPr>
            <w:r>
              <w:t>Variations in localities and group</w:t>
            </w:r>
          </w:p>
        </w:tc>
        <w:tc>
          <w:tcPr>
            <w:tcW w:w="1004" w:type="pct"/>
            <w:vAlign w:val="center"/>
          </w:tcPr>
          <w:p w14:paraId="5117D644" w14:textId="77777777" w:rsidR="001E7E3E" w:rsidRDefault="001E7E3E">
            <w:pPr>
              <w:pStyle w:val="NormalTable"/>
              <w:numPr>
                <w:ilvl w:val="0"/>
                <w:numId w:val="47"/>
              </w:numPr>
              <w:ind w:left="317"/>
              <w:jc w:val="left"/>
              <w:rPr>
                <w:color w:val="000000"/>
                <w:lang w:eastAsia="es-ES"/>
              </w:rPr>
            </w:pPr>
            <w:r>
              <w:rPr>
                <w:color w:val="000000"/>
                <w:lang w:eastAsia="es-ES"/>
              </w:rPr>
              <w:t>Participation and learning outcome data</w:t>
            </w:r>
          </w:p>
          <w:p w14:paraId="1A83DBBA" w14:textId="77777777" w:rsidR="001E7E3E" w:rsidRDefault="001E7E3E">
            <w:pPr>
              <w:pStyle w:val="NormalTable"/>
              <w:numPr>
                <w:ilvl w:val="0"/>
                <w:numId w:val="47"/>
              </w:numPr>
              <w:ind w:left="317"/>
              <w:jc w:val="left"/>
              <w:rPr>
                <w:color w:val="000000"/>
                <w:lang w:eastAsia="es-ES"/>
              </w:rPr>
            </w:pPr>
            <w:r>
              <w:rPr>
                <w:color w:val="000000"/>
                <w:lang w:eastAsia="es-ES"/>
              </w:rPr>
              <w:t>KII for all groups</w:t>
            </w:r>
          </w:p>
          <w:p w14:paraId="3BE37FB5" w14:textId="4F912D0F" w:rsidR="001E7E3E" w:rsidRPr="00C659EC" w:rsidRDefault="001E7E3E">
            <w:pPr>
              <w:pStyle w:val="NormalTable"/>
              <w:numPr>
                <w:ilvl w:val="0"/>
                <w:numId w:val="47"/>
              </w:numPr>
              <w:ind w:left="317"/>
              <w:jc w:val="left"/>
              <w:rPr>
                <w:color w:val="000000"/>
                <w:lang w:eastAsia="es-ES"/>
              </w:rPr>
            </w:pPr>
            <w:r>
              <w:rPr>
                <w:color w:val="000000"/>
                <w:lang w:eastAsia="es-ES"/>
              </w:rPr>
              <w:t>Donor and IP programme reports</w:t>
            </w:r>
          </w:p>
        </w:tc>
        <w:tc>
          <w:tcPr>
            <w:tcW w:w="856" w:type="pct"/>
            <w:vAlign w:val="center"/>
          </w:tcPr>
          <w:p w14:paraId="3E0EBB0D" w14:textId="77777777" w:rsidR="001E7E3E" w:rsidRDefault="001E7E3E">
            <w:pPr>
              <w:pStyle w:val="NormalTable"/>
              <w:numPr>
                <w:ilvl w:val="0"/>
                <w:numId w:val="48"/>
              </w:numPr>
              <w:ind w:left="349"/>
              <w:jc w:val="left"/>
              <w:rPr>
                <w:color w:val="000000"/>
              </w:rPr>
            </w:pPr>
            <w:r>
              <w:rPr>
                <w:color w:val="000000"/>
              </w:rPr>
              <w:t>Unit cost analysis</w:t>
            </w:r>
          </w:p>
          <w:p w14:paraId="562ABB56" w14:textId="77777777" w:rsidR="001E7E3E" w:rsidRDefault="001E7E3E">
            <w:pPr>
              <w:pStyle w:val="NormalTable"/>
              <w:numPr>
                <w:ilvl w:val="0"/>
                <w:numId w:val="48"/>
              </w:numPr>
              <w:ind w:left="349"/>
              <w:jc w:val="left"/>
              <w:rPr>
                <w:color w:val="000000"/>
              </w:rPr>
            </w:pPr>
            <w:r>
              <w:rPr>
                <w:color w:val="000000"/>
              </w:rPr>
              <w:t>Beneficiary stories</w:t>
            </w:r>
          </w:p>
          <w:p w14:paraId="65A3F6A3" w14:textId="0B006AB5" w:rsidR="001E7E3E" w:rsidRDefault="001E7E3E">
            <w:pPr>
              <w:pStyle w:val="NormalTable"/>
              <w:numPr>
                <w:ilvl w:val="0"/>
                <w:numId w:val="48"/>
              </w:numPr>
              <w:ind w:left="349"/>
              <w:jc w:val="left"/>
              <w:rPr>
                <w:color w:val="000000"/>
              </w:rPr>
            </w:pPr>
            <w:r>
              <w:rPr>
                <w:color w:val="000000"/>
              </w:rPr>
              <w:t>Analysis of flow rates and learning outcomes</w:t>
            </w:r>
          </w:p>
          <w:p w14:paraId="2A0A632B" w14:textId="6B8B320C" w:rsidR="001E7E3E" w:rsidRDefault="001E7E3E">
            <w:pPr>
              <w:pStyle w:val="NormalTable"/>
              <w:numPr>
                <w:ilvl w:val="0"/>
                <w:numId w:val="48"/>
              </w:numPr>
              <w:ind w:left="349"/>
              <w:jc w:val="left"/>
              <w:rPr>
                <w:color w:val="000000"/>
              </w:rPr>
            </w:pPr>
            <w:r>
              <w:rPr>
                <w:color w:val="000000"/>
              </w:rPr>
              <w:t>TOC and Monitoring Framework</w:t>
            </w:r>
          </w:p>
          <w:p w14:paraId="21A70DC2" w14:textId="5D96D346" w:rsidR="001E7E3E" w:rsidRPr="00C659EC" w:rsidRDefault="001E7E3E">
            <w:pPr>
              <w:pStyle w:val="NormalTable"/>
              <w:numPr>
                <w:ilvl w:val="0"/>
                <w:numId w:val="48"/>
              </w:numPr>
              <w:ind w:left="349"/>
              <w:jc w:val="left"/>
              <w:rPr>
                <w:color w:val="000000"/>
              </w:rPr>
            </w:pPr>
            <w:r>
              <w:rPr>
                <w:color w:val="000000"/>
              </w:rPr>
              <w:t>Process analysis</w:t>
            </w:r>
          </w:p>
        </w:tc>
      </w:tr>
      <w:tr w:rsidR="001E7E3E" w:rsidRPr="00C659EC" w14:paraId="4458AF1A" w14:textId="77777777" w:rsidTr="00934DF8">
        <w:trPr>
          <w:jc w:val="center"/>
        </w:trPr>
        <w:tc>
          <w:tcPr>
            <w:tcW w:w="203" w:type="pct"/>
            <w:vAlign w:val="center"/>
          </w:tcPr>
          <w:p w14:paraId="251851DE" w14:textId="41081B18" w:rsidR="001E7E3E" w:rsidRPr="00C659EC" w:rsidRDefault="001E7E3E" w:rsidP="001E7E3E">
            <w:pPr>
              <w:pStyle w:val="NormalTable"/>
            </w:pPr>
            <w:r>
              <w:t>Q12</w:t>
            </w:r>
          </w:p>
        </w:tc>
        <w:tc>
          <w:tcPr>
            <w:tcW w:w="1874" w:type="pct"/>
          </w:tcPr>
          <w:p w14:paraId="3109826C" w14:textId="77777777" w:rsidR="001E7E3E" w:rsidRDefault="001E7E3E" w:rsidP="001E7E3E">
            <w:pPr>
              <w:pStyle w:val="NormalTable"/>
              <w:rPr>
                <w:rFonts w:eastAsia="Times New Roman"/>
                <w:lang w:val="en-AU"/>
              </w:rPr>
            </w:pPr>
            <w:r w:rsidRPr="00C1075A">
              <w:rPr>
                <w:rFonts w:eastAsia="Times New Roman"/>
                <w:lang w:val="en-AU"/>
              </w:rPr>
              <w:t>To what extent do the output and outcomes offset the cost of the chosen inputs?</w:t>
            </w:r>
          </w:p>
        </w:tc>
        <w:tc>
          <w:tcPr>
            <w:tcW w:w="1063" w:type="pct"/>
            <w:vAlign w:val="center"/>
          </w:tcPr>
          <w:p w14:paraId="41AC38C2" w14:textId="77777777" w:rsidR="001E7E3E" w:rsidRDefault="001E7E3E">
            <w:pPr>
              <w:pStyle w:val="NormalTable"/>
              <w:numPr>
                <w:ilvl w:val="0"/>
                <w:numId w:val="49"/>
              </w:numPr>
              <w:ind w:left="461"/>
            </w:pPr>
            <w:r>
              <w:t>Timeline events</w:t>
            </w:r>
          </w:p>
          <w:p w14:paraId="070A431F" w14:textId="77777777" w:rsidR="001E7E3E" w:rsidRDefault="001E7E3E">
            <w:pPr>
              <w:pStyle w:val="NormalTable"/>
              <w:numPr>
                <w:ilvl w:val="0"/>
                <w:numId w:val="49"/>
              </w:numPr>
              <w:ind w:left="461"/>
            </w:pPr>
            <w:r>
              <w:t>Variations in local context</w:t>
            </w:r>
          </w:p>
          <w:p w14:paraId="54DD3BBB" w14:textId="2FBDAB2B" w:rsidR="001E7E3E" w:rsidRPr="00C659EC" w:rsidRDefault="001E7E3E">
            <w:pPr>
              <w:pStyle w:val="NormalTable"/>
              <w:numPr>
                <w:ilvl w:val="0"/>
                <w:numId w:val="49"/>
              </w:numPr>
              <w:ind w:left="459"/>
            </w:pPr>
            <w:r>
              <w:t>Variations in localities and group</w:t>
            </w:r>
          </w:p>
        </w:tc>
        <w:tc>
          <w:tcPr>
            <w:tcW w:w="1004" w:type="pct"/>
            <w:vAlign w:val="center"/>
          </w:tcPr>
          <w:p w14:paraId="53CCD271" w14:textId="77777777" w:rsidR="001E7E3E" w:rsidRDefault="001E7E3E">
            <w:pPr>
              <w:pStyle w:val="NormalTable"/>
              <w:numPr>
                <w:ilvl w:val="0"/>
                <w:numId w:val="47"/>
              </w:numPr>
              <w:ind w:left="317"/>
              <w:jc w:val="left"/>
              <w:rPr>
                <w:color w:val="000000"/>
                <w:lang w:eastAsia="es-ES"/>
              </w:rPr>
            </w:pPr>
            <w:r>
              <w:rPr>
                <w:color w:val="000000"/>
                <w:lang w:eastAsia="es-ES"/>
              </w:rPr>
              <w:t>Participation and learning outcome data</w:t>
            </w:r>
          </w:p>
          <w:p w14:paraId="73B22DDC" w14:textId="77777777" w:rsidR="001E7E3E" w:rsidRDefault="001E7E3E">
            <w:pPr>
              <w:pStyle w:val="NormalTable"/>
              <w:numPr>
                <w:ilvl w:val="0"/>
                <w:numId w:val="47"/>
              </w:numPr>
              <w:ind w:left="317"/>
              <w:jc w:val="left"/>
              <w:rPr>
                <w:color w:val="000000"/>
                <w:lang w:eastAsia="es-ES"/>
              </w:rPr>
            </w:pPr>
            <w:r>
              <w:rPr>
                <w:color w:val="000000"/>
                <w:lang w:eastAsia="es-ES"/>
              </w:rPr>
              <w:t>KII for all groups</w:t>
            </w:r>
          </w:p>
          <w:p w14:paraId="46494E40" w14:textId="159657F2" w:rsidR="001E7E3E" w:rsidRPr="00C659EC" w:rsidRDefault="001E7E3E">
            <w:pPr>
              <w:pStyle w:val="NormalTable"/>
              <w:numPr>
                <w:ilvl w:val="0"/>
                <w:numId w:val="47"/>
              </w:numPr>
              <w:ind w:left="317"/>
              <w:jc w:val="left"/>
              <w:rPr>
                <w:color w:val="000000"/>
                <w:lang w:eastAsia="es-ES"/>
              </w:rPr>
            </w:pPr>
            <w:r>
              <w:rPr>
                <w:color w:val="000000"/>
                <w:lang w:eastAsia="es-ES"/>
              </w:rPr>
              <w:t>Donor and IP programme reports</w:t>
            </w:r>
          </w:p>
        </w:tc>
        <w:tc>
          <w:tcPr>
            <w:tcW w:w="856" w:type="pct"/>
            <w:vAlign w:val="center"/>
          </w:tcPr>
          <w:p w14:paraId="43B89EAE" w14:textId="77777777" w:rsidR="001E7E3E" w:rsidRDefault="001E7E3E">
            <w:pPr>
              <w:pStyle w:val="NormalTable"/>
              <w:numPr>
                <w:ilvl w:val="0"/>
                <w:numId w:val="48"/>
              </w:numPr>
              <w:ind w:left="349"/>
              <w:jc w:val="left"/>
              <w:rPr>
                <w:color w:val="000000"/>
              </w:rPr>
            </w:pPr>
            <w:r>
              <w:rPr>
                <w:color w:val="000000"/>
              </w:rPr>
              <w:t>Unit cost analysis</w:t>
            </w:r>
          </w:p>
          <w:p w14:paraId="1CAC42CB" w14:textId="77777777" w:rsidR="001E7E3E" w:rsidRDefault="001E7E3E">
            <w:pPr>
              <w:pStyle w:val="NormalTable"/>
              <w:numPr>
                <w:ilvl w:val="0"/>
                <w:numId w:val="48"/>
              </w:numPr>
              <w:ind w:left="349"/>
              <w:jc w:val="left"/>
              <w:rPr>
                <w:color w:val="000000"/>
              </w:rPr>
            </w:pPr>
            <w:r>
              <w:rPr>
                <w:color w:val="000000"/>
              </w:rPr>
              <w:t>Beneficiary stories</w:t>
            </w:r>
          </w:p>
          <w:p w14:paraId="054BB483" w14:textId="178B2776" w:rsidR="001E7E3E" w:rsidRPr="00C659EC" w:rsidRDefault="001E7E3E">
            <w:pPr>
              <w:pStyle w:val="NormalTable"/>
              <w:numPr>
                <w:ilvl w:val="0"/>
                <w:numId w:val="48"/>
              </w:numPr>
              <w:ind w:left="349"/>
              <w:jc w:val="left"/>
              <w:rPr>
                <w:color w:val="000000"/>
              </w:rPr>
            </w:pPr>
            <w:r>
              <w:rPr>
                <w:color w:val="000000"/>
              </w:rPr>
              <w:t>Analysis of flow rates and learning outcomes</w:t>
            </w:r>
          </w:p>
        </w:tc>
      </w:tr>
      <w:tr w:rsidR="001E7E3E" w:rsidRPr="00C659EC" w14:paraId="2EE81670" w14:textId="77777777" w:rsidTr="00934DF8">
        <w:trPr>
          <w:jc w:val="center"/>
        </w:trPr>
        <w:tc>
          <w:tcPr>
            <w:tcW w:w="203" w:type="pct"/>
            <w:vAlign w:val="center"/>
          </w:tcPr>
          <w:p w14:paraId="1942440D" w14:textId="11149F78" w:rsidR="001E7E3E" w:rsidRPr="00C659EC" w:rsidRDefault="001E7E3E" w:rsidP="001E7E3E">
            <w:pPr>
              <w:pStyle w:val="NormalTable"/>
            </w:pPr>
            <w:r>
              <w:t>Q13</w:t>
            </w:r>
          </w:p>
        </w:tc>
        <w:tc>
          <w:tcPr>
            <w:tcW w:w="1874" w:type="pct"/>
          </w:tcPr>
          <w:p w14:paraId="1E3964C4" w14:textId="77777777" w:rsidR="001E7E3E" w:rsidRDefault="001E7E3E" w:rsidP="001E7E3E">
            <w:pPr>
              <w:pStyle w:val="NormalTable"/>
              <w:rPr>
                <w:rFonts w:eastAsia="Times New Roman"/>
                <w:lang w:val="en-AU"/>
              </w:rPr>
            </w:pPr>
            <w:r w:rsidRPr="00C1075A">
              <w:rPr>
                <w:rFonts w:eastAsia="Times New Roman"/>
                <w:lang w:val="en-AU"/>
              </w:rPr>
              <w:t>How have beneficiaries and target groups been involved in decision making during implementation, and how has feedback been gathered?</w:t>
            </w:r>
          </w:p>
        </w:tc>
        <w:tc>
          <w:tcPr>
            <w:tcW w:w="1063" w:type="pct"/>
            <w:vAlign w:val="center"/>
          </w:tcPr>
          <w:p w14:paraId="77C1F01D" w14:textId="77777777" w:rsidR="001E7E3E" w:rsidRDefault="001E7E3E">
            <w:pPr>
              <w:pStyle w:val="NormalTable"/>
              <w:numPr>
                <w:ilvl w:val="0"/>
                <w:numId w:val="49"/>
              </w:numPr>
              <w:ind w:left="461"/>
            </w:pPr>
            <w:r>
              <w:t>Variations in local context</w:t>
            </w:r>
          </w:p>
          <w:p w14:paraId="1ADB75F8" w14:textId="66258FDB" w:rsidR="001E7E3E" w:rsidRPr="00C659EC" w:rsidRDefault="001E7E3E">
            <w:pPr>
              <w:pStyle w:val="NormalTable"/>
              <w:numPr>
                <w:ilvl w:val="0"/>
                <w:numId w:val="49"/>
              </w:numPr>
              <w:ind w:left="459"/>
            </w:pPr>
            <w:r>
              <w:t>Variations in localities and group</w:t>
            </w:r>
          </w:p>
        </w:tc>
        <w:tc>
          <w:tcPr>
            <w:tcW w:w="1004" w:type="pct"/>
            <w:vAlign w:val="center"/>
          </w:tcPr>
          <w:p w14:paraId="40DA8DDE" w14:textId="77777777" w:rsidR="001E7E3E" w:rsidRDefault="001E7E3E">
            <w:pPr>
              <w:pStyle w:val="NormalTable"/>
              <w:numPr>
                <w:ilvl w:val="0"/>
                <w:numId w:val="47"/>
              </w:numPr>
              <w:ind w:left="317"/>
              <w:jc w:val="left"/>
              <w:rPr>
                <w:color w:val="000000"/>
                <w:lang w:eastAsia="es-ES"/>
              </w:rPr>
            </w:pPr>
            <w:r>
              <w:rPr>
                <w:color w:val="000000"/>
                <w:lang w:eastAsia="es-ES"/>
              </w:rPr>
              <w:t>KII for all groups</w:t>
            </w:r>
          </w:p>
          <w:p w14:paraId="7049587F" w14:textId="1B8147E8" w:rsidR="001E7E3E" w:rsidRPr="00C659EC" w:rsidRDefault="001E7E3E">
            <w:pPr>
              <w:pStyle w:val="NormalTable"/>
              <w:numPr>
                <w:ilvl w:val="0"/>
                <w:numId w:val="47"/>
              </w:numPr>
              <w:ind w:left="317"/>
              <w:jc w:val="left"/>
              <w:rPr>
                <w:color w:val="000000"/>
                <w:lang w:eastAsia="es-ES"/>
              </w:rPr>
            </w:pPr>
            <w:r>
              <w:rPr>
                <w:color w:val="000000"/>
                <w:lang w:eastAsia="es-ES"/>
              </w:rPr>
              <w:t>Donor and IP programme reports</w:t>
            </w:r>
          </w:p>
        </w:tc>
        <w:tc>
          <w:tcPr>
            <w:tcW w:w="856" w:type="pct"/>
            <w:vAlign w:val="center"/>
          </w:tcPr>
          <w:p w14:paraId="63C55891" w14:textId="77777777" w:rsidR="001E7E3E" w:rsidRDefault="001E7E3E">
            <w:pPr>
              <w:pStyle w:val="NormalTable"/>
              <w:numPr>
                <w:ilvl w:val="0"/>
                <w:numId w:val="48"/>
              </w:numPr>
              <w:ind w:left="349"/>
              <w:jc w:val="left"/>
              <w:rPr>
                <w:color w:val="000000"/>
              </w:rPr>
            </w:pPr>
            <w:r>
              <w:rPr>
                <w:color w:val="000000"/>
              </w:rPr>
              <w:t>Process analysis</w:t>
            </w:r>
          </w:p>
          <w:p w14:paraId="5A01FC64" w14:textId="77777777" w:rsidR="001E7E3E" w:rsidRDefault="001E7E3E">
            <w:pPr>
              <w:pStyle w:val="NormalTable"/>
              <w:numPr>
                <w:ilvl w:val="0"/>
                <w:numId w:val="48"/>
              </w:numPr>
              <w:ind w:left="349"/>
              <w:jc w:val="left"/>
              <w:rPr>
                <w:color w:val="000000"/>
              </w:rPr>
            </w:pPr>
            <w:r>
              <w:rPr>
                <w:color w:val="000000"/>
              </w:rPr>
              <w:t>IP and Donor KII</w:t>
            </w:r>
          </w:p>
          <w:p w14:paraId="48D50330" w14:textId="7656C307" w:rsidR="001E7E3E" w:rsidRPr="00253F9B" w:rsidRDefault="001E7E3E">
            <w:pPr>
              <w:pStyle w:val="NormalTable"/>
              <w:numPr>
                <w:ilvl w:val="0"/>
                <w:numId w:val="48"/>
              </w:numPr>
              <w:ind w:left="349"/>
              <w:jc w:val="left"/>
              <w:rPr>
                <w:color w:val="000000"/>
              </w:rPr>
            </w:pPr>
            <w:r>
              <w:rPr>
                <w:color w:val="000000"/>
              </w:rPr>
              <w:t>Beneficiary stories</w:t>
            </w:r>
          </w:p>
        </w:tc>
      </w:tr>
      <w:tr w:rsidR="001E7E3E" w:rsidRPr="00C659EC" w14:paraId="24F94C8F" w14:textId="77777777" w:rsidTr="00934DF8">
        <w:trPr>
          <w:jc w:val="center"/>
        </w:trPr>
        <w:tc>
          <w:tcPr>
            <w:tcW w:w="203" w:type="pct"/>
            <w:vAlign w:val="center"/>
          </w:tcPr>
          <w:p w14:paraId="18B1A3E7" w14:textId="48C856EF" w:rsidR="001E7E3E" w:rsidRPr="00C659EC" w:rsidRDefault="001E7E3E" w:rsidP="001E7E3E">
            <w:pPr>
              <w:pStyle w:val="NormalTable"/>
            </w:pPr>
            <w:r>
              <w:t>Q14</w:t>
            </w:r>
          </w:p>
        </w:tc>
        <w:tc>
          <w:tcPr>
            <w:tcW w:w="1874" w:type="pct"/>
          </w:tcPr>
          <w:p w14:paraId="71E986E4" w14:textId="2E185A54" w:rsidR="001E7E3E" w:rsidRDefault="001E7E3E" w:rsidP="001E7E3E">
            <w:pPr>
              <w:pStyle w:val="NormalTable"/>
              <w:rPr>
                <w:rFonts w:eastAsia="Times New Roman"/>
                <w:lang w:val="en-AU"/>
              </w:rPr>
            </w:pPr>
            <w:r w:rsidRPr="00C1075A">
              <w:rPr>
                <w:rFonts w:eastAsia="Times New Roman"/>
                <w:lang w:val="en-AU"/>
              </w:rPr>
              <w:t xml:space="preserve">What is the level of involvement of the Community, parents/caregivers, community workers, natural community leaders, local organizations, </w:t>
            </w:r>
            <w:r w:rsidR="006269B3">
              <w:rPr>
                <w:rFonts w:eastAsia="Times New Roman"/>
                <w:lang w:val="en-AU"/>
              </w:rPr>
              <w:t>Facilitators</w:t>
            </w:r>
            <w:r w:rsidRPr="00C1075A">
              <w:rPr>
                <w:rFonts w:eastAsia="Times New Roman"/>
                <w:lang w:val="en-AU"/>
              </w:rPr>
              <w:t>, community structures, and other stakeholders in the programme to support immediate provision of learning to children and strengthening community resilience for sustaining education services in crisis situation.</w:t>
            </w:r>
          </w:p>
        </w:tc>
        <w:tc>
          <w:tcPr>
            <w:tcW w:w="1063" w:type="pct"/>
            <w:vAlign w:val="center"/>
          </w:tcPr>
          <w:p w14:paraId="4EE391EA" w14:textId="77777777" w:rsidR="001E7E3E" w:rsidRDefault="001E7E3E">
            <w:pPr>
              <w:pStyle w:val="NormalTable"/>
              <w:numPr>
                <w:ilvl w:val="0"/>
                <w:numId w:val="49"/>
              </w:numPr>
              <w:ind w:left="461"/>
            </w:pPr>
            <w:r>
              <w:t>Variations in local context</w:t>
            </w:r>
          </w:p>
          <w:p w14:paraId="26E8DEF4" w14:textId="0B6193BB" w:rsidR="001E7E3E" w:rsidRPr="00C659EC" w:rsidRDefault="001E7E3E">
            <w:pPr>
              <w:pStyle w:val="NormalTable"/>
              <w:numPr>
                <w:ilvl w:val="0"/>
                <w:numId w:val="49"/>
              </w:numPr>
              <w:ind w:left="459"/>
            </w:pPr>
            <w:r>
              <w:t>Variations in localities and group</w:t>
            </w:r>
          </w:p>
        </w:tc>
        <w:tc>
          <w:tcPr>
            <w:tcW w:w="1004" w:type="pct"/>
            <w:vAlign w:val="center"/>
          </w:tcPr>
          <w:p w14:paraId="18441A0B" w14:textId="77777777" w:rsidR="001E7E3E" w:rsidRDefault="001E7E3E">
            <w:pPr>
              <w:pStyle w:val="NormalTable"/>
              <w:numPr>
                <w:ilvl w:val="0"/>
                <w:numId w:val="47"/>
              </w:numPr>
              <w:ind w:left="317"/>
              <w:jc w:val="left"/>
              <w:rPr>
                <w:color w:val="000000"/>
                <w:lang w:eastAsia="es-ES"/>
              </w:rPr>
            </w:pPr>
            <w:r>
              <w:rPr>
                <w:color w:val="000000"/>
                <w:lang w:eastAsia="es-ES"/>
              </w:rPr>
              <w:t>KII for all groups</w:t>
            </w:r>
          </w:p>
          <w:p w14:paraId="4EBDEF83" w14:textId="07A7CB1A" w:rsidR="001E7E3E" w:rsidRPr="00C659EC" w:rsidRDefault="001E7E3E">
            <w:pPr>
              <w:pStyle w:val="NormalTable"/>
              <w:numPr>
                <w:ilvl w:val="0"/>
                <w:numId w:val="47"/>
              </w:numPr>
              <w:ind w:left="317"/>
              <w:jc w:val="left"/>
              <w:rPr>
                <w:color w:val="000000"/>
                <w:lang w:eastAsia="es-ES"/>
              </w:rPr>
            </w:pPr>
            <w:r>
              <w:rPr>
                <w:color w:val="000000"/>
                <w:lang w:eastAsia="es-ES"/>
              </w:rPr>
              <w:t>Donor and IP programme reports</w:t>
            </w:r>
          </w:p>
        </w:tc>
        <w:tc>
          <w:tcPr>
            <w:tcW w:w="856" w:type="pct"/>
            <w:vAlign w:val="center"/>
          </w:tcPr>
          <w:p w14:paraId="29E2597C" w14:textId="77777777" w:rsidR="001E7E3E" w:rsidRDefault="001E7E3E">
            <w:pPr>
              <w:pStyle w:val="NormalTable"/>
              <w:numPr>
                <w:ilvl w:val="0"/>
                <w:numId w:val="48"/>
              </w:numPr>
              <w:ind w:left="349"/>
              <w:jc w:val="left"/>
              <w:rPr>
                <w:color w:val="000000"/>
              </w:rPr>
            </w:pPr>
            <w:r>
              <w:rPr>
                <w:color w:val="000000"/>
              </w:rPr>
              <w:t>Process analysis</w:t>
            </w:r>
          </w:p>
          <w:p w14:paraId="6B8FBD4A" w14:textId="77777777" w:rsidR="001E7E3E" w:rsidRDefault="001E7E3E">
            <w:pPr>
              <w:pStyle w:val="NormalTable"/>
              <w:numPr>
                <w:ilvl w:val="0"/>
                <w:numId w:val="48"/>
              </w:numPr>
              <w:ind w:left="349"/>
              <w:jc w:val="left"/>
              <w:rPr>
                <w:color w:val="000000"/>
              </w:rPr>
            </w:pPr>
            <w:r>
              <w:rPr>
                <w:color w:val="000000"/>
              </w:rPr>
              <w:t>IP and Donor KII</w:t>
            </w:r>
          </w:p>
          <w:p w14:paraId="679A4942" w14:textId="045DB885" w:rsidR="001E7E3E" w:rsidRPr="00C659EC" w:rsidRDefault="001E7E3E">
            <w:pPr>
              <w:pStyle w:val="NormalTable"/>
              <w:numPr>
                <w:ilvl w:val="0"/>
                <w:numId w:val="48"/>
              </w:numPr>
              <w:ind w:left="349"/>
              <w:jc w:val="left"/>
              <w:rPr>
                <w:color w:val="000000"/>
              </w:rPr>
            </w:pPr>
            <w:r>
              <w:rPr>
                <w:color w:val="000000"/>
              </w:rPr>
              <w:t>Beneficiary stories</w:t>
            </w:r>
          </w:p>
        </w:tc>
      </w:tr>
      <w:tr w:rsidR="001E7E3E" w:rsidRPr="00C659EC" w14:paraId="1192F2BD" w14:textId="77777777" w:rsidTr="00934DF8">
        <w:trPr>
          <w:jc w:val="center"/>
        </w:trPr>
        <w:tc>
          <w:tcPr>
            <w:tcW w:w="203" w:type="pct"/>
            <w:vAlign w:val="center"/>
          </w:tcPr>
          <w:p w14:paraId="0AFACCCA" w14:textId="69D9EA73" w:rsidR="001E7E3E" w:rsidRPr="00C659EC" w:rsidRDefault="001E7E3E" w:rsidP="001E7E3E">
            <w:pPr>
              <w:pStyle w:val="NormalTable"/>
            </w:pPr>
            <w:r>
              <w:t>Q15</w:t>
            </w:r>
          </w:p>
        </w:tc>
        <w:tc>
          <w:tcPr>
            <w:tcW w:w="1874" w:type="pct"/>
          </w:tcPr>
          <w:p w14:paraId="528F15C2" w14:textId="774E0D5F" w:rsidR="001E7E3E" w:rsidRPr="00C1075A" w:rsidRDefault="008E2DBF" w:rsidP="001E7E3E">
            <w:pPr>
              <w:pStyle w:val="NormalTable"/>
              <w:rPr>
                <w:rFonts w:eastAsia="Times New Roman"/>
                <w:lang w:val="en-AU"/>
              </w:rPr>
            </w:pPr>
            <w:r>
              <w:rPr>
                <w:rFonts w:eastAsia="Times New Roman"/>
                <w:lang w:val="en-AU"/>
              </w:rPr>
              <w:t>To what extent h</w:t>
            </w:r>
            <w:r w:rsidRPr="00202C77">
              <w:rPr>
                <w:rFonts w:eastAsia="Times New Roman"/>
                <w:lang w:val="en-AU"/>
              </w:rPr>
              <w:t xml:space="preserve">as </w:t>
            </w:r>
            <w:r w:rsidR="001E7E3E" w:rsidRPr="00202C77">
              <w:rPr>
                <w:rFonts w:eastAsia="Times New Roman"/>
                <w:lang w:val="en-AU"/>
              </w:rPr>
              <w:t>the project contributed to reengagement of children to learning at community level?</w:t>
            </w:r>
          </w:p>
        </w:tc>
        <w:tc>
          <w:tcPr>
            <w:tcW w:w="1063" w:type="pct"/>
            <w:vAlign w:val="center"/>
          </w:tcPr>
          <w:p w14:paraId="31A3CF35" w14:textId="77777777" w:rsidR="001E7E3E" w:rsidRDefault="001E7E3E">
            <w:pPr>
              <w:pStyle w:val="NormalTable"/>
              <w:numPr>
                <w:ilvl w:val="0"/>
                <w:numId w:val="49"/>
              </w:numPr>
              <w:ind w:left="461"/>
            </w:pPr>
            <w:r>
              <w:t>Timeline events</w:t>
            </w:r>
          </w:p>
          <w:p w14:paraId="74510163" w14:textId="77777777" w:rsidR="001E7E3E" w:rsidRDefault="001E7E3E">
            <w:pPr>
              <w:pStyle w:val="NormalTable"/>
              <w:numPr>
                <w:ilvl w:val="0"/>
                <w:numId w:val="49"/>
              </w:numPr>
              <w:ind w:left="461"/>
            </w:pPr>
            <w:r>
              <w:t>Variations in local context</w:t>
            </w:r>
          </w:p>
          <w:p w14:paraId="56428C0A" w14:textId="62AF2AB3" w:rsidR="001E7E3E" w:rsidRPr="00C659EC" w:rsidRDefault="001E7E3E">
            <w:pPr>
              <w:pStyle w:val="NormalTable"/>
              <w:numPr>
                <w:ilvl w:val="0"/>
                <w:numId w:val="49"/>
              </w:numPr>
              <w:ind w:left="459"/>
            </w:pPr>
            <w:r>
              <w:t>Variations in localities and group</w:t>
            </w:r>
          </w:p>
        </w:tc>
        <w:tc>
          <w:tcPr>
            <w:tcW w:w="1004" w:type="pct"/>
            <w:vAlign w:val="center"/>
          </w:tcPr>
          <w:p w14:paraId="7505F90E" w14:textId="77777777" w:rsidR="001E7E3E" w:rsidRDefault="001E7E3E">
            <w:pPr>
              <w:pStyle w:val="NormalTable"/>
              <w:numPr>
                <w:ilvl w:val="0"/>
                <w:numId w:val="47"/>
              </w:numPr>
              <w:ind w:left="317"/>
              <w:jc w:val="left"/>
              <w:rPr>
                <w:color w:val="000000"/>
                <w:lang w:eastAsia="es-ES"/>
              </w:rPr>
            </w:pPr>
            <w:r>
              <w:rPr>
                <w:color w:val="000000"/>
                <w:lang w:eastAsia="es-ES"/>
              </w:rPr>
              <w:t>Participation and learning outcome data</w:t>
            </w:r>
          </w:p>
          <w:p w14:paraId="01307ABC" w14:textId="77777777" w:rsidR="001E7E3E" w:rsidRDefault="001E7E3E">
            <w:pPr>
              <w:pStyle w:val="NormalTable"/>
              <w:numPr>
                <w:ilvl w:val="0"/>
                <w:numId w:val="47"/>
              </w:numPr>
              <w:ind w:left="317"/>
              <w:jc w:val="left"/>
              <w:rPr>
                <w:color w:val="000000"/>
                <w:lang w:eastAsia="es-ES"/>
              </w:rPr>
            </w:pPr>
            <w:r>
              <w:rPr>
                <w:color w:val="000000"/>
                <w:lang w:eastAsia="es-ES"/>
              </w:rPr>
              <w:t>KII for all groups</w:t>
            </w:r>
          </w:p>
          <w:p w14:paraId="5203504C" w14:textId="3BE14076" w:rsidR="001E7E3E" w:rsidRPr="00C659EC" w:rsidRDefault="001E7E3E">
            <w:pPr>
              <w:pStyle w:val="NormalTable"/>
              <w:numPr>
                <w:ilvl w:val="0"/>
                <w:numId w:val="47"/>
              </w:numPr>
              <w:ind w:left="317"/>
              <w:jc w:val="left"/>
              <w:rPr>
                <w:color w:val="000000"/>
                <w:lang w:eastAsia="es-ES"/>
              </w:rPr>
            </w:pPr>
            <w:r>
              <w:rPr>
                <w:color w:val="000000"/>
                <w:lang w:eastAsia="es-ES"/>
              </w:rPr>
              <w:t>Donor and IP programme reports</w:t>
            </w:r>
          </w:p>
        </w:tc>
        <w:tc>
          <w:tcPr>
            <w:tcW w:w="856" w:type="pct"/>
            <w:vAlign w:val="center"/>
          </w:tcPr>
          <w:p w14:paraId="4B72B141" w14:textId="77777777" w:rsidR="001E7E3E" w:rsidRDefault="001E7E3E">
            <w:pPr>
              <w:pStyle w:val="NormalTable"/>
              <w:numPr>
                <w:ilvl w:val="0"/>
                <w:numId w:val="48"/>
              </w:numPr>
              <w:ind w:left="349"/>
              <w:jc w:val="left"/>
              <w:rPr>
                <w:color w:val="000000"/>
              </w:rPr>
            </w:pPr>
            <w:r>
              <w:rPr>
                <w:color w:val="000000"/>
              </w:rPr>
              <w:t>Unit cost analysis</w:t>
            </w:r>
          </w:p>
          <w:p w14:paraId="0A06ED5F" w14:textId="77777777" w:rsidR="001E7E3E" w:rsidRDefault="001E7E3E">
            <w:pPr>
              <w:pStyle w:val="NormalTable"/>
              <w:numPr>
                <w:ilvl w:val="0"/>
                <w:numId w:val="48"/>
              </w:numPr>
              <w:ind w:left="349"/>
              <w:jc w:val="left"/>
              <w:rPr>
                <w:color w:val="000000"/>
              </w:rPr>
            </w:pPr>
            <w:r>
              <w:rPr>
                <w:color w:val="000000"/>
              </w:rPr>
              <w:t>Beneficiary stories</w:t>
            </w:r>
          </w:p>
          <w:p w14:paraId="4EA537CB" w14:textId="77777777" w:rsidR="001E7E3E" w:rsidRDefault="001E7E3E">
            <w:pPr>
              <w:pStyle w:val="NormalTable"/>
              <w:numPr>
                <w:ilvl w:val="0"/>
                <w:numId w:val="48"/>
              </w:numPr>
              <w:ind w:left="349"/>
              <w:jc w:val="left"/>
              <w:rPr>
                <w:color w:val="000000"/>
              </w:rPr>
            </w:pPr>
            <w:r>
              <w:rPr>
                <w:color w:val="000000"/>
              </w:rPr>
              <w:t>Analysis of flow rates and learning outcomes</w:t>
            </w:r>
          </w:p>
          <w:p w14:paraId="642C4654" w14:textId="335A33A0" w:rsidR="001E7E3E" w:rsidRPr="00C659EC" w:rsidRDefault="001E7E3E">
            <w:pPr>
              <w:pStyle w:val="NormalTable"/>
              <w:numPr>
                <w:ilvl w:val="0"/>
                <w:numId w:val="48"/>
              </w:numPr>
              <w:ind w:left="349"/>
              <w:jc w:val="left"/>
              <w:rPr>
                <w:color w:val="000000"/>
              </w:rPr>
            </w:pPr>
            <w:r>
              <w:rPr>
                <w:color w:val="000000"/>
              </w:rPr>
              <w:t>TOC and Monitoring Framework</w:t>
            </w:r>
          </w:p>
        </w:tc>
      </w:tr>
      <w:tr w:rsidR="001E7E3E" w:rsidRPr="00C659EC" w14:paraId="072AB905" w14:textId="77777777" w:rsidTr="00934DF8">
        <w:trPr>
          <w:jc w:val="center"/>
        </w:trPr>
        <w:tc>
          <w:tcPr>
            <w:tcW w:w="203" w:type="pct"/>
            <w:vAlign w:val="center"/>
          </w:tcPr>
          <w:p w14:paraId="4D76F78E" w14:textId="00ABD2D5" w:rsidR="001E7E3E" w:rsidRPr="00C659EC" w:rsidRDefault="001E7E3E" w:rsidP="001E7E3E">
            <w:pPr>
              <w:pStyle w:val="NormalTable"/>
            </w:pPr>
            <w:r>
              <w:t>Q16</w:t>
            </w:r>
          </w:p>
        </w:tc>
        <w:tc>
          <w:tcPr>
            <w:tcW w:w="1874" w:type="pct"/>
          </w:tcPr>
          <w:p w14:paraId="6803D395" w14:textId="77777777" w:rsidR="001E7E3E" w:rsidRPr="00C1075A" w:rsidRDefault="001E7E3E" w:rsidP="001E7E3E">
            <w:pPr>
              <w:pStyle w:val="NormalTable"/>
              <w:rPr>
                <w:rFonts w:eastAsia="Times New Roman"/>
                <w:lang w:val="en-AU"/>
              </w:rPr>
            </w:pPr>
            <w:r w:rsidRPr="00202C77">
              <w:rPr>
                <w:rFonts w:eastAsia="Times New Roman"/>
                <w:lang w:val="en-AU"/>
              </w:rPr>
              <w:t>How well has the BBL initiative addressed the learning crisis coming after COVID-19 and the military takeover period? What are the major factors that have led to achievement or non-achievement of the project’s objectives?</w:t>
            </w:r>
          </w:p>
        </w:tc>
        <w:tc>
          <w:tcPr>
            <w:tcW w:w="1063" w:type="pct"/>
            <w:vAlign w:val="center"/>
          </w:tcPr>
          <w:p w14:paraId="3417F0E8" w14:textId="77777777" w:rsidR="001E7E3E" w:rsidRDefault="001E7E3E">
            <w:pPr>
              <w:pStyle w:val="NormalTable"/>
              <w:numPr>
                <w:ilvl w:val="0"/>
                <w:numId w:val="49"/>
              </w:numPr>
              <w:ind w:left="461"/>
            </w:pPr>
            <w:r>
              <w:t>Timeline events</w:t>
            </w:r>
          </w:p>
          <w:p w14:paraId="1581C62E" w14:textId="77777777" w:rsidR="001E7E3E" w:rsidRDefault="001E7E3E">
            <w:pPr>
              <w:pStyle w:val="NormalTable"/>
              <w:numPr>
                <w:ilvl w:val="0"/>
                <w:numId w:val="49"/>
              </w:numPr>
              <w:ind w:left="461"/>
            </w:pPr>
            <w:r>
              <w:t>Variations in local context</w:t>
            </w:r>
          </w:p>
          <w:p w14:paraId="75D8E287" w14:textId="2E9C9AA5" w:rsidR="001E7E3E" w:rsidRPr="00C659EC" w:rsidRDefault="001E7E3E">
            <w:pPr>
              <w:pStyle w:val="NormalTable"/>
              <w:numPr>
                <w:ilvl w:val="0"/>
                <w:numId w:val="49"/>
              </w:numPr>
              <w:ind w:left="459"/>
            </w:pPr>
            <w:r>
              <w:t>Variations in localities and group</w:t>
            </w:r>
          </w:p>
        </w:tc>
        <w:tc>
          <w:tcPr>
            <w:tcW w:w="1004" w:type="pct"/>
            <w:vAlign w:val="center"/>
          </w:tcPr>
          <w:p w14:paraId="48E56DCE" w14:textId="77777777" w:rsidR="001E7E3E" w:rsidRDefault="001E7E3E">
            <w:pPr>
              <w:pStyle w:val="NormalTable"/>
              <w:numPr>
                <w:ilvl w:val="0"/>
                <w:numId w:val="47"/>
              </w:numPr>
              <w:ind w:left="317"/>
              <w:jc w:val="left"/>
              <w:rPr>
                <w:color w:val="000000"/>
                <w:lang w:eastAsia="es-ES"/>
              </w:rPr>
            </w:pPr>
            <w:r>
              <w:rPr>
                <w:color w:val="000000"/>
                <w:lang w:eastAsia="es-ES"/>
              </w:rPr>
              <w:t>Participation and learning outcome data</w:t>
            </w:r>
          </w:p>
          <w:p w14:paraId="24B244B7" w14:textId="77777777" w:rsidR="001E7E3E" w:rsidRDefault="001E7E3E">
            <w:pPr>
              <w:pStyle w:val="NormalTable"/>
              <w:numPr>
                <w:ilvl w:val="0"/>
                <w:numId w:val="47"/>
              </w:numPr>
              <w:ind w:left="317"/>
              <w:jc w:val="left"/>
              <w:rPr>
                <w:color w:val="000000"/>
                <w:lang w:eastAsia="es-ES"/>
              </w:rPr>
            </w:pPr>
            <w:r>
              <w:rPr>
                <w:color w:val="000000"/>
                <w:lang w:eastAsia="es-ES"/>
              </w:rPr>
              <w:t>KII for all groups</w:t>
            </w:r>
          </w:p>
          <w:p w14:paraId="1C77485C" w14:textId="6602E1E4" w:rsidR="001E7E3E" w:rsidRPr="00C659EC" w:rsidRDefault="001E7E3E">
            <w:pPr>
              <w:pStyle w:val="NormalTable"/>
              <w:numPr>
                <w:ilvl w:val="0"/>
                <w:numId w:val="47"/>
              </w:numPr>
              <w:ind w:left="317"/>
              <w:jc w:val="left"/>
              <w:rPr>
                <w:color w:val="000000"/>
                <w:lang w:eastAsia="es-ES"/>
              </w:rPr>
            </w:pPr>
            <w:r>
              <w:rPr>
                <w:color w:val="000000"/>
                <w:lang w:eastAsia="es-ES"/>
              </w:rPr>
              <w:t>Donor and IP programme reports</w:t>
            </w:r>
          </w:p>
        </w:tc>
        <w:tc>
          <w:tcPr>
            <w:tcW w:w="856" w:type="pct"/>
            <w:vAlign w:val="center"/>
          </w:tcPr>
          <w:p w14:paraId="107CC8E7" w14:textId="77777777" w:rsidR="001E7E3E" w:rsidRDefault="001E7E3E">
            <w:pPr>
              <w:pStyle w:val="NormalTable"/>
              <w:numPr>
                <w:ilvl w:val="0"/>
                <w:numId w:val="48"/>
              </w:numPr>
              <w:ind w:left="349"/>
              <w:jc w:val="left"/>
              <w:rPr>
                <w:color w:val="000000"/>
              </w:rPr>
            </w:pPr>
            <w:r>
              <w:rPr>
                <w:color w:val="000000"/>
              </w:rPr>
              <w:t>Beneficiary stories</w:t>
            </w:r>
          </w:p>
          <w:p w14:paraId="67B7C8CA" w14:textId="77777777" w:rsidR="001E7E3E" w:rsidRDefault="001E7E3E">
            <w:pPr>
              <w:pStyle w:val="NormalTable"/>
              <w:numPr>
                <w:ilvl w:val="0"/>
                <w:numId w:val="48"/>
              </w:numPr>
              <w:ind w:left="349"/>
              <w:jc w:val="left"/>
              <w:rPr>
                <w:color w:val="000000"/>
              </w:rPr>
            </w:pPr>
            <w:r>
              <w:rPr>
                <w:color w:val="000000"/>
              </w:rPr>
              <w:t>Analysis of flow rates and learning outcomes</w:t>
            </w:r>
          </w:p>
          <w:p w14:paraId="271FB9E1" w14:textId="5A8F6480" w:rsidR="001E7E3E" w:rsidRPr="00C659EC" w:rsidRDefault="001E7E3E">
            <w:pPr>
              <w:pStyle w:val="NormalTable"/>
              <w:numPr>
                <w:ilvl w:val="0"/>
                <w:numId w:val="48"/>
              </w:numPr>
              <w:ind w:left="349"/>
              <w:jc w:val="left"/>
              <w:rPr>
                <w:color w:val="000000"/>
              </w:rPr>
            </w:pPr>
            <w:r>
              <w:rPr>
                <w:color w:val="000000"/>
              </w:rPr>
              <w:t>TOC and Monitoring Framework</w:t>
            </w:r>
          </w:p>
        </w:tc>
      </w:tr>
      <w:tr w:rsidR="001E7E3E" w:rsidRPr="004C422D" w14:paraId="3590D0D1" w14:textId="77777777" w:rsidTr="00934DF8">
        <w:trPr>
          <w:jc w:val="center"/>
        </w:trPr>
        <w:tc>
          <w:tcPr>
            <w:tcW w:w="203" w:type="pct"/>
            <w:shd w:val="clear" w:color="auto" w:fill="FBE4D5" w:themeFill="accent2" w:themeFillTint="33"/>
            <w:vAlign w:val="center"/>
          </w:tcPr>
          <w:p w14:paraId="0D08A4D9" w14:textId="1DFDCA85" w:rsidR="001E7E3E" w:rsidRPr="004C422D" w:rsidRDefault="001E7E3E" w:rsidP="001E7E3E">
            <w:pPr>
              <w:pStyle w:val="NormalTable"/>
              <w:rPr>
                <w:b/>
                <w:bCs/>
              </w:rPr>
            </w:pPr>
          </w:p>
        </w:tc>
        <w:tc>
          <w:tcPr>
            <w:tcW w:w="1874" w:type="pct"/>
            <w:shd w:val="clear" w:color="auto" w:fill="FBE4D5" w:themeFill="accent2" w:themeFillTint="33"/>
          </w:tcPr>
          <w:p w14:paraId="1FA8DCDF" w14:textId="77777777" w:rsidR="001E7E3E" w:rsidRPr="004C422D" w:rsidRDefault="001E7E3E" w:rsidP="001E7E3E">
            <w:pPr>
              <w:pStyle w:val="NormalTable"/>
              <w:rPr>
                <w:rFonts w:eastAsia="Times New Roman"/>
                <w:b/>
                <w:bCs/>
                <w:lang w:val="en-AU"/>
              </w:rPr>
            </w:pPr>
            <w:r w:rsidRPr="004C422D">
              <w:rPr>
                <w:rFonts w:eastAsia="Times New Roman"/>
                <w:b/>
                <w:bCs/>
                <w:lang w:val="en-AU"/>
              </w:rPr>
              <w:t>EFFECTIVENESS AND IMPACT</w:t>
            </w:r>
          </w:p>
        </w:tc>
        <w:tc>
          <w:tcPr>
            <w:tcW w:w="1063" w:type="pct"/>
            <w:shd w:val="clear" w:color="auto" w:fill="FBE4D5" w:themeFill="accent2" w:themeFillTint="33"/>
            <w:vAlign w:val="center"/>
          </w:tcPr>
          <w:p w14:paraId="2C2E07CB" w14:textId="77777777" w:rsidR="001E7E3E" w:rsidRPr="004C422D" w:rsidRDefault="001E7E3E" w:rsidP="001E7E3E">
            <w:pPr>
              <w:pStyle w:val="NormalTable"/>
              <w:rPr>
                <w:b/>
                <w:bCs/>
              </w:rPr>
            </w:pPr>
          </w:p>
        </w:tc>
        <w:tc>
          <w:tcPr>
            <w:tcW w:w="1004" w:type="pct"/>
            <w:shd w:val="clear" w:color="auto" w:fill="FBE4D5" w:themeFill="accent2" w:themeFillTint="33"/>
            <w:vAlign w:val="center"/>
          </w:tcPr>
          <w:p w14:paraId="7CEDB3BC" w14:textId="77777777" w:rsidR="001E7E3E" w:rsidRPr="004C422D" w:rsidRDefault="001E7E3E" w:rsidP="001E7E3E">
            <w:pPr>
              <w:pStyle w:val="NormalTable"/>
              <w:jc w:val="left"/>
              <w:rPr>
                <w:b/>
                <w:bCs/>
                <w:color w:val="000000"/>
                <w:lang w:eastAsia="es-ES"/>
              </w:rPr>
            </w:pPr>
          </w:p>
        </w:tc>
        <w:tc>
          <w:tcPr>
            <w:tcW w:w="856" w:type="pct"/>
            <w:shd w:val="clear" w:color="auto" w:fill="FBE4D5" w:themeFill="accent2" w:themeFillTint="33"/>
            <w:vAlign w:val="center"/>
          </w:tcPr>
          <w:p w14:paraId="46152DF4" w14:textId="77777777" w:rsidR="001E7E3E" w:rsidRPr="004C422D" w:rsidRDefault="001E7E3E" w:rsidP="001E7E3E">
            <w:pPr>
              <w:pStyle w:val="NormalTable"/>
              <w:jc w:val="left"/>
              <w:rPr>
                <w:b/>
                <w:bCs/>
                <w:color w:val="000000"/>
              </w:rPr>
            </w:pPr>
          </w:p>
        </w:tc>
      </w:tr>
      <w:tr w:rsidR="001E7E3E" w:rsidRPr="00C659EC" w14:paraId="2D1EAAC1" w14:textId="77777777" w:rsidTr="00934DF8">
        <w:trPr>
          <w:jc w:val="center"/>
        </w:trPr>
        <w:tc>
          <w:tcPr>
            <w:tcW w:w="203" w:type="pct"/>
            <w:vAlign w:val="center"/>
          </w:tcPr>
          <w:p w14:paraId="0FA7C057" w14:textId="2C4F1E78" w:rsidR="001E7E3E" w:rsidRPr="00C659EC" w:rsidRDefault="001E7E3E" w:rsidP="001E7E3E">
            <w:pPr>
              <w:pStyle w:val="NormalTable"/>
            </w:pPr>
            <w:r>
              <w:t>Q17</w:t>
            </w:r>
          </w:p>
        </w:tc>
        <w:tc>
          <w:tcPr>
            <w:tcW w:w="1874" w:type="pct"/>
          </w:tcPr>
          <w:p w14:paraId="318A77FD" w14:textId="77777777" w:rsidR="001E7E3E" w:rsidRPr="00C1075A" w:rsidRDefault="001E7E3E" w:rsidP="001E7E3E">
            <w:pPr>
              <w:pStyle w:val="NormalTable"/>
              <w:rPr>
                <w:rFonts w:eastAsia="Times New Roman"/>
                <w:lang w:val="en-AU"/>
              </w:rPr>
            </w:pPr>
            <w:r w:rsidRPr="00202C77">
              <w:rPr>
                <w:rFonts w:eastAsia="Times New Roman"/>
                <w:lang w:val="en-AU"/>
              </w:rPr>
              <w:t>Which of these factors are related to the Theory of Change, including the risks and assumptions associated with it, and which to the implementation of the project (such as procurement and co-financing)?</w:t>
            </w:r>
          </w:p>
        </w:tc>
        <w:tc>
          <w:tcPr>
            <w:tcW w:w="1063" w:type="pct"/>
            <w:vAlign w:val="center"/>
          </w:tcPr>
          <w:p w14:paraId="3361E096" w14:textId="77777777" w:rsidR="001E7E3E" w:rsidRDefault="001E7E3E">
            <w:pPr>
              <w:pStyle w:val="NormalTable"/>
              <w:numPr>
                <w:ilvl w:val="0"/>
                <w:numId w:val="49"/>
              </w:numPr>
              <w:ind w:left="461"/>
            </w:pPr>
            <w:r>
              <w:t>Timeline events</w:t>
            </w:r>
          </w:p>
          <w:p w14:paraId="4CF1BC93" w14:textId="77777777" w:rsidR="001E7E3E" w:rsidRDefault="001E7E3E">
            <w:pPr>
              <w:pStyle w:val="NormalTable"/>
              <w:numPr>
                <w:ilvl w:val="0"/>
                <w:numId w:val="49"/>
              </w:numPr>
              <w:ind w:left="461"/>
            </w:pPr>
            <w:r>
              <w:t>Variations in local context</w:t>
            </w:r>
          </w:p>
          <w:p w14:paraId="2829E919" w14:textId="70DC2452" w:rsidR="001E7E3E" w:rsidRPr="00C659EC" w:rsidRDefault="001E7E3E">
            <w:pPr>
              <w:pStyle w:val="NormalTable"/>
              <w:numPr>
                <w:ilvl w:val="0"/>
                <w:numId w:val="49"/>
              </w:numPr>
              <w:ind w:left="459"/>
            </w:pPr>
            <w:r>
              <w:t>Variations in localities and group</w:t>
            </w:r>
          </w:p>
        </w:tc>
        <w:tc>
          <w:tcPr>
            <w:tcW w:w="1004" w:type="pct"/>
            <w:vAlign w:val="center"/>
          </w:tcPr>
          <w:p w14:paraId="486A6496" w14:textId="77777777" w:rsidR="001E7E3E" w:rsidRDefault="001E7E3E">
            <w:pPr>
              <w:pStyle w:val="NormalTable"/>
              <w:numPr>
                <w:ilvl w:val="0"/>
                <w:numId w:val="47"/>
              </w:numPr>
              <w:ind w:left="317"/>
              <w:jc w:val="left"/>
              <w:rPr>
                <w:color w:val="000000"/>
                <w:lang w:eastAsia="es-ES"/>
              </w:rPr>
            </w:pPr>
            <w:r>
              <w:rPr>
                <w:color w:val="000000"/>
                <w:lang w:eastAsia="es-ES"/>
              </w:rPr>
              <w:t>Participation and learning outcome data</w:t>
            </w:r>
          </w:p>
          <w:p w14:paraId="34A19FA4" w14:textId="77777777" w:rsidR="001E7E3E" w:rsidRDefault="001E7E3E">
            <w:pPr>
              <w:pStyle w:val="NormalTable"/>
              <w:numPr>
                <w:ilvl w:val="0"/>
                <w:numId w:val="47"/>
              </w:numPr>
              <w:ind w:left="317"/>
              <w:jc w:val="left"/>
              <w:rPr>
                <w:color w:val="000000"/>
                <w:lang w:eastAsia="es-ES"/>
              </w:rPr>
            </w:pPr>
            <w:r>
              <w:rPr>
                <w:color w:val="000000"/>
                <w:lang w:eastAsia="es-ES"/>
              </w:rPr>
              <w:t>KII for all groups</w:t>
            </w:r>
          </w:p>
          <w:p w14:paraId="6AE022CB" w14:textId="3776258E" w:rsidR="001E7E3E" w:rsidRPr="00C659EC" w:rsidRDefault="001E7E3E">
            <w:pPr>
              <w:pStyle w:val="NormalTable"/>
              <w:numPr>
                <w:ilvl w:val="0"/>
                <w:numId w:val="47"/>
              </w:numPr>
              <w:ind w:left="317"/>
              <w:jc w:val="left"/>
              <w:rPr>
                <w:color w:val="000000"/>
                <w:lang w:eastAsia="es-ES"/>
              </w:rPr>
            </w:pPr>
            <w:r>
              <w:rPr>
                <w:color w:val="000000"/>
                <w:lang w:eastAsia="es-ES"/>
              </w:rPr>
              <w:t>Donor and IP programme reports</w:t>
            </w:r>
          </w:p>
        </w:tc>
        <w:tc>
          <w:tcPr>
            <w:tcW w:w="856" w:type="pct"/>
            <w:vAlign w:val="center"/>
          </w:tcPr>
          <w:p w14:paraId="4A8B7D4B" w14:textId="77777777" w:rsidR="001E7E3E" w:rsidRDefault="001E7E3E">
            <w:pPr>
              <w:pStyle w:val="NormalTable"/>
              <w:numPr>
                <w:ilvl w:val="0"/>
                <w:numId w:val="48"/>
              </w:numPr>
              <w:ind w:left="349"/>
              <w:jc w:val="left"/>
              <w:rPr>
                <w:color w:val="000000"/>
              </w:rPr>
            </w:pPr>
            <w:r>
              <w:rPr>
                <w:color w:val="000000"/>
              </w:rPr>
              <w:t>Unit cost analysis</w:t>
            </w:r>
          </w:p>
          <w:p w14:paraId="645295BD" w14:textId="77777777" w:rsidR="001E7E3E" w:rsidRDefault="001E7E3E">
            <w:pPr>
              <w:pStyle w:val="NormalTable"/>
              <w:numPr>
                <w:ilvl w:val="0"/>
                <w:numId w:val="48"/>
              </w:numPr>
              <w:ind w:left="349"/>
              <w:jc w:val="left"/>
              <w:rPr>
                <w:color w:val="000000"/>
              </w:rPr>
            </w:pPr>
            <w:r>
              <w:rPr>
                <w:color w:val="000000"/>
              </w:rPr>
              <w:t>Beneficiary stories</w:t>
            </w:r>
          </w:p>
          <w:p w14:paraId="4F47584A" w14:textId="77777777" w:rsidR="001E7E3E" w:rsidRDefault="001E7E3E">
            <w:pPr>
              <w:pStyle w:val="NormalTable"/>
              <w:numPr>
                <w:ilvl w:val="0"/>
                <w:numId w:val="48"/>
              </w:numPr>
              <w:ind w:left="349"/>
              <w:jc w:val="left"/>
              <w:rPr>
                <w:color w:val="000000"/>
              </w:rPr>
            </w:pPr>
            <w:r>
              <w:rPr>
                <w:color w:val="000000"/>
              </w:rPr>
              <w:t>Analysis of flow rates and learning outcomes</w:t>
            </w:r>
          </w:p>
          <w:p w14:paraId="33A3C739" w14:textId="7F12E68C" w:rsidR="001E7E3E" w:rsidRPr="00C659EC" w:rsidRDefault="001E7E3E">
            <w:pPr>
              <w:pStyle w:val="NormalTable"/>
              <w:numPr>
                <w:ilvl w:val="0"/>
                <w:numId w:val="48"/>
              </w:numPr>
              <w:ind w:left="349"/>
              <w:jc w:val="left"/>
              <w:rPr>
                <w:color w:val="000000"/>
              </w:rPr>
            </w:pPr>
            <w:r>
              <w:rPr>
                <w:color w:val="000000"/>
              </w:rPr>
              <w:t>TOC and Monitoring Framework</w:t>
            </w:r>
          </w:p>
        </w:tc>
      </w:tr>
      <w:tr w:rsidR="001E7E3E" w:rsidRPr="00C659EC" w14:paraId="00FFE330" w14:textId="77777777" w:rsidTr="00934DF8">
        <w:trPr>
          <w:jc w:val="center"/>
        </w:trPr>
        <w:tc>
          <w:tcPr>
            <w:tcW w:w="203" w:type="pct"/>
            <w:vAlign w:val="center"/>
          </w:tcPr>
          <w:p w14:paraId="0C8967D0" w14:textId="2DF84941" w:rsidR="001E7E3E" w:rsidRPr="00C659EC" w:rsidRDefault="001E7E3E" w:rsidP="001E7E3E">
            <w:pPr>
              <w:pStyle w:val="NormalTable"/>
            </w:pPr>
            <w:r>
              <w:t>Q18</w:t>
            </w:r>
          </w:p>
        </w:tc>
        <w:tc>
          <w:tcPr>
            <w:tcW w:w="1874" w:type="pct"/>
          </w:tcPr>
          <w:p w14:paraId="0E6044CC" w14:textId="77777777" w:rsidR="001E7E3E" w:rsidRPr="00C1075A" w:rsidRDefault="001E7E3E" w:rsidP="001E7E3E">
            <w:pPr>
              <w:pStyle w:val="NormalTable"/>
              <w:rPr>
                <w:rFonts w:eastAsia="Times New Roman"/>
                <w:lang w:val="en-AU"/>
              </w:rPr>
            </w:pPr>
            <w:r w:rsidRPr="00202C77">
              <w:rPr>
                <w:rFonts w:eastAsia="Times New Roman"/>
                <w:lang w:val="en-AU"/>
              </w:rPr>
              <w:t>Have the programme strategy and programme management been steering towards impact and set up in a way to allow achievement of expected outcomes and impacts?</w:t>
            </w:r>
          </w:p>
        </w:tc>
        <w:tc>
          <w:tcPr>
            <w:tcW w:w="1063" w:type="pct"/>
            <w:vAlign w:val="center"/>
          </w:tcPr>
          <w:p w14:paraId="07C0E011" w14:textId="77777777" w:rsidR="001E7E3E" w:rsidRDefault="001E7E3E">
            <w:pPr>
              <w:pStyle w:val="NormalTable"/>
              <w:numPr>
                <w:ilvl w:val="0"/>
                <w:numId w:val="49"/>
              </w:numPr>
              <w:ind w:left="461"/>
            </w:pPr>
            <w:r>
              <w:t>Timeline events</w:t>
            </w:r>
          </w:p>
          <w:p w14:paraId="0D609218" w14:textId="77777777" w:rsidR="001E7E3E" w:rsidRDefault="001E7E3E">
            <w:pPr>
              <w:pStyle w:val="NormalTable"/>
              <w:numPr>
                <w:ilvl w:val="0"/>
                <w:numId w:val="49"/>
              </w:numPr>
              <w:ind w:left="461"/>
            </w:pPr>
            <w:r>
              <w:t>Variations in local context</w:t>
            </w:r>
          </w:p>
          <w:p w14:paraId="1E3BFC5C" w14:textId="4CD15E40" w:rsidR="001E7E3E" w:rsidRPr="00C659EC" w:rsidRDefault="001E7E3E">
            <w:pPr>
              <w:pStyle w:val="NormalTable"/>
              <w:numPr>
                <w:ilvl w:val="0"/>
                <w:numId w:val="49"/>
              </w:numPr>
              <w:ind w:left="459"/>
            </w:pPr>
            <w:r>
              <w:t>Variations in localities and group</w:t>
            </w:r>
          </w:p>
        </w:tc>
        <w:tc>
          <w:tcPr>
            <w:tcW w:w="1004" w:type="pct"/>
            <w:vAlign w:val="center"/>
          </w:tcPr>
          <w:p w14:paraId="17198FF0" w14:textId="77777777" w:rsidR="001E7E3E" w:rsidRDefault="001E7E3E">
            <w:pPr>
              <w:pStyle w:val="NormalTable"/>
              <w:numPr>
                <w:ilvl w:val="0"/>
                <w:numId w:val="47"/>
              </w:numPr>
              <w:ind w:left="317"/>
              <w:jc w:val="left"/>
              <w:rPr>
                <w:color w:val="000000"/>
                <w:lang w:eastAsia="es-ES"/>
              </w:rPr>
            </w:pPr>
            <w:r>
              <w:rPr>
                <w:color w:val="000000"/>
                <w:lang w:eastAsia="es-ES"/>
              </w:rPr>
              <w:t>Participation and learning outcome data</w:t>
            </w:r>
          </w:p>
          <w:p w14:paraId="4AB39B57" w14:textId="77777777" w:rsidR="001E7E3E" w:rsidRDefault="001E7E3E">
            <w:pPr>
              <w:pStyle w:val="NormalTable"/>
              <w:numPr>
                <w:ilvl w:val="0"/>
                <w:numId w:val="47"/>
              </w:numPr>
              <w:ind w:left="317"/>
              <w:jc w:val="left"/>
              <w:rPr>
                <w:color w:val="000000"/>
                <w:lang w:eastAsia="es-ES"/>
              </w:rPr>
            </w:pPr>
            <w:r>
              <w:rPr>
                <w:color w:val="000000"/>
                <w:lang w:eastAsia="es-ES"/>
              </w:rPr>
              <w:t>KII for all groups</w:t>
            </w:r>
          </w:p>
          <w:p w14:paraId="581E1097" w14:textId="77777777" w:rsidR="001E7E3E" w:rsidRDefault="001E7E3E">
            <w:pPr>
              <w:pStyle w:val="NormalTable"/>
              <w:numPr>
                <w:ilvl w:val="0"/>
                <w:numId w:val="47"/>
              </w:numPr>
              <w:ind w:left="317"/>
              <w:jc w:val="left"/>
              <w:rPr>
                <w:color w:val="000000"/>
                <w:lang w:eastAsia="es-ES"/>
              </w:rPr>
            </w:pPr>
            <w:r>
              <w:rPr>
                <w:color w:val="000000"/>
                <w:lang w:eastAsia="es-ES"/>
              </w:rPr>
              <w:t>Donor and IP programme reports</w:t>
            </w:r>
          </w:p>
          <w:p w14:paraId="7E4D1C60" w14:textId="146F4C6C" w:rsidR="001E7E3E" w:rsidRPr="00C659EC" w:rsidRDefault="001E7E3E">
            <w:pPr>
              <w:pStyle w:val="NormalTable"/>
              <w:numPr>
                <w:ilvl w:val="0"/>
                <w:numId w:val="47"/>
              </w:numPr>
              <w:ind w:left="317"/>
              <w:jc w:val="left"/>
              <w:rPr>
                <w:color w:val="000000"/>
                <w:lang w:eastAsia="es-ES"/>
              </w:rPr>
            </w:pPr>
            <w:r>
              <w:rPr>
                <w:color w:val="000000"/>
                <w:lang w:eastAsia="es-ES"/>
              </w:rPr>
              <w:t>Programme design documents</w:t>
            </w:r>
          </w:p>
        </w:tc>
        <w:tc>
          <w:tcPr>
            <w:tcW w:w="856" w:type="pct"/>
            <w:vAlign w:val="center"/>
          </w:tcPr>
          <w:p w14:paraId="23BC69A3" w14:textId="77777777" w:rsidR="001E7E3E" w:rsidRDefault="001E7E3E">
            <w:pPr>
              <w:pStyle w:val="NormalTable"/>
              <w:numPr>
                <w:ilvl w:val="0"/>
                <w:numId w:val="48"/>
              </w:numPr>
              <w:ind w:left="349"/>
              <w:jc w:val="left"/>
              <w:rPr>
                <w:color w:val="000000"/>
              </w:rPr>
            </w:pPr>
            <w:r>
              <w:rPr>
                <w:color w:val="000000"/>
              </w:rPr>
              <w:t>Beneficiary stories</w:t>
            </w:r>
          </w:p>
          <w:p w14:paraId="0E2D580D" w14:textId="77777777" w:rsidR="001E7E3E" w:rsidRDefault="001E7E3E">
            <w:pPr>
              <w:pStyle w:val="NormalTable"/>
              <w:numPr>
                <w:ilvl w:val="0"/>
                <w:numId w:val="48"/>
              </w:numPr>
              <w:ind w:left="349"/>
              <w:jc w:val="left"/>
              <w:rPr>
                <w:color w:val="000000"/>
              </w:rPr>
            </w:pPr>
            <w:r>
              <w:rPr>
                <w:color w:val="000000"/>
              </w:rPr>
              <w:t>Analysis of flow rates and learning outcomes</w:t>
            </w:r>
          </w:p>
          <w:p w14:paraId="6F468F99" w14:textId="7C97A949" w:rsidR="001E7E3E" w:rsidRPr="00C659EC" w:rsidRDefault="001E7E3E">
            <w:pPr>
              <w:pStyle w:val="NormalTable"/>
              <w:numPr>
                <w:ilvl w:val="0"/>
                <w:numId w:val="48"/>
              </w:numPr>
              <w:ind w:left="349"/>
              <w:jc w:val="left"/>
              <w:rPr>
                <w:color w:val="000000"/>
              </w:rPr>
            </w:pPr>
            <w:r>
              <w:rPr>
                <w:color w:val="000000"/>
              </w:rPr>
              <w:t>TOC and Monitoring Framework</w:t>
            </w:r>
          </w:p>
        </w:tc>
      </w:tr>
      <w:tr w:rsidR="001E7E3E" w:rsidRPr="00C659EC" w14:paraId="350D3CD7" w14:textId="77777777" w:rsidTr="00934DF8">
        <w:trPr>
          <w:jc w:val="center"/>
        </w:trPr>
        <w:tc>
          <w:tcPr>
            <w:tcW w:w="203" w:type="pct"/>
            <w:vAlign w:val="center"/>
          </w:tcPr>
          <w:p w14:paraId="73BB4CA0" w14:textId="2699A216" w:rsidR="001E7E3E" w:rsidRPr="00C659EC" w:rsidRDefault="001E7E3E" w:rsidP="001E7E3E">
            <w:pPr>
              <w:pStyle w:val="NormalTable"/>
            </w:pPr>
            <w:r>
              <w:t>Q19</w:t>
            </w:r>
          </w:p>
        </w:tc>
        <w:tc>
          <w:tcPr>
            <w:tcW w:w="1874" w:type="pct"/>
          </w:tcPr>
          <w:p w14:paraId="73778C0F" w14:textId="77777777" w:rsidR="001E7E3E" w:rsidRPr="00C1075A" w:rsidRDefault="001E7E3E" w:rsidP="001E7E3E">
            <w:pPr>
              <w:pStyle w:val="NormalTable"/>
              <w:rPr>
                <w:rFonts w:eastAsia="Times New Roman"/>
                <w:lang w:val="en-AU"/>
              </w:rPr>
            </w:pPr>
            <w:r w:rsidRPr="00202C77">
              <w:rPr>
                <w:rFonts w:eastAsia="Times New Roman"/>
                <w:lang w:val="en-AU"/>
              </w:rPr>
              <w:t>Was focus on impacts given during the implementation process?</w:t>
            </w:r>
          </w:p>
        </w:tc>
        <w:tc>
          <w:tcPr>
            <w:tcW w:w="1063" w:type="pct"/>
            <w:vAlign w:val="center"/>
          </w:tcPr>
          <w:p w14:paraId="707DC05C" w14:textId="77777777" w:rsidR="001E7E3E" w:rsidRDefault="001E7E3E">
            <w:pPr>
              <w:pStyle w:val="NormalTable"/>
              <w:numPr>
                <w:ilvl w:val="0"/>
                <w:numId w:val="49"/>
              </w:numPr>
              <w:ind w:left="461"/>
            </w:pPr>
            <w:r>
              <w:t>Timeline events</w:t>
            </w:r>
          </w:p>
          <w:p w14:paraId="23497C84" w14:textId="77777777" w:rsidR="001E7E3E" w:rsidRDefault="001E7E3E">
            <w:pPr>
              <w:pStyle w:val="NormalTable"/>
              <w:numPr>
                <w:ilvl w:val="0"/>
                <w:numId w:val="49"/>
              </w:numPr>
              <w:ind w:left="461"/>
            </w:pPr>
            <w:r>
              <w:t>Variations in local context</w:t>
            </w:r>
          </w:p>
          <w:p w14:paraId="4C452372" w14:textId="553A876E" w:rsidR="001E7E3E" w:rsidRPr="00C659EC" w:rsidRDefault="001E7E3E">
            <w:pPr>
              <w:pStyle w:val="NormalTable"/>
              <w:numPr>
                <w:ilvl w:val="0"/>
                <w:numId w:val="49"/>
              </w:numPr>
              <w:ind w:left="459"/>
            </w:pPr>
            <w:r>
              <w:t>Variations in localities and group</w:t>
            </w:r>
          </w:p>
        </w:tc>
        <w:tc>
          <w:tcPr>
            <w:tcW w:w="1004" w:type="pct"/>
            <w:vAlign w:val="center"/>
          </w:tcPr>
          <w:p w14:paraId="23ECF2D7" w14:textId="77777777" w:rsidR="001E7E3E" w:rsidRDefault="001E7E3E">
            <w:pPr>
              <w:pStyle w:val="NormalTable"/>
              <w:numPr>
                <w:ilvl w:val="0"/>
                <w:numId w:val="47"/>
              </w:numPr>
              <w:ind w:left="317"/>
              <w:jc w:val="left"/>
              <w:rPr>
                <w:color w:val="000000"/>
                <w:lang w:eastAsia="es-ES"/>
              </w:rPr>
            </w:pPr>
            <w:r>
              <w:rPr>
                <w:color w:val="000000"/>
                <w:lang w:eastAsia="es-ES"/>
              </w:rPr>
              <w:t>KII for all groups</w:t>
            </w:r>
          </w:p>
          <w:p w14:paraId="1A90C6CD" w14:textId="77777777" w:rsidR="001E7E3E" w:rsidRDefault="001E7E3E">
            <w:pPr>
              <w:pStyle w:val="NormalTable"/>
              <w:numPr>
                <w:ilvl w:val="0"/>
                <w:numId w:val="47"/>
              </w:numPr>
              <w:ind w:left="317"/>
              <w:jc w:val="left"/>
              <w:rPr>
                <w:color w:val="000000"/>
                <w:lang w:eastAsia="es-ES"/>
              </w:rPr>
            </w:pPr>
            <w:r>
              <w:rPr>
                <w:color w:val="000000"/>
                <w:lang w:eastAsia="es-ES"/>
              </w:rPr>
              <w:t>Donor and IP programme reports</w:t>
            </w:r>
          </w:p>
          <w:p w14:paraId="136D99F8" w14:textId="560C999F" w:rsidR="001E7E3E" w:rsidRPr="00C659EC" w:rsidRDefault="001E7E3E">
            <w:pPr>
              <w:pStyle w:val="NormalTable"/>
              <w:numPr>
                <w:ilvl w:val="0"/>
                <w:numId w:val="47"/>
              </w:numPr>
              <w:ind w:left="317"/>
              <w:jc w:val="left"/>
              <w:rPr>
                <w:color w:val="000000"/>
                <w:lang w:eastAsia="es-ES"/>
              </w:rPr>
            </w:pPr>
            <w:r>
              <w:rPr>
                <w:color w:val="000000"/>
                <w:lang w:eastAsia="es-ES"/>
              </w:rPr>
              <w:t>Programme design documents</w:t>
            </w:r>
          </w:p>
        </w:tc>
        <w:tc>
          <w:tcPr>
            <w:tcW w:w="856" w:type="pct"/>
            <w:vAlign w:val="center"/>
          </w:tcPr>
          <w:p w14:paraId="187A6E1C" w14:textId="77777777" w:rsidR="001E7E3E" w:rsidRDefault="001E7E3E">
            <w:pPr>
              <w:pStyle w:val="NormalTable"/>
              <w:numPr>
                <w:ilvl w:val="0"/>
                <w:numId w:val="48"/>
              </w:numPr>
              <w:ind w:left="349"/>
              <w:jc w:val="left"/>
              <w:rPr>
                <w:color w:val="000000"/>
              </w:rPr>
            </w:pPr>
            <w:r>
              <w:rPr>
                <w:color w:val="000000"/>
              </w:rPr>
              <w:t>Beneficiary stories</w:t>
            </w:r>
          </w:p>
          <w:p w14:paraId="2BDEE504" w14:textId="77777777" w:rsidR="001E7E3E" w:rsidRDefault="001E7E3E">
            <w:pPr>
              <w:pStyle w:val="NormalTable"/>
              <w:numPr>
                <w:ilvl w:val="0"/>
                <w:numId w:val="48"/>
              </w:numPr>
              <w:ind w:left="349"/>
              <w:jc w:val="left"/>
              <w:rPr>
                <w:color w:val="000000"/>
              </w:rPr>
            </w:pPr>
            <w:r>
              <w:rPr>
                <w:color w:val="000000"/>
              </w:rPr>
              <w:t>Analysis of flow rates and learning outcomes</w:t>
            </w:r>
          </w:p>
          <w:p w14:paraId="1B1A422C" w14:textId="77777777" w:rsidR="001E7E3E" w:rsidRDefault="001E7E3E">
            <w:pPr>
              <w:pStyle w:val="NormalTable"/>
              <w:numPr>
                <w:ilvl w:val="0"/>
                <w:numId w:val="48"/>
              </w:numPr>
              <w:ind w:left="349"/>
              <w:jc w:val="left"/>
              <w:rPr>
                <w:color w:val="000000"/>
              </w:rPr>
            </w:pPr>
            <w:r>
              <w:rPr>
                <w:color w:val="000000"/>
              </w:rPr>
              <w:t>TOC and Monitoring Framework</w:t>
            </w:r>
          </w:p>
          <w:p w14:paraId="09F5036F" w14:textId="77777777" w:rsidR="001E7E3E" w:rsidRDefault="001E7E3E">
            <w:pPr>
              <w:pStyle w:val="NormalTable"/>
              <w:numPr>
                <w:ilvl w:val="0"/>
                <w:numId w:val="48"/>
              </w:numPr>
              <w:ind w:left="349"/>
              <w:jc w:val="left"/>
              <w:rPr>
                <w:color w:val="000000"/>
              </w:rPr>
            </w:pPr>
            <w:r>
              <w:rPr>
                <w:color w:val="000000"/>
              </w:rPr>
              <w:t>Process Analysis</w:t>
            </w:r>
          </w:p>
          <w:p w14:paraId="6EB8727E" w14:textId="5377F6A1" w:rsidR="001E7E3E" w:rsidRPr="00C659EC" w:rsidRDefault="001E7E3E">
            <w:pPr>
              <w:pStyle w:val="NormalTable"/>
              <w:numPr>
                <w:ilvl w:val="0"/>
                <w:numId w:val="48"/>
              </w:numPr>
              <w:ind w:left="349"/>
              <w:jc w:val="left"/>
              <w:rPr>
                <w:color w:val="000000"/>
              </w:rPr>
            </w:pPr>
            <w:r>
              <w:rPr>
                <w:color w:val="000000"/>
              </w:rPr>
              <w:t>Donor and IP KII interviews</w:t>
            </w:r>
          </w:p>
        </w:tc>
      </w:tr>
      <w:tr w:rsidR="001E7E3E" w:rsidRPr="00C659EC" w14:paraId="02C8F730" w14:textId="77777777" w:rsidTr="00934DF8">
        <w:trPr>
          <w:jc w:val="center"/>
        </w:trPr>
        <w:tc>
          <w:tcPr>
            <w:tcW w:w="203" w:type="pct"/>
            <w:vAlign w:val="center"/>
          </w:tcPr>
          <w:p w14:paraId="57E3E1B1" w14:textId="6BA06421" w:rsidR="001E7E3E" w:rsidRPr="00C659EC" w:rsidRDefault="001E7E3E" w:rsidP="001E7E3E">
            <w:pPr>
              <w:pStyle w:val="NormalTable"/>
            </w:pPr>
            <w:r>
              <w:t>Q20</w:t>
            </w:r>
          </w:p>
        </w:tc>
        <w:tc>
          <w:tcPr>
            <w:tcW w:w="1874" w:type="pct"/>
          </w:tcPr>
          <w:p w14:paraId="5C56181E" w14:textId="77777777" w:rsidR="001E7E3E" w:rsidRPr="00202C77" w:rsidRDefault="001E7E3E" w:rsidP="001E7E3E">
            <w:pPr>
              <w:pStyle w:val="NormalTable"/>
              <w:rPr>
                <w:rFonts w:eastAsia="Times New Roman"/>
                <w:lang w:val="en-AU"/>
              </w:rPr>
            </w:pPr>
            <w:r w:rsidRPr="00CD3ED6">
              <w:rPr>
                <w:rFonts w:eastAsia="Times New Roman"/>
                <w:lang w:val="en-AU"/>
              </w:rPr>
              <w:t>What are the key takeaways from the implemented strategies and processes</w:t>
            </w:r>
          </w:p>
        </w:tc>
        <w:tc>
          <w:tcPr>
            <w:tcW w:w="1063" w:type="pct"/>
            <w:vAlign w:val="center"/>
          </w:tcPr>
          <w:p w14:paraId="7823CEB6" w14:textId="77777777" w:rsidR="001E7E3E" w:rsidRDefault="001E7E3E">
            <w:pPr>
              <w:pStyle w:val="NormalTable"/>
              <w:numPr>
                <w:ilvl w:val="0"/>
                <w:numId w:val="49"/>
              </w:numPr>
              <w:ind w:left="461"/>
            </w:pPr>
            <w:r>
              <w:t>Timeline events</w:t>
            </w:r>
          </w:p>
          <w:p w14:paraId="10BE138E" w14:textId="77777777" w:rsidR="001E7E3E" w:rsidRDefault="001E7E3E">
            <w:pPr>
              <w:pStyle w:val="NormalTable"/>
              <w:numPr>
                <w:ilvl w:val="0"/>
                <w:numId w:val="49"/>
              </w:numPr>
              <w:ind w:left="461"/>
            </w:pPr>
            <w:r>
              <w:t>Variations in local context</w:t>
            </w:r>
          </w:p>
          <w:p w14:paraId="029F2321" w14:textId="77777777" w:rsidR="001E7E3E" w:rsidRDefault="001E7E3E">
            <w:pPr>
              <w:pStyle w:val="NormalTable"/>
              <w:numPr>
                <w:ilvl w:val="0"/>
                <w:numId w:val="49"/>
              </w:numPr>
              <w:ind w:left="459"/>
            </w:pPr>
            <w:r>
              <w:t>Variations in localities and group</w:t>
            </w:r>
          </w:p>
          <w:p w14:paraId="6DE8286A" w14:textId="337B67D2" w:rsidR="001E7E3E" w:rsidRPr="00C659EC" w:rsidRDefault="001E7E3E">
            <w:pPr>
              <w:pStyle w:val="NormalTable"/>
              <w:numPr>
                <w:ilvl w:val="0"/>
                <w:numId w:val="49"/>
              </w:numPr>
              <w:ind w:left="459"/>
              <w:jc w:val="left"/>
            </w:pPr>
            <w:r>
              <w:t>Variations in Donor strategies and policies</w:t>
            </w:r>
          </w:p>
        </w:tc>
        <w:tc>
          <w:tcPr>
            <w:tcW w:w="1004" w:type="pct"/>
            <w:vAlign w:val="center"/>
          </w:tcPr>
          <w:p w14:paraId="2B06ADCB" w14:textId="77777777" w:rsidR="001E7E3E" w:rsidRDefault="001E7E3E">
            <w:pPr>
              <w:pStyle w:val="NormalTable"/>
              <w:numPr>
                <w:ilvl w:val="0"/>
                <w:numId w:val="47"/>
              </w:numPr>
              <w:ind w:left="317"/>
              <w:jc w:val="left"/>
              <w:rPr>
                <w:color w:val="000000"/>
                <w:lang w:eastAsia="es-ES"/>
              </w:rPr>
            </w:pPr>
            <w:r>
              <w:rPr>
                <w:color w:val="000000"/>
                <w:lang w:eastAsia="es-ES"/>
              </w:rPr>
              <w:t>KII for all groups</w:t>
            </w:r>
          </w:p>
          <w:p w14:paraId="3A460543" w14:textId="77777777" w:rsidR="001E7E3E" w:rsidRDefault="001E7E3E">
            <w:pPr>
              <w:pStyle w:val="NormalTable"/>
              <w:numPr>
                <w:ilvl w:val="0"/>
                <w:numId w:val="47"/>
              </w:numPr>
              <w:ind w:left="317"/>
              <w:jc w:val="left"/>
              <w:rPr>
                <w:color w:val="000000"/>
                <w:lang w:eastAsia="es-ES"/>
              </w:rPr>
            </w:pPr>
            <w:r>
              <w:rPr>
                <w:color w:val="000000"/>
                <w:lang w:eastAsia="es-ES"/>
              </w:rPr>
              <w:t>Donor and IP programme reports</w:t>
            </w:r>
          </w:p>
          <w:p w14:paraId="7E634B76" w14:textId="2B449DE1" w:rsidR="001E7E3E" w:rsidRPr="00C659EC" w:rsidRDefault="001E7E3E">
            <w:pPr>
              <w:pStyle w:val="NormalTable"/>
              <w:numPr>
                <w:ilvl w:val="0"/>
                <w:numId w:val="47"/>
              </w:numPr>
              <w:ind w:left="317"/>
              <w:jc w:val="left"/>
              <w:rPr>
                <w:color w:val="000000"/>
                <w:lang w:eastAsia="es-ES"/>
              </w:rPr>
            </w:pPr>
            <w:r>
              <w:rPr>
                <w:color w:val="000000"/>
                <w:lang w:eastAsia="es-ES"/>
              </w:rPr>
              <w:t>Programme design documents</w:t>
            </w:r>
          </w:p>
        </w:tc>
        <w:tc>
          <w:tcPr>
            <w:tcW w:w="856" w:type="pct"/>
            <w:vAlign w:val="center"/>
          </w:tcPr>
          <w:p w14:paraId="57454671" w14:textId="77777777" w:rsidR="001E7E3E" w:rsidRDefault="001E7E3E">
            <w:pPr>
              <w:pStyle w:val="NormalTable"/>
              <w:numPr>
                <w:ilvl w:val="0"/>
                <w:numId w:val="48"/>
              </w:numPr>
              <w:ind w:left="349"/>
              <w:jc w:val="left"/>
              <w:rPr>
                <w:color w:val="000000"/>
              </w:rPr>
            </w:pPr>
            <w:r>
              <w:rPr>
                <w:color w:val="000000"/>
              </w:rPr>
              <w:t>TOC and Monitoring Framework</w:t>
            </w:r>
          </w:p>
          <w:p w14:paraId="5383EC4C" w14:textId="77777777" w:rsidR="001E7E3E" w:rsidRDefault="001E7E3E">
            <w:pPr>
              <w:pStyle w:val="NormalTable"/>
              <w:numPr>
                <w:ilvl w:val="0"/>
                <w:numId w:val="48"/>
              </w:numPr>
              <w:ind w:left="349"/>
              <w:jc w:val="left"/>
              <w:rPr>
                <w:color w:val="000000"/>
              </w:rPr>
            </w:pPr>
            <w:r>
              <w:rPr>
                <w:color w:val="000000"/>
              </w:rPr>
              <w:t>Process Analysis</w:t>
            </w:r>
          </w:p>
          <w:p w14:paraId="4252EFDE" w14:textId="7B2E38F6" w:rsidR="001E7E3E" w:rsidRPr="00C659EC" w:rsidRDefault="001E7E3E">
            <w:pPr>
              <w:pStyle w:val="NormalTable"/>
              <w:numPr>
                <w:ilvl w:val="0"/>
                <w:numId w:val="48"/>
              </w:numPr>
              <w:ind w:left="349"/>
              <w:jc w:val="left"/>
              <w:rPr>
                <w:color w:val="000000"/>
              </w:rPr>
            </w:pPr>
            <w:r>
              <w:rPr>
                <w:color w:val="000000"/>
              </w:rPr>
              <w:t>Donor and IP KII interviews</w:t>
            </w:r>
          </w:p>
        </w:tc>
      </w:tr>
      <w:tr w:rsidR="001E7E3E" w:rsidRPr="004C422D" w14:paraId="46466771" w14:textId="77777777" w:rsidTr="00934DF8">
        <w:trPr>
          <w:jc w:val="center"/>
        </w:trPr>
        <w:tc>
          <w:tcPr>
            <w:tcW w:w="203" w:type="pct"/>
            <w:shd w:val="clear" w:color="auto" w:fill="FBE4D5" w:themeFill="accent2" w:themeFillTint="33"/>
            <w:vAlign w:val="center"/>
          </w:tcPr>
          <w:p w14:paraId="72BF9040" w14:textId="3EC7DDF3" w:rsidR="001E7E3E" w:rsidRPr="004C422D" w:rsidRDefault="001E7E3E" w:rsidP="001E7E3E">
            <w:pPr>
              <w:pStyle w:val="NormalTable"/>
              <w:rPr>
                <w:b/>
                <w:bCs/>
              </w:rPr>
            </w:pPr>
          </w:p>
        </w:tc>
        <w:tc>
          <w:tcPr>
            <w:tcW w:w="1874" w:type="pct"/>
            <w:shd w:val="clear" w:color="auto" w:fill="FBE4D5" w:themeFill="accent2" w:themeFillTint="33"/>
          </w:tcPr>
          <w:p w14:paraId="3A0DE0B6" w14:textId="77777777" w:rsidR="001E7E3E" w:rsidRPr="004C422D" w:rsidRDefault="001E7E3E" w:rsidP="001E7E3E">
            <w:pPr>
              <w:pStyle w:val="NormalTable"/>
              <w:rPr>
                <w:rFonts w:eastAsia="Times New Roman"/>
                <w:b/>
                <w:bCs/>
                <w:lang w:val="en-AU"/>
              </w:rPr>
            </w:pPr>
            <w:r w:rsidRPr="004C422D">
              <w:rPr>
                <w:rFonts w:eastAsia="Times New Roman"/>
                <w:b/>
                <w:bCs/>
                <w:lang w:val="en-AU"/>
              </w:rPr>
              <w:t>SUSTAINABILITY</w:t>
            </w:r>
          </w:p>
        </w:tc>
        <w:tc>
          <w:tcPr>
            <w:tcW w:w="1063" w:type="pct"/>
            <w:shd w:val="clear" w:color="auto" w:fill="FBE4D5" w:themeFill="accent2" w:themeFillTint="33"/>
            <w:vAlign w:val="center"/>
          </w:tcPr>
          <w:p w14:paraId="41728174" w14:textId="77777777" w:rsidR="001E7E3E" w:rsidRPr="004C422D" w:rsidRDefault="001E7E3E" w:rsidP="001E7E3E">
            <w:pPr>
              <w:pStyle w:val="NormalTable"/>
              <w:rPr>
                <w:b/>
                <w:bCs/>
              </w:rPr>
            </w:pPr>
          </w:p>
        </w:tc>
        <w:tc>
          <w:tcPr>
            <w:tcW w:w="1004" w:type="pct"/>
            <w:shd w:val="clear" w:color="auto" w:fill="FBE4D5" w:themeFill="accent2" w:themeFillTint="33"/>
            <w:vAlign w:val="center"/>
          </w:tcPr>
          <w:p w14:paraId="60DD2916" w14:textId="77777777" w:rsidR="001E7E3E" w:rsidRPr="004C422D" w:rsidRDefault="001E7E3E" w:rsidP="001E7E3E">
            <w:pPr>
              <w:pStyle w:val="NormalTable"/>
              <w:jc w:val="left"/>
              <w:rPr>
                <w:b/>
                <w:bCs/>
                <w:color w:val="000000"/>
                <w:lang w:eastAsia="es-ES"/>
              </w:rPr>
            </w:pPr>
          </w:p>
        </w:tc>
        <w:tc>
          <w:tcPr>
            <w:tcW w:w="856" w:type="pct"/>
            <w:shd w:val="clear" w:color="auto" w:fill="FBE4D5" w:themeFill="accent2" w:themeFillTint="33"/>
            <w:vAlign w:val="center"/>
          </w:tcPr>
          <w:p w14:paraId="1F7E2B0D" w14:textId="77777777" w:rsidR="001E7E3E" w:rsidRPr="004C422D" w:rsidRDefault="001E7E3E" w:rsidP="001E7E3E">
            <w:pPr>
              <w:pStyle w:val="NormalTable"/>
              <w:jc w:val="left"/>
              <w:rPr>
                <w:b/>
                <w:bCs/>
                <w:color w:val="000000"/>
              </w:rPr>
            </w:pPr>
          </w:p>
        </w:tc>
      </w:tr>
      <w:tr w:rsidR="001E7E3E" w:rsidRPr="00C659EC" w14:paraId="707340CF" w14:textId="77777777" w:rsidTr="00934DF8">
        <w:trPr>
          <w:jc w:val="center"/>
        </w:trPr>
        <w:tc>
          <w:tcPr>
            <w:tcW w:w="203" w:type="pct"/>
            <w:vAlign w:val="center"/>
          </w:tcPr>
          <w:p w14:paraId="15FB2C1A" w14:textId="149A852D" w:rsidR="001E7E3E" w:rsidRPr="00C659EC" w:rsidRDefault="001E7E3E" w:rsidP="001E7E3E">
            <w:pPr>
              <w:pStyle w:val="NormalTable"/>
            </w:pPr>
            <w:r>
              <w:t>Q21</w:t>
            </w:r>
          </w:p>
        </w:tc>
        <w:tc>
          <w:tcPr>
            <w:tcW w:w="1874" w:type="pct"/>
          </w:tcPr>
          <w:p w14:paraId="5FD790F3" w14:textId="77777777" w:rsidR="001E7E3E" w:rsidRPr="00CD3ED6" w:rsidRDefault="001E7E3E" w:rsidP="001E7E3E">
            <w:pPr>
              <w:pStyle w:val="NormalTable"/>
              <w:rPr>
                <w:rFonts w:eastAsia="Times New Roman"/>
                <w:lang w:val="en-AU"/>
              </w:rPr>
            </w:pPr>
            <w:r w:rsidRPr="002146D8">
              <w:rPr>
                <w:rFonts w:eastAsia="Times New Roman"/>
                <w:lang w:val="en-AU"/>
              </w:rPr>
              <w:t>Has a realistic and effective exit strategy been developed and applied?</w:t>
            </w:r>
          </w:p>
        </w:tc>
        <w:tc>
          <w:tcPr>
            <w:tcW w:w="1063" w:type="pct"/>
            <w:vAlign w:val="center"/>
          </w:tcPr>
          <w:p w14:paraId="4250A9A1" w14:textId="77777777" w:rsidR="001E7E3E" w:rsidRDefault="001E7E3E">
            <w:pPr>
              <w:pStyle w:val="NormalTable"/>
              <w:numPr>
                <w:ilvl w:val="0"/>
                <w:numId w:val="49"/>
              </w:numPr>
              <w:ind w:left="461"/>
            </w:pPr>
            <w:r>
              <w:t>Variations in local context</w:t>
            </w:r>
          </w:p>
          <w:p w14:paraId="2B88542A" w14:textId="77777777" w:rsidR="001E7E3E" w:rsidRDefault="001E7E3E">
            <w:pPr>
              <w:pStyle w:val="NormalTable"/>
              <w:numPr>
                <w:ilvl w:val="0"/>
                <w:numId w:val="49"/>
              </w:numPr>
              <w:ind w:left="459"/>
            </w:pPr>
            <w:r>
              <w:t>Variations in localities and group</w:t>
            </w:r>
          </w:p>
          <w:p w14:paraId="212139EA" w14:textId="77777777" w:rsidR="001E7E3E" w:rsidRDefault="001E7E3E">
            <w:pPr>
              <w:pStyle w:val="NormalTable"/>
              <w:numPr>
                <w:ilvl w:val="0"/>
                <w:numId w:val="49"/>
              </w:numPr>
              <w:ind w:left="459"/>
              <w:jc w:val="left"/>
            </w:pPr>
            <w:r>
              <w:t>Variations in Donor strategies and policies</w:t>
            </w:r>
          </w:p>
          <w:p w14:paraId="6BE09A42" w14:textId="46139733" w:rsidR="001E7E3E" w:rsidRPr="00C659EC" w:rsidRDefault="001E7E3E">
            <w:pPr>
              <w:pStyle w:val="NormalTable"/>
              <w:numPr>
                <w:ilvl w:val="0"/>
                <w:numId w:val="49"/>
              </w:numPr>
              <w:ind w:left="459"/>
              <w:jc w:val="left"/>
            </w:pPr>
            <w:r>
              <w:t>Variations in IP strategies</w:t>
            </w:r>
          </w:p>
        </w:tc>
        <w:tc>
          <w:tcPr>
            <w:tcW w:w="1004" w:type="pct"/>
            <w:vAlign w:val="center"/>
          </w:tcPr>
          <w:p w14:paraId="46F8C81E" w14:textId="77777777" w:rsidR="001E7E3E" w:rsidRDefault="001E7E3E">
            <w:pPr>
              <w:pStyle w:val="NormalTable"/>
              <w:numPr>
                <w:ilvl w:val="0"/>
                <w:numId w:val="47"/>
              </w:numPr>
              <w:ind w:left="317"/>
              <w:jc w:val="left"/>
              <w:rPr>
                <w:color w:val="000000"/>
                <w:lang w:eastAsia="es-ES"/>
              </w:rPr>
            </w:pPr>
            <w:r>
              <w:rPr>
                <w:color w:val="000000"/>
                <w:lang w:eastAsia="es-ES"/>
              </w:rPr>
              <w:t>KII for all groups</w:t>
            </w:r>
          </w:p>
          <w:p w14:paraId="51220A07" w14:textId="77777777" w:rsidR="001E7E3E" w:rsidRDefault="001E7E3E">
            <w:pPr>
              <w:pStyle w:val="NormalTable"/>
              <w:numPr>
                <w:ilvl w:val="0"/>
                <w:numId w:val="47"/>
              </w:numPr>
              <w:ind w:left="317"/>
              <w:jc w:val="left"/>
              <w:rPr>
                <w:color w:val="000000"/>
                <w:lang w:eastAsia="es-ES"/>
              </w:rPr>
            </w:pPr>
            <w:r>
              <w:rPr>
                <w:color w:val="000000"/>
                <w:lang w:eastAsia="es-ES"/>
              </w:rPr>
              <w:t>Donor and IP programme reports</w:t>
            </w:r>
          </w:p>
          <w:p w14:paraId="228AC9F8" w14:textId="21E7944C" w:rsidR="001E7E3E" w:rsidRPr="00C659EC" w:rsidRDefault="001E7E3E">
            <w:pPr>
              <w:pStyle w:val="NormalTable"/>
              <w:numPr>
                <w:ilvl w:val="0"/>
                <w:numId w:val="47"/>
              </w:numPr>
              <w:ind w:left="317"/>
              <w:jc w:val="left"/>
              <w:rPr>
                <w:color w:val="000000"/>
                <w:lang w:eastAsia="es-ES"/>
              </w:rPr>
            </w:pPr>
            <w:r>
              <w:rPr>
                <w:color w:val="000000"/>
                <w:lang w:eastAsia="es-ES"/>
              </w:rPr>
              <w:t>Programme design documents</w:t>
            </w:r>
          </w:p>
        </w:tc>
        <w:tc>
          <w:tcPr>
            <w:tcW w:w="856" w:type="pct"/>
            <w:vAlign w:val="center"/>
          </w:tcPr>
          <w:p w14:paraId="6F6B45C0" w14:textId="77777777" w:rsidR="001E7E3E" w:rsidRDefault="001E7E3E">
            <w:pPr>
              <w:pStyle w:val="NormalTable"/>
              <w:numPr>
                <w:ilvl w:val="0"/>
                <w:numId w:val="48"/>
              </w:numPr>
              <w:ind w:left="349"/>
              <w:jc w:val="left"/>
              <w:rPr>
                <w:color w:val="000000"/>
              </w:rPr>
            </w:pPr>
            <w:r>
              <w:rPr>
                <w:color w:val="000000"/>
              </w:rPr>
              <w:t>TOC and Monitoring Framework</w:t>
            </w:r>
          </w:p>
          <w:p w14:paraId="4172E977" w14:textId="015FD861" w:rsidR="001E7E3E" w:rsidRPr="00C659EC" w:rsidRDefault="001E7E3E">
            <w:pPr>
              <w:pStyle w:val="NormalTable"/>
              <w:numPr>
                <w:ilvl w:val="0"/>
                <w:numId w:val="48"/>
              </w:numPr>
              <w:ind w:left="349"/>
              <w:jc w:val="left"/>
              <w:rPr>
                <w:color w:val="000000"/>
              </w:rPr>
            </w:pPr>
            <w:r>
              <w:rPr>
                <w:color w:val="000000"/>
              </w:rPr>
              <w:t>Process Analysis</w:t>
            </w:r>
          </w:p>
        </w:tc>
      </w:tr>
      <w:tr w:rsidR="001E7E3E" w:rsidRPr="00C659EC" w14:paraId="578DAD8C" w14:textId="77777777" w:rsidTr="00934DF8">
        <w:trPr>
          <w:jc w:val="center"/>
        </w:trPr>
        <w:tc>
          <w:tcPr>
            <w:tcW w:w="203" w:type="pct"/>
            <w:vAlign w:val="center"/>
          </w:tcPr>
          <w:p w14:paraId="108A4973" w14:textId="5F9E1F65" w:rsidR="001E7E3E" w:rsidRPr="00C659EC" w:rsidRDefault="001E7E3E" w:rsidP="001E7E3E">
            <w:pPr>
              <w:pStyle w:val="NormalTable"/>
            </w:pPr>
            <w:r>
              <w:t>Q22</w:t>
            </w:r>
          </w:p>
        </w:tc>
        <w:tc>
          <w:tcPr>
            <w:tcW w:w="1874" w:type="pct"/>
          </w:tcPr>
          <w:p w14:paraId="24308B2F" w14:textId="77777777" w:rsidR="001E7E3E" w:rsidRPr="00CD3ED6" w:rsidRDefault="001E7E3E" w:rsidP="001E7E3E">
            <w:pPr>
              <w:pStyle w:val="NormalTable"/>
              <w:rPr>
                <w:rFonts w:eastAsia="Times New Roman"/>
                <w:lang w:val="en-AU"/>
              </w:rPr>
            </w:pPr>
            <w:r w:rsidRPr="002146D8">
              <w:rPr>
                <w:rFonts w:eastAsia="Times New Roman"/>
                <w:lang w:val="en-AU"/>
              </w:rPr>
              <w:t>What evidence exists to suggest that the benefits of the project will be sustained or institutionalized and scaled in the future? Please base the analysis of this based on evidence around the financial, institutional, environmental, technical, and social sustainability.</w:t>
            </w:r>
          </w:p>
        </w:tc>
        <w:tc>
          <w:tcPr>
            <w:tcW w:w="1063" w:type="pct"/>
            <w:vAlign w:val="center"/>
          </w:tcPr>
          <w:p w14:paraId="4C82C758" w14:textId="77777777" w:rsidR="001E7E3E" w:rsidRDefault="001E7E3E">
            <w:pPr>
              <w:pStyle w:val="NormalTable"/>
              <w:numPr>
                <w:ilvl w:val="0"/>
                <w:numId w:val="49"/>
              </w:numPr>
              <w:ind w:left="461"/>
            </w:pPr>
            <w:r>
              <w:t>Timeline events</w:t>
            </w:r>
          </w:p>
          <w:p w14:paraId="50264B4B" w14:textId="77777777" w:rsidR="001E7E3E" w:rsidRDefault="001E7E3E">
            <w:pPr>
              <w:pStyle w:val="NormalTable"/>
              <w:numPr>
                <w:ilvl w:val="0"/>
                <w:numId w:val="49"/>
              </w:numPr>
              <w:ind w:left="461"/>
            </w:pPr>
            <w:r>
              <w:t>Variations in local context</w:t>
            </w:r>
          </w:p>
          <w:p w14:paraId="75584BB5" w14:textId="68234B4B" w:rsidR="001E7E3E" w:rsidRPr="00C659EC" w:rsidRDefault="001E7E3E">
            <w:pPr>
              <w:pStyle w:val="NormalTable"/>
              <w:numPr>
                <w:ilvl w:val="0"/>
                <w:numId w:val="49"/>
              </w:numPr>
              <w:ind w:left="459"/>
            </w:pPr>
            <w:r>
              <w:t>Variations in localities and group</w:t>
            </w:r>
          </w:p>
        </w:tc>
        <w:tc>
          <w:tcPr>
            <w:tcW w:w="1004" w:type="pct"/>
            <w:vAlign w:val="center"/>
          </w:tcPr>
          <w:p w14:paraId="2D0C6E4A" w14:textId="77777777" w:rsidR="001E7E3E" w:rsidRDefault="001E7E3E">
            <w:pPr>
              <w:pStyle w:val="NormalTable"/>
              <w:numPr>
                <w:ilvl w:val="0"/>
                <w:numId w:val="47"/>
              </w:numPr>
              <w:ind w:left="317"/>
              <w:jc w:val="left"/>
              <w:rPr>
                <w:color w:val="000000"/>
                <w:lang w:eastAsia="es-ES"/>
              </w:rPr>
            </w:pPr>
            <w:r>
              <w:rPr>
                <w:color w:val="000000"/>
                <w:lang w:eastAsia="es-ES"/>
              </w:rPr>
              <w:t>KII for all groups</w:t>
            </w:r>
          </w:p>
          <w:p w14:paraId="50EFD1E4" w14:textId="77777777" w:rsidR="001E7E3E" w:rsidRDefault="001E7E3E">
            <w:pPr>
              <w:pStyle w:val="NormalTable"/>
              <w:numPr>
                <w:ilvl w:val="0"/>
                <w:numId w:val="47"/>
              </w:numPr>
              <w:ind w:left="317"/>
              <w:jc w:val="left"/>
              <w:rPr>
                <w:color w:val="000000"/>
                <w:lang w:eastAsia="es-ES"/>
              </w:rPr>
            </w:pPr>
            <w:r>
              <w:rPr>
                <w:color w:val="000000"/>
                <w:lang w:eastAsia="es-ES"/>
              </w:rPr>
              <w:t>Donor and IP programme reports</w:t>
            </w:r>
          </w:p>
          <w:p w14:paraId="575D6373" w14:textId="1B53FCD6" w:rsidR="001E7E3E" w:rsidRPr="00C659EC" w:rsidRDefault="001E7E3E">
            <w:pPr>
              <w:pStyle w:val="NormalTable"/>
              <w:numPr>
                <w:ilvl w:val="0"/>
                <w:numId w:val="47"/>
              </w:numPr>
              <w:ind w:left="317"/>
              <w:jc w:val="left"/>
              <w:rPr>
                <w:color w:val="000000"/>
                <w:lang w:eastAsia="es-ES"/>
              </w:rPr>
            </w:pPr>
            <w:r>
              <w:rPr>
                <w:color w:val="000000"/>
                <w:lang w:eastAsia="es-ES"/>
              </w:rPr>
              <w:t>Programme design documents</w:t>
            </w:r>
          </w:p>
        </w:tc>
        <w:tc>
          <w:tcPr>
            <w:tcW w:w="856" w:type="pct"/>
            <w:vAlign w:val="center"/>
          </w:tcPr>
          <w:p w14:paraId="00174B87" w14:textId="77777777" w:rsidR="001E7E3E" w:rsidRDefault="001E7E3E">
            <w:pPr>
              <w:pStyle w:val="NormalTable"/>
              <w:numPr>
                <w:ilvl w:val="0"/>
                <w:numId w:val="48"/>
              </w:numPr>
              <w:ind w:left="349"/>
              <w:jc w:val="left"/>
              <w:rPr>
                <w:color w:val="000000"/>
              </w:rPr>
            </w:pPr>
            <w:r>
              <w:rPr>
                <w:color w:val="000000"/>
              </w:rPr>
              <w:t>Beneficiary stories</w:t>
            </w:r>
          </w:p>
          <w:p w14:paraId="18B92CD9" w14:textId="77777777" w:rsidR="001E7E3E" w:rsidRDefault="001E7E3E">
            <w:pPr>
              <w:pStyle w:val="NormalTable"/>
              <w:numPr>
                <w:ilvl w:val="0"/>
                <w:numId w:val="48"/>
              </w:numPr>
              <w:ind w:left="349"/>
              <w:jc w:val="left"/>
              <w:rPr>
                <w:color w:val="000000"/>
              </w:rPr>
            </w:pPr>
            <w:r>
              <w:rPr>
                <w:color w:val="000000"/>
              </w:rPr>
              <w:t>Analysis of flow rates and learning outcomes</w:t>
            </w:r>
          </w:p>
          <w:p w14:paraId="12FA3A28" w14:textId="77777777" w:rsidR="001E7E3E" w:rsidRDefault="001E7E3E">
            <w:pPr>
              <w:pStyle w:val="NormalTable"/>
              <w:numPr>
                <w:ilvl w:val="0"/>
                <w:numId w:val="48"/>
              </w:numPr>
              <w:ind w:left="349"/>
              <w:jc w:val="left"/>
              <w:rPr>
                <w:color w:val="000000"/>
              </w:rPr>
            </w:pPr>
            <w:r>
              <w:rPr>
                <w:color w:val="000000"/>
              </w:rPr>
              <w:t>TOC and Monitoring Framework</w:t>
            </w:r>
          </w:p>
          <w:p w14:paraId="7F999EB2" w14:textId="77777777" w:rsidR="001E7E3E" w:rsidRDefault="001E7E3E">
            <w:pPr>
              <w:pStyle w:val="NormalTable"/>
              <w:numPr>
                <w:ilvl w:val="0"/>
                <w:numId w:val="48"/>
              </w:numPr>
              <w:ind w:left="349"/>
              <w:jc w:val="left"/>
              <w:rPr>
                <w:color w:val="000000"/>
              </w:rPr>
            </w:pPr>
            <w:r>
              <w:rPr>
                <w:color w:val="000000"/>
              </w:rPr>
              <w:t>Donor and IP KII interviews</w:t>
            </w:r>
          </w:p>
          <w:p w14:paraId="34BD26FE" w14:textId="5874AF75" w:rsidR="001E7E3E" w:rsidRPr="00C659EC" w:rsidRDefault="001E7E3E">
            <w:pPr>
              <w:pStyle w:val="NormalTable"/>
              <w:numPr>
                <w:ilvl w:val="0"/>
                <w:numId w:val="48"/>
              </w:numPr>
              <w:ind w:left="349"/>
              <w:jc w:val="left"/>
              <w:rPr>
                <w:color w:val="000000"/>
              </w:rPr>
            </w:pPr>
            <w:r>
              <w:rPr>
                <w:color w:val="000000"/>
              </w:rPr>
              <w:t>Impact analysis</w:t>
            </w:r>
          </w:p>
        </w:tc>
      </w:tr>
      <w:tr w:rsidR="001E7E3E" w:rsidRPr="00C659EC" w14:paraId="56E4BD4C" w14:textId="77777777" w:rsidTr="00934DF8">
        <w:trPr>
          <w:jc w:val="center"/>
        </w:trPr>
        <w:tc>
          <w:tcPr>
            <w:tcW w:w="203" w:type="pct"/>
            <w:vAlign w:val="center"/>
          </w:tcPr>
          <w:p w14:paraId="7147B470" w14:textId="0E21860C" w:rsidR="001E7E3E" w:rsidRPr="00C659EC" w:rsidRDefault="001E7E3E" w:rsidP="001E7E3E">
            <w:pPr>
              <w:pStyle w:val="NormalTable"/>
            </w:pPr>
            <w:r>
              <w:t>Q23</w:t>
            </w:r>
          </w:p>
        </w:tc>
        <w:tc>
          <w:tcPr>
            <w:tcW w:w="1874" w:type="pct"/>
          </w:tcPr>
          <w:p w14:paraId="66E2320F" w14:textId="77777777" w:rsidR="001E7E3E" w:rsidRPr="00CD3ED6" w:rsidRDefault="001E7E3E" w:rsidP="001E7E3E">
            <w:pPr>
              <w:pStyle w:val="NormalTable"/>
              <w:rPr>
                <w:rFonts w:eastAsia="Times New Roman"/>
                <w:lang w:val="en-AU"/>
              </w:rPr>
            </w:pPr>
            <w:r w:rsidRPr="002146D8">
              <w:rPr>
                <w:rFonts w:eastAsia="Times New Roman"/>
                <w:lang w:val="en-AU"/>
              </w:rPr>
              <w:t>To what extent has BBL made progress toward localization as a sustainability strategy? What recommendation can the Consultant(s) give in terms of criteria for sustainability?</w:t>
            </w:r>
          </w:p>
        </w:tc>
        <w:tc>
          <w:tcPr>
            <w:tcW w:w="1063" w:type="pct"/>
            <w:vAlign w:val="center"/>
          </w:tcPr>
          <w:p w14:paraId="395A0E77" w14:textId="77777777" w:rsidR="001E7E3E" w:rsidRDefault="001E7E3E">
            <w:pPr>
              <w:pStyle w:val="NormalTable"/>
              <w:numPr>
                <w:ilvl w:val="0"/>
                <w:numId w:val="49"/>
              </w:numPr>
              <w:ind w:left="461"/>
            </w:pPr>
            <w:r>
              <w:t>Timeline events</w:t>
            </w:r>
          </w:p>
          <w:p w14:paraId="4EE9BE2D" w14:textId="77777777" w:rsidR="001E7E3E" w:rsidRDefault="001E7E3E">
            <w:pPr>
              <w:pStyle w:val="NormalTable"/>
              <w:numPr>
                <w:ilvl w:val="0"/>
                <w:numId w:val="49"/>
              </w:numPr>
              <w:ind w:left="461"/>
            </w:pPr>
            <w:r>
              <w:t>Variations in local context</w:t>
            </w:r>
          </w:p>
          <w:p w14:paraId="0EA74F94" w14:textId="7831A11B" w:rsidR="001E7E3E" w:rsidRPr="00C659EC" w:rsidRDefault="001E7E3E">
            <w:pPr>
              <w:pStyle w:val="NormalTable"/>
              <w:numPr>
                <w:ilvl w:val="0"/>
                <w:numId w:val="49"/>
              </w:numPr>
              <w:ind w:left="459"/>
            </w:pPr>
            <w:r>
              <w:t>Variations in localities and group</w:t>
            </w:r>
          </w:p>
        </w:tc>
        <w:tc>
          <w:tcPr>
            <w:tcW w:w="1004" w:type="pct"/>
            <w:vAlign w:val="center"/>
          </w:tcPr>
          <w:p w14:paraId="22FE8411" w14:textId="77777777" w:rsidR="001E7E3E" w:rsidRDefault="001E7E3E">
            <w:pPr>
              <w:pStyle w:val="NormalTable"/>
              <w:numPr>
                <w:ilvl w:val="0"/>
                <w:numId w:val="47"/>
              </w:numPr>
              <w:ind w:left="317"/>
              <w:jc w:val="left"/>
              <w:rPr>
                <w:color w:val="000000"/>
                <w:lang w:eastAsia="es-ES"/>
              </w:rPr>
            </w:pPr>
            <w:r>
              <w:rPr>
                <w:color w:val="000000"/>
                <w:lang w:eastAsia="es-ES"/>
              </w:rPr>
              <w:t>KII for all groups</w:t>
            </w:r>
          </w:p>
          <w:p w14:paraId="191D5260" w14:textId="77777777" w:rsidR="001E7E3E" w:rsidRDefault="001E7E3E">
            <w:pPr>
              <w:pStyle w:val="NormalTable"/>
              <w:numPr>
                <w:ilvl w:val="0"/>
                <w:numId w:val="47"/>
              </w:numPr>
              <w:ind w:left="317"/>
              <w:jc w:val="left"/>
              <w:rPr>
                <w:color w:val="000000"/>
                <w:lang w:eastAsia="es-ES"/>
              </w:rPr>
            </w:pPr>
            <w:r>
              <w:rPr>
                <w:color w:val="000000"/>
                <w:lang w:eastAsia="es-ES"/>
              </w:rPr>
              <w:t>Donor and IP programme reports</w:t>
            </w:r>
          </w:p>
          <w:p w14:paraId="43A4AA58" w14:textId="14EDEA52" w:rsidR="001E7E3E" w:rsidRPr="00C659EC" w:rsidRDefault="001E7E3E">
            <w:pPr>
              <w:pStyle w:val="NormalTable"/>
              <w:numPr>
                <w:ilvl w:val="0"/>
                <w:numId w:val="47"/>
              </w:numPr>
              <w:ind w:left="317"/>
              <w:jc w:val="left"/>
              <w:rPr>
                <w:color w:val="000000"/>
                <w:lang w:eastAsia="es-ES"/>
              </w:rPr>
            </w:pPr>
            <w:r>
              <w:rPr>
                <w:color w:val="000000"/>
                <w:lang w:eastAsia="es-ES"/>
              </w:rPr>
              <w:t>Programme design documents</w:t>
            </w:r>
          </w:p>
        </w:tc>
        <w:tc>
          <w:tcPr>
            <w:tcW w:w="856" w:type="pct"/>
            <w:vAlign w:val="center"/>
          </w:tcPr>
          <w:p w14:paraId="0642FD2C" w14:textId="77777777" w:rsidR="001E7E3E" w:rsidRDefault="001E7E3E">
            <w:pPr>
              <w:pStyle w:val="NormalTable"/>
              <w:numPr>
                <w:ilvl w:val="0"/>
                <w:numId w:val="48"/>
              </w:numPr>
              <w:ind w:left="349"/>
              <w:jc w:val="left"/>
              <w:rPr>
                <w:color w:val="000000"/>
              </w:rPr>
            </w:pPr>
            <w:r>
              <w:rPr>
                <w:color w:val="000000"/>
              </w:rPr>
              <w:t>Beneficiary stories</w:t>
            </w:r>
          </w:p>
          <w:p w14:paraId="52F728FF" w14:textId="77777777" w:rsidR="001E7E3E" w:rsidRDefault="001E7E3E">
            <w:pPr>
              <w:pStyle w:val="NormalTable"/>
              <w:numPr>
                <w:ilvl w:val="0"/>
                <w:numId w:val="48"/>
              </w:numPr>
              <w:ind w:left="349"/>
              <w:jc w:val="left"/>
              <w:rPr>
                <w:color w:val="000000"/>
              </w:rPr>
            </w:pPr>
            <w:r>
              <w:rPr>
                <w:color w:val="000000"/>
              </w:rPr>
              <w:t>Analysis of flow rates and learning outcomes</w:t>
            </w:r>
          </w:p>
          <w:p w14:paraId="6EEC9853" w14:textId="77777777" w:rsidR="001E7E3E" w:rsidRDefault="001E7E3E">
            <w:pPr>
              <w:pStyle w:val="NormalTable"/>
              <w:numPr>
                <w:ilvl w:val="0"/>
                <w:numId w:val="48"/>
              </w:numPr>
              <w:ind w:left="349"/>
              <w:jc w:val="left"/>
              <w:rPr>
                <w:color w:val="000000"/>
              </w:rPr>
            </w:pPr>
            <w:r>
              <w:rPr>
                <w:color w:val="000000"/>
              </w:rPr>
              <w:t>TOC and Monitoring Framework</w:t>
            </w:r>
          </w:p>
          <w:p w14:paraId="1F27DA0C" w14:textId="059C9241" w:rsidR="001E7E3E" w:rsidRPr="00C659EC" w:rsidRDefault="001E7E3E">
            <w:pPr>
              <w:pStyle w:val="NormalTable"/>
              <w:numPr>
                <w:ilvl w:val="0"/>
                <w:numId w:val="48"/>
              </w:numPr>
              <w:ind w:left="349"/>
              <w:jc w:val="left"/>
              <w:rPr>
                <w:color w:val="000000"/>
              </w:rPr>
            </w:pPr>
            <w:r>
              <w:rPr>
                <w:color w:val="000000"/>
              </w:rPr>
              <w:t>Donor and IP KII interviews</w:t>
            </w:r>
          </w:p>
        </w:tc>
      </w:tr>
      <w:tr w:rsidR="001E7E3E" w:rsidRPr="00C659EC" w14:paraId="743B1DC6" w14:textId="77777777" w:rsidTr="00934DF8">
        <w:trPr>
          <w:jc w:val="center"/>
        </w:trPr>
        <w:tc>
          <w:tcPr>
            <w:tcW w:w="203" w:type="pct"/>
            <w:vAlign w:val="center"/>
          </w:tcPr>
          <w:p w14:paraId="203EFCA1" w14:textId="66A29266" w:rsidR="001E7E3E" w:rsidRPr="00C659EC" w:rsidRDefault="001E7E3E" w:rsidP="001E7E3E">
            <w:pPr>
              <w:pStyle w:val="NormalTable"/>
            </w:pPr>
            <w:r>
              <w:t>Q24</w:t>
            </w:r>
          </w:p>
        </w:tc>
        <w:tc>
          <w:tcPr>
            <w:tcW w:w="1874" w:type="pct"/>
          </w:tcPr>
          <w:p w14:paraId="2B6E752C" w14:textId="77777777" w:rsidR="001E7E3E" w:rsidRPr="00CD3ED6" w:rsidRDefault="001E7E3E" w:rsidP="001E7E3E">
            <w:pPr>
              <w:pStyle w:val="NormalTable"/>
              <w:rPr>
                <w:rFonts w:eastAsia="Times New Roman"/>
                <w:lang w:val="en-AU"/>
              </w:rPr>
            </w:pPr>
            <w:r w:rsidRPr="002146D8">
              <w:rPr>
                <w:rFonts w:eastAsia="Times New Roman"/>
                <w:lang w:val="en-AU"/>
              </w:rPr>
              <w:t>What are the key lessons learnt which education sector overall can build on in designing similar projects in the future?</w:t>
            </w:r>
          </w:p>
        </w:tc>
        <w:tc>
          <w:tcPr>
            <w:tcW w:w="1063" w:type="pct"/>
            <w:vAlign w:val="center"/>
          </w:tcPr>
          <w:p w14:paraId="7D00B9D1" w14:textId="77777777" w:rsidR="001E7E3E" w:rsidRDefault="001E7E3E">
            <w:pPr>
              <w:pStyle w:val="NormalTable"/>
              <w:numPr>
                <w:ilvl w:val="0"/>
                <w:numId w:val="49"/>
              </w:numPr>
              <w:ind w:left="461"/>
            </w:pPr>
            <w:r>
              <w:t>Timeline events</w:t>
            </w:r>
          </w:p>
          <w:p w14:paraId="1FE581E3" w14:textId="77777777" w:rsidR="001E7E3E" w:rsidRDefault="001E7E3E">
            <w:pPr>
              <w:pStyle w:val="NormalTable"/>
              <w:numPr>
                <w:ilvl w:val="0"/>
                <w:numId w:val="49"/>
              </w:numPr>
              <w:ind w:left="461"/>
            </w:pPr>
            <w:r>
              <w:t>Variations in local context</w:t>
            </w:r>
          </w:p>
          <w:p w14:paraId="4791D3CE" w14:textId="42B497CA" w:rsidR="001E7E3E" w:rsidRPr="00C659EC" w:rsidRDefault="001E7E3E">
            <w:pPr>
              <w:pStyle w:val="NormalTable"/>
              <w:numPr>
                <w:ilvl w:val="0"/>
                <w:numId w:val="49"/>
              </w:numPr>
              <w:ind w:left="459"/>
            </w:pPr>
            <w:r>
              <w:t>Variations in localities and group</w:t>
            </w:r>
          </w:p>
        </w:tc>
        <w:tc>
          <w:tcPr>
            <w:tcW w:w="1004" w:type="pct"/>
            <w:vAlign w:val="center"/>
          </w:tcPr>
          <w:p w14:paraId="252FEE4F" w14:textId="77777777" w:rsidR="001E7E3E" w:rsidRDefault="001E7E3E">
            <w:pPr>
              <w:pStyle w:val="NormalTable"/>
              <w:numPr>
                <w:ilvl w:val="0"/>
                <w:numId w:val="47"/>
              </w:numPr>
              <w:ind w:left="317"/>
              <w:jc w:val="left"/>
              <w:rPr>
                <w:color w:val="000000"/>
                <w:lang w:eastAsia="es-ES"/>
              </w:rPr>
            </w:pPr>
            <w:r>
              <w:rPr>
                <w:color w:val="000000"/>
                <w:lang w:eastAsia="es-ES"/>
              </w:rPr>
              <w:t>KII for all groups</w:t>
            </w:r>
          </w:p>
          <w:p w14:paraId="3AD622F1" w14:textId="77777777" w:rsidR="001E7E3E" w:rsidRDefault="001E7E3E">
            <w:pPr>
              <w:pStyle w:val="NormalTable"/>
              <w:numPr>
                <w:ilvl w:val="0"/>
                <w:numId w:val="47"/>
              </w:numPr>
              <w:ind w:left="317"/>
              <w:jc w:val="left"/>
              <w:rPr>
                <w:color w:val="000000"/>
                <w:lang w:eastAsia="es-ES"/>
              </w:rPr>
            </w:pPr>
            <w:r>
              <w:rPr>
                <w:color w:val="000000"/>
                <w:lang w:eastAsia="es-ES"/>
              </w:rPr>
              <w:t>Donor and IP programme reports</w:t>
            </w:r>
          </w:p>
          <w:p w14:paraId="40774FDE" w14:textId="1C2E1F86" w:rsidR="001E7E3E" w:rsidRPr="00C659EC" w:rsidRDefault="001E7E3E" w:rsidP="001E7E3E">
            <w:pPr>
              <w:pStyle w:val="NormalTable"/>
              <w:jc w:val="left"/>
              <w:rPr>
                <w:color w:val="000000"/>
                <w:lang w:eastAsia="es-ES"/>
              </w:rPr>
            </w:pPr>
          </w:p>
        </w:tc>
        <w:tc>
          <w:tcPr>
            <w:tcW w:w="856" w:type="pct"/>
            <w:vAlign w:val="center"/>
          </w:tcPr>
          <w:p w14:paraId="265F5A2E" w14:textId="77777777" w:rsidR="001E7E3E" w:rsidRDefault="001E7E3E">
            <w:pPr>
              <w:pStyle w:val="NormalTable"/>
              <w:numPr>
                <w:ilvl w:val="0"/>
                <w:numId w:val="48"/>
              </w:numPr>
              <w:ind w:left="349"/>
              <w:jc w:val="left"/>
              <w:rPr>
                <w:color w:val="000000"/>
              </w:rPr>
            </w:pPr>
            <w:r>
              <w:rPr>
                <w:color w:val="000000"/>
              </w:rPr>
              <w:t>Donor and IP KII interviews</w:t>
            </w:r>
          </w:p>
          <w:p w14:paraId="4487D8FE" w14:textId="77777777" w:rsidR="001E7E3E" w:rsidRDefault="001E7E3E">
            <w:pPr>
              <w:pStyle w:val="NormalTable"/>
              <w:numPr>
                <w:ilvl w:val="0"/>
                <w:numId w:val="48"/>
              </w:numPr>
              <w:ind w:left="349"/>
              <w:jc w:val="left"/>
              <w:rPr>
                <w:color w:val="000000"/>
              </w:rPr>
            </w:pPr>
            <w:r>
              <w:rPr>
                <w:color w:val="000000"/>
              </w:rPr>
              <w:t>Process analysis</w:t>
            </w:r>
          </w:p>
          <w:p w14:paraId="3C3FBCCF" w14:textId="7AE5E4D6" w:rsidR="001E7E3E" w:rsidRPr="00A924E3" w:rsidRDefault="001E7E3E">
            <w:pPr>
              <w:pStyle w:val="NormalTable"/>
              <w:numPr>
                <w:ilvl w:val="0"/>
                <w:numId w:val="48"/>
              </w:numPr>
              <w:ind w:left="349"/>
              <w:jc w:val="left"/>
              <w:rPr>
                <w:color w:val="000000"/>
              </w:rPr>
            </w:pPr>
            <w:r>
              <w:rPr>
                <w:color w:val="000000"/>
              </w:rPr>
              <w:t>Impact analysis</w:t>
            </w:r>
          </w:p>
        </w:tc>
      </w:tr>
      <w:tr w:rsidR="001E7E3E" w:rsidRPr="00C659EC" w14:paraId="5A0F3820" w14:textId="77777777" w:rsidTr="00934DF8">
        <w:trPr>
          <w:jc w:val="center"/>
        </w:trPr>
        <w:tc>
          <w:tcPr>
            <w:tcW w:w="203" w:type="pct"/>
            <w:vAlign w:val="center"/>
          </w:tcPr>
          <w:p w14:paraId="1AF22733" w14:textId="2C520E50" w:rsidR="001E7E3E" w:rsidRPr="00C659EC" w:rsidRDefault="001E7E3E" w:rsidP="001E7E3E">
            <w:pPr>
              <w:pStyle w:val="NormalTable"/>
            </w:pPr>
            <w:r>
              <w:t>Q25</w:t>
            </w:r>
          </w:p>
        </w:tc>
        <w:tc>
          <w:tcPr>
            <w:tcW w:w="1874" w:type="pct"/>
          </w:tcPr>
          <w:p w14:paraId="56D68327" w14:textId="77777777" w:rsidR="001E7E3E" w:rsidRPr="00CD3ED6" w:rsidRDefault="001E7E3E" w:rsidP="001E7E3E">
            <w:pPr>
              <w:pStyle w:val="NormalTable"/>
              <w:rPr>
                <w:rFonts w:eastAsia="Times New Roman"/>
                <w:lang w:val="en-AU"/>
              </w:rPr>
            </w:pPr>
            <w:r w:rsidRPr="002146D8">
              <w:rPr>
                <w:rFonts w:eastAsia="Times New Roman"/>
                <w:lang w:val="en-AU"/>
              </w:rPr>
              <w:t>What are recommendations for future projects, in regard to achieving the Joint Response Framework target</w:t>
            </w:r>
          </w:p>
        </w:tc>
        <w:tc>
          <w:tcPr>
            <w:tcW w:w="1063" w:type="pct"/>
            <w:vAlign w:val="center"/>
          </w:tcPr>
          <w:p w14:paraId="4FD0D906" w14:textId="77777777" w:rsidR="001E7E3E" w:rsidRDefault="001E7E3E">
            <w:pPr>
              <w:pStyle w:val="NormalTable"/>
              <w:numPr>
                <w:ilvl w:val="0"/>
                <w:numId w:val="49"/>
              </w:numPr>
              <w:ind w:left="461"/>
            </w:pPr>
            <w:r>
              <w:t>Timeline events</w:t>
            </w:r>
          </w:p>
          <w:p w14:paraId="1A229DB7" w14:textId="77777777" w:rsidR="001E7E3E" w:rsidRDefault="001E7E3E">
            <w:pPr>
              <w:pStyle w:val="NormalTable"/>
              <w:numPr>
                <w:ilvl w:val="0"/>
                <w:numId w:val="49"/>
              </w:numPr>
              <w:ind w:left="461"/>
            </w:pPr>
            <w:r>
              <w:t>Variations in local context</w:t>
            </w:r>
          </w:p>
          <w:p w14:paraId="7E724EC6" w14:textId="3D09237D" w:rsidR="001E7E3E" w:rsidRPr="00C659EC" w:rsidRDefault="001E7E3E">
            <w:pPr>
              <w:pStyle w:val="NormalTable"/>
              <w:numPr>
                <w:ilvl w:val="0"/>
                <w:numId w:val="49"/>
              </w:numPr>
              <w:ind w:left="459"/>
            </w:pPr>
            <w:r>
              <w:t>Variations in localities and group</w:t>
            </w:r>
          </w:p>
        </w:tc>
        <w:tc>
          <w:tcPr>
            <w:tcW w:w="1004" w:type="pct"/>
            <w:vAlign w:val="center"/>
          </w:tcPr>
          <w:p w14:paraId="3C021F86" w14:textId="77777777" w:rsidR="001E7E3E" w:rsidRDefault="001E7E3E">
            <w:pPr>
              <w:pStyle w:val="NormalTable"/>
              <w:numPr>
                <w:ilvl w:val="0"/>
                <w:numId w:val="47"/>
              </w:numPr>
              <w:ind w:left="317"/>
              <w:jc w:val="left"/>
              <w:rPr>
                <w:color w:val="000000"/>
                <w:lang w:eastAsia="es-ES"/>
              </w:rPr>
            </w:pPr>
            <w:r>
              <w:rPr>
                <w:color w:val="000000"/>
                <w:lang w:eastAsia="es-ES"/>
              </w:rPr>
              <w:t>Joint response framework</w:t>
            </w:r>
          </w:p>
          <w:p w14:paraId="15B3D7EE" w14:textId="77777777" w:rsidR="001E7E3E" w:rsidRDefault="001E7E3E">
            <w:pPr>
              <w:pStyle w:val="NormalTable"/>
              <w:numPr>
                <w:ilvl w:val="0"/>
                <w:numId w:val="47"/>
              </w:numPr>
              <w:ind w:left="317"/>
              <w:jc w:val="left"/>
              <w:rPr>
                <w:color w:val="000000"/>
                <w:lang w:eastAsia="es-ES"/>
              </w:rPr>
            </w:pPr>
            <w:r>
              <w:rPr>
                <w:color w:val="000000"/>
                <w:lang w:eastAsia="es-ES"/>
              </w:rPr>
              <w:t>KII for all groups</w:t>
            </w:r>
          </w:p>
          <w:p w14:paraId="2F6F847A" w14:textId="77777777" w:rsidR="001E7E3E" w:rsidRDefault="001E7E3E">
            <w:pPr>
              <w:pStyle w:val="NormalTable"/>
              <w:numPr>
                <w:ilvl w:val="0"/>
                <w:numId w:val="47"/>
              </w:numPr>
              <w:ind w:left="317"/>
              <w:jc w:val="left"/>
              <w:rPr>
                <w:color w:val="000000"/>
                <w:lang w:eastAsia="es-ES"/>
              </w:rPr>
            </w:pPr>
            <w:r>
              <w:rPr>
                <w:color w:val="000000"/>
                <w:lang w:eastAsia="es-ES"/>
              </w:rPr>
              <w:t>Donor and IP programme reports</w:t>
            </w:r>
          </w:p>
          <w:p w14:paraId="0244F972" w14:textId="643A0CF1" w:rsidR="001E7E3E" w:rsidRPr="00C659EC" w:rsidRDefault="001E7E3E">
            <w:pPr>
              <w:pStyle w:val="NormalTable"/>
              <w:numPr>
                <w:ilvl w:val="0"/>
                <w:numId w:val="47"/>
              </w:numPr>
              <w:ind w:left="317"/>
              <w:jc w:val="left"/>
              <w:rPr>
                <w:color w:val="000000"/>
                <w:lang w:eastAsia="es-ES"/>
              </w:rPr>
            </w:pPr>
            <w:r>
              <w:rPr>
                <w:color w:val="000000"/>
                <w:lang w:eastAsia="es-ES"/>
              </w:rPr>
              <w:t>Programme design documents</w:t>
            </w:r>
          </w:p>
        </w:tc>
        <w:tc>
          <w:tcPr>
            <w:tcW w:w="856" w:type="pct"/>
            <w:vAlign w:val="center"/>
          </w:tcPr>
          <w:p w14:paraId="05DED18D" w14:textId="77777777" w:rsidR="001E7E3E" w:rsidRDefault="001E7E3E">
            <w:pPr>
              <w:pStyle w:val="NormalTable"/>
              <w:numPr>
                <w:ilvl w:val="0"/>
                <w:numId w:val="48"/>
              </w:numPr>
              <w:ind w:left="349"/>
              <w:jc w:val="left"/>
              <w:rPr>
                <w:color w:val="000000"/>
              </w:rPr>
            </w:pPr>
            <w:r>
              <w:rPr>
                <w:color w:val="000000"/>
              </w:rPr>
              <w:t>TOC and Monitoring Framework</w:t>
            </w:r>
          </w:p>
          <w:p w14:paraId="5019B017" w14:textId="77777777" w:rsidR="001E7E3E" w:rsidRDefault="001E7E3E">
            <w:pPr>
              <w:pStyle w:val="NormalTable"/>
              <w:numPr>
                <w:ilvl w:val="0"/>
                <w:numId w:val="48"/>
              </w:numPr>
              <w:ind w:left="349"/>
              <w:jc w:val="left"/>
              <w:rPr>
                <w:color w:val="000000"/>
              </w:rPr>
            </w:pPr>
            <w:r>
              <w:rPr>
                <w:color w:val="000000"/>
              </w:rPr>
              <w:t>Donor and IP KII interviews</w:t>
            </w:r>
          </w:p>
          <w:p w14:paraId="2B22331A" w14:textId="04854018" w:rsidR="001E7E3E" w:rsidRPr="00C659EC" w:rsidRDefault="001E7E3E">
            <w:pPr>
              <w:pStyle w:val="NormalTable"/>
              <w:numPr>
                <w:ilvl w:val="0"/>
                <w:numId w:val="48"/>
              </w:numPr>
              <w:ind w:left="349"/>
              <w:jc w:val="left"/>
              <w:rPr>
                <w:color w:val="000000"/>
              </w:rPr>
            </w:pPr>
            <w:r>
              <w:rPr>
                <w:color w:val="000000"/>
              </w:rPr>
              <w:t>Impact analysis</w:t>
            </w:r>
          </w:p>
        </w:tc>
      </w:tr>
      <w:tr w:rsidR="001E7E3E" w:rsidRPr="004D1252" w14:paraId="04A99477" w14:textId="77777777" w:rsidTr="00934DF8">
        <w:trPr>
          <w:jc w:val="center"/>
        </w:trPr>
        <w:tc>
          <w:tcPr>
            <w:tcW w:w="203" w:type="pct"/>
            <w:shd w:val="clear" w:color="auto" w:fill="FBE4D5" w:themeFill="accent2" w:themeFillTint="33"/>
            <w:vAlign w:val="center"/>
          </w:tcPr>
          <w:p w14:paraId="14E8FFA4" w14:textId="01695F80" w:rsidR="001E7E3E" w:rsidRPr="004D1252" w:rsidRDefault="001E7E3E" w:rsidP="001E7E3E">
            <w:pPr>
              <w:pStyle w:val="NormalTable"/>
              <w:rPr>
                <w:b/>
                <w:bCs/>
              </w:rPr>
            </w:pPr>
          </w:p>
        </w:tc>
        <w:tc>
          <w:tcPr>
            <w:tcW w:w="1874" w:type="pct"/>
            <w:shd w:val="clear" w:color="auto" w:fill="FBE4D5" w:themeFill="accent2" w:themeFillTint="33"/>
          </w:tcPr>
          <w:p w14:paraId="49A3EC27" w14:textId="77777777" w:rsidR="001E7E3E" w:rsidRPr="004D1252" w:rsidRDefault="001E7E3E" w:rsidP="001E7E3E">
            <w:pPr>
              <w:pStyle w:val="NormalTable"/>
              <w:rPr>
                <w:rFonts w:eastAsia="Times New Roman"/>
                <w:b/>
                <w:bCs/>
                <w:lang w:val="en-AU"/>
              </w:rPr>
            </w:pPr>
            <w:r w:rsidRPr="004D1252">
              <w:rPr>
                <w:rFonts w:eastAsia="Times New Roman"/>
                <w:b/>
                <w:bCs/>
                <w:lang w:val="en-AU"/>
              </w:rPr>
              <w:t>GENDER, EQUITY, DISABILITY, SOCIAL INCLUSION</w:t>
            </w:r>
          </w:p>
        </w:tc>
        <w:tc>
          <w:tcPr>
            <w:tcW w:w="1063" w:type="pct"/>
            <w:shd w:val="clear" w:color="auto" w:fill="FBE4D5" w:themeFill="accent2" w:themeFillTint="33"/>
            <w:vAlign w:val="center"/>
          </w:tcPr>
          <w:p w14:paraId="30A76923" w14:textId="77777777" w:rsidR="001E7E3E" w:rsidRPr="004D1252" w:rsidRDefault="001E7E3E" w:rsidP="001E7E3E">
            <w:pPr>
              <w:pStyle w:val="NormalTable"/>
              <w:rPr>
                <w:b/>
                <w:bCs/>
              </w:rPr>
            </w:pPr>
          </w:p>
        </w:tc>
        <w:tc>
          <w:tcPr>
            <w:tcW w:w="1004" w:type="pct"/>
            <w:shd w:val="clear" w:color="auto" w:fill="FBE4D5" w:themeFill="accent2" w:themeFillTint="33"/>
            <w:vAlign w:val="center"/>
          </w:tcPr>
          <w:p w14:paraId="21793CCF" w14:textId="77777777" w:rsidR="001E7E3E" w:rsidRPr="004D1252" w:rsidRDefault="001E7E3E" w:rsidP="001E7E3E">
            <w:pPr>
              <w:pStyle w:val="NormalTable"/>
              <w:jc w:val="left"/>
              <w:rPr>
                <w:b/>
                <w:bCs/>
                <w:color w:val="000000"/>
                <w:lang w:eastAsia="es-ES"/>
              </w:rPr>
            </w:pPr>
          </w:p>
        </w:tc>
        <w:tc>
          <w:tcPr>
            <w:tcW w:w="856" w:type="pct"/>
            <w:shd w:val="clear" w:color="auto" w:fill="FBE4D5" w:themeFill="accent2" w:themeFillTint="33"/>
            <w:vAlign w:val="center"/>
          </w:tcPr>
          <w:p w14:paraId="431E838D" w14:textId="77777777" w:rsidR="001E7E3E" w:rsidRPr="004D1252" w:rsidRDefault="001E7E3E" w:rsidP="001E7E3E">
            <w:pPr>
              <w:pStyle w:val="NormalTable"/>
              <w:jc w:val="left"/>
              <w:rPr>
                <w:b/>
                <w:bCs/>
                <w:color w:val="000000"/>
              </w:rPr>
            </w:pPr>
          </w:p>
        </w:tc>
      </w:tr>
      <w:tr w:rsidR="001E7E3E" w:rsidRPr="005012A6" w14:paraId="6F43A0F3" w14:textId="77777777" w:rsidTr="00934DF8">
        <w:trPr>
          <w:jc w:val="center"/>
        </w:trPr>
        <w:tc>
          <w:tcPr>
            <w:tcW w:w="203" w:type="pct"/>
            <w:vAlign w:val="center"/>
          </w:tcPr>
          <w:p w14:paraId="78B13D58" w14:textId="42815D42" w:rsidR="001E7E3E" w:rsidRPr="001E7E3E" w:rsidRDefault="001E7E3E" w:rsidP="001E7E3E">
            <w:pPr>
              <w:pStyle w:val="NormalTable"/>
              <w:rPr>
                <w:lang w:val="en-AU"/>
              </w:rPr>
            </w:pPr>
            <w:r>
              <w:t>Q26</w:t>
            </w:r>
          </w:p>
        </w:tc>
        <w:tc>
          <w:tcPr>
            <w:tcW w:w="1874" w:type="pct"/>
          </w:tcPr>
          <w:p w14:paraId="428B47F0" w14:textId="77777777" w:rsidR="001E7E3E" w:rsidRDefault="001E7E3E" w:rsidP="001E7E3E">
            <w:pPr>
              <w:pStyle w:val="NormalTable"/>
              <w:rPr>
                <w:rFonts w:eastAsia="Times New Roman"/>
                <w:lang w:val="en-AU"/>
              </w:rPr>
            </w:pPr>
            <w:r w:rsidRPr="00850A0E">
              <w:rPr>
                <w:rFonts w:eastAsia="Times New Roman"/>
                <w:lang w:val="en-AU"/>
              </w:rPr>
              <w:t>To what extent was BBL able to understand the needs related to gender, disability, and other requirements for social inclusion? To what extent did the design and implementation of BBL respond to these needs? (Relevance)</w:t>
            </w:r>
          </w:p>
        </w:tc>
        <w:tc>
          <w:tcPr>
            <w:tcW w:w="1063" w:type="pct"/>
            <w:vAlign w:val="center"/>
          </w:tcPr>
          <w:p w14:paraId="2D1D0A65" w14:textId="77777777" w:rsidR="001E7E3E" w:rsidRDefault="001E7E3E">
            <w:pPr>
              <w:pStyle w:val="NormalTable"/>
              <w:numPr>
                <w:ilvl w:val="0"/>
                <w:numId w:val="49"/>
              </w:numPr>
              <w:ind w:left="461"/>
            </w:pPr>
            <w:r>
              <w:t>Timeline events</w:t>
            </w:r>
          </w:p>
          <w:p w14:paraId="4E249563" w14:textId="77777777" w:rsidR="001E7E3E" w:rsidRDefault="001E7E3E">
            <w:pPr>
              <w:pStyle w:val="NormalTable"/>
              <w:numPr>
                <w:ilvl w:val="0"/>
                <w:numId w:val="49"/>
              </w:numPr>
              <w:ind w:left="461"/>
            </w:pPr>
            <w:r>
              <w:t>Variations in local context</w:t>
            </w:r>
          </w:p>
          <w:p w14:paraId="74539C79" w14:textId="6C83E8DA" w:rsidR="001E7E3E" w:rsidRPr="00C659EC" w:rsidRDefault="001E7E3E">
            <w:pPr>
              <w:pStyle w:val="NormalTable"/>
              <w:numPr>
                <w:ilvl w:val="0"/>
                <w:numId w:val="49"/>
              </w:numPr>
              <w:ind w:left="459"/>
            </w:pPr>
            <w:r>
              <w:t>Variations in localities and group</w:t>
            </w:r>
          </w:p>
        </w:tc>
        <w:tc>
          <w:tcPr>
            <w:tcW w:w="1004" w:type="pct"/>
            <w:vAlign w:val="center"/>
          </w:tcPr>
          <w:p w14:paraId="45DF4DB5" w14:textId="77777777" w:rsidR="001E7E3E" w:rsidRDefault="001E7E3E">
            <w:pPr>
              <w:pStyle w:val="NormalTable"/>
              <w:numPr>
                <w:ilvl w:val="0"/>
                <w:numId w:val="47"/>
              </w:numPr>
              <w:ind w:left="317"/>
              <w:jc w:val="left"/>
              <w:rPr>
                <w:color w:val="000000"/>
                <w:lang w:eastAsia="es-ES"/>
              </w:rPr>
            </w:pPr>
            <w:r>
              <w:rPr>
                <w:color w:val="000000"/>
                <w:lang w:eastAsia="es-ES"/>
              </w:rPr>
              <w:t>Participation and learning outcome data</w:t>
            </w:r>
          </w:p>
          <w:p w14:paraId="22B4EB7A" w14:textId="77777777" w:rsidR="001E7E3E" w:rsidRDefault="001E7E3E">
            <w:pPr>
              <w:pStyle w:val="NormalTable"/>
              <w:numPr>
                <w:ilvl w:val="0"/>
                <w:numId w:val="47"/>
              </w:numPr>
              <w:ind w:left="317"/>
              <w:jc w:val="left"/>
              <w:rPr>
                <w:color w:val="000000"/>
                <w:lang w:eastAsia="es-ES"/>
              </w:rPr>
            </w:pPr>
            <w:r>
              <w:rPr>
                <w:color w:val="000000"/>
                <w:lang w:eastAsia="es-ES"/>
              </w:rPr>
              <w:t>KII for all groups</w:t>
            </w:r>
          </w:p>
          <w:p w14:paraId="11BA6F2E" w14:textId="77777777" w:rsidR="001E7E3E" w:rsidRDefault="001E7E3E">
            <w:pPr>
              <w:pStyle w:val="NormalTable"/>
              <w:numPr>
                <w:ilvl w:val="0"/>
                <w:numId w:val="47"/>
              </w:numPr>
              <w:ind w:left="317"/>
              <w:jc w:val="left"/>
              <w:rPr>
                <w:color w:val="000000"/>
                <w:lang w:eastAsia="es-ES"/>
              </w:rPr>
            </w:pPr>
            <w:r>
              <w:rPr>
                <w:color w:val="000000"/>
                <w:lang w:eastAsia="es-ES"/>
              </w:rPr>
              <w:t>Donor and IP programme reports</w:t>
            </w:r>
          </w:p>
          <w:p w14:paraId="46A6C970" w14:textId="3847F29B" w:rsidR="001E7E3E" w:rsidRPr="00C659EC" w:rsidRDefault="001E7E3E">
            <w:pPr>
              <w:pStyle w:val="NormalTable"/>
              <w:numPr>
                <w:ilvl w:val="0"/>
                <w:numId w:val="47"/>
              </w:numPr>
              <w:ind w:left="317"/>
              <w:jc w:val="left"/>
              <w:rPr>
                <w:color w:val="000000"/>
                <w:lang w:eastAsia="es-ES"/>
              </w:rPr>
            </w:pPr>
            <w:r>
              <w:rPr>
                <w:color w:val="000000"/>
                <w:lang w:eastAsia="es-ES"/>
              </w:rPr>
              <w:t>Programme design documents</w:t>
            </w:r>
          </w:p>
        </w:tc>
        <w:tc>
          <w:tcPr>
            <w:tcW w:w="856" w:type="pct"/>
            <w:vAlign w:val="center"/>
          </w:tcPr>
          <w:p w14:paraId="419079D4" w14:textId="77777777" w:rsidR="001E7E3E" w:rsidRDefault="001E7E3E">
            <w:pPr>
              <w:pStyle w:val="NormalTable"/>
              <w:numPr>
                <w:ilvl w:val="0"/>
                <w:numId w:val="48"/>
              </w:numPr>
              <w:ind w:left="349"/>
              <w:jc w:val="left"/>
              <w:rPr>
                <w:color w:val="000000"/>
              </w:rPr>
            </w:pPr>
            <w:r>
              <w:rPr>
                <w:color w:val="000000"/>
              </w:rPr>
              <w:t>Beneficiary stories</w:t>
            </w:r>
          </w:p>
          <w:p w14:paraId="5E9E93DA" w14:textId="77777777" w:rsidR="001E7E3E" w:rsidRDefault="001E7E3E">
            <w:pPr>
              <w:pStyle w:val="NormalTable"/>
              <w:numPr>
                <w:ilvl w:val="0"/>
                <w:numId w:val="48"/>
              </w:numPr>
              <w:ind w:left="349"/>
              <w:jc w:val="left"/>
              <w:rPr>
                <w:color w:val="000000"/>
              </w:rPr>
            </w:pPr>
            <w:r>
              <w:rPr>
                <w:color w:val="000000"/>
              </w:rPr>
              <w:t>Analysis of flow rates and learning outcomes</w:t>
            </w:r>
          </w:p>
          <w:p w14:paraId="049B0A3C" w14:textId="77777777" w:rsidR="001E7E3E" w:rsidRDefault="001E7E3E">
            <w:pPr>
              <w:pStyle w:val="NormalTable"/>
              <w:numPr>
                <w:ilvl w:val="0"/>
                <w:numId w:val="48"/>
              </w:numPr>
              <w:ind w:left="349"/>
              <w:jc w:val="left"/>
              <w:rPr>
                <w:color w:val="000000"/>
              </w:rPr>
            </w:pPr>
            <w:r>
              <w:rPr>
                <w:color w:val="000000"/>
              </w:rPr>
              <w:t>TOC and Monitoring Framework</w:t>
            </w:r>
          </w:p>
          <w:p w14:paraId="4AE452D3" w14:textId="77777777" w:rsidR="001E7E3E" w:rsidRDefault="001E7E3E">
            <w:pPr>
              <w:pStyle w:val="NormalTable"/>
              <w:numPr>
                <w:ilvl w:val="0"/>
                <w:numId w:val="48"/>
              </w:numPr>
              <w:ind w:left="349"/>
              <w:jc w:val="left"/>
              <w:rPr>
                <w:color w:val="000000"/>
              </w:rPr>
            </w:pPr>
            <w:r>
              <w:rPr>
                <w:color w:val="000000"/>
              </w:rPr>
              <w:t>Donor and IP KII interviews</w:t>
            </w:r>
          </w:p>
          <w:p w14:paraId="078AB4B8" w14:textId="344A36E1" w:rsidR="001E7E3E" w:rsidRPr="00C659EC" w:rsidRDefault="001E7E3E">
            <w:pPr>
              <w:pStyle w:val="NormalTable"/>
              <w:numPr>
                <w:ilvl w:val="0"/>
                <w:numId w:val="48"/>
              </w:numPr>
              <w:ind w:left="349"/>
              <w:jc w:val="left"/>
              <w:rPr>
                <w:color w:val="000000"/>
              </w:rPr>
            </w:pPr>
            <w:r>
              <w:rPr>
                <w:color w:val="000000"/>
              </w:rPr>
              <w:t>Impact analysis</w:t>
            </w:r>
          </w:p>
        </w:tc>
      </w:tr>
      <w:tr w:rsidR="001E7E3E" w:rsidRPr="00C659EC" w14:paraId="45ED2E30" w14:textId="77777777" w:rsidTr="00934DF8">
        <w:trPr>
          <w:jc w:val="center"/>
        </w:trPr>
        <w:tc>
          <w:tcPr>
            <w:tcW w:w="203" w:type="pct"/>
            <w:vAlign w:val="center"/>
          </w:tcPr>
          <w:p w14:paraId="10828DA1" w14:textId="2650251C" w:rsidR="001E7E3E" w:rsidRPr="00C659EC" w:rsidRDefault="001E7E3E" w:rsidP="001E7E3E">
            <w:pPr>
              <w:pStyle w:val="NormalTable"/>
            </w:pPr>
            <w:r>
              <w:t>Q27</w:t>
            </w:r>
          </w:p>
        </w:tc>
        <w:tc>
          <w:tcPr>
            <w:tcW w:w="1874" w:type="pct"/>
          </w:tcPr>
          <w:p w14:paraId="7B801CFF" w14:textId="3DF1D954" w:rsidR="001E7E3E" w:rsidRDefault="001E7E3E" w:rsidP="001E7E3E">
            <w:pPr>
              <w:pStyle w:val="NormalTable"/>
              <w:rPr>
                <w:rFonts w:eastAsia="Times New Roman"/>
                <w:lang w:val="en-AU"/>
              </w:rPr>
            </w:pPr>
            <w:r w:rsidRPr="00850A0E">
              <w:rPr>
                <w:rFonts w:eastAsia="Times New Roman"/>
                <w:lang w:val="en-AU"/>
              </w:rPr>
              <w:t xml:space="preserve">Have representatives from women’s groups, </w:t>
            </w:r>
            <w:r w:rsidR="007A6C6D" w:rsidRPr="007A6C6D">
              <w:rPr>
                <w:rFonts w:eastAsia="Times New Roman"/>
                <w:lang w:val="en-AU"/>
              </w:rPr>
              <w:t xml:space="preserve">Organisations of Persons with Disabilities </w:t>
            </w:r>
            <w:r w:rsidR="007A6C6D">
              <w:rPr>
                <w:rFonts w:eastAsia="Times New Roman"/>
                <w:lang w:val="en-AU"/>
              </w:rPr>
              <w:t>(</w:t>
            </w:r>
            <w:r w:rsidRPr="00850A0E">
              <w:rPr>
                <w:rFonts w:eastAsia="Times New Roman"/>
                <w:lang w:val="en-AU"/>
              </w:rPr>
              <w:t>OPDs</w:t>
            </w:r>
            <w:r w:rsidR="007A6C6D">
              <w:rPr>
                <w:rFonts w:eastAsia="Times New Roman"/>
                <w:lang w:val="en-AU"/>
              </w:rPr>
              <w:t>)</w:t>
            </w:r>
            <w:r w:rsidRPr="00850A0E">
              <w:rPr>
                <w:rFonts w:eastAsia="Times New Roman"/>
                <w:lang w:val="en-AU"/>
              </w:rPr>
              <w:t>, and other groups for marginalized communities been involved in understanding the needs and response of BBL? (Relevance)</w:t>
            </w:r>
          </w:p>
        </w:tc>
        <w:tc>
          <w:tcPr>
            <w:tcW w:w="1063" w:type="pct"/>
            <w:vAlign w:val="center"/>
          </w:tcPr>
          <w:p w14:paraId="0E159376" w14:textId="77777777" w:rsidR="001E7E3E" w:rsidRDefault="001E7E3E">
            <w:pPr>
              <w:pStyle w:val="NormalTable"/>
              <w:numPr>
                <w:ilvl w:val="0"/>
                <w:numId w:val="49"/>
              </w:numPr>
              <w:ind w:left="461"/>
            </w:pPr>
            <w:r>
              <w:t>Timeline events</w:t>
            </w:r>
          </w:p>
          <w:p w14:paraId="6CC6C66B" w14:textId="77777777" w:rsidR="001E7E3E" w:rsidRDefault="001E7E3E">
            <w:pPr>
              <w:pStyle w:val="NormalTable"/>
              <w:numPr>
                <w:ilvl w:val="0"/>
                <w:numId w:val="49"/>
              </w:numPr>
              <w:ind w:left="461"/>
            </w:pPr>
            <w:r>
              <w:t>Variations in local context</w:t>
            </w:r>
          </w:p>
          <w:p w14:paraId="7CE555B9" w14:textId="20B6EBB0" w:rsidR="001E7E3E" w:rsidRPr="00C659EC" w:rsidRDefault="001E7E3E">
            <w:pPr>
              <w:pStyle w:val="NormalTable"/>
              <w:numPr>
                <w:ilvl w:val="0"/>
                <w:numId w:val="49"/>
              </w:numPr>
              <w:ind w:left="459"/>
            </w:pPr>
            <w:r>
              <w:t>Variations in localities and group</w:t>
            </w:r>
          </w:p>
        </w:tc>
        <w:tc>
          <w:tcPr>
            <w:tcW w:w="1004" w:type="pct"/>
            <w:vAlign w:val="center"/>
          </w:tcPr>
          <w:p w14:paraId="22BC31EA" w14:textId="77777777" w:rsidR="001E7E3E" w:rsidRDefault="001E7E3E">
            <w:pPr>
              <w:pStyle w:val="NormalTable"/>
              <w:numPr>
                <w:ilvl w:val="0"/>
                <w:numId w:val="47"/>
              </w:numPr>
              <w:ind w:left="317"/>
              <w:jc w:val="left"/>
              <w:rPr>
                <w:color w:val="000000"/>
                <w:lang w:eastAsia="es-ES"/>
              </w:rPr>
            </w:pPr>
            <w:r>
              <w:rPr>
                <w:color w:val="000000"/>
                <w:lang w:eastAsia="es-ES"/>
              </w:rPr>
              <w:t>Participation and learning outcome data</w:t>
            </w:r>
          </w:p>
          <w:p w14:paraId="28D3AFFB" w14:textId="77777777" w:rsidR="001E7E3E" w:rsidRDefault="001E7E3E">
            <w:pPr>
              <w:pStyle w:val="NormalTable"/>
              <w:numPr>
                <w:ilvl w:val="0"/>
                <w:numId w:val="47"/>
              </w:numPr>
              <w:ind w:left="317"/>
              <w:jc w:val="left"/>
              <w:rPr>
                <w:color w:val="000000"/>
                <w:lang w:eastAsia="es-ES"/>
              </w:rPr>
            </w:pPr>
            <w:r>
              <w:rPr>
                <w:color w:val="000000"/>
                <w:lang w:eastAsia="es-ES"/>
              </w:rPr>
              <w:t>KII for all groups</w:t>
            </w:r>
          </w:p>
          <w:p w14:paraId="5C12FF15" w14:textId="77777777" w:rsidR="001E7E3E" w:rsidRDefault="001E7E3E">
            <w:pPr>
              <w:pStyle w:val="NormalTable"/>
              <w:numPr>
                <w:ilvl w:val="0"/>
                <w:numId w:val="47"/>
              </w:numPr>
              <w:ind w:left="317"/>
              <w:jc w:val="left"/>
              <w:rPr>
                <w:color w:val="000000"/>
                <w:lang w:eastAsia="es-ES"/>
              </w:rPr>
            </w:pPr>
            <w:r>
              <w:rPr>
                <w:color w:val="000000"/>
                <w:lang w:eastAsia="es-ES"/>
              </w:rPr>
              <w:t>Donor and IP programme reports</w:t>
            </w:r>
          </w:p>
          <w:p w14:paraId="05169A6A" w14:textId="5FD0ACBB" w:rsidR="001E7E3E" w:rsidRPr="00C659EC" w:rsidRDefault="001E7E3E">
            <w:pPr>
              <w:pStyle w:val="NormalTable"/>
              <w:numPr>
                <w:ilvl w:val="0"/>
                <w:numId w:val="47"/>
              </w:numPr>
              <w:ind w:left="317"/>
              <w:jc w:val="left"/>
              <w:rPr>
                <w:color w:val="000000"/>
                <w:lang w:eastAsia="es-ES"/>
              </w:rPr>
            </w:pPr>
            <w:r>
              <w:rPr>
                <w:color w:val="000000"/>
                <w:lang w:eastAsia="es-ES"/>
              </w:rPr>
              <w:t>Programme design documents</w:t>
            </w:r>
          </w:p>
        </w:tc>
        <w:tc>
          <w:tcPr>
            <w:tcW w:w="856" w:type="pct"/>
            <w:vAlign w:val="center"/>
          </w:tcPr>
          <w:p w14:paraId="638815E3" w14:textId="77777777" w:rsidR="001E7E3E" w:rsidRDefault="001E7E3E">
            <w:pPr>
              <w:pStyle w:val="NormalTable"/>
              <w:numPr>
                <w:ilvl w:val="0"/>
                <w:numId w:val="48"/>
              </w:numPr>
              <w:ind w:left="349"/>
              <w:jc w:val="left"/>
              <w:rPr>
                <w:color w:val="000000"/>
              </w:rPr>
            </w:pPr>
            <w:r>
              <w:rPr>
                <w:color w:val="000000"/>
              </w:rPr>
              <w:t>Beneficiary stories</w:t>
            </w:r>
          </w:p>
          <w:p w14:paraId="76BC885F" w14:textId="77777777" w:rsidR="001E7E3E" w:rsidRDefault="001E7E3E">
            <w:pPr>
              <w:pStyle w:val="NormalTable"/>
              <w:numPr>
                <w:ilvl w:val="0"/>
                <w:numId w:val="48"/>
              </w:numPr>
              <w:ind w:left="349"/>
              <w:jc w:val="left"/>
              <w:rPr>
                <w:color w:val="000000"/>
              </w:rPr>
            </w:pPr>
            <w:r>
              <w:rPr>
                <w:color w:val="000000"/>
              </w:rPr>
              <w:t>Analysis of flow rates and learning outcomes</w:t>
            </w:r>
          </w:p>
          <w:p w14:paraId="39C88C5D" w14:textId="77777777" w:rsidR="001E7E3E" w:rsidRDefault="001E7E3E">
            <w:pPr>
              <w:pStyle w:val="NormalTable"/>
              <w:numPr>
                <w:ilvl w:val="0"/>
                <w:numId w:val="48"/>
              </w:numPr>
              <w:ind w:left="349"/>
              <w:jc w:val="left"/>
              <w:rPr>
                <w:color w:val="000000"/>
              </w:rPr>
            </w:pPr>
            <w:r>
              <w:rPr>
                <w:color w:val="000000"/>
              </w:rPr>
              <w:t>TOC and Monitoring Framework</w:t>
            </w:r>
          </w:p>
          <w:p w14:paraId="5DBD9C55" w14:textId="77777777" w:rsidR="001E7E3E" w:rsidRDefault="001E7E3E">
            <w:pPr>
              <w:pStyle w:val="NormalTable"/>
              <w:numPr>
                <w:ilvl w:val="0"/>
                <w:numId w:val="48"/>
              </w:numPr>
              <w:ind w:left="349"/>
              <w:jc w:val="left"/>
              <w:rPr>
                <w:color w:val="000000"/>
              </w:rPr>
            </w:pPr>
            <w:r>
              <w:rPr>
                <w:color w:val="000000"/>
              </w:rPr>
              <w:t>Donor and IP KII interviews</w:t>
            </w:r>
          </w:p>
          <w:p w14:paraId="4F2E7FE4" w14:textId="4F3283FE" w:rsidR="001E7E3E" w:rsidRPr="00C659EC" w:rsidRDefault="001E7E3E">
            <w:pPr>
              <w:pStyle w:val="NormalTable"/>
              <w:numPr>
                <w:ilvl w:val="0"/>
                <w:numId w:val="48"/>
              </w:numPr>
              <w:ind w:left="349"/>
              <w:jc w:val="left"/>
              <w:rPr>
                <w:color w:val="000000"/>
              </w:rPr>
            </w:pPr>
            <w:r>
              <w:rPr>
                <w:color w:val="000000"/>
              </w:rPr>
              <w:t>Process analysis</w:t>
            </w:r>
          </w:p>
        </w:tc>
      </w:tr>
      <w:tr w:rsidR="001E7E3E" w:rsidRPr="00C659EC" w14:paraId="641B2561" w14:textId="77777777" w:rsidTr="00934DF8">
        <w:trPr>
          <w:jc w:val="center"/>
        </w:trPr>
        <w:tc>
          <w:tcPr>
            <w:tcW w:w="203" w:type="pct"/>
            <w:vAlign w:val="center"/>
          </w:tcPr>
          <w:p w14:paraId="3711B18B" w14:textId="510E673D" w:rsidR="001E7E3E" w:rsidRPr="00C659EC" w:rsidRDefault="001E7E3E" w:rsidP="001E7E3E">
            <w:pPr>
              <w:pStyle w:val="NormalTable"/>
            </w:pPr>
            <w:r>
              <w:t>Q28</w:t>
            </w:r>
          </w:p>
        </w:tc>
        <w:tc>
          <w:tcPr>
            <w:tcW w:w="1874" w:type="pct"/>
          </w:tcPr>
          <w:p w14:paraId="3CD4EDA0" w14:textId="77777777" w:rsidR="001E7E3E" w:rsidRDefault="001E7E3E" w:rsidP="001E7E3E">
            <w:pPr>
              <w:pStyle w:val="NormalTable"/>
              <w:rPr>
                <w:rFonts w:eastAsia="Times New Roman"/>
                <w:lang w:val="en-AU"/>
              </w:rPr>
            </w:pPr>
            <w:r w:rsidRPr="00850A0E">
              <w:rPr>
                <w:rFonts w:eastAsia="Times New Roman"/>
                <w:lang w:val="en-AU"/>
              </w:rPr>
              <w:t>Did the project budget make adequate provisions for all important goals, e.g. addressing gender and inclusion related specific objectives/activities? (Efficiency)</w:t>
            </w:r>
          </w:p>
        </w:tc>
        <w:tc>
          <w:tcPr>
            <w:tcW w:w="1063" w:type="pct"/>
            <w:vAlign w:val="center"/>
          </w:tcPr>
          <w:p w14:paraId="4DEA1529" w14:textId="77777777" w:rsidR="001E7E3E" w:rsidRDefault="001E7E3E">
            <w:pPr>
              <w:pStyle w:val="NormalTable"/>
              <w:numPr>
                <w:ilvl w:val="0"/>
                <w:numId w:val="49"/>
              </w:numPr>
              <w:ind w:left="461"/>
            </w:pPr>
            <w:r>
              <w:t>Timeline events</w:t>
            </w:r>
          </w:p>
          <w:p w14:paraId="283AAFEB" w14:textId="77777777" w:rsidR="001E7E3E" w:rsidRDefault="001E7E3E">
            <w:pPr>
              <w:pStyle w:val="NormalTable"/>
              <w:numPr>
                <w:ilvl w:val="0"/>
                <w:numId w:val="49"/>
              </w:numPr>
              <w:ind w:left="461"/>
            </w:pPr>
            <w:r>
              <w:t>Variations in local context</w:t>
            </w:r>
          </w:p>
          <w:p w14:paraId="4FACDB94" w14:textId="6E7BA508" w:rsidR="001E7E3E" w:rsidRPr="00C659EC" w:rsidRDefault="001E7E3E">
            <w:pPr>
              <w:pStyle w:val="NormalTable"/>
              <w:numPr>
                <w:ilvl w:val="0"/>
                <w:numId w:val="49"/>
              </w:numPr>
              <w:ind w:left="459"/>
            </w:pPr>
            <w:r>
              <w:t>Variations in localities and group</w:t>
            </w:r>
          </w:p>
        </w:tc>
        <w:tc>
          <w:tcPr>
            <w:tcW w:w="1004" w:type="pct"/>
            <w:vAlign w:val="center"/>
          </w:tcPr>
          <w:p w14:paraId="4B0B2F47" w14:textId="77777777" w:rsidR="001E7E3E" w:rsidRDefault="001E7E3E">
            <w:pPr>
              <w:pStyle w:val="NormalTable"/>
              <w:numPr>
                <w:ilvl w:val="0"/>
                <w:numId w:val="47"/>
              </w:numPr>
              <w:ind w:left="317"/>
              <w:jc w:val="left"/>
              <w:rPr>
                <w:color w:val="000000"/>
                <w:lang w:eastAsia="es-ES"/>
              </w:rPr>
            </w:pPr>
            <w:r>
              <w:rPr>
                <w:color w:val="000000"/>
                <w:lang w:eastAsia="es-ES"/>
              </w:rPr>
              <w:t>KII for all groups</w:t>
            </w:r>
          </w:p>
          <w:p w14:paraId="07219D13" w14:textId="77777777" w:rsidR="001E7E3E" w:rsidRDefault="001E7E3E">
            <w:pPr>
              <w:pStyle w:val="NormalTable"/>
              <w:numPr>
                <w:ilvl w:val="0"/>
                <w:numId w:val="47"/>
              </w:numPr>
              <w:ind w:left="317"/>
              <w:jc w:val="left"/>
              <w:rPr>
                <w:color w:val="000000"/>
                <w:lang w:eastAsia="es-ES"/>
              </w:rPr>
            </w:pPr>
            <w:r>
              <w:rPr>
                <w:color w:val="000000"/>
                <w:lang w:eastAsia="es-ES"/>
              </w:rPr>
              <w:t>Donor and IP programme reports</w:t>
            </w:r>
          </w:p>
          <w:p w14:paraId="3570AF68" w14:textId="2F93930E" w:rsidR="001E7E3E" w:rsidRPr="00C659EC" w:rsidRDefault="001E7E3E">
            <w:pPr>
              <w:pStyle w:val="NormalTable"/>
              <w:numPr>
                <w:ilvl w:val="0"/>
                <w:numId w:val="47"/>
              </w:numPr>
              <w:ind w:left="317"/>
              <w:jc w:val="left"/>
              <w:rPr>
                <w:color w:val="000000"/>
                <w:lang w:eastAsia="es-ES"/>
              </w:rPr>
            </w:pPr>
            <w:r>
              <w:rPr>
                <w:color w:val="000000"/>
                <w:lang w:eastAsia="es-ES"/>
              </w:rPr>
              <w:t>Programme design documents</w:t>
            </w:r>
          </w:p>
        </w:tc>
        <w:tc>
          <w:tcPr>
            <w:tcW w:w="856" w:type="pct"/>
            <w:vAlign w:val="center"/>
          </w:tcPr>
          <w:p w14:paraId="63488ED7" w14:textId="77777777" w:rsidR="001E7E3E" w:rsidRDefault="001E7E3E">
            <w:pPr>
              <w:pStyle w:val="NormalTable"/>
              <w:numPr>
                <w:ilvl w:val="0"/>
                <w:numId w:val="48"/>
              </w:numPr>
              <w:ind w:left="349"/>
              <w:jc w:val="left"/>
              <w:rPr>
                <w:color w:val="000000"/>
              </w:rPr>
            </w:pPr>
            <w:r>
              <w:rPr>
                <w:color w:val="000000"/>
              </w:rPr>
              <w:t>Beneficiary stories</w:t>
            </w:r>
          </w:p>
          <w:p w14:paraId="14B85A55" w14:textId="052881B7" w:rsidR="001E7E3E" w:rsidRDefault="001E7E3E">
            <w:pPr>
              <w:pStyle w:val="NormalTable"/>
              <w:numPr>
                <w:ilvl w:val="0"/>
                <w:numId w:val="48"/>
              </w:numPr>
              <w:ind w:left="349"/>
              <w:jc w:val="left"/>
              <w:rPr>
                <w:color w:val="000000"/>
              </w:rPr>
            </w:pPr>
            <w:r>
              <w:rPr>
                <w:color w:val="000000"/>
              </w:rPr>
              <w:t>Budget and unit cost analysis</w:t>
            </w:r>
          </w:p>
          <w:p w14:paraId="4B7D5FEB" w14:textId="50A994A5" w:rsidR="001E7E3E" w:rsidRDefault="001E7E3E">
            <w:pPr>
              <w:pStyle w:val="NormalTable"/>
              <w:numPr>
                <w:ilvl w:val="0"/>
                <w:numId w:val="48"/>
              </w:numPr>
              <w:ind w:left="349"/>
              <w:jc w:val="left"/>
              <w:rPr>
                <w:color w:val="000000"/>
              </w:rPr>
            </w:pPr>
            <w:r>
              <w:rPr>
                <w:color w:val="000000"/>
              </w:rPr>
              <w:t>TOC and Monitoring Framework</w:t>
            </w:r>
          </w:p>
          <w:p w14:paraId="23D5A06D" w14:textId="77777777" w:rsidR="001E7E3E" w:rsidRDefault="001E7E3E">
            <w:pPr>
              <w:pStyle w:val="NormalTable"/>
              <w:numPr>
                <w:ilvl w:val="0"/>
                <w:numId w:val="48"/>
              </w:numPr>
              <w:ind w:left="349"/>
              <w:jc w:val="left"/>
              <w:rPr>
                <w:color w:val="000000"/>
              </w:rPr>
            </w:pPr>
            <w:r>
              <w:rPr>
                <w:color w:val="000000"/>
              </w:rPr>
              <w:t>Process Analysis</w:t>
            </w:r>
          </w:p>
          <w:p w14:paraId="1DDF71E8" w14:textId="77777777" w:rsidR="001E7E3E" w:rsidRDefault="001E7E3E">
            <w:pPr>
              <w:pStyle w:val="NormalTable"/>
              <w:numPr>
                <w:ilvl w:val="0"/>
                <w:numId w:val="48"/>
              </w:numPr>
              <w:ind w:left="349"/>
              <w:jc w:val="left"/>
              <w:rPr>
                <w:color w:val="000000"/>
              </w:rPr>
            </w:pPr>
            <w:r>
              <w:rPr>
                <w:color w:val="000000"/>
              </w:rPr>
              <w:t>Donor and IP KII interviews</w:t>
            </w:r>
          </w:p>
          <w:p w14:paraId="3F05FF2D" w14:textId="077E687A" w:rsidR="001E7E3E" w:rsidRPr="00C659EC" w:rsidRDefault="001E7E3E">
            <w:pPr>
              <w:pStyle w:val="NormalTable"/>
              <w:numPr>
                <w:ilvl w:val="0"/>
                <w:numId w:val="48"/>
              </w:numPr>
              <w:ind w:left="349"/>
              <w:jc w:val="left"/>
              <w:rPr>
                <w:color w:val="000000"/>
              </w:rPr>
            </w:pPr>
            <w:r>
              <w:rPr>
                <w:color w:val="000000"/>
              </w:rPr>
              <w:t>Participation data analysis</w:t>
            </w:r>
          </w:p>
        </w:tc>
      </w:tr>
      <w:tr w:rsidR="001E7E3E" w:rsidRPr="00C659EC" w14:paraId="1201AC43" w14:textId="77777777" w:rsidTr="00934DF8">
        <w:trPr>
          <w:jc w:val="center"/>
        </w:trPr>
        <w:tc>
          <w:tcPr>
            <w:tcW w:w="203" w:type="pct"/>
            <w:vAlign w:val="center"/>
          </w:tcPr>
          <w:p w14:paraId="0075F7BF" w14:textId="55F82C95" w:rsidR="001E7E3E" w:rsidRPr="00C659EC" w:rsidRDefault="001E7E3E" w:rsidP="001E7E3E">
            <w:pPr>
              <w:pStyle w:val="NormalTable"/>
            </w:pPr>
            <w:r>
              <w:t>Q29</w:t>
            </w:r>
          </w:p>
        </w:tc>
        <w:tc>
          <w:tcPr>
            <w:tcW w:w="1874" w:type="pct"/>
          </w:tcPr>
          <w:p w14:paraId="48AE1761" w14:textId="77777777" w:rsidR="001E7E3E" w:rsidRDefault="001E7E3E" w:rsidP="001E7E3E">
            <w:pPr>
              <w:pStyle w:val="NormalTable"/>
              <w:rPr>
                <w:rFonts w:eastAsia="Times New Roman"/>
                <w:lang w:val="en-AU"/>
              </w:rPr>
            </w:pPr>
            <w:r w:rsidRPr="00850A0E">
              <w:rPr>
                <w:rFonts w:eastAsia="Times New Roman"/>
                <w:lang w:val="en-AU"/>
              </w:rPr>
              <w:t>What factors of BBL have worked well to achieve results for girls, and what has worked less well? For children with disabilities? For children from ethnic groups? And other traditionally marginalized populations? (Effectiveness and Impact)</w:t>
            </w:r>
          </w:p>
        </w:tc>
        <w:tc>
          <w:tcPr>
            <w:tcW w:w="1063" w:type="pct"/>
            <w:vAlign w:val="center"/>
          </w:tcPr>
          <w:p w14:paraId="2A47FC60" w14:textId="77777777" w:rsidR="001E7E3E" w:rsidRDefault="001E7E3E">
            <w:pPr>
              <w:pStyle w:val="NormalTable"/>
              <w:numPr>
                <w:ilvl w:val="0"/>
                <w:numId w:val="49"/>
              </w:numPr>
              <w:ind w:left="461"/>
            </w:pPr>
            <w:r>
              <w:t>Variations in local context</w:t>
            </w:r>
          </w:p>
          <w:p w14:paraId="59C3B888" w14:textId="26A9C0EC" w:rsidR="001E7E3E" w:rsidRPr="00C659EC" w:rsidRDefault="001E7E3E">
            <w:pPr>
              <w:pStyle w:val="NormalTable"/>
              <w:numPr>
                <w:ilvl w:val="0"/>
                <w:numId w:val="49"/>
              </w:numPr>
              <w:ind w:left="459"/>
            </w:pPr>
            <w:r>
              <w:t>Variations in localities and group</w:t>
            </w:r>
          </w:p>
        </w:tc>
        <w:tc>
          <w:tcPr>
            <w:tcW w:w="1004" w:type="pct"/>
            <w:vAlign w:val="center"/>
          </w:tcPr>
          <w:p w14:paraId="07AB4D8C" w14:textId="77777777" w:rsidR="001E7E3E" w:rsidRDefault="001E7E3E">
            <w:pPr>
              <w:pStyle w:val="NormalTable"/>
              <w:numPr>
                <w:ilvl w:val="0"/>
                <w:numId w:val="47"/>
              </w:numPr>
              <w:ind w:left="317"/>
              <w:jc w:val="left"/>
              <w:rPr>
                <w:color w:val="000000"/>
                <w:lang w:eastAsia="es-ES"/>
              </w:rPr>
            </w:pPr>
            <w:r>
              <w:rPr>
                <w:color w:val="000000"/>
                <w:lang w:eastAsia="es-ES"/>
              </w:rPr>
              <w:t>KII for all groups</w:t>
            </w:r>
          </w:p>
          <w:p w14:paraId="51CABBB7" w14:textId="77777777" w:rsidR="001E7E3E" w:rsidRDefault="001E7E3E">
            <w:pPr>
              <w:pStyle w:val="NormalTable"/>
              <w:numPr>
                <w:ilvl w:val="0"/>
                <w:numId w:val="47"/>
              </w:numPr>
              <w:ind w:left="317"/>
              <w:jc w:val="left"/>
              <w:rPr>
                <w:color w:val="000000"/>
                <w:lang w:eastAsia="es-ES"/>
              </w:rPr>
            </w:pPr>
            <w:r>
              <w:rPr>
                <w:color w:val="000000"/>
                <w:lang w:eastAsia="es-ES"/>
              </w:rPr>
              <w:t>Donor and IP programme reports</w:t>
            </w:r>
          </w:p>
          <w:p w14:paraId="448B2BF9" w14:textId="69903CBC" w:rsidR="001E7E3E" w:rsidRPr="00C659EC" w:rsidRDefault="001E7E3E">
            <w:pPr>
              <w:pStyle w:val="NormalTable"/>
              <w:numPr>
                <w:ilvl w:val="0"/>
                <w:numId w:val="47"/>
              </w:numPr>
              <w:ind w:left="317"/>
              <w:jc w:val="left"/>
              <w:rPr>
                <w:color w:val="000000"/>
                <w:lang w:eastAsia="es-ES"/>
              </w:rPr>
            </w:pPr>
            <w:r>
              <w:rPr>
                <w:color w:val="000000"/>
                <w:lang w:eastAsia="es-ES"/>
              </w:rPr>
              <w:t>Programme design documents</w:t>
            </w:r>
          </w:p>
        </w:tc>
        <w:tc>
          <w:tcPr>
            <w:tcW w:w="856" w:type="pct"/>
            <w:vAlign w:val="center"/>
          </w:tcPr>
          <w:p w14:paraId="2B54BD92" w14:textId="77777777" w:rsidR="001E7E3E" w:rsidRDefault="001E7E3E">
            <w:pPr>
              <w:pStyle w:val="NormalTable"/>
              <w:numPr>
                <w:ilvl w:val="0"/>
                <w:numId w:val="48"/>
              </w:numPr>
              <w:ind w:left="349"/>
              <w:jc w:val="left"/>
              <w:rPr>
                <w:color w:val="000000"/>
              </w:rPr>
            </w:pPr>
            <w:r>
              <w:rPr>
                <w:color w:val="000000"/>
              </w:rPr>
              <w:t>Beneficiary stories</w:t>
            </w:r>
          </w:p>
          <w:p w14:paraId="36D4E76F" w14:textId="77777777" w:rsidR="001E7E3E" w:rsidRDefault="001E7E3E">
            <w:pPr>
              <w:pStyle w:val="NormalTable"/>
              <w:numPr>
                <w:ilvl w:val="0"/>
                <w:numId w:val="48"/>
              </w:numPr>
              <w:ind w:left="349"/>
              <w:jc w:val="left"/>
              <w:rPr>
                <w:color w:val="000000"/>
              </w:rPr>
            </w:pPr>
            <w:r>
              <w:rPr>
                <w:color w:val="000000"/>
              </w:rPr>
              <w:t>TOC and Monitoring Framework</w:t>
            </w:r>
          </w:p>
          <w:p w14:paraId="20BF5A47" w14:textId="77777777" w:rsidR="001E7E3E" w:rsidRDefault="001E7E3E">
            <w:pPr>
              <w:pStyle w:val="NormalTable"/>
              <w:numPr>
                <w:ilvl w:val="0"/>
                <w:numId w:val="48"/>
              </w:numPr>
              <w:ind w:left="349"/>
              <w:jc w:val="left"/>
              <w:rPr>
                <w:color w:val="000000"/>
              </w:rPr>
            </w:pPr>
            <w:r>
              <w:rPr>
                <w:color w:val="000000"/>
              </w:rPr>
              <w:t>Process Analysis</w:t>
            </w:r>
          </w:p>
          <w:p w14:paraId="67F71E2C" w14:textId="77777777" w:rsidR="001E7E3E" w:rsidRDefault="001E7E3E">
            <w:pPr>
              <w:pStyle w:val="NormalTable"/>
              <w:numPr>
                <w:ilvl w:val="0"/>
                <w:numId w:val="48"/>
              </w:numPr>
              <w:ind w:left="349"/>
              <w:jc w:val="left"/>
              <w:rPr>
                <w:color w:val="000000"/>
              </w:rPr>
            </w:pPr>
            <w:r>
              <w:rPr>
                <w:color w:val="000000"/>
              </w:rPr>
              <w:t>Donor and IP KII interviews</w:t>
            </w:r>
          </w:p>
          <w:p w14:paraId="2A22BEE2" w14:textId="306FC3E8" w:rsidR="001E7E3E" w:rsidRPr="00B65D06" w:rsidRDefault="001E7E3E">
            <w:pPr>
              <w:pStyle w:val="NormalTable"/>
              <w:numPr>
                <w:ilvl w:val="0"/>
                <w:numId w:val="48"/>
              </w:numPr>
              <w:ind w:left="349"/>
              <w:jc w:val="left"/>
              <w:rPr>
                <w:color w:val="000000"/>
              </w:rPr>
            </w:pPr>
            <w:r>
              <w:rPr>
                <w:color w:val="000000"/>
              </w:rPr>
              <w:t>Analysis of flow rates and learning outcomes</w:t>
            </w:r>
          </w:p>
        </w:tc>
      </w:tr>
      <w:tr w:rsidR="001E7E3E" w:rsidRPr="00C659EC" w14:paraId="1B664055" w14:textId="77777777" w:rsidTr="00934DF8">
        <w:trPr>
          <w:jc w:val="center"/>
        </w:trPr>
        <w:tc>
          <w:tcPr>
            <w:tcW w:w="203" w:type="pct"/>
            <w:vAlign w:val="center"/>
          </w:tcPr>
          <w:p w14:paraId="653A36BE" w14:textId="3F7EB86B" w:rsidR="001E7E3E" w:rsidRPr="00C659EC" w:rsidRDefault="001E7E3E" w:rsidP="001E7E3E">
            <w:pPr>
              <w:pStyle w:val="NormalTable"/>
            </w:pPr>
            <w:r>
              <w:t>Q30</w:t>
            </w:r>
          </w:p>
        </w:tc>
        <w:tc>
          <w:tcPr>
            <w:tcW w:w="1874" w:type="pct"/>
          </w:tcPr>
          <w:p w14:paraId="0552FDE7" w14:textId="77777777" w:rsidR="001E7E3E" w:rsidRDefault="001E7E3E" w:rsidP="001E7E3E">
            <w:pPr>
              <w:pStyle w:val="NormalTable"/>
              <w:rPr>
                <w:rFonts w:eastAsia="Times New Roman"/>
                <w:lang w:val="en-AU"/>
              </w:rPr>
            </w:pPr>
            <w:r w:rsidRPr="00850A0E">
              <w:rPr>
                <w:rFonts w:eastAsia="Times New Roman"/>
                <w:lang w:val="en-AU"/>
              </w:rPr>
              <w:t>What evidence exists that any gains toward GEDSI will be sustained? What recommendations are there for future projects for sustainable efforts toward GEDSI? (Sustainability)</w:t>
            </w:r>
          </w:p>
        </w:tc>
        <w:tc>
          <w:tcPr>
            <w:tcW w:w="1063" w:type="pct"/>
            <w:vAlign w:val="center"/>
          </w:tcPr>
          <w:p w14:paraId="1B97EB2C" w14:textId="77777777" w:rsidR="001E7E3E" w:rsidRDefault="001E7E3E">
            <w:pPr>
              <w:pStyle w:val="NormalTable"/>
              <w:numPr>
                <w:ilvl w:val="0"/>
                <w:numId w:val="49"/>
              </w:numPr>
              <w:ind w:left="461"/>
            </w:pPr>
            <w:r>
              <w:t>Variations in local context</w:t>
            </w:r>
          </w:p>
          <w:p w14:paraId="5BE34974" w14:textId="2E25C97B" w:rsidR="001E7E3E" w:rsidRPr="00C659EC" w:rsidRDefault="001E7E3E">
            <w:pPr>
              <w:pStyle w:val="NormalTable"/>
              <w:numPr>
                <w:ilvl w:val="0"/>
                <w:numId w:val="49"/>
              </w:numPr>
              <w:ind w:left="459"/>
            </w:pPr>
            <w:r>
              <w:t>Variations in localities and group</w:t>
            </w:r>
          </w:p>
        </w:tc>
        <w:tc>
          <w:tcPr>
            <w:tcW w:w="1004" w:type="pct"/>
            <w:vAlign w:val="center"/>
          </w:tcPr>
          <w:p w14:paraId="3229C042" w14:textId="77777777" w:rsidR="001E7E3E" w:rsidRDefault="001E7E3E">
            <w:pPr>
              <w:pStyle w:val="NormalTable"/>
              <w:numPr>
                <w:ilvl w:val="0"/>
                <w:numId w:val="47"/>
              </w:numPr>
              <w:ind w:left="317"/>
              <w:jc w:val="left"/>
              <w:rPr>
                <w:color w:val="000000"/>
                <w:lang w:eastAsia="es-ES"/>
              </w:rPr>
            </w:pPr>
            <w:r>
              <w:rPr>
                <w:color w:val="000000"/>
                <w:lang w:eastAsia="es-ES"/>
              </w:rPr>
              <w:t>KII for all groups</w:t>
            </w:r>
          </w:p>
          <w:p w14:paraId="06C173EE" w14:textId="77777777" w:rsidR="001E7E3E" w:rsidRDefault="001E7E3E">
            <w:pPr>
              <w:pStyle w:val="NormalTable"/>
              <w:numPr>
                <w:ilvl w:val="0"/>
                <w:numId w:val="47"/>
              </w:numPr>
              <w:ind w:left="317"/>
              <w:jc w:val="left"/>
              <w:rPr>
                <w:color w:val="000000"/>
                <w:lang w:eastAsia="es-ES"/>
              </w:rPr>
            </w:pPr>
            <w:r>
              <w:rPr>
                <w:color w:val="000000"/>
                <w:lang w:eastAsia="es-ES"/>
              </w:rPr>
              <w:t>Donor and IP programme reports</w:t>
            </w:r>
          </w:p>
          <w:p w14:paraId="3985CC5F" w14:textId="46891DAB" w:rsidR="001E7E3E" w:rsidRPr="00C659EC" w:rsidRDefault="001E7E3E">
            <w:pPr>
              <w:pStyle w:val="NormalTable"/>
              <w:numPr>
                <w:ilvl w:val="0"/>
                <w:numId w:val="47"/>
              </w:numPr>
              <w:ind w:left="317"/>
              <w:jc w:val="left"/>
              <w:rPr>
                <w:color w:val="000000"/>
                <w:lang w:eastAsia="es-ES"/>
              </w:rPr>
            </w:pPr>
            <w:r>
              <w:rPr>
                <w:color w:val="000000"/>
                <w:lang w:eastAsia="es-ES"/>
              </w:rPr>
              <w:t>Programme design documents</w:t>
            </w:r>
          </w:p>
        </w:tc>
        <w:tc>
          <w:tcPr>
            <w:tcW w:w="856" w:type="pct"/>
            <w:vAlign w:val="center"/>
          </w:tcPr>
          <w:p w14:paraId="7E2CF6C9" w14:textId="77777777" w:rsidR="001E7E3E" w:rsidRDefault="001E7E3E">
            <w:pPr>
              <w:pStyle w:val="NormalTable"/>
              <w:numPr>
                <w:ilvl w:val="0"/>
                <w:numId w:val="48"/>
              </w:numPr>
              <w:ind w:left="349"/>
              <w:jc w:val="left"/>
              <w:rPr>
                <w:color w:val="000000"/>
              </w:rPr>
            </w:pPr>
            <w:r>
              <w:rPr>
                <w:color w:val="000000"/>
              </w:rPr>
              <w:t>Beneficiary stories</w:t>
            </w:r>
          </w:p>
          <w:p w14:paraId="15440968" w14:textId="77777777" w:rsidR="001E7E3E" w:rsidRDefault="001E7E3E">
            <w:pPr>
              <w:pStyle w:val="NormalTable"/>
              <w:numPr>
                <w:ilvl w:val="0"/>
                <w:numId w:val="48"/>
              </w:numPr>
              <w:ind w:left="349"/>
              <w:jc w:val="left"/>
              <w:rPr>
                <w:color w:val="000000"/>
              </w:rPr>
            </w:pPr>
            <w:r>
              <w:rPr>
                <w:color w:val="000000"/>
              </w:rPr>
              <w:t>TOC and Monitoring Framework</w:t>
            </w:r>
          </w:p>
          <w:p w14:paraId="6E299DEA" w14:textId="77777777" w:rsidR="001E7E3E" w:rsidRDefault="001E7E3E">
            <w:pPr>
              <w:pStyle w:val="NormalTable"/>
              <w:numPr>
                <w:ilvl w:val="0"/>
                <w:numId w:val="48"/>
              </w:numPr>
              <w:ind w:left="349"/>
              <w:jc w:val="left"/>
              <w:rPr>
                <w:color w:val="000000"/>
              </w:rPr>
            </w:pPr>
            <w:r>
              <w:rPr>
                <w:color w:val="000000"/>
              </w:rPr>
              <w:t>Donor and IP KII interviews</w:t>
            </w:r>
          </w:p>
          <w:p w14:paraId="5CFE1B32" w14:textId="4D9C109E" w:rsidR="001E7E3E" w:rsidRPr="00C659EC" w:rsidRDefault="001E7E3E">
            <w:pPr>
              <w:pStyle w:val="NormalTable"/>
              <w:numPr>
                <w:ilvl w:val="0"/>
                <w:numId w:val="48"/>
              </w:numPr>
              <w:ind w:left="349"/>
              <w:jc w:val="left"/>
              <w:rPr>
                <w:color w:val="000000"/>
              </w:rPr>
            </w:pPr>
            <w:r>
              <w:rPr>
                <w:color w:val="000000"/>
              </w:rPr>
              <w:t>Impact analysis</w:t>
            </w:r>
          </w:p>
        </w:tc>
      </w:tr>
    </w:tbl>
    <w:p w14:paraId="3CBEB753" w14:textId="77777777" w:rsidR="00BA191D" w:rsidRDefault="00BA191D" w:rsidP="00BA191D"/>
    <w:p w14:paraId="7B8BB8B3" w14:textId="77777777" w:rsidR="00BA191D" w:rsidRDefault="00BA191D" w:rsidP="00BA191D"/>
    <w:p w14:paraId="3A39AB28" w14:textId="77777777" w:rsidR="00BA191D" w:rsidRDefault="00BA191D" w:rsidP="00BA191D">
      <w:pPr>
        <w:sectPr w:rsidR="00BA191D" w:rsidSect="0075743E">
          <w:pgSz w:w="16834" w:h="11900" w:orient="landscape"/>
          <w:pgMar w:top="1440" w:right="1080" w:bottom="1440" w:left="1080" w:header="0" w:footer="0" w:gutter="0"/>
          <w:cols w:space="0"/>
          <w:docGrid w:linePitch="360"/>
        </w:sectPr>
      </w:pPr>
    </w:p>
    <w:p w14:paraId="4A917D8E" w14:textId="24B0F94B" w:rsidR="00CC119B" w:rsidRPr="00CD3ED6" w:rsidRDefault="00CC119B" w:rsidP="00666412">
      <w:pPr>
        <w:pStyle w:val="Heading2"/>
      </w:pPr>
      <w:bookmarkStart w:id="78" w:name="_Toc8057319"/>
      <w:bookmarkStart w:id="79" w:name="_Toc11763000"/>
      <w:bookmarkStart w:id="80" w:name="_Toc20844414"/>
      <w:bookmarkStart w:id="81" w:name="_Toc24829202"/>
      <w:bookmarkStart w:id="82" w:name="_Toc126832738"/>
      <w:bookmarkStart w:id="83" w:name="_Toc131403349"/>
      <w:bookmarkEnd w:id="73"/>
      <w:r w:rsidRPr="00CD3ED6">
        <w:t>Literature review</w:t>
      </w:r>
      <w:bookmarkEnd w:id="78"/>
      <w:bookmarkEnd w:id="79"/>
      <w:bookmarkEnd w:id="80"/>
      <w:bookmarkEnd w:id="81"/>
      <w:bookmarkEnd w:id="82"/>
      <w:bookmarkEnd w:id="83"/>
    </w:p>
    <w:p w14:paraId="4A8A8EC5" w14:textId="72CEAF17" w:rsidR="00CC119B" w:rsidRPr="00CD3ED6" w:rsidRDefault="00CC119B" w:rsidP="00CC119B">
      <w:pPr>
        <w:rPr>
          <w:color w:val="2F5496" w:themeColor="accent1" w:themeShade="BF"/>
        </w:rPr>
      </w:pPr>
      <w:r w:rsidRPr="0041536D">
        <w:rPr>
          <w:color w:val="000000" w:themeColor="text1"/>
        </w:rPr>
        <w:t xml:space="preserve">The consultant shall conduct a review of the extensive documentation available on </w:t>
      </w:r>
      <w:r w:rsidR="0041536D" w:rsidRPr="0041536D">
        <w:rPr>
          <w:color w:val="000000" w:themeColor="text1"/>
        </w:rPr>
        <w:t>the BBL programme</w:t>
      </w:r>
      <w:r w:rsidRPr="0041536D">
        <w:rPr>
          <w:color w:val="000000" w:themeColor="text1"/>
        </w:rPr>
        <w:t xml:space="preserve">, including the </w:t>
      </w:r>
      <w:r w:rsidR="0041536D" w:rsidRPr="0041536D">
        <w:rPr>
          <w:color w:val="000000" w:themeColor="text1"/>
        </w:rPr>
        <w:t xml:space="preserve">programme design and concept </w:t>
      </w:r>
      <w:r w:rsidRPr="0041536D">
        <w:rPr>
          <w:color w:val="000000" w:themeColor="text1"/>
        </w:rPr>
        <w:t>documents,</w:t>
      </w:r>
      <w:r w:rsidR="0041536D" w:rsidRPr="0041536D">
        <w:rPr>
          <w:color w:val="000000" w:themeColor="text1"/>
        </w:rPr>
        <w:t xml:space="preserve"> donor strategies and policies, implementation partner strategies and policies and information on the programme progress such as monthly reports</w:t>
      </w:r>
      <w:r w:rsidRPr="0041536D">
        <w:rPr>
          <w:color w:val="000000" w:themeColor="text1"/>
        </w:rPr>
        <w:t xml:space="preserve">. The literature review will also include, where possible, sources for comparative analysis, such as cost estimates </w:t>
      </w:r>
      <w:r w:rsidR="0041536D" w:rsidRPr="0041536D">
        <w:rPr>
          <w:color w:val="000000" w:themeColor="text1"/>
        </w:rPr>
        <w:t>and strategies employed from similar programmes operating in comparable environments.  The consultant will also review available information on Myanmar post February 2021, since the advent of the conflict and literature available on disadvantaged groups within Myanmar</w:t>
      </w:r>
      <w:r w:rsidRPr="0041536D">
        <w:rPr>
          <w:color w:val="000000" w:themeColor="text1"/>
        </w:rPr>
        <w:t xml:space="preserve">.  </w:t>
      </w:r>
      <w:r w:rsidR="0041536D" w:rsidRPr="0041536D">
        <w:rPr>
          <w:color w:val="000000" w:themeColor="text1"/>
        </w:rPr>
        <w:t>A sample of the literature reviewed is presented as references in this inception report.</w:t>
      </w:r>
    </w:p>
    <w:p w14:paraId="409401C5" w14:textId="77777777" w:rsidR="00CC119B" w:rsidRPr="00CD3ED6" w:rsidRDefault="00CC119B" w:rsidP="0041536D">
      <w:pPr>
        <w:pStyle w:val="Heading2"/>
        <w:rPr>
          <w:u w:val="single"/>
        </w:rPr>
      </w:pPr>
      <w:bookmarkStart w:id="84" w:name="_Toc3911163"/>
      <w:bookmarkStart w:id="85" w:name="_Toc3911164"/>
      <w:bookmarkStart w:id="86" w:name="_Toc4764455"/>
      <w:bookmarkStart w:id="87" w:name="_Toc4765294"/>
      <w:bookmarkStart w:id="88" w:name="_Toc4765590"/>
      <w:bookmarkStart w:id="89" w:name="_Toc4768193"/>
      <w:bookmarkStart w:id="90" w:name="_Toc4770652"/>
      <w:bookmarkStart w:id="91" w:name="_Toc5196847"/>
      <w:bookmarkStart w:id="92" w:name="_Toc4764456"/>
      <w:bookmarkStart w:id="93" w:name="_Toc4765295"/>
      <w:bookmarkStart w:id="94" w:name="_Toc4765591"/>
      <w:bookmarkStart w:id="95" w:name="_Toc4768194"/>
      <w:bookmarkStart w:id="96" w:name="_Toc4770653"/>
      <w:bookmarkStart w:id="97" w:name="_Toc5196848"/>
      <w:bookmarkStart w:id="98" w:name="_Toc4764457"/>
      <w:bookmarkStart w:id="99" w:name="_Toc4765296"/>
      <w:bookmarkStart w:id="100" w:name="_Toc4765592"/>
      <w:bookmarkStart w:id="101" w:name="_Toc4768195"/>
      <w:bookmarkStart w:id="102" w:name="_Toc4770654"/>
      <w:bookmarkStart w:id="103" w:name="_Toc5196849"/>
      <w:bookmarkStart w:id="104" w:name="_Toc4764458"/>
      <w:bookmarkStart w:id="105" w:name="_Toc4765297"/>
      <w:bookmarkStart w:id="106" w:name="_Toc4765593"/>
      <w:bookmarkStart w:id="107" w:name="_Toc4768196"/>
      <w:bookmarkStart w:id="108" w:name="_Toc4770655"/>
      <w:bookmarkStart w:id="109" w:name="_Toc5196850"/>
      <w:bookmarkStart w:id="110" w:name="_Toc4764459"/>
      <w:bookmarkStart w:id="111" w:name="_Toc4765298"/>
      <w:bookmarkStart w:id="112" w:name="_Toc4765594"/>
      <w:bookmarkStart w:id="113" w:name="_Toc4768197"/>
      <w:bookmarkStart w:id="114" w:name="_Toc4770656"/>
      <w:bookmarkStart w:id="115" w:name="_Toc5196851"/>
      <w:bookmarkStart w:id="116" w:name="_Toc4764460"/>
      <w:bookmarkStart w:id="117" w:name="_Toc4765299"/>
      <w:bookmarkStart w:id="118" w:name="_Toc4765595"/>
      <w:bookmarkStart w:id="119" w:name="_Toc4768198"/>
      <w:bookmarkStart w:id="120" w:name="_Toc4770657"/>
      <w:bookmarkStart w:id="121" w:name="_Toc5196852"/>
      <w:bookmarkStart w:id="122" w:name="_Toc4764461"/>
      <w:bookmarkStart w:id="123" w:name="_Toc4765300"/>
      <w:bookmarkStart w:id="124" w:name="_Toc4765596"/>
      <w:bookmarkStart w:id="125" w:name="_Toc4768199"/>
      <w:bookmarkStart w:id="126" w:name="_Toc4770658"/>
      <w:bookmarkStart w:id="127" w:name="_Toc5196853"/>
      <w:bookmarkStart w:id="128" w:name="_Toc4764462"/>
      <w:bookmarkStart w:id="129" w:name="_Toc4765301"/>
      <w:bookmarkStart w:id="130" w:name="_Toc4765597"/>
      <w:bookmarkStart w:id="131" w:name="_Toc4768200"/>
      <w:bookmarkStart w:id="132" w:name="_Toc4770659"/>
      <w:bookmarkStart w:id="133" w:name="_Toc5196854"/>
      <w:bookmarkStart w:id="134" w:name="_Toc4764463"/>
      <w:bookmarkStart w:id="135" w:name="_Toc4765302"/>
      <w:bookmarkStart w:id="136" w:name="_Toc4765598"/>
      <w:bookmarkStart w:id="137" w:name="_Toc4768201"/>
      <w:bookmarkStart w:id="138" w:name="_Toc4770660"/>
      <w:bookmarkStart w:id="139" w:name="_Toc5196855"/>
      <w:bookmarkStart w:id="140" w:name="_Toc3911168"/>
      <w:bookmarkStart w:id="141" w:name="_Toc20844415"/>
      <w:bookmarkStart w:id="142" w:name="_Toc24829203"/>
      <w:bookmarkStart w:id="143" w:name="_Toc126832739"/>
      <w:bookmarkStart w:id="144" w:name="_Toc131403350"/>
      <w:bookmarkStart w:id="145" w:name="_Toc11763001"/>
      <w:bookmarkStart w:id="146" w:name="_Toc8057320"/>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sidRPr="0041536D">
        <w:t>Secondary</w:t>
      </w:r>
      <w:r w:rsidRPr="00CD3ED6">
        <w:t xml:space="preserve"> data</w:t>
      </w:r>
      <w:bookmarkEnd w:id="141"/>
      <w:bookmarkEnd w:id="142"/>
      <w:bookmarkEnd w:id="143"/>
      <w:bookmarkEnd w:id="144"/>
      <w:r w:rsidRPr="00CD3ED6">
        <w:t xml:space="preserve"> </w:t>
      </w:r>
      <w:bookmarkEnd w:id="145"/>
      <w:bookmarkEnd w:id="146"/>
    </w:p>
    <w:p w14:paraId="3D575DE7" w14:textId="1EBD4E60" w:rsidR="00764F4A" w:rsidRDefault="00764F4A" w:rsidP="00764F4A">
      <w:pPr>
        <w:spacing w:after="120" w:line="264" w:lineRule="auto"/>
        <w:rPr>
          <w:color w:val="000000"/>
          <w:szCs w:val="24"/>
        </w:rPr>
      </w:pPr>
      <w:r w:rsidRPr="00EB3D37">
        <w:rPr>
          <w:color w:val="000000"/>
          <w:szCs w:val="24"/>
        </w:rPr>
        <w:t>Secondary</w:t>
      </w:r>
      <w:r w:rsidRPr="00EB3D37">
        <w:rPr>
          <w:b/>
          <w:bCs/>
          <w:color w:val="000000"/>
          <w:szCs w:val="24"/>
        </w:rPr>
        <w:t xml:space="preserve"> </w:t>
      </w:r>
      <w:r w:rsidRPr="00EB3D37">
        <w:rPr>
          <w:color w:val="000000"/>
          <w:szCs w:val="24"/>
        </w:rPr>
        <w:t>data analysis</w:t>
      </w:r>
      <w:r>
        <w:rPr>
          <w:color w:val="000000"/>
          <w:szCs w:val="24"/>
        </w:rPr>
        <w:t xml:space="preserve"> will be derived from BBL programme data.  Other data will also be used to contextualise the regions and townships such as the poverty index, estimated out of school children (OOSC), </w:t>
      </w:r>
      <w:r w:rsidRPr="00EB3D37">
        <w:rPr>
          <w:color w:val="000000"/>
          <w:szCs w:val="24"/>
        </w:rPr>
        <w:t>data fro</w:t>
      </w:r>
      <w:r>
        <w:rPr>
          <w:color w:val="000000"/>
          <w:szCs w:val="24"/>
        </w:rPr>
        <w:t>m other programmes some of which may have concluded at the launching of the Coup</w:t>
      </w:r>
      <w:r w:rsidR="00AD12AD">
        <w:rPr>
          <w:rStyle w:val="FootnoteReference"/>
          <w:color w:val="000000"/>
          <w:szCs w:val="24"/>
        </w:rPr>
        <w:footnoteReference w:id="93"/>
      </w:r>
      <w:r>
        <w:rPr>
          <w:color w:val="000000"/>
          <w:szCs w:val="24"/>
        </w:rPr>
        <w:t xml:space="preserve">, and government published data from the basic education sector or the inter censal population survey (2019).  These will be used to contextualise the BBL programme as well as to, where possible, provide comparative data on promotion rates, dropout rates, achievement rates (learning outcomes), poverty rates, rates of indigenous people and other disadvantaged groups.   </w:t>
      </w:r>
    </w:p>
    <w:tbl>
      <w:tblPr>
        <w:tblStyle w:val="TableGrid"/>
        <w:tblW w:w="5000" w:type="pct"/>
        <w:tblLook w:val="04A0" w:firstRow="1" w:lastRow="0" w:firstColumn="1" w:lastColumn="0" w:noHBand="0" w:noVBand="1"/>
      </w:tblPr>
      <w:tblGrid>
        <w:gridCol w:w="2484"/>
        <w:gridCol w:w="2060"/>
        <w:gridCol w:w="2059"/>
        <w:gridCol w:w="2747"/>
      </w:tblGrid>
      <w:tr w:rsidR="00764F4A" w14:paraId="3A023E55" w14:textId="77777777" w:rsidTr="00764F4A">
        <w:tc>
          <w:tcPr>
            <w:tcW w:w="1328" w:type="pct"/>
            <w:shd w:val="clear" w:color="auto" w:fill="B4C6E7" w:themeFill="accent1" w:themeFillTint="66"/>
          </w:tcPr>
          <w:p w14:paraId="5BBA312C" w14:textId="77777777" w:rsidR="00764F4A" w:rsidRDefault="00764F4A" w:rsidP="00934DF8">
            <w:r>
              <w:t>Indicator analysed</w:t>
            </w:r>
          </w:p>
        </w:tc>
        <w:tc>
          <w:tcPr>
            <w:tcW w:w="1101" w:type="pct"/>
            <w:shd w:val="clear" w:color="auto" w:fill="B4C6E7" w:themeFill="accent1" w:themeFillTint="66"/>
          </w:tcPr>
          <w:p w14:paraId="10FD3F0D" w14:textId="77777777" w:rsidR="00764F4A" w:rsidRDefault="00764F4A" w:rsidP="00934DF8">
            <w:r>
              <w:t xml:space="preserve">Disaggregation </w:t>
            </w:r>
          </w:p>
        </w:tc>
        <w:tc>
          <w:tcPr>
            <w:tcW w:w="1101" w:type="pct"/>
            <w:shd w:val="clear" w:color="auto" w:fill="B4C6E7" w:themeFill="accent1" w:themeFillTint="66"/>
          </w:tcPr>
          <w:p w14:paraId="5E6895EF" w14:textId="77777777" w:rsidR="00764F4A" w:rsidRDefault="00764F4A" w:rsidP="00934DF8">
            <w:r>
              <w:t>Method of Display</w:t>
            </w:r>
          </w:p>
        </w:tc>
        <w:tc>
          <w:tcPr>
            <w:tcW w:w="1469" w:type="pct"/>
            <w:shd w:val="clear" w:color="auto" w:fill="B4C6E7" w:themeFill="accent1" w:themeFillTint="66"/>
          </w:tcPr>
          <w:p w14:paraId="6D4CE536" w14:textId="77777777" w:rsidR="00764F4A" w:rsidRDefault="00764F4A" w:rsidP="00934DF8">
            <w:r>
              <w:t>Notes</w:t>
            </w:r>
          </w:p>
        </w:tc>
      </w:tr>
      <w:tr w:rsidR="00764F4A" w14:paraId="01D65030" w14:textId="77777777" w:rsidTr="00764F4A">
        <w:tc>
          <w:tcPr>
            <w:tcW w:w="1328" w:type="pct"/>
          </w:tcPr>
          <w:p w14:paraId="031E0425" w14:textId="77777777" w:rsidR="00764F4A" w:rsidRDefault="00764F4A" w:rsidP="00934DF8">
            <w:r>
              <w:t xml:space="preserve">Dropout </w:t>
            </w:r>
          </w:p>
        </w:tc>
        <w:tc>
          <w:tcPr>
            <w:tcW w:w="1101" w:type="pct"/>
          </w:tcPr>
          <w:p w14:paraId="3191BAF0" w14:textId="77777777" w:rsidR="00764F4A" w:rsidRDefault="00764F4A" w:rsidP="00934DF8">
            <w:r>
              <w:t>Gender, Disability, Ethnic Status, Township</w:t>
            </w:r>
          </w:p>
        </w:tc>
        <w:tc>
          <w:tcPr>
            <w:tcW w:w="1101" w:type="pct"/>
          </w:tcPr>
          <w:p w14:paraId="3EBD4535" w14:textId="77777777" w:rsidR="00764F4A" w:rsidRDefault="00764F4A" w:rsidP="00934DF8">
            <w:r>
              <w:t>Percentages</w:t>
            </w:r>
          </w:p>
        </w:tc>
        <w:tc>
          <w:tcPr>
            <w:tcW w:w="1469" w:type="pct"/>
            <w:vMerge w:val="restart"/>
          </w:tcPr>
          <w:p w14:paraId="7E14DFB0" w14:textId="461042CC" w:rsidR="00764F4A" w:rsidRDefault="00764F4A" w:rsidP="00764F4A">
            <w:pPr>
              <w:jc w:val="left"/>
            </w:pPr>
            <w:r>
              <w:t>Uncertain whether individual child data will be made available and in what formats and conditions and the specific application when responding the evaluation questions.</w:t>
            </w:r>
          </w:p>
        </w:tc>
      </w:tr>
      <w:tr w:rsidR="00764F4A" w14:paraId="46BEB92D" w14:textId="77777777" w:rsidTr="00764F4A">
        <w:tc>
          <w:tcPr>
            <w:tcW w:w="1328" w:type="pct"/>
          </w:tcPr>
          <w:p w14:paraId="15CEEE9F" w14:textId="77777777" w:rsidR="00764F4A" w:rsidRDefault="00764F4A" w:rsidP="00934DF8">
            <w:r>
              <w:t xml:space="preserve">Promotion </w:t>
            </w:r>
          </w:p>
        </w:tc>
        <w:tc>
          <w:tcPr>
            <w:tcW w:w="1101" w:type="pct"/>
          </w:tcPr>
          <w:p w14:paraId="3EA5118C" w14:textId="77777777" w:rsidR="00764F4A" w:rsidRDefault="00764F4A" w:rsidP="00934DF8">
            <w:r>
              <w:t>Gender, Disability, Ethnic Status, Township</w:t>
            </w:r>
          </w:p>
        </w:tc>
        <w:tc>
          <w:tcPr>
            <w:tcW w:w="1101" w:type="pct"/>
          </w:tcPr>
          <w:p w14:paraId="5D9EF2C9" w14:textId="77777777" w:rsidR="00764F4A" w:rsidRDefault="00764F4A" w:rsidP="00934DF8">
            <w:r>
              <w:t>Percentages</w:t>
            </w:r>
          </w:p>
        </w:tc>
        <w:tc>
          <w:tcPr>
            <w:tcW w:w="1469" w:type="pct"/>
            <w:vMerge/>
          </w:tcPr>
          <w:p w14:paraId="35D4FB70" w14:textId="77777777" w:rsidR="00764F4A" w:rsidRDefault="00764F4A" w:rsidP="00934DF8"/>
        </w:tc>
      </w:tr>
      <w:tr w:rsidR="00764F4A" w14:paraId="44D22264" w14:textId="77777777" w:rsidTr="00764F4A">
        <w:tc>
          <w:tcPr>
            <w:tcW w:w="1328" w:type="pct"/>
          </w:tcPr>
          <w:p w14:paraId="1DD2C3C0" w14:textId="4CCE7C7B" w:rsidR="00764F4A" w:rsidRDefault="00764F4A" w:rsidP="00934DF8">
            <w:r>
              <w:t xml:space="preserve">Graduation </w:t>
            </w:r>
          </w:p>
        </w:tc>
        <w:tc>
          <w:tcPr>
            <w:tcW w:w="1101" w:type="pct"/>
          </w:tcPr>
          <w:p w14:paraId="39AC4C68" w14:textId="77777777" w:rsidR="00764F4A" w:rsidRDefault="00764F4A" w:rsidP="00934DF8">
            <w:r>
              <w:t>Gender, Disability, Ethnic Status, Township</w:t>
            </w:r>
          </w:p>
        </w:tc>
        <w:tc>
          <w:tcPr>
            <w:tcW w:w="1101" w:type="pct"/>
          </w:tcPr>
          <w:p w14:paraId="21FBF957" w14:textId="77777777" w:rsidR="00764F4A" w:rsidRDefault="00764F4A" w:rsidP="00934DF8">
            <w:r>
              <w:t>Percentages</w:t>
            </w:r>
          </w:p>
        </w:tc>
        <w:tc>
          <w:tcPr>
            <w:tcW w:w="1469" w:type="pct"/>
            <w:vMerge/>
          </w:tcPr>
          <w:p w14:paraId="5A9943FD" w14:textId="77777777" w:rsidR="00764F4A" w:rsidRDefault="00764F4A" w:rsidP="00934DF8"/>
        </w:tc>
      </w:tr>
    </w:tbl>
    <w:p w14:paraId="4C7E3C3B" w14:textId="1DE7362A" w:rsidR="00764F4A" w:rsidRDefault="00764F4A" w:rsidP="00764F4A">
      <w:pPr>
        <w:spacing w:after="120" w:line="264" w:lineRule="auto"/>
        <w:rPr>
          <w:color w:val="000000"/>
          <w:szCs w:val="24"/>
        </w:rPr>
      </w:pPr>
      <w:r>
        <w:rPr>
          <w:color w:val="000000"/>
          <w:szCs w:val="24"/>
        </w:rPr>
        <w:t>Programme data will be used to evaluate correlations between dropout, promotion and achievement rates and factors such as background information on students such as their gender, disability status, ethnic status.  These findings will be compared against government data from other sectors and programmes to help inform qualitative data derived from KII and FGD and respond the evaluation questions.</w:t>
      </w:r>
    </w:p>
    <w:p w14:paraId="21D97E79" w14:textId="7F231BE4" w:rsidR="00764F4A" w:rsidRDefault="00764F4A" w:rsidP="00764F4A">
      <w:pPr>
        <w:spacing w:after="120" w:line="264" w:lineRule="auto"/>
        <w:rPr>
          <w:color w:val="000000"/>
          <w:szCs w:val="24"/>
        </w:rPr>
      </w:pPr>
      <w:r>
        <w:rPr>
          <w:color w:val="000000"/>
          <w:szCs w:val="24"/>
        </w:rPr>
        <w:t>Given the small sample sizes of the BBL programme in each township, it is unlikely that analysis statistically significant.  Therefore, such as analysis correlating background information to learning outcomes or dropout rates will only be able to be provided to give guidance.  Given these limitations, statistical analysis and reporting will be restricted to reporting numbers and per cents as well as calculating indicators.</w:t>
      </w:r>
    </w:p>
    <w:p w14:paraId="2FD5B609" w14:textId="0395353C" w:rsidR="00764F4A" w:rsidRDefault="00764F4A" w:rsidP="00764F4A">
      <w:pPr>
        <w:spacing w:after="120" w:line="264" w:lineRule="auto"/>
        <w:rPr>
          <w:b/>
          <w:bCs/>
          <w:color w:val="000000"/>
          <w:szCs w:val="24"/>
          <w:u w:val="single"/>
        </w:rPr>
      </w:pPr>
      <w:r>
        <w:rPr>
          <w:color w:val="000000"/>
          <w:szCs w:val="24"/>
        </w:rPr>
        <w:t xml:space="preserve">Given the context of conflict and upheaval, it is anticipated that secondary data may be sparse and may not be able to be disaggregated by desired indices such as those recommended in Sustainable Development Goal (SDG) </w:t>
      </w:r>
      <w:r w:rsidRPr="00764F4A">
        <w:rPr>
          <w:color w:val="000000"/>
          <w:szCs w:val="24"/>
        </w:rPr>
        <w:t>4.5.1</w:t>
      </w:r>
      <w:r w:rsidR="00B51910">
        <w:rPr>
          <w:rStyle w:val="FootnoteReference"/>
          <w:color w:val="000000"/>
          <w:szCs w:val="24"/>
        </w:rPr>
        <w:footnoteReference w:id="94"/>
      </w:r>
      <w:r>
        <w:rPr>
          <w:color w:val="000000"/>
          <w:szCs w:val="24"/>
        </w:rPr>
        <w:t>.</w:t>
      </w:r>
      <w:r w:rsidR="00B51910">
        <w:rPr>
          <w:color w:val="000000"/>
          <w:szCs w:val="24"/>
        </w:rPr>
        <w:t xml:space="preserve">  In the absence of adequate data, qualitative data will be used to draw conclusions such as qualitative data concerning Children With Disabilities</w:t>
      </w:r>
      <w:r w:rsidR="00B51910">
        <w:rPr>
          <w:rStyle w:val="FootnoteReference"/>
          <w:color w:val="000000"/>
          <w:szCs w:val="24"/>
        </w:rPr>
        <w:footnoteReference w:id="95"/>
      </w:r>
      <w:r w:rsidR="00B51910">
        <w:rPr>
          <w:color w:val="000000"/>
          <w:szCs w:val="24"/>
        </w:rPr>
        <w:t>.</w:t>
      </w:r>
    </w:p>
    <w:p w14:paraId="0914B31E" w14:textId="4220EEC8" w:rsidR="00CC119B" w:rsidRPr="00CD3ED6" w:rsidRDefault="00CC119B" w:rsidP="00CC119B">
      <w:pPr>
        <w:spacing w:after="120" w:line="264" w:lineRule="auto"/>
        <w:rPr>
          <w:b/>
          <w:color w:val="2F5496" w:themeColor="accent1" w:themeShade="BF"/>
          <w:u w:val="single"/>
        </w:rPr>
      </w:pPr>
    </w:p>
    <w:p w14:paraId="7A28437C" w14:textId="28113D20" w:rsidR="00CC119B" w:rsidRPr="00CD3ED6" w:rsidRDefault="00B51910" w:rsidP="00B51910">
      <w:pPr>
        <w:pStyle w:val="Heading2"/>
      </w:pPr>
      <w:bookmarkStart w:id="147" w:name="_Toc3911170"/>
      <w:bookmarkStart w:id="148" w:name="_Toc3839340"/>
      <w:bookmarkStart w:id="149" w:name="_Toc3911171"/>
      <w:bookmarkStart w:id="150" w:name="_Toc11763002"/>
      <w:bookmarkStart w:id="151" w:name="_Toc20844416"/>
      <w:bookmarkStart w:id="152" w:name="_Toc24829204"/>
      <w:bookmarkStart w:id="153" w:name="_Toc126832740"/>
      <w:bookmarkStart w:id="154" w:name="_Toc131403351"/>
      <w:bookmarkStart w:id="155" w:name="_Toc2961210"/>
      <w:bookmarkStart w:id="156" w:name="_Toc8057321"/>
      <w:bookmarkEnd w:id="147"/>
      <w:bookmarkEnd w:id="148"/>
      <w:bookmarkEnd w:id="149"/>
      <w:r>
        <w:t xml:space="preserve">Financial Process and </w:t>
      </w:r>
      <w:r w:rsidR="00CC119B" w:rsidRPr="00CD3ED6">
        <w:t>Cost-</w:t>
      </w:r>
      <w:r w:rsidR="00CC119B" w:rsidRPr="00B51910">
        <w:t>effectiveness</w:t>
      </w:r>
      <w:r w:rsidR="00CC119B" w:rsidRPr="00CD3ED6">
        <w:t xml:space="preserve"> analysis</w:t>
      </w:r>
      <w:bookmarkEnd w:id="150"/>
      <w:bookmarkEnd w:id="151"/>
      <w:bookmarkEnd w:id="152"/>
      <w:bookmarkEnd w:id="153"/>
      <w:bookmarkEnd w:id="154"/>
    </w:p>
    <w:p w14:paraId="75AFEE54" w14:textId="08BC3AB2" w:rsidR="003D049C" w:rsidRDefault="00B51910" w:rsidP="00CC119B">
      <w:r>
        <w:t xml:space="preserve">UNICEF and Implementation Partner budgets will be used to help determine allocations to different aspects of the BBL and under the differing contexts and partner modalities.  A financial process flow diagram will be developed to highlight the process for requesting and allocating funds. </w:t>
      </w:r>
      <w:r w:rsidR="003D049C">
        <w:t xml:space="preserve">Bottlenecks and barriers will be examined through KII with UNICEF, Implementation partners and Donors.  </w:t>
      </w:r>
      <w:r>
        <w:t xml:space="preserve">The effectiveness of fund allocations will be examined through unit cost analysis.  Unit costs will be determined for learning centres supplied, </w:t>
      </w:r>
      <w:r w:rsidR="006269B3">
        <w:t>Facilitators</w:t>
      </w:r>
      <w:r>
        <w:t xml:space="preserve"> trained and children impacted by the programme and compared to student flow rates and retention to help determine effectiveness.  In doing so consideration should be given to intangible and tangible benefits which may span beyond the programme.  In the case of children as beneficiaries this may include </w:t>
      </w:r>
      <w:r w:rsidR="00AD12AD">
        <w:t xml:space="preserve">inferences which can be drawn concerning </w:t>
      </w:r>
      <w:r>
        <w:t xml:space="preserve">the </w:t>
      </w:r>
      <w:r w:rsidR="00AD12AD">
        <w:t>long-term</w:t>
      </w:r>
      <w:r>
        <w:t xml:space="preserve"> impact on the family and community, in the case of training </w:t>
      </w:r>
      <w:r w:rsidR="006269B3">
        <w:t>Facilitators</w:t>
      </w:r>
      <w:r>
        <w:t xml:space="preserve"> this may include the capacity to reach more children upon completion of the BBL programme. C</w:t>
      </w:r>
      <w:r w:rsidR="00CC119B" w:rsidRPr="00B51910">
        <w:t xml:space="preserve">ost analysis will be contextual to the </w:t>
      </w:r>
      <w:r w:rsidR="00AD12AD">
        <w:t xml:space="preserve">challenges evident in the timeline of events which took place during the programme (refer </w:t>
      </w:r>
      <w:r w:rsidR="00AD12AD" w:rsidRPr="008551DA">
        <w:t xml:space="preserve">annex </w:t>
      </w:r>
      <w:r w:rsidR="008551DA" w:rsidRPr="008551DA">
        <w:t>4</w:t>
      </w:r>
      <w:r w:rsidR="00AD12AD">
        <w:t>)</w:t>
      </w:r>
      <w:r w:rsidR="00CC119B" w:rsidRPr="00B51910">
        <w:t xml:space="preserve">.  </w:t>
      </w:r>
    </w:p>
    <w:p w14:paraId="75B1F816" w14:textId="7E3E4317" w:rsidR="00CC119B" w:rsidRPr="00B51910" w:rsidRDefault="00CC119B" w:rsidP="00CC119B">
      <w:r w:rsidRPr="00B51910">
        <w:t xml:space="preserve">Judgements over reliability and applicability of the data will be made prior to making any comparative analytical conclusions and data may be disregarded altogether if deemed unreliable.  Any cost effectiveness or cost comparative judgements will be made with caveats </w:t>
      </w:r>
      <w:r w:rsidR="00AD12AD">
        <w:t xml:space="preserve">and gaps </w:t>
      </w:r>
      <w:r w:rsidRPr="00B51910">
        <w:t xml:space="preserve">identified. </w:t>
      </w:r>
    </w:p>
    <w:p w14:paraId="47875090" w14:textId="77777777" w:rsidR="00CC119B" w:rsidRPr="00CD3ED6" w:rsidRDefault="00CC119B" w:rsidP="0041536D">
      <w:pPr>
        <w:pStyle w:val="Heading2"/>
      </w:pPr>
      <w:bookmarkStart w:id="157" w:name="_Toc11763003"/>
      <w:bookmarkStart w:id="158" w:name="_Toc20844417"/>
      <w:bookmarkStart w:id="159" w:name="_Toc24829205"/>
      <w:bookmarkStart w:id="160" w:name="_Toc126832741"/>
      <w:bookmarkStart w:id="161" w:name="_Toc131403352"/>
      <w:r w:rsidRPr="00CD3ED6">
        <w:t xml:space="preserve">Primary </w:t>
      </w:r>
      <w:r w:rsidRPr="0041536D">
        <w:t>data</w:t>
      </w:r>
      <w:r w:rsidRPr="00CD3ED6">
        <w:t xml:space="preserve"> </w:t>
      </w:r>
      <w:bookmarkEnd w:id="155"/>
      <w:bookmarkEnd w:id="156"/>
      <w:bookmarkEnd w:id="157"/>
      <w:r w:rsidRPr="00CD3ED6">
        <w:t>sources</w:t>
      </w:r>
      <w:bookmarkEnd w:id="158"/>
      <w:bookmarkEnd w:id="159"/>
      <w:bookmarkEnd w:id="160"/>
      <w:bookmarkEnd w:id="161"/>
    </w:p>
    <w:p w14:paraId="3D3CCD53" w14:textId="1F2DA36E" w:rsidR="00CC119B" w:rsidRDefault="00CC119B" w:rsidP="00AD12AD">
      <w:pPr>
        <w:pStyle w:val="Heading3"/>
      </w:pPr>
      <w:bookmarkStart w:id="162" w:name="_Toc8057323"/>
      <w:r w:rsidRPr="00CD3ED6">
        <w:t>Key Informant Interviews</w:t>
      </w:r>
      <w:bookmarkEnd w:id="162"/>
      <w:r w:rsidRPr="00CD3ED6">
        <w:t xml:space="preserve"> </w:t>
      </w:r>
      <w:r w:rsidR="00E376F1">
        <w:t>(KII)</w:t>
      </w:r>
      <w:r w:rsidR="00C0345A">
        <w:t xml:space="preserve"> and Focal Group Discussions (FGD)</w:t>
      </w:r>
    </w:p>
    <w:p w14:paraId="609DCB4F" w14:textId="77777777" w:rsidR="00CC119B" w:rsidRPr="007749BA" w:rsidRDefault="00CC119B" w:rsidP="00CC119B">
      <w:pPr>
        <w:spacing w:after="120" w:line="264" w:lineRule="auto"/>
      </w:pPr>
      <w:r w:rsidRPr="00C0345A">
        <w:rPr>
          <w:b/>
          <w:bCs/>
        </w:rPr>
        <w:t>Key informants</w:t>
      </w:r>
      <w:r w:rsidRPr="007749BA">
        <w:t xml:space="preserve"> </w:t>
      </w:r>
      <w:r w:rsidRPr="007749BA">
        <w:rPr>
          <w:rFonts w:cstheme="minorHAnsi"/>
          <w:szCs w:val="24"/>
        </w:rPr>
        <w:t>will be</w:t>
      </w:r>
      <w:r w:rsidRPr="007749BA">
        <w:t xml:space="preserve"> interviewed to help bring in-depth knowledge and understanding to the evaluation.   There are several </w:t>
      </w:r>
      <w:r w:rsidRPr="00F8524F">
        <w:rPr>
          <w:b/>
          <w:bCs/>
        </w:rPr>
        <w:t>main categories</w:t>
      </w:r>
      <w:r w:rsidRPr="007749BA">
        <w:t xml:space="preserve"> of key informants to be interviewed.  These are:</w:t>
      </w:r>
    </w:p>
    <w:p w14:paraId="208D6D98" w14:textId="761EE6BE" w:rsidR="00CC119B" w:rsidRPr="007749BA" w:rsidRDefault="003E300C">
      <w:pPr>
        <w:pStyle w:val="ListParagraph"/>
        <w:numPr>
          <w:ilvl w:val="0"/>
          <w:numId w:val="51"/>
        </w:numPr>
        <w:spacing w:line="264" w:lineRule="auto"/>
        <w:rPr>
          <w:lang w:val="en-AU"/>
        </w:rPr>
      </w:pPr>
      <w:r w:rsidRPr="007749BA">
        <w:rPr>
          <w:b/>
          <w:bCs/>
          <w:lang w:val="en-AU"/>
        </w:rPr>
        <w:t xml:space="preserve">UNICEF: </w:t>
      </w:r>
      <w:r w:rsidR="00CC119B" w:rsidRPr="007749BA">
        <w:rPr>
          <w:lang w:val="en-AU"/>
        </w:rPr>
        <w:t xml:space="preserve">Representatives of </w:t>
      </w:r>
      <w:r w:rsidRPr="007749BA">
        <w:rPr>
          <w:lang w:val="en-AU"/>
        </w:rPr>
        <w:t>UNICEF who have been involved the BBL programme</w:t>
      </w:r>
      <w:r w:rsidR="00CC119B" w:rsidRPr="007749BA">
        <w:rPr>
          <w:lang w:val="en-AU"/>
        </w:rPr>
        <w:t xml:space="preserve">.   </w:t>
      </w:r>
    </w:p>
    <w:p w14:paraId="6CB2162A" w14:textId="1BEB8FFA" w:rsidR="00CC119B" w:rsidRPr="007749BA" w:rsidRDefault="003E300C">
      <w:pPr>
        <w:pStyle w:val="ListParagraph"/>
        <w:numPr>
          <w:ilvl w:val="0"/>
          <w:numId w:val="51"/>
        </w:numPr>
        <w:spacing w:line="264" w:lineRule="auto"/>
        <w:rPr>
          <w:lang w:val="en-AU"/>
        </w:rPr>
      </w:pPr>
      <w:r w:rsidRPr="007749BA">
        <w:rPr>
          <w:b/>
          <w:bCs/>
          <w:lang w:val="en-AU"/>
        </w:rPr>
        <w:t xml:space="preserve">Donors: </w:t>
      </w:r>
      <w:r w:rsidR="00CC119B" w:rsidRPr="007749BA">
        <w:rPr>
          <w:lang w:val="en-AU"/>
        </w:rPr>
        <w:t xml:space="preserve">Representatives of </w:t>
      </w:r>
      <w:r w:rsidRPr="007749BA">
        <w:rPr>
          <w:lang w:val="en-AU"/>
        </w:rPr>
        <w:t>Donors who have contributed finding to the BBL programme</w:t>
      </w:r>
      <w:r w:rsidR="00CC119B" w:rsidRPr="007749BA">
        <w:rPr>
          <w:lang w:val="en-AU"/>
        </w:rPr>
        <w:t xml:space="preserve">.  </w:t>
      </w:r>
    </w:p>
    <w:p w14:paraId="496350AB" w14:textId="31773124" w:rsidR="003E300C" w:rsidRPr="007749BA" w:rsidRDefault="003E300C">
      <w:pPr>
        <w:pStyle w:val="ListParagraph"/>
        <w:numPr>
          <w:ilvl w:val="0"/>
          <w:numId w:val="51"/>
        </w:numPr>
        <w:spacing w:line="264" w:lineRule="auto"/>
        <w:rPr>
          <w:lang w:val="en-AU"/>
        </w:rPr>
      </w:pPr>
      <w:r w:rsidRPr="007749BA">
        <w:rPr>
          <w:b/>
          <w:bCs/>
          <w:lang w:val="en-AU"/>
        </w:rPr>
        <w:t>Implementation Partners</w:t>
      </w:r>
      <w:r w:rsidR="00F8524F">
        <w:rPr>
          <w:b/>
          <w:bCs/>
          <w:lang w:val="en-AU"/>
        </w:rPr>
        <w:t xml:space="preserve"> (IP)</w:t>
      </w:r>
      <w:r w:rsidRPr="007749BA">
        <w:rPr>
          <w:lang w:val="en-AU"/>
        </w:rPr>
        <w:t xml:space="preserve">: Who are the CSO and NGO responsible for implementing the BBL Programme. </w:t>
      </w:r>
    </w:p>
    <w:p w14:paraId="07094112" w14:textId="553ABCA1" w:rsidR="00CC119B" w:rsidRPr="007749BA" w:rsidRDefault="003E300C">
      <w:pPr>
        <w:pStyle w:val="ListParagraph"/>
        <w:numPr>
          <w:ilvl w:val="0"/>
          <w:numId w:val="51"/>
        </w:numPr>
        <w:spacing w:line="264" w:lineRule="auto"/>
        <w:rPr>
          <w:lang w:val="en-AU"/>
        </w:rPr>
      </w:pPr>
      <w:r w:rsidRPr="007749BA">
        <w:rPr>
          <w:b/>
          <w:bCs/>
          <w:lang w:val="en-AU"/>
        </w:rPr>
        <w:t>Beneficiaries</w:t>
      </w:r>
      <w:r w:rsidRPr="007749BA">
        <w:rPr>
          <w:lang w:val="en-AU"/>
        </w:rPr>
        <w:t>:</w:t>
      </w:r>
    </w:p>
    <w:p w14:paraId="1F5DF1E3" w14:textId="40510DA6" w:rsidR="003E300C" w:rsidRPr="007749BA" w:rsidRDefault="006269B3">
      <w:pPr>
        <w:pStyle w:val="ListParagraph"/>
        <w:numPr>
          <w:ilvl w:val="1"/>
          <w:numId w:val="51"/>
        </w:numPr>
        <w:spacing w:line="264" w:lineRule="auto"/>
        <w:rPr>
          <w:lang w:val="en-AU"/>
        </w:rPr>
      </w:pPr>
      <w:r>
        <w:rPr>
          <w:b/>
          <w:bCs/>
          <w:lang w:val="en-AU"/>
        </w:rPr>
        <w:t>Facilitators</w:t>
      </w:r>
      <w:r w:rsidR="008E2DBF">
        <w:rPr>
          <w:rStyle w:val="FootnoteReference"/>
          <w:b/>
          <w:bCs/>
          <w:lang w:val="en-AU"/>
        </w:rPr>
        <w:footnoteReference w:id="96"/>
      </w:r>
      <w:r w:rsidR="007749BA" w:rsidRPr="007749BA">
        <w:rPr>
          <w:b/>
          <w:bCs/>
          <w:lang w:val="en-AU"/>
        </w:rPr>
        <w:t xml:space="preserve">: </w:t>
      </w:r>
      <w:r>
        <w:rPr>
          <w:lang w:val="en-AU"/>
        </w:rPr>
        <w:t>Facilitators</w:t>
      </w:r>
      <w:r w:rsidR="007749BA" w:rsidRPr="007749BA">
        <w:rPr>
          <w:b/>
          <w:bCs/>
          <w:lang w:val="en-AU"/>
        </w:rPr>
        <w:t xml:space="preserve"> </w:t>
      </w:r>
      <w:r w:rsidR="007749BA" w:rsidRPr="007749BA">
        <w:rPr>
          <w:lang w:val="en-AU"/>
        </w:rPr>
        <w:t>who have participated in the BBL programme in any way or who may have worked in Centres which have benefitted from the BBL Programme by any means.</w:t>
      </w:r>
    </w:p>
    <w:p w14:paraId="0BBDD48F" w14:textId="00856237" w:rsidR="007749BA" w:rsidRPr="007749BA" w:rsidRDefault="00C4295F">
      <w:pPr>
        <w:pStyle w:val="ListParagraph"/>
        <w:numPr>
          <w:ilvl w:val="1"/>
          <w:numId w:val="51"/>
        </w:numPr>
        <w:spacing w:line="264" w:lineRule="auto"/>
        <w:rPr>
          <w:lang w:val="en-AU"/>
        </w:rPr>
      </w:pPr>
      <w:r>
        <w:rPr>
          <w:b/>
          <w:bCs/>
          <w:lang w:val="en-AU"/>
        </w:rPr>
        <w:t>Librarians</w:t>
      </w:r>
      <w:r w:rsidRPr="007749BA">
        <w:rPr>
          <w:b/>
          <w:bCs/>
          <w:lang w:val="en-AU"/>
        </w:rPr>
        <w:t xml:space="preserve"> </w:t>
      </w:r>
      <w:r w:rsidR="007749BA" w:rsidRPr="007749BA">
        <w:rPr>
          <w:b/>
          <w:bCs/>
          <w:lang w:val="en-AU"/>
        </w:rPr>
        <w:t xml:space="preserve">or Learning Centre Heads: </w:t>
      </w:r>
      <w:r w:rsidR="007749BA" w:rsidRPr="007749BA">
        <w:rPr>
          <w:lang w:val="en-AU"/>
        </w:rPr>
        <w:t>Who have presided over Learning Centres which have benefitted from the BBL Programme.</w:t>
      </w:r>
    </w:p>
    <w:p w14:paraId="2DD7D3AF" w14:textId="0C0FCAA4" w:rsidR="007749BA" w:rsidRPr="007749BA" w:rsidRDefault="007749BA">
      <w:pPr>
        <w:pStyle w:val="ListParagraph"/>
        <w:numPr>
          <w:ilvl w:val="1"/>
          <w:numId w:val="51"/>
        </w:numPr>
        <w:spacing w:line="264" w:lineRule="auto"/>
        <w:rPr>
          <w:lang w:val="en-AU"/>
        </w:rPr>
      </w:pPr>
      <w:r w:rsidRPr="007749BA">
        <w:rPr>
          <w:b/>
          <w:bCs/>
          <w:lang w:val="en-AU"/>
        </w:rPr>
        <w:t>Parents</w:t>
      </w:r>
      <w:r w:rsidR="003660AC">
        <w:rPr>
          <w:b/>
          <w:bCs/>
          <w:lang w:val="en-AU"/>
        </w:rPr>
        <w:t xml:space="preserve">, </w:t>
      </w:r>
      <w:r w:rsidRPr="007749BA">
        <w:rPr>
          <w:b/>
          <w:bCs/>
          <w:lang w:val="en-AU"/>
        </w:rPr>
        <w:t>Caregivers</w:t>
      </w:r>
      <w:r w:rsidR="003660AC">
        <w:rPr>
          <w:b/>
          <w:bCs/>
          <w:lang w:val="en-AU"/>
        </w:rPr>
        <w:t xml:space="preserve"> and Community Members</w:t>
      </w:r>
      <w:r w:rsidRPr="007749BA">
        <w:rPr>
          <w:b/>
          <w:bCs/>
          <w:lang w:val="en-AU"/>
        </w:rPr>
        <w:t>:</w:t>
      </w:r>
      <w:r w:rsidRPr="007749BA">
        <w:rPr>
          <w:lang w:val="en-AU"/>
        </w:rPr>
        <w:t xml:space="preserve"> Of students who have benefited from the B</w:t>
      </w:r>
      <w:r w:rsidR="00735152">
        <w:rPr>
          <w:lang w:val="en-AU"/>
        </w:rPr>
        <w:t>B</w:t>
      </w:r>
      <w:r w:rsidRPr="007749BA">
        <w:rPr>
          <w:lang w:val="en-AU"/>
        </w:rPr>
        <w:t>L Programme directly or indirectly as described below.</w:t>
      </w:r>
    </w:p>
    <w:p w14:paraId="57C73F0E" w14:textId="55764DA9" w:rsidR="007749BA" w:rsidRPr="007749BA" w:rsidRDefault="007749BA">
      <w:pPr>
        <w:pStyle w:val="ListParagraph"/>
        <w:numPr>
          <w:ilvl w:val="1"/>
          <w:numId w:val="51"/>
        </w:numPr>
        <w:spacing w:line="264" w:lineRule="auto"/>
        <w:rPr>
          <w:lang w:val="en-AU"/>
        </w:rPr>
      </w:pPr>
      <w:r w:rsidRPr="007749BA">
        <w:rPr>
          <w:b/>
          <w:bCs/>
          <w:lang w:val="en-AU"/>
        </w:rPr>
        <w:t>Students:</w:t>
      </w:r>
      <w:r w:rsidRPr="007749BA">
        <w:rPr>
          <w:lang w:val="en-AU"/>
        </w:rPr>
        <w:t xml:space="preserve"> Who have participated in the B</w:t>
      </w:r>
      <w:r w:rsidR="00735152">
        <w:rPr>
          <w:lang w:val="en-AU"/>
        </w:rPr>
        <w:t>B</w:t>
      </w:r>
      <w:r w:rsidRPr="007749BA">
        <w:rPr>
          <w:lang w:val="en-AU"/>
        </w:rPr>
        <w:t>L Programme directly, been taught by a teacher trained through the programme, or who have attended a Centre which may have benefited from the B</w:t>
      </w:r>
      <w:r w:rsidR="00735152">
        <w:rPr>
          <w:lang w:val="en-AU"/>
        </w:rPr>
        <w:t>B</w:t>
      </w:r>
      <w:r w:rsidRPr="007749BA">
        <w:rPr>
          <w:lang w:val="en-AU"/>
        </w:rPr>
        <w:t>L Programme.</w:t>
      </w:r>
    </w:p>
    <w:p w14:paraId="6A769CB8" w14:textId="38884558" w:rsidR="00E376F1" w:rsidRDefault="00E376F1" w:rsidP="00CC119B">
      <w:pPr>
        <w:spacing w:line="264" w:lineRule="auto"/>
      </w:pPr>
      <w:r>
        <w:t>The following criteria and caveats apply to KII</w:t>
      </w:r>
      <w:r w:rsidR="00656BBD">
        <w:t xml:space="preserve"> and FGD</w:t>
      </w:r>
      <w:r>
        <w:t>:</w:t>
      </w:r>
    </w:p>
    <w:p w14:paraId="0912141A" w14:textId="323D085D" w:rsidR="00CC119B" w:rsidRPr="007749BA" w:rsidRDefault="007749BA">
      <w:pPr>
        <w:pStyle w:val="ListParagraph"/>
        <w:numPr>
          <w:ilvl w:val="0"/>
          <w:numId w:val="52"/>
        </w:numPr>
        <w:spacing w:line="264" w:lineRule="auto"/>
        <w:rPr>
          <w:lang w:val="en-AU"/>
        </w:rPr>
      </w:pPr>
      <w:r w:rsidRPr="007749BA">
        <w:t xml:space="preserve">The participation of </w:t>
      </w:r>
      <w:r w:rsidRPr="00021D0B">
        <w:rPr>
          <w:b/>
          <w:bCs/>
        </w:rPr>
        <w:t>parents, caregivers and students</w:t>
      </w:r>
      <w:r w:rsidRPr="007749BA">
        <w:t xml:space="preserve"> will be contingent upon ethical approval from UNICEF in accordance with UN guidelines for the evaluation of vulnerable groups of people.</w:t>
      </w:r>
    </w:p>
    <w:p w14:paraId="0506FAA4" w14:textId="2CDA4275" w:rsidR="00CB330F" w:rsidRDefault="00CB330F">
      <w:pPr>
        <w:pStyle w:val="ListParagraph"/>
        <w:numPr>
          <w:ilvl w:val="0"/>
          <w:numId w:val="52"/>
        </w:numPr>
        <w:spacing w:line="264" w:lineRule="auto"/>
      </w:pPr>
      <w:r w:rsidRPr="00021D0B">
        <w:rPr>
          <w:b/>
          <w:bCs/>
        </w:rPr>
        <w:t>UNICEF,</w:t>
      </w:r>
      <w:r w:rsidR="00F8524F" w:rsidRPr="00021D0B">
        <w:rPr>
          <w:b/>
          <w:bCs/>
        </w:rPr>
        <w:t xml:space="preserve"> </w:t>
      </w:r>
      <w:r w:rsidRPr="00021D0B">
        <w:rPr>
          <w:b/>
          <w:bCs/>
        </w:rPr>
        <w:t xml:space="preserve">Donors and </w:t>
      </w:r>
      <w:r w:rsidR="00F8524F" w:rsidRPr="00021D0B">
        <w:rPr>
          <w:b/>
          <w:bCs/>
        </w:rPr>
        <w:t>IP</w:t>
      </w:r>
      <w:r w:rsidR="00F8524F">
        <w:t xml:space="preserve"> </w:t>
      </w:r>
      <w:r w:rsidRPr="00CB330F">
        <w:t>will be interviewed by the International Consultant via webchat.</w:t>
      </w:r>
      <w:r w:rsidR="00021D0B">
        <w:t xml:space="preserve">  In cases where the Donor or IP may not have reliable internet connectivity</w:t>
      </w:r>
      <w:r w:rsidR="000B0833">
        <w:t>, a</w:t>
      </w:r>
      <w:r w:rsidR="00021D0B">
        <w:t xml:space="preserve"> national consultant enumerator will conduct the interview in person at the site location.</w:t>
      </w:r>
    </w:p>
    <w:p w14:paraId="690B2A2B" w14:textId="368E27A8" w:rsidR="00C0345A" w:rsidRPr="00656BBD" w:rsidRDefault="00FA0C9A">
      <w:pPr>
        <w:pStyle w:val="ListParagraph"/>
        <w:numPr>
          <w:ilvl w:val="0"/>
          <w:numId w:val="52"/>
        </w:numPr>
        <w:spacing w:line="264" w:lineRule="auto"/>
        <w:rPr>
          <w:color w:val="2F5496" w:themeColor="accent1" w:themeShade="BF"/>
        </w:rPr>
      </w:pPr>
      <w:r w:rsidRPr="00656BBD">
        <w:rPr>
          <w:b/>
          <w:bCs/>
        </w:rPr>
        <w:t>KII</w:t>
      </w:r>
      <w:r w:rsidR="007749BA" w:rsidRPr="00656BBD">
        <w:rPr>
          <w:b/>
          <w:bCs/>
        </w:rPr>
        <w:t xml:space="preserve"> with </w:t>
      </w:r>
      <w:r w:rsidR="006269B3">
        <w:rPr>
          <w:b/>
          <w:bCs/>
        </w:rPr>
        <w:t>Facilitators</w:t>
      </w:r>
      <w:r w:rsidR="007749BA" w:rsidRPr="00656BBD">
        <w:rPr>
          <w:b/>
          <w:bCs/>
        </w:rPr>
        <w:t>, principals or learning centre heads, parents/caregivers and Students</w:t>
      </w:r>
      <w:r w:rsidR="007749BA" w:rsidRPr="00D464BE">
        <w:t xml:space="preserve"> will be conducted by Enumerators who will be recruited from the </w:t>
      </w:r>
      <w:r w:rsidR="00E376F1">
        <w:t xml:space="preserve">region so as to facilitate communication, to ensure cultural and social understanding and to help contextualise findings to the context in each region.  Enumerators may also conduct </w:t>
      </w:r>
      <w:r w:rsidR="00CB330F">
        <w:t>interviews with IP in cases where IP staff do not speak English or where internet connections are poor.</w:t>
      </w:r>
    </w:p>
    <w:p w14:paraId="7C96099B" w14:textId="3B0C23D1" w:rsidR="000B0833" w:rsidRPr="000B0833" w:rsidRDefault="000B0833" w:rsidP="000B0833">
      <w:r w:rsidRPr="009F2B5A">
        <w:rPr>
          <w:b/>
        </w:rPr>
        <w:t>A combination of online and face-to-face primary data collection</w:t>
      </w:r>
      <w:r w:rsidRPr="009F2B5A">
        <w:t xml:space="preserve"> allows flexibility in the data collection. Follow-up interviews </w:t>
      </w:r>
      <w:r>
        <w:t xml:space="preserve">with respondents able to be contacted via webchat </w:t>
      </w:r>
      <w:r w:rsidRPr="009F2B5A">
        <w:t xml:space="preserve">might take place if deemed necessary during the data analysis for clarity or to fill in any information gap. At the end of the first interviews, key informants will be asked whether the </w:t>
      </w:r>
      <w:r>
        <w:t xml:space="preserve">evaluation </w:t>
      </w:r>
      <w:r w:rsidRPr="009F2B5A">
        <w:t>team might come with additional questions. The key informants’ position at that time will be noted and only key informants who have accepted follow-up interviews will be contacted in an eventual second interview.</w:t>
      </w:r>
    </w:p>
    <w:p w14:paraId="1361A20D" w14:textId="06943B04" w:rsidR="006411E0" w:rsidRPr="00CD3ED6" w:rsidRDefault="00C0345A" w:rsidP="006411E0">
      <w:pPr>
        <w:rPr>
          <w:color w:val="2F5496" w:themeColor="accent1" w:themeShade="BF"/>
        </w:rPr>
      </w:pPr>
      <w:r w:rsidRPr="00BA5CD7">
        <w:t xml:space="preserve">The table below gives a summary of </w:t>
      </w:r>
      <w:r w:rsidR="00BA5CD7" w:rsidRPr="00BA5CD7">
        <w:t xml:space="preserve">anticipated KII and FGD.  Please note </w:t>
      </w:r>
      <w:r w:rsidR="006269B3">
        <w:t>Facilitators</w:t>
      </w:r>
      <w:r w:rsidR="00BA5CD7" w:rsidRPr="00BA5CD7">
        <w:t xml:space="preserve"> may also participate in KII with Centre Heads.</w:t>
      </w:r>
    </w:p>
    <w:p w14:paraId="2392903C" w14:textId="7201CF4B" w:rsidR="006411E0" w:rsidRPr="00C0345A" w:rsidRDefault="00C0345A" w:rsidP="00C0345A">
      <w:pPr>
        <w:pStyle w:val="TableJS0"/>
      </w:pPr>
      <w:bookmarkStart w:id="163" w:name="_Toc129592433"/>
      <w:bookmarkStart w:id="164" w:name="_Toc131403398"/>
      <w:r w:rsidRPr="00C0345A">
        <w:t xml:space="preserve">KII Number of </w:t>
      </w:r>
      <w:r>
        <w:t xml:space="preserve">KII / FGD </w:t>
      </w:r>
      <w:r w:rsidRPr="00C0345A">
        <w:t>Envisioned</w:t>
      </w:r>
      <w:bookmarkEnd w:id="163"/>
      <w:bookmarkEnd w:id="164"/>
    </w:p>
    <w:tbl>
      <w:tblPr>
        <w:tblStyle w:val="TableGrid"/>
        <w:tblW w:w="5637" w:type="pct"/>
        <w:tblLook w:val="04A0" w:firstRow="1" w:lastRow="0" w:firstColumn="1" w:lastColumn="0" w:noHBand="0" w:noVBand="1"/>
      </w:tblPr>
      <w:tblGrid>
        <w:gridCol w:w="513"/>
        <w:gridCol w:w="1699"/>
        <w:gridCol w:w="1069"/>
        <w:gridCol w:w="1347"/>
        <w:gridCol w:w="1191"/>
        <w:gridCol w:w="1033"/>
        <w:gridCol w:w="1191"/>
        <w:gridCol w:w="1191"/>
        <w:gridCol w:w="1307"/>
      </w:tblGrid>
      <w:tr w:rsidR="00C445F4" w:rsidRPr="008D6D2E" w14:paraId="4F229E47" w14:textId="4EC2D3FF" w:rsidTr="00934DF8">
        <w:trPr>
          <w:tblHeader/>
        </w:trPr>
        <w:tc>
          <w:tcPr>
            <w:tcW w:w="243" w:type="pct"/>
            <w:shd w:val="clear" w:color="auto" w:fill="CBD3DE" w:themeFill="text2" w:themeFillTint="40"/>
            <w:vAlign w:val="center"/>
          </w:tcPr>
          <w:p w14:paraId="48B41A86" w14:textId="77777777" w:rsidR="00C445F4" w:rsidRPr="008D6D2E" w:rsidRDefault="00C445F4" w:rsidP="00C445F4">
            <w:pPr>
              <w:pStyle w:val="TableNormal1"/>
              <w:spacing w:beforeLines="60" w:before="144" w:afterLines="60" w:after="144"/>
              <w:jc w:val="center"/>
              <w:rPr>
                <w:b/>
                <w:bCs/>
                <w:szCs w:val="20"/>
                <w:lang w:val="en-AU"/>
              </w:rPr>
            </w:pPr>
            <w:r w:rsidRPr="008D6D2E">
              <w:rPr>
                <w:b/>
                <w:bCs/>
                <w:szCs w:val="20"/>
                <w:lang w:val="en-AU"/>
              </w:rPr>
              <w:t>SN</w:t>
            </w:r>
          </w:p>
        </w:tc>
        <w:tc>
          <w:tcPr>
            <w:tcW w:w="806" w:type="pct"/>
            <w:shd w:val="clear" w:color="auto" w:fill="CBD3DE" w:themeFill="text2" w:themeFillTint="40"/>
            <w:vAlign w:val="center"/>
          </w:tcPr>
          <w:p w14:paraId="406A6085" w14:textId="3BD2A624" w:rsidR="00C445F4" w:rsidRPr="008D6D2E" w:rsidRDefault="00C445F4" w:rsidP="00C445F4">
            <w:pPr>
              <w:pStyle w:val="TableNormal1"/>
              <w:spacing w:beforeLines="60" w:before="144" w:afterLines="60" w:after="144"/>
              <w:rPr>
                <w:b/>
                <w:bCs/>
                <w:szCs w:val="20"/>
                <w:lang w:val="en-AU"/>
              </w:rPr>
            </w:pPr>
            <w:r w:rsidRPr="008D6D2E">
              <w:rPr>
                <w:b/>
                <w:bCs/>
                <w:szCs w:val="20"/>
                <w:lang w:val="en-AU"/>
              </w:rPr>
              <w:t>KI category</w:t>
            </w:r>
          </w:p>
        </w:tc>
        <w:tc>
          <w:tcPr>
            <w:tcW w:w="507" w:type="pct"/>
            <w:shd w:val="clear" w:color="auto" w:fill="CBD3DE" w:themeFill="text2" w:themeFillTint="40"/>
            <w:vAlign w:val="center"/>
          </w:tcPr>
          <w:p w14:paraId="02AFC304" w14:textId="77069D99" w:rsidR="00C445F4" w:rsidRPr="008D6D2E" w:rsidRDefault="00C445F4" w:rsidP="00C445F4">
            <w:pPr>
              <w:pStyle w:val="TableNormal1"/>
              <w:spacing w:beforeLines="60" w:before="144" w:afterLines="60" w:after="144"/>
              <w:jc w:val="center"/>
              <w:rPr>
                <w:b/>
                <w:bCs/>
                <w:szCs w:val="20"/>
                <w:lang w:val="en-AU"/>
              </w:rPr>
            </w:pPr>
            <w:r w:rsidRPr="008D6D2E">
              <w:rPr>
                <w:b/>
                <w:bCs/>
                <w:szCs w:val="20"/>
                <w:lang w:val="en-AU"/>
              </w:rPr>
              <w:t>Number of Regions</w:t>
            </w:r>
          </w:p>
        </w:tc>
        <w:tc>
          <w:tcPr>
            <w:tcW w:w="639" w:type="pct"/>
            <w:shd w:val="clear" w:color="auto" w:fill="CBD3DE" w:themeFill="text2" w:themeFillTint="40"/>
            <w:vAlign w:val="center"/>
          </w:tcPr>
          <w:p w14:paraId="020F3A5E" w14:textId="25DC6DB4" w:rsidR="00C445F4" w:rsidRPr="008D6D2E" w:rsidRDefault="00C445F4" w:rsidP="00C445F4">
            <w:pPr>
              <w:pStyle w:val="TableNormal1"/>
              <w:spacing w:beforeLines="60" w:before="144" w:afterLines="60" w:after="144"/>
              <w:jc w:val="center"/>
              <w:rPr>
                <w:b/>
                <w:bCs/>
                <w:szCs w:val="20"/>
                <w:lang w:val="en-AU"/>
              </w:rPr>
            </w:pPr>
            <w:r w:rsidRPr="008D6D2E">
              <w:rPr>
                <w:b/>
                <w:bCs/>
                <w:szCs w:val="20"/>
                <w:lang w:val="en-AU"/>
              </w:rPr>
              <w:t>Number of Townships per Region</w:t>
            </w:r>
          </w:p>
        </w:tc>
        <w:tc>
          <w:tcPr>
            <w:tcW w:w="565" w:type="pct"/>
            <w:shd w:val="clear" w:color="auto" w:fill="CBD3DE" w:themeFill="text2" w:themeFillTint="40"/>
            <w:vAlign w:val="center"/>
          </w:tcPr>
          <w:p w14:paraId="4C059FFD" w14:textId="5332AD0B" w:rsidR="00C445F4" w:rsidRPr="008D6D2E" w:rsidRDefault="00C445F4" w:rsidP="00C445F4">
            <w:pPr>
              <w:pStyle w:val="TableNormal1"/>
              <w:spacing w:beforeLines="60" w:before="144" w:afterLines="60" w:after="144"/>
              <w:jc w:val="center"/>
              <w:rPr>
                <w:b/>
                <w:bCs/>
                <w:szCs w:val="20"/>
                <w:lang w:val="en-AU"/>
              </w:rPr>
            </w:pPr>
            <w:r w:rsidRPr="008D6D2E">
              <w:rPr>
                <w:b/>
                <w:bCs/>
                <w:szCs w:val="20"/>
                <w:lang w:val="en-AU"/>
              </w:rPr>
              <w:t>Number of Centres per Township</w:t>
            </w:r>
          </w:p>
        </w:tc>
        <w:tc>
          <w:tcPr>
            <w:tcW w:w="490" w:type="pct"/>
            <w:shd w:val="clear" w:color="auto" w:fill="CBD3DE" w:themeFill="text2" w:themeFillTint="40"/>
            <w:vAlign w:val="center"/>
          </w:tcPr>
          <w:p w14:paraId="0ED7864E" w14:textId="45FF30B1" w:rsidR="00C445F4" w:rsidRPr="008D6D2E" w:rsidRDefault="00C445F4" w:rsidP="00C445F4">
            <w:pPr>
              <w:pStyle w:val="TableNormal1"/>
              <w:spacing w:beforeLines="60" w:before="144" w:afterLines="60" w:after="144"/>
              <w:jc w:val="center"/>
              <w:rPr>
                <w:b/>
                <w:bCs/>
                <w:szCs w:val="20"/>
                <w:lang w:val="en-AU"/>
              </w:rPr>
            </w:pPr>
            <w:r w:rsidRPr="008D6D2E">
              <w:rPr>
                <w:b/>
                <w:bCs/>
                <w:szCs w:val="20"/>
                <w:lang w:val="en-AU"/>
              </w:rPr>
              <w:t>Number of KII / FGD Per Centre</w:t>
            </w:r>
          </w:p>
        </w:tc>
        <w:tc>
          <w:tcPr>
            <w:tcW w:w="565" w:type="pct"/>
            <w:shd w:val="clear" w:color="auto" w:fill="CBD3DE" w:themeFill="text2" w:themeFillTint="40"/>
            <w:vAlign w:val="center"/>
          </w:tcPr>
          <w:p w14:paraId="10D8954F" w14:textId="12B90FB1" w:rsidR="00C445F4" w:rsidRPr="008D6D2E" w:rsidRDefault="00C445F4" w:rsidP="00C445F4">
            <w:pPr>
              <w:pStyle w:val="TableNormal1"/>
              <w:spacing w:beforeLines="60" w:before="144" w:afterLines="60" w:after="144"/>
              <w:jc w:val="center"/>
              <w:rPr>
                <w:b/>
                <w:bCs/>
                <w:szCs w:val="20"/>
                <w:lang w:val="en-AU"/>
              </w:rPr>
            </w:pPr>
            <w:r w:rsidRPr="008D6D2E">
              <w:rPr>
                <w:b/>
                <w:bCs/>
                <w:szCs w:val="20"/>
                <w:lang w:val="en-AU"/>
              </w:rPr>
              <w:t>Total KII / FGD</w:t>
            </w:r>
          </w:p>
        </w:tc>
        <w:tc>
          <w:tcPr>
            <w:tcW w:w="565" w:type="pct"/>
            <w:shd w:val="clear" w:color="auto" w:fill="CBD3DE" w:themeFill="text2" w:themeFillTint="40"/>
            <w:vAlign w:val="center"/>
          </w:tcPr>
          <w:p w14:paraId="7D480632" w14:textId="56CAC775" w:rsidR="00C445F4" w:rsidRPr="008D6D2E" w:rsidRDefault="003E28B9" w:rsidP="00C445F4">
            <w:pPr>
              <w:pStyle w:val="TableNormal1"/>
              <w:spacing w:beforeLines="60" w:before="144" w:afterLines="60" w:after="144"/>
              <w:jc w:val="center"/>
              <w:rPr>
                <w:b/>
                <w:bCs/>
                <w:szCs w:val="20"/>
                <w:lang w:val="en-AU"/>
              </w:rPr>
            </w:pPr>
            <w:r w:rsidRPr="008D6D2E">
              <w:rPr>
                <w:b/>
                <w:bCs/>
                <w:szCs w:val="20"/>
                <w:lang w:val="en-AU"/>
              </w:rPr>
              <w:t xml:space="preserve">Total Person </w:t>
            </w:r>
            <w:r w:rsidR="00C445F4" w:rsidRPr="008D6D2E">
              <w:rPr>
                <w:b/>
                <w:bCs/>
                <w:szCs w:val="20"/>
                <w:lang w:val="en-AU"/>
              </w:rPr>
              <w:t>Time Allocated (Days)</w:t>
            </w:r>
          </w:p>
        </w:tc>
        <w:tc>
          <w:tcPr>
            <w:tcW w:w="620" w:type="pct"/>
            <w:shd w:val="clear" w:color="auto" w:fill="CBD3DE" w:themeFill="text2" w:themeFillTint="40"/>
            <w:vAlign w:val="center"/>
          </w:tcPr>
          <w:p w14:paraId="234BB11C" w14:textId="6E4EC8CC" w:rsidR="00C445F4" w:rsidRPr="008D6D2E" w:rsidRDefault="00C445F4" w:rsidP="00C445F4">
            <w:pPr>
              <w:pStyle w:val="TableNormal1"/>
              <w:spacing w:beforeLines="60" w:before="144" w:afterLines="60" w:after="144"/>
              <w:jc w:val="center"/>
              <w:rPr>
                <w:b/>
                <w:bCs/>
                <w:szCs w:val="20"/>
                <w:lang w:val="en-AU"/>
              </w:rPr>
            </w:pPr>
            <w:r w:rsidRPr="008D6D2E">
              <w:rPr>
                <w:b/>
                <w:bCs/>
                <w:szCs w:val="20"/>
                <w:lang w:val="en-AU"/>
              </w:rPr>
              <w:t>Delivered By</w:t>
            </w:r>
          </w:p>
        </w:tc>
      </w:tr>
      <w:tr w:rsidR="00C445F4" w:rsidRPr="008D6D2E" w14:paraId="0D599840" w14:textId="29D63FFD" w:rsidTr="00C445F4">
        <w:tc>
          <w:tcPr>
            <w:tcW w:w="243" w:type="pct"/>
          </w:tcPr>
          <w:p w14:paraId="7E1EFC34" w14:textId="77777777" w:rsidR="00C445F4" w:rsidRPr="008D6D2E" w:rsidRDefault="00C445F4" w:rsidP="00C445F4">
            <w:pPr>
              <w:pStyle w:val="TableNormal1"/>
              <w:spacing w:beforeLines="60" w:before="144" w:afterLines="60" w:after="144"/>
              <w:jc w:val="center"/>
              <w:rPr>
                <w:szCs w:val="20"/>
                <w:lang w:val="en-AU"/>
              </w:rPr>
            </w:pPr>
            <w:r w:rsidRPr="008D6D2E">
              <w:rPr>
                <w:szCs w:val="20"/>
                <w:lang w:val="en-AU"/>
              </w:rPr>
              <w:t>1</w:t>
            </w:r>
          </w:p>
        </w:tc>
        <w:tc>
          <w:tcPr>
            <w:tcW w:w="806" w:type="pct"/>
          </w:tcPr>
          <w:p w14:paraId="05BE651C" w14:textId="3008FF07" w:rsidR="00C445F4" w:rsidRPr="008D6D2E" w:rsidRDefault="00C445F4" w:rsidP="00C445F4">
            <w:pPr>
              <w:pStyle w:val="TableNormal1"/>
              <w:spacing w:beforeLines="60" w:before="144" w:afterLines="60" w:after="144"/>
              <w:rPr>
                <w:szCs w:val="20"/>
                <w:lang w:val="en-AU"/>
              </w:rPr>
            </w:pPr>
            <w:r w:rsidRPr="008D6D2E">
              <w:rPr>
                <w:szCs w:val="20"/>
              </w:rPr>
              <w:t>UNICEF</w:t>
            </w:r>
            <w:r w:rsidR="001468AD" w:rsidRPr="008D6D2E">
              <w:rPr>
                <w:szCs w:val="20"/>
              </w:rPr>
              <w:t xml:space="preserve"> (KII)</w:t>
            </w:r>
          </w:p>
        </w:tc>
        <w:tc>
          <w:tcPr>
            <w:tcW w:w="507" w:type="pct"/>
          </w:tcPr>
          <w:p w14:paraId="42026D21" w14:textId="25A21B49" w:rsidR="00C445F4" w:rsidRPr="008D6D2E" w:rsidRDefault="00C445F4" w:rsidP="00C445F4">
            <w:pPr>
              <w:pStyle w:val="TableNormal1"/>
              <w:spacing w:beforeLines="60" w:before="144" w:afterLines="60" w:after="144"/>
              <w:jc w:val="center"/>
              <w:rPr>
                <w:szCs w:val="20"/>
                <w:lang w:val="en-AU"/>
              </w:rPr>
            </w:pPr>
            <w:r w:rsidRPr="008D6D2E">
              <w:rPr>
                <w:szCs w:val="20"/>
                <w:lang w:val="en-AU"/>
              </w:rPr>
              <w:t>NA</w:t>
            </w:r>
          </w:p>
        </w:tc>
        <w:tc>
          <w:tcPr>
            <w:tcW w:w="639" w:type="pct"/>
          </w:tcPr>
          <w:p w14:paraId="1081EF09" w14:textId="5E189309" w:rsidR="00C445F4" w:rsidRPr="008D6D2E" w:rsidRDefault="00C445F4" w:rsidP="00C445F4">
            <w:pPr>
              <w:pStyle w:val="TableNormal1"/>
              <w:spacing w:beforeLines="60" w:before="144" w:afterLines="60" w:after="144"/>
              <w:jc w:val="center"/>
              <w:rPr>
                <w:szCs w:val="20"/>
                <w:lang w:val="en-AU"/>
              </w:rPr>
            </w:pPr>
            <w:r w:rsidRPr="008D6D2E">
              <w:rPr>
                <w:szCs w:val="20"/>
                <w:lang w:val="en-AU"/>
              </w:rPr>
              <w:t>NA</w:t>
            </w:r>
          </w:p>
        </w:tc>
        <w:tc>
          <w:tcPr>
            <w:tcW w:w="565" w:type="pct"/>
          </w:tcPr>
          <w:p w14:paraId="74398D5B" w14:textId="3151930C" w:rsidR="00C445F4" w:rsidRPr="008D6D2E" w:rsidRDefault="00C445F4" w:rsidP="00C445F4">
            <w:pPr>
              <w:pStyle w:val="TableNormal1"/>
              <w:spacing w:beforeLines="60" w:before="144" w:afterLines="60" w:after="144"/>
              <w:jc w:val="center"/>
              <w:rPr>
                <w:szCs w:val="20"/>
                <w:lang w:val="en-AU"/>
              </w:rPr>
            </w:pPr>
            <w:r w:rsidRPr="008D6D2E">
              <w:rPr>
                <w:szCs w:val="20"/>
                <w:lang w:val="en-AU"/>
              </w:rPr>
              <w:t>NA</w:t>
            </w:r>
          </w:p>
        </w:tc>
        <w:tc>
          <w:tcPr>
            <w:tcW w:w="490" w:type="pct"/>
          </w:tcPr>
          <w:p w14:paraId="550318EB" w14:textId="65D7A5E6" w:rsidR="00C445F4" w:rsidRPr="008D6D2E" w:rsidRDefault="00C445F4" w:rsidP="00C445F4">
            <w:pPr>
              <w:pStyle w:val="TableNormal1"/>
              <w:spacing w:beforeLines="60" w:before="144" w:afterLines="60" w:after="144"/>
              <w:jc w:val="center"/>
              <w:rPr>
                <w:szCs w:val="20"/>
                <w:lang w:val="en-AU"/>
              </w:rPr>
            </w:pPr>
            <w:r w:rsidRPr="008D6D2E">
              <w:rPr>
                <w:szCs w:val="20"/>
                <w:lang w:val="en-AU"/>
              </w:rPr>
              <w:t>4 KII</w:t>
            </w:r>
          </w:p>
        </w:tc>
        <w:tc>
          <w:tcPr>
            <w:tcW w:w="565" w:type="pct"/>
          </w:tcPr>
          <w:p w14:paraId="64819842" w14:textId="609BB2EB" w:rsidR="00C445F4" w:rsidRPr="008D6D2E" w:rsidRDefault="00C445F4" w:rsidP="00C445F4">
            <w:pPr>
              <w:pStyle w:val="TableNormal1"/>
              <w:spacing w:beforeLines="60" w:before="144" w:afterLines="60" w:after="144"/>
              <w:jc w:val="center"/>
              <w:rPr>
                <w:szCs w:val="20"/>
                <w:lang w:val="en-AU"/>
              </w:rPr>
            </w:pPr>
            <w:r w:rsidRPr="008D6D2E">
              <w:rPr>
                <w:szCs w:val="20"/>
                <w:lang w:val="en-AU"/>
              </w:rPr>
              <w:t>4</w:t>
            </w:r>
          </w:p>
        </w:tc>
        <w:tc>
          <w:tcPr>
            <w:tcW w:w="565" w:type="pct"/>
          </w:tcPr>
          <w:p w14:paraId="72DFC370" w14:textId="5FE4B85C" w:rsidR="00C445F4" w:rsidRPr="008D6D2E" w:rsidRDefault="00C445F4" w:rsidP="00C445F4">
            <w:pPr>
              <w:pStyle w:val="TableNormal1"/>
              <w:spacing w:beforeLines="60" w:before="144" w:afterLines="60" w:after="144"/>
              <w:jc w:val="center"/>
              <w:rPr>
                <w:szCs w:val="20"/>
                <w:lang w:val="en-AU"/>
              </w:rPr>
            </w:pPr>
            <w:r w:rsidRPr="008D6D2E">
              <w:rPr>
                <w:szCs w:val="20"/>
                <w:lang w:val="en-AU"/>
              </w:rPr>
              <w:t>1 day</w:t>
            </w:r>
          </w:p>
        </w:tc>
        <w:tc>
          <w:tcPr>
            <w:tcW w:w="620" w:type="pct"/>
          </w:tcPr>
          <w:p w14:paraId="1B6184F6" w14:textId="3B9F343B" w:rsidR="00C445F4" w:rsidRPr="008D6D2E" w:rsidRDefault="00C445F4" w:rsidP="00C445F4">
            <w:pPr>
              <w:pStyle w:val="TableNormal1"/>
              <w:spacing w:beforeLines="60" w:before="144" w:afterLines="60" w:after="144"/>
              <w:jc w:val="center"/>
              <w:rPr>
                <w:szCs w:val="20"/>
                <w:lang w:val="en-AU"/>
              </w:rPr>
            </w:pPr>
            <w:r w:rsidRPr="008D6D2E">
              <w:rPr>
                <w:szCs w:val="20"/>
                <w:lang w:val="en-AU"/>
              </w:rPr>
              <w:t>Consultant</w:t>
            </w:r>
          </w:p>
        </w:tc>
      </w:tr>
      <w:tr w:rsidR="00C445F4" w:rsidRPr="008D6D2E" w14:paraId="4B1298AA" w14:textId="07367FC0" w:rsidTr="00C445F4">
        <w:tc>
          <w:tcPr>
            <w:tcW w:w="243" w:type="pct"/>
          </w:tcPr>
          <w:p w14:paraId="41328CC4" w14:textId="77777777" w:rsidR="00C445F4" w:rsidRPr="008D6D2E" w:rsidRDefault="00C445F4" w:rsidP="00C445F4">
            <w:pPr>
              <w:pStyle w:val="TableNormal1"/>
              <w:spacing w:beforeLines="60" w:before="144" w:afterLines="60" w:after="144"/>
              <w:jc w:val="center"/>
              <w:rPr>
                <w:szCs w:val="20"/>
                <w:lang w:val="en-AU"/>
              </w:rPr>
            </w:pPr>
            <w:r w:rsidRPr="008D6D2E">
              <w:rPr>
                <w:szCs w:val="20"/>
                <w:lang w:val="en-AU"/>
              </w:rPr>
              <w:t>2</w:t>
            </w:r>
          </w:p>
        </w:tc>
        <w:tc>
          <w:tcPr>
            <w:tcW w:w="806" w:type="pct"/>
          </w:tcPr>
          <w:p w14:paraId="4B4F19EA" w14:textId="59235FC8" w:rsidR="00C445F4" w:rsidRPr="008D6D2E" w:rsidRDefault="00C445F4" w:rsidP="00C445F4">
            <w:pPr>
              <w:pStyle w:val="TableNormal1"/>
              <w:spacing w:beforeLines="60" w:before="144" w:afterLines="60" w:after="144"/>
              <w:rPr>
                <w:szCs w:val="20"/>
                <w:lang w:val="en-AU"/>
              </w:rPr>
            </w:pPr>
            <w:r w:rsidRPr="008D6D2E">
              <w:rPr>
                <w:szCs w:val="20"/>
              </w:rPr>
              <w:t>Donors</w:t>
            </w:r>
            <w:r w:rsidR="001468AD" w:rsidRPr="008D6D2E">
              <w:rPr>
                <w:szCs w:val="20"/>
              </w:rPr>
              <w:t xml:space="preserve"> (KII)</w:t>
            </w:r>
          </w:p>
        </w:tc>
        <w:tc>
          <w:tcPr>
            <w:tcW w:w="507" w:type="pct"/>
          </w:tcPr>
          <w:p w14:paraId="072E5ECB" w14:textId="222A96A9" w:rsidR="00C445F4" w:rsidRPr="008D6D2E" w:rsidRDefault="00C445F4" w:rsidP="00C445F4">
            <w:pPr>
              <w:pStyle w:val="TableNormal1"/>
              <w:spacing w:beforeLines="60" w:before="144" w:afterLines="60" w:after="144"/>
              <w:jc w:val="center"/>
              <w:rPr>
                <w:szCs w:val="20"/>
                <w:lang w:val="en-AU"/>
              </w:rPr>
            </w:pPr>
            <w:r w:rsidRPr="008D6D2E">
              <w:rPr>
                <w:szCs w:val="20"/>
                <w:lang w:val="en-AU"/>
              </w:rPr>
              <w:t>NA</w:t>
            </w:r>
          </w:p>
        </w:tc>
        <w:tc>
          <w:tcPr>
            <w:tcW w:w="639" w:type="pct"/>
          </w:tcPr>
          <w:p w14:paraId="386F807A" w14:textId="666D2B19" w:rsidR="00C445F4" w:rsidRPr="008D6D2E" w:rsidRDefault="00C445F4" w:rsidP="00C445F4">
            <w:pPr>
              <w:pStyle w:val="TableNormal1"/>
              <w:spacing w:beforeLines="60" w:before="144" w:afterLines="60" w:after="144"/>
              <w:jc w:val="center"/>
              <w:rPr>
                <w:szCs w:val="20"/>
                <w:lang w:val="en-AU"/>
              </w:rPr>
            </w:pPr>
            <w:r w:rsidRPr="008D6D2E">
              <w:rPr>
                <w:szCs w:val="20"/>
                <w:lang w:val="en-AU"/>
              </w:rPr>
              <w:t>NA</w:t>
            </w:r>
          </w:p>
        </w:tc>
        <w:tc>
          <w:tcPr>
            <w:tcW w:w="565" w:type="pct"/>
          </w:tcPr>
          <w:p w14:paraId="34A1F043" w14:textId="1F5CA141" w:rsidR="00C445F4" w:rsidRPr="008D6D2E" w:rsidRDefault="00C445F4" w:rsidP="00C445F4">
            <w:pPr>
              <w:pStyle w:val="TableNormal1"/>
              <w:spacing w:beforeLines="60" w:before="144" w:afterLines="60" w:after="144"/>
              <w:jc w:val="center"/>
              <w:rPr>
                <w:szCs w:val="20"/>
                <w:lang w:val="en-AU"/>
              </w:rPr>
            </w:pPr>
            <w:r w:rsidRPr="008D6D2E">
              <w:rPr>
                <w:szCs w:val="20"/>
                <w:lang w:val="en-AU"/>
              </w:rPr>
              <w:t>NA</w:t>
            </w:r>
          </w:p>
        </w:tc>
        <w:tc>
          <w:tcPr>
            <w:tcW w:w="490" w:type="pct"/>
          </w:tcPr>
          <w:p w14:paraId="438B1467" w14:textId="28DC2E61" w:rsidR="00C445F4" w:rsidRPr="008D6D2E" w:rsidRDefault="00C445F4" w:rsidP="00C445F4">
            <w:pPr>
              <w:pStyle w:val="TableNormal1"/>
              <w:spacing w:beforeLines="60" w:before="144" w:afterLines="60" w:after="144"/>
              <w:jc w:val="center"/>
              <w:rPr>
                <w:szCs w:val="20"/>
                <w:lang w:val="en-AU"/>
              </w:rPr>
            </w:pPr>
            <w:r w:rsidRPr="008D6D2E">
              <w:rPr>
                <w:szCs w:val="20"/>
                <w:lang w:val="en-AU"/>
              </w:rPr>
              <w:t>2 KII</w:t>
            </w:r>
          </w:p>
        </w:tc>
        <w:tc>
          <w:tcPr>
            <w:tcW w:w="565" w:type="pct"/>
          </w:tcPr>
          <w:p w14:paraId="51EDDF2A" w14:textId="502BD55C" w:rsidR="00C445F4" w:rsidRPr="008D6D2E" w:rsidRDefault="00C445F4" w:rsidP="00C445F4">
            <w:pPr>
              <w:pStyle w:val="TableNormal1"/>
              <w:spacing w:beforeLines="60" w:before="144" w:afterLines="60" w:after="144"/>
              <w:jc w:val="center"/>
              <w:rPr>
                <w:szCs w:val="20"/>
                <w:lang w:val="en-AU"/>
              </w:rPr>
            </w:pPr>
            <w:r w:rsidRPr="008D6D2E">
              <w:rPr>
                <w:szCs w:val="20"/>
                <w:lang w:val="en-AU"/>
              </w:rPr>
              <w:t>2</w:t>
            </w:r>
          </w:p>
        </w:tc>
        <w:tc>
          <w:tcPr>
            <w:tcW w:w="565" w:type="pct"/>
          </w:tcPr>
          <w:p w14:paraId="499A99FF" w14:textId="5ABAF8F6" w:rsidR="00C445F4" w:rsidRPr="008D6D2E" w:rsidRDefault="00C445F4" w:rsidP="00C445F4">
            <w:pPr>
              <w:pStyle w:val="TableNormal1"/>
              <w:spacing w:beforeLines="60" w:before="144" w:afterLines="60" w:after="144"/>
              <w:jc w:val="center"/>
              <w:rPr>
                <w:szCs w:val="20"/>
                <w:lang w:val="en-AU"/>
              </w:rPr>
            </w:pPr>
            <w:r w:rsidRPr="008D6D2E">
              <w:rPr>
                <w:szCs w:val="20"/>
                <w:lang w:val="en-AU"/>
              </w:rPr>
              <w:t>1/2 day</w:t>
            </w:r>
          </w:p>
        </w:tc>
        <w:tc>
          <w:tcPr>
            <w:tcW w:w="620" w:type="pct"/>
          </w:tcPr>
          <w:p w14:paraId="50CFACEF" w14:textId="50A24497" w:rsidR="00C445F4" w:rsidRPr="008D6D2E" w:rsidRDefault="00C445F4" w:rsidP="00C445F4">
            <w:pPr>
              <w:pStyle w:val="TableNormal1"/>
              <w:spacing w:beforeLines="60" w:before="144" w:afterLines="60" w:after="144"/>
              <w:jc w:val="center"/>
              <w:rPr>
                <w:szCs w:val="20"/>
                <w:lang w:val="en-AU"/>
              </w:rPr>
            </w:pPr>
            <w:r w:rsidRPr="008D6D2E">
              <w:rPr>
                <w:szCs w:val="20"/>
                <w:lang w:val="en-AU"/>
              </w:rPr>
              <w:t>Consultant</w:t>
            </w:r>
          </w:p>
        </w:tc>
      </w:tr>
      <w:tr w:rsidR="00C445F4" w:rsidRPr="008D6D2E" w14:paraId="2D9282B8" w14:textId="4A2A31E7" w:rsidTr="00C445F4">
        <w:tc>
          <w:tcPr>
            <w:tcW w:w="243" w:type="pct"/>
          </w:tcPr>
          <w:p w14:paraId="2377811C" w14:textId="77777777" w:rsidR="00C445F4" w:rsidRPr="008D6D2E" w:rsidRDefault="00C445F4" w:rsidP="00C445F4">
            <w:pPr>
              <w:pStyle w:val="TableNormal1"/>
              <w:spacing w:beforeLines="60" w:before="144" w:afterLines="60" w:after="144"/>
              <w:jc w:val="center"/>
              <w:rPr>
                <w:szCs w:val="20"/>
                <w:lang w:val="en-AU"/>
              </w:rPr>
            </w:pPr>
            <w:r w:rsidRPr="008D6D2E">
              <w:rPr>
                <w:szCs w:val="20"/>
                <w:lang w:val="en-AU"/>
              </w:rPr>
              <w:t>3</w:t>
            </w:r>
          </w:p>
        </w:tc>
        <w:tc>
          <w:tcPr>
            <w:tcW w:w="806" w:type="pct"/>
          </w:tcPr>
          <w:p w14:paraId="4666344F" w14:textId="586BED97" w:rsidR="00C445F4" w:rsidRPr="008D6D2E" w:rsidRDefault="00C445F4" w:rsidP="00C445F4">
            <w:pPr>
              <w:pStyle w:val="TableNormal1"/>
              <w:spacing w:beforeLines="60" w:before="144" w:afterLines="60" w:after="144"/>
              <w:rPr>
                <w:szCs w:val="20"/>
                <w:lang w:val="en-AU"/>
              </w:rPr>
            </w:pPr>
            <w:r w:rsidRPr="008D6D2E">
              <w:rPr>
                <w:szCs w:val="20"/>
              </w:rPr>
              <w:t>Implementation Partners (IP)</w:t>
            </w:r>
            <w:r w:rsidR="001468AD" w:rsidRPr="008D6D2E">
              <w:rPr>
                <w:szCs w:val="20"/>
              </w:rPr>
              <w:t xml:space="preserve"> (KII)</w:t>
            </w:r>
          </w:p>
        </w:tc>
        <w:tc>
          <w:tcPr>
            <w:tcW w:w="507" w:type="pct"/>
          </w:tcPr>
          <w:p w14:paraId="61C86623" w14:textId="28955755" w:rsidR="00C445F4" w:rsidRPr="008D6D2E" w:rsidRDefault="00C445F4" w:rsidP="00C445F4">
            <w:pPr>
              <w:pStyle w:val="TableNormal1"/>
              <w:spacing w:beforeLines="60" w:before="144" w:afterLines="60" w:after="144"/>
              <w:jc w:val="center"/>
              <w:rPr>
                <w:szCs w:val="20"/>
                <w:lang w:val="en-AU"/>
              </w:rPr>
            </w:pPr>
            <w:r w:rsidRPr="008D6D2E">
              <w:rPr>
                <w:szCs w:val="20"/>
                <w:lang w:val="en-AU"/>
              </w:rPr>
              <w:t>NA</w:t>
            </w:r>
          </w:p>
        </w:tc>
        <w:tc>
          <w:tcPr>
            <w:tcW w:w="639" w:type="pct"/>
          </w:tcPr>
          <w:p w14:paraId="3174BEDE" w14:textId="31B074F4" w:rsidR="00C445F4" w:rsidRPr="008D6D2E" w:rsidRDefault="00C445F4" w:rsidP="00C445F4">
            <w:pPr>
              <w:pStyle w:val="TableNormal1"/>
              <w:spacing w:beforeLines="60" w:before="144" w:afterLines="60" w:after="144"/>
              <w:jc w:val="center"/>
              <w:rPr>
                <w:szCs w:val="20"/>
                <w:lang w:val="en-AU"/>
              </w:rPr>
            </w:pPr>
            <w:r w:rsidRPr="008D6D2E">
              <w:rPr>
                <w:szCs w:val="20"/>
                <w:lang w:val="en-AU"/>
              </w:rPr>
              <w:t>NA</w:t>
            </w:r>
          </w:p>
        </w:tc>
        <w:tc>
          <w:tcPr>
            <w:tcW w:w="565" w:type="pct"/>
          </w:tcPr>
          <w:p w14:paraId="59F1A133" w14:textId="7D63CD3F" w:rsidR="00C445F4" w:rsidRPr="008D6D2E" w:rsidRDefault="00C445F4" w:rsidP="00C445F4">
            <w:pPr>
              <w:pStyle w:val="TableNormal1"/>
              <w:spacing w:beforeLines="60" w:before="144" w:afterLines="60" w:after="144"/>
              <w:jc w:val="center"/>
              <w:rPr>
                <w:szCs w:val="20"/>
                <w:lang w:val="en-AU"/>
              </w:rPr>
            </w:pPr>
            <w:r w:rsidRPr="008D6D2E">
              <w:rPr>
                <w:szCs w:val="20"/>
                <w:lang w:val="en-AU"/>
              </w:rPr>
              <w:t>NA</w:t>
            </w:r>
          </w:p>
        </w:tc>
        <w:tc>
          <w:tcPr>
            <w:tcW w:w="490" w:type="pct"/>
          </w:tcPr>
          <w:p w14:paraId="665BD7EA" w14:textId="5BBDBB5E" w:rsidR="00C445F4" w:rsidRPr="008D6D2E" w:rsidRDefault="00C445F4" w:rsidP="00C445F4">
            <w:pPr>
              <w:pStyle w:val="TableNormal1"/>
              <w:spacing w:beforeLines="60" w:before="144" w:afterLines="60" w:after="144"/>
              <w:jc w:val="center"/>
              <w:rPr>
                <w:szCs w:val="20"/>
                <w:lang w:val="en-AU"/>
              </w:rPr>
            </w:pPr>
            <w:r w:rsidRPr="008D6D2E">
              <w:rPr>
                <w:szCs w:val="20"/>
                <w:lang w:val="en-AU"/>
              </w:rPr>
              <w:t>12 KII</w:t>
            </w:r>
          </w:p>
        </w:tc>
        <w:tc>
          <w:tcPr>
            <w:tcW w:w="565" w:type="pct"/>
          </w:tcPr>
          <w:p w14:paraId="1DA77933" w14:textId="22A9C41E" w:rsidR="00C445F4" w:rsidRPr="008D6D2E" w:rsidRDefault="00C445F4" w:rsidP="00C445F4">
            <w:pPr>
              <w:pStyle w:val="TableNormal1"/>
              <w:spacing w:beforeLines="60" w:before="144" w:afterLines="60" w:after="144"/>
              <w:jc w:val="center"/>
              <w:rPr>
                <w:szCs w:val="20"/>
                <w:lang w:val="en-AU"/>
              </w:rPr>
            </w:pPr>
            <w:r w:rsidRPr="008D6D2E">
              <w:rPr>
                <w:szCs w:val="20"/>
                <w:lang w:val="en-AU"/>
              </w:rPr>
              <w:t>12</w:t>
            </w:r>
          </w:p>
        </w:tc>
        <w:tc>
          <w:tcPr>
            <w:tcW w:w="565" w:type="pct"/>
          </w:tcPr>
          <w:p w14:paraId="6C77089E" w14:textId="2D973A61" w:rsidR="00C445F4" w:rsidRPr="008D6D2E" w:rsidRDefault="00C445F4" w:rsidP="00C445F4">
            <w:pPr>
              <w:pStyle w:val="TableNormal1"/>
              <w:spacing w:beforeLines="60" w:before="144" w:afterLines="60" w:after="144"/>
              <w:jc w:val="center"/>
              <w:rPr>
                <w:szCs w:val="20"/>
                <w:lang w:val="en-AU"/>
              </w:rPr>
            </w:pPr>
            <w:r w:rsidRPr="008D6D2E">
              <w:rPr>
                <w:szCs w:val="20"/>
                <w:lang w:val="en-AU"/>
              </w:rPr>
              <w:t>3 Days</w:t>
            </w:r>
          </w:p>
        </w:tc>
        <w:tc>
          <w:tcPr>
            <w:tcW w:w="620" w:type="pct"/>
          </w:tcPr>
          <w:p w14:paraId="4FC94608" w14:textId="014C123B" w:rsidR="00C445F4" w:rsidRPr="008D6D2E" w:rsidRDefault="00C445F4" w:rsidP="00C445F4">
            <w:pPr>
              <w:pStyle w:val="TableNormal1"/>
              <w:spacing w:beforeLines="60" w:before="144" w:afterLines="60" w:after="144"/>
              <w:jc w:val="center"/>
              <w:rPr>
                <w:szCs w:val="20"/>
                <w:lang w:val="en-AU"/>
              </w:rPr>
            </w:pPr>
            <w:r w:rsidRPr="008D6D2E">
              <w:rPr>
                <w:szCs w:val="20"/>
                <w:lang w:val="en-AU"/>
              </w:rPr>
              <w:t>Consultant or Enumerator</w:t>
            </w:r>
          </w:p>
        </w:tc>
      </w:tr>
      <w:tr w:rsidR="00C445F4" w:rsidRPr="008D6D2E" w14:paraId="6A4EA63C" w14:textId="779075F2" w:rsidTr="00C445F4">
        <w:tc>
          <w:tcPr>
            <w:tcW w:w="243" w:type="pct"/>
          </w:tcPr>
          <w:p w14:paraId="7F5242AC" w14:textId="241D3DEE" w:rsidR="00C445F4" w:rsidRPr="008D6D2E" w:rsidRDefault="00C445F4" w:rsidP="00C445F4">
            <w:pPr>
              <w:pStyle w:val="TableNormal1"/>
              <w:spacing w:beforeLines="60" w:before="144" w:afterLines="60" w:after="144"/>
              <w:jc w:val="center"/>
              <w:rPr>
                <w:szCs w:val="20"/>
                <w:lang w:val="en-AU"/>
              </w:rPr>
            </w:pPr>
            <w:r w:rsidRPr="008D6D2E">
              <w:rPr>
                <w:szCs w:val="20"/>
                <w:lang w:val="en-AU"/>
              </w:rPr>
              <w:t>4</w:t>
            </w:r>
          </w:p>
        </w:tc>
        <w:tc>
          <w:tcPr>
            <w:tcW w:w="806" w:type="pct"/>
          </w:tcPr>
          <w:p w14:paraId="11D4BFCA" w14:textId="78F2CFD1" w:rsidR="00C445F4" w:rsidRPr="008D6D2E" w:rsidRDefault="00C445F4" w:rsidP="00C445F4">
            <w:pPr>
              <w:pStyle w:val="TableNormal1"/>
              <w:spacing w:beforeLines="60" w:before="144" w:afterLines="60" w:after="144"/>
              <w:rPr>
                <w:szCs w:val="20"/>
                <w:lang w:val="en-AU"/>
              </w:rPr>
            </w:pPr>
            <w:r w:rsidRPr="008D6D2E">
              <w:rPr>
                <w:szCs w:val="20"/>
              </w:rPr>
              <w:t xml:space="preserve">Principals or Learning Centre Heads </w:t>
            </w:r>
            <w:r w:rsidR="001468AD" w:rsidRPr="008D6D2E">
              <w:rPr>
                <w:szCs w:val="20"/>
              </w:rPr>
              <w:t>(KII)</w:t>
            </w:r>
          </w:p>
        </w:tc>
        <w:tc>
          <w:tcPr>
            <w:tcW w:w="507" w:type="pct"/>
          </w:tcPr>
          <w:p w14:paraId="73C2A911" w14:textId="7844297E" w:rsidR="00C445F4" w:rsidRPr="008D6D2E" w:rsidRDefault="00C445F4" w:rsidP="00C445F4">
            <w:pPr>
              <w:pStyle w:val="TableNormal1"/>
              <w:spacing w:beforeLines="60" w:before="144" w:afterLines="60" w:after="144"/>
              <w:jc w:val="center"/>
              <w:rPr>
                <w:szCs w:val="20"/>
                <w:lang w:val="en-AU"/>
              </w:rPr>
            </w:pPr>
            <w:r w:rsidRPr="008D6D2E">
              <w:rPr>
                <w:szCs w:val="20"/>
                <w:lang w:val="en-AU"/>
              </w:rPr>
              <w:t>4</w:t>
            </w:r>
          </w:p>
        </w:tc>
        <w:tc>
          <w:tcPr>
            <w:tcW w:w="639" w:type="pct"/>
          </w:tcPr>
          <w:p w14:paraId="171345D0" w14:textId="104A5DD8" w:rsidR="00C445F4" w:rsidRPr="008D6D2E" w:rsidRDefault="001468AD" w:rsidP="00C445F4">
            <w:pPr>
              <w:pStyle w:val="TableNormal1"/>
              <w:spacing w:beforeLines="60" w:before="144" w:afterLines="60" w:after="144"/>
              <w:jc w:val="center"/>
              <w:rPr>
                <w:szCs w:val="20"/>
                <w:lang w:val="en-AU"/>
              </w:rPr>
            </w:pPr>
            <w:r w:rsidRPr="008D6D2E">
              <w:rPr>
                <w:szCs w:val="20"/>
                <w:lang w:val="en-AU"/>
              </w:rPr>
              <w:t>3</w:t>
            </w:r>
          </w:p>
        </w:tc>
        <w:tc>
          <w:tcPr>
            <w:tcW w:w="565" w:type="pct"/>
          </w:tcPr>
          <w:p w14:paraId="29CE733D" w14:textId="6C3CA530" w:rsidR="00C445F4" w:rsidRPr="008D6D2E" w:rsidRDefault="00DD0762" w:rsidP="00C445F4">
            <w:pPr>
              <w:pStyle w:val="TableNormal1"/>
              <w:spacing w:beforeLines="60" w:before="144" w:afterLines="60" w:after="144"/>
              <w:jc w:val="center"/>
              <w:rPr>
                <w:szCs w:val="20"/>
                <w:lang w:val="en-AU"/>
              </w:rPr>
            </w:pPr>
            <w:r w:rsidRPr="008D6D2E">
              <w:rPr>
                <w:szCs w:val="20"/>
                <w:lang w:val="en-AU"/>
              </w:rPr>
              <w:t>2</w:t>
            </w:r>
          </w:p>
        </w:tc>
        <w:tc>
          <w:tcPr>
            <w:tcW w:w="490" w:type="pct"/>
          </w:tcPr>
          <w:p w14:paraId="7027B03E" w14:textId="14FA5B24" w:rsidR="00C445F4" w:rsidRPr="008D6D2E" w:rsidRDefault="00A6063A" w:rsidP="00C445F4">
            <w:pPr>
              <w:pStyle w:val="TableNormal1"/>
              <w:spacing w:beforeLines="60" w:before="144" w:afterLines="60" w:after="144"/>
              <w:jc w:val="center"/>
              <w:rPr>
                <w:szCs w:val="20"/>
                <w:lang w:val="en-AU"/>
              </w:rPr>
            </w:pPr>
            <w:r w:rsidRPr="008D6D2E">
              <w:rPr>
                <w:szCs w:val="20"/>
                <w:lang w:val="en-AU"/>
              </w:rPr>
              <w:t>1</w:t>
            </w:r>
          </w:p>
        </w:tc>
        <w:tc>
          <w:tcPr>
            <w:tcW w:w="565" w:type="pct"/>
          </w:tcPr>
          <w:p w14:paraId="2ECBFD91" w14:textId="520BC86B" w:rsidR="00C445F4" w:rsidRPr="008D6D2E" w:rsidRDefault="001468AD" w:rsidP="00C445F4">
            <w:pPr>
              <w:pStyle w:val="TableNormal1"/>
              <w:spacing w:beforeLines="60" w:before="144" w:afterLines="60" w:after="144"/>
              <w:jc w:val="center"/>
              <w:rPr>
                <w:szCs w:val="20"/>
                <w:lang w:val="en-AU"/>
              </w:rPr>
            </w:pPr>
            <w:r w:rsidRPr="008D6D2E">
              <w:rPr>
                <w:szCs w:val="20"/>
                <w:lang w:val="en-AU"/>
              </w:rPr>
              <w:t>24</w:t>
            </w:r>
          </w:p>
        </w:tc>
        <w:tc>
          <w:tcPr>
            <w:tcW w:w="565" w:type="pct"/>
          </w:tcPr>
          <w:p w14:paraId="3DA1267F" w14:textId="26A08368" w:rsidR="00C445F4" w:rsidRPr="008D6D2E" w:rsidRDefault="00776BA6" w:rsidP="00C445F4">
            <w:pPr>
              <w:pStyle w:val="TableNormal1"/>
              <w:spacing w:beforeLines="60" w:before="144" w:afterLines="60" w:after="144"/>
              <w:jc w:val="center"/>
              <w:rPr>
                <w:szCs w:val="20"/>
                <w:lang w:val="en-AU"/>
              </w:rPr>
            </w:pPr>
            <w:r w:rsidRPr="008D6D2E">
              <w:rPr>
                <w:szCs w:val="20"/>
                <w:lang w:val="en-AU"/>
              </w:rPr>
              <w:t>6 days</w:t>
            </w:r>
          </w:p>
        </w:tc>
        <w:tc>
          <w:tcPr>
            <w:tcW w:w="620" w:type="pct"/>
          </w:tcPr>
          <w:p w14:paraId="7C09CB55" w14:textId="18A6C15A" w:rsidR="00C445F4" w:rsidRPr="008D6D2E" w:rsidRDefault="00C445F4" w:rsidP="00C445F4">
            <w:pPr>
              <w:pStyle w:val="TableNormal1"/>
              <w:spacing w:beforeLines="60" w:before="144" w:afterLines="60" w:after="144"/>
              <w:jc w:val="center"/>
              <w:rPr>
                <w:szCs w:val="20"/>
                <w:lang w:val="en-AU"/>
              </w:rPr>
            </w:pPr>
            <w:r w:rsidRPr="008D6D2E">
              <w:rPr>
                <w:szCs w:val="20"/>
                <w:lang w:val="en-AU"/>
              </w:rPr>
              <w:t>Enumerator</w:t>
            </w:r>
          </w:p>
        </w:tc>
      </w:tr>
      <w:tr w:rsidR="00C445F4" w:rsidRPr="008D6D2E" w14:paraId="6EEFD4C8" w14:textId="1ECA76FD" w:rsidTr="00C445F4">
        <w:tc>
          <w:tcPr>
            <w:tcW w:w="243" w:type="pct"/>
          </w:tcPr>
          <w:p w14:paraId="1BC0C140" w14:textId="10DD8E35" w:rsidR="00C445F4" w:rsidRPr="008D6D2E" w:rsidRDefault="00C445F4" w:rsidP="00C445F4">
            <w:pPr>
              <w:pStyle w:val="TableNormal1"/>
              <w:spacing w:beforeLines="60" w:before="144" w:afterLines="60" w:after="144"/>
              <w:jc w:val="center"/>
              <w:rPr>
                <w:szCs w:val="20"/>
                <w:lang w:val="en-AU"/>
              </w:rPr>
            </w:pPr>
            <w:r w:rsidRPr="008D6D2E">
              <w:rPr>
                <w:szCs w:val="20"/>
                <w:lang w:val="en-AU"/>
              </w:rPr>
              <w:t>5</w:t>
            </w:r>
          </w:p>
        </w:tc>
        <w:tc>
          <w:tcPr>
            <w:tcW w:w="806" w:type="pct"/>
          </w:tcPr>
          <w:p w14:paraId="4CC27F54" w14:textId="7FA8B9E7" w:rsidR="00C445F4" w:rsidRPr="008D6D2E" w:rsidRDefault="006269B3" w:rsidP="00C445F4">
            <w:pPr>
              <w:pStyle w:val="TableNormal1"/>
              <w:spacing w:beforeLines="60" w:before="144" w:afterLines="60" w:after="144"/>
              <w:rPr>
                <w:szCs w:val="20"/>
                <w:lang w:val="en-AU"/>
              </w:rPr>
            </w:pPr>
            <w:r>
              <w:rPr>
                <w:szCs w:val="20"/>
              </w:rPr>
              <w:t>Facilitators</w:t>
            </w:r>
            <w:r w:rsidR="001468AD" w:rsidRPr="008D6D2E">
              <w:rPr>
                <w:szCs w:val="20"/>
              </w:rPr>
              <w:t xml:space="preserve"> (FGD)</w:t>
            </w:r>
          </w:p>
        </w:tc>
        <w:tc>
          <w:tcPr>
            <w:tcW w:w="507" w:type="pct"/>
          </w:tcPr>
          <w:p w14:paraId="6D39899B" w14:textId="515A8695" w:rsidR="00C445F4" w:rsidRPr="008D6D2E" w:rsidRDefault="00C445F4" w:rsidP="00C445F4">
            <w:pPr>
              <w:pStyle w:val="TableNormal1"/>
              <w:spacing w:beforeLines="60" w:before="144" w:afterLines="60" w:after="144"/>
              <w:jc w:val="center"/>
              <w:rPr>
                <w:szCs w:val="20"/>
                <w:lang w:val="en-AU"/>
              </w:rPr>
            </w:pPr>
            <w:r w:rsidRPr="008D6D2E">
              <w:rPr>
                <w:szCs w:val="20"/>
                <w:lang w:val="en-AU"/>
              </w:rPr>
              <w:t>4</w:t>
            </w:r>
          </w:p>
        </w:tc>
        <w:tc>
          <w:tcPr>
            <w:tcW w:w="639" w:type="pct"/>
          </w:tcPr>
          <w:p w14:paraId="5304A074" w14:textId="5DCA545B" w:rsidR="00C445F4" w:rsidRPr="008D6D2E" w:rsidRDefault="001468AD" w:rsidP="00C445F4">
            <w:pPr>
              <w:pStyle w:val="TableNormal1"/>
              <w:spacing w:beforeLines="60" w:before="144" w:afterLines="60" w:after="144"/>
              <w:jc w:val="center"/>
              <w:rPr>
                <w:szCs w:val="20"/>
                <w:lang w:val="en-AU"/>
              </w:rPr>
            </w:pPr>
            <w:r w:rsidRPr="008D6D2E">
              <w:rPr>
                <w:szCs w:val="20"/>
                <w:lang w:val="en-AU"/>
              </w:rPr>
              <w:t>3</w:t>
            </w:r>
          </w:p>
        </w:tc>
        <w:tc>
          <w:tcPr>
            <w:tcW w:w="565" w:type="pct"/>
          </w:tcPr>
          <w:p w14:paraId="5C9B9381" w14:textId="0498F017" w:rsidR="00C445F4" w:rsidRPr="008D6D2E" w:rsidRDefault="00DD0762" w:rsidP="00C445F4">
            <w:pPr>
              <w:pStyle w:val="TableNormal1"/>
              <w:spacing w:beforeLines="60" w:before="144" w:afterLines="60" w:after="144"/>
              <w:jc w:val="center"/>
              <w:rPr>
                <w:szCs w:val="20"/>
                <w:lang w:val="en-AU"/>
              </w:rPr>
            </w:pPr>
            <w:r w:rsidRPr="008D6D2E">
              <w:rPr>
                <w:szCs w:val="20"/>
                <w:lang w:val="en-AU"/>
              </w:rPr>
              <w:t>2</w:t>
            </w:r>
          </w:p>
        </w:tc>
        <w:tc>
          <w:tcPr>
            <w:tcW w:w="490" w:type="pct"/>
          </w:tcPr>
          <w:p w14:paraId="57769B78" w14:textId="638727DA" w:rsidR="00C445F4" w:rsidRPr="008D6D2E" w:rsidRDefault="00A6063A" w:rsidP="00C445F4">
            <w:pPr>
              <w:pStyle w:val="TableNormal1"/>
              <w:spacing w:beforeLines="60" w:before="144" w:afterLines="60" w:after="144"/>
              <w:jc w:val="center"/>
              <w:rPr>
                <w:szCs w:val="20"/>
                <w:lang w:val="en-AU"/>
              </w:rPr>
            </w:pPr>
            <w:r w:rsidRPr="008D6D2E">
              <w:rPr>
                <w:szCs w:val="20"/>
                <w:lang w:val="en-AU"/>
              </w:rPr>
              <w:t>2</w:t>
            </w:r>
          </w:p>
        </w:tc>
        <w:tc>
          <w:tcPr>
            <w:tcW w:w="565" w:type="pct"/>
          </w:tcPr>
          <w:p w14:paraId="2F343552" w14:textId="12D84847" w:rsidR="00C445F4" w:rsidRPr="008D6D2E" w:rsidRDefault="001468AD" w:rsidP="00C445F4">
            <w:pPr>
              <w:pStyle w:val="TableNormal1"/>
              <w:spacing w:beforeLines="60" w:before="144" w:afterLines="60" w:after="144"/>
              <w:jc w:val="center"/>
              <w:rPr>
                <w:szCs w:val="20"/>
                <w:lang w:val="en-AU"/>
              </w:rPr>
            </w:pPr>
            <w:r w:rsidRPr="008D6D2E">
              <w:rPr>
                <w:szCs w:val="20"/>
                <w:lang w:val="en-AU"/>
              </w:rPr>
              <w:t>48</w:t>
            </w:r>
          </w:p>
        </w:tc>
        <w:tc>
          <w:tcPr>
            <w:tcW w:w="565" w:type="pct"/>
          </w:tcPr>
          <w:p w14:paraId="7C37421A" w14:textId="59FE4BF7" w:rsidR="00C445F4" w:rsidRPr="008D6D2E" w:rsidRDefault="00776BA6" w:rsidP="00C445F4">
            <w:pPr>
              <w:pStyle w:val="TableNormal1"/>
              <w:spacing w:beforeLines="60" w:before="144" w:afterLines="60" w:after="144"/>
              <w:jc w:val="center"/>
              <w:rPr>
                <w:szCs w:val="20"/>
                <w:lang w:val="en-AU"/>
              </w:rPr>
            </w:pPr>
            <w:r w:rsidRPr="008D6D2E">
              <w:rPr>
                <w:szCs w:val="20"/>
                <w:lang w:val="en-AU"/>
              </w:rPr>
              <w:t>12 days</w:t>
            </w:r>
          </w:p>
        </w:tc>
        <w:tc>
          <w:tcPr>
            <w:tcW w:w="620" w:type="pct"/>
          </w:tcPr>
          <w:p w14:paraId="58438C2B" w14:textId="6C2898E3" w:rsidR="00C445F4" w:rsidRPr="008D6D2E" w:rsidRDefault="00C445F4" w:rsidP="00C445F4">
            <w:pPr>
              <w:pStyle w:val="TableNormal1"/>
              <w:spacing w:beforeLines="60" w:before="144" w:afterLines="60" w:after="144"/>
              <w:jc w:val="center"/>
              <w:rPr>
                <w:szCs w:val="20"/>
                <w:lang w:val="en-AU"/>
              </w:rPr>
            </w:pPr>
            <w:r w:rsidRPr="008D6D2E">
              <w:rPr>
                <w:szCs w:val="20"/>
                <w:lang w:val="en-AU"/>
              </w:rPr>
              <w:t>Enumerator</w:t>
            </w:r>
          </w:p>
        </w:tc>
      </w:tr>
      <w:tr w:rsidR="00C445F4" w:rsidRPr="008D6D2E" w14:paraId="10B8D7E6" w14:textId="326539AB" w:rsidTr="00C445F4">
        <w:tc>
          <w:tcPr>
            <w:tcW w:w="243" w:type="pct"/>
          </w:tcPr>
          <w:p w14:paraId="2D99854B" w14:textId="1EA54A51" w:rsidR="00C445F4" w:rsidRPr="008D6D2E" w:rsidRDefault="00C445F4" w:rsidP="00C445F4">
            <w:pPr>
              <w:pStyle w:val="TableNormal1"/>
              <w:spacing w:beforeLines="60" w:before="144" w:afterLines="60" w:after="144"/>
              <w:jc w:val="center"/>
              <w:rPr>
                <w:szCs w:val="20"/>
                <w:lang w:val="en-AU"/>
              </w:rPr>
            </w:pPr>
            <w:r w:rsidRPr="008D6D2E">
              <w:rPr>
                <w:szCs w:val="20"/>
                <w:lang w:val="en-AU"/>
              </w:rPr>
              <w:t>6</w:t>
            </w:r>
          </w:p>
        </w:tc>
        <w:tc>
          <w:tcPr>
            <w:tcW w:w="806" w:type="pct"/>
          </w:tcPr>
          <w:p w14:paraId="759B4910" w14:textId="06F0CEA1" w:rsidR="00C445F4" w:rsidRPr="008D6D2E" w:rsidRDefault="00C445F4" w:rsidP="00C445F4">
            <w:pPr>
              <w:pStyle w:val="TableNormal1"/>
              <w:spacing w:beforeLines="60" w:before="144" w:afterLines="60" w:after="144"/>
              <w:rPr>
                <w:szCs w:val="20"/>
                <w:lang w:val="en-AU"/>
              </w:rPr>
            </w:pPr>
            <w:r w:rsidRPr="008D6D2E">
              <w:rPr>
                <w:szCs w:val="20"/>
              </w:rPr>
              <w:t>Parents or Caregivers</w:t>
            </w:r>
            <w:r w:rsidR="003660AC">
              <w:rPr>
                <w:szCs w:val="20"/>
              </w:rPr>
              <w:t xml:space="preserve">, Community </w:t>
            </w:r>
            <w:r w:rsidRPr="008D6D2E">
              <w:rPr>
                <w:szCs w:val="20"/>
              </w:rPr>
              <w:t>and Students</w:t>
            </w:r>
            <w:r w:rsidR="001468AD" w:rsidRPr="008D6D2E">
              <w:rPr>
                <w:szCs w:val="20"/>
              </w:rPr>
              <w:t xml:space="preserve"> (FGD)</w:t>
            </w:r>
          </w:p>
        </w:tc>
        <w:tc>
          <w:tcPr>
            <w:tcW w:w="507" w:type="pct"/>
          </w:tcPr>
          <w:p w14:paraId="4BC9AFD1" w14:textId="47499660" w:rsidR="00C445F4" w:rsidRPr="008D6D2E" w:rsidRDefault="00C445F4" w:rsidP="00C445F4">
            <w:pPr>
              <w:pStyle w:val="TableNormal1"/>
              <w:spacing w:beforeLines="60" w:before="144" w:afterLines="60" w:after="144"/>
              <w:jc w:val="center"/>
              <w:rPr>
                <w:szCs w:val="20"/>
                <w:lang w:val="en-AU"/>
              </w:rPr>
            </w:pPr>
            <w:r w:rsidRPr="008D6D2E">
              <w:rPr>
                <w:szCs w:val="20"/>
                <w:lang w:val="en-AU"/>
              </w:rPr>
              <w:t>4</w:t>
            </w:r>
          </w:p>
        </w:tc>
        <w:tc>
          <w:tcPr>
            <w:tcW w:w="639" w:type="pct"/>
          </w:tcPr>
          <w:p w14:paraId="6EBC4F4C" w14:textId="59DC35C5" w:rsidR="00C445F4" w:rsidRPr="008D6D2E" w:rsidRDefault="001468AD" w:rsidP="00C445F4">
            <w:pPr>
              <w:pStyle w:val="TableNormal1"/>
              <w:spacing w:beforeLines="60" w:before="144" w:afterLines="60" w:after="144"/>
              <w:jc w:val="center"/>
              <w:rPr>
                <w:szCs w:val="20"/>
                <w:lang w:val="en-AU"/>
              </w:rPr>
            </w:pPr>
            <w:r w:rsidRPr="008D6D2E">
              <w:rPr>
                <w:szCs w:val="20"/>
                <w:lang w:val="en-AU"/>
              </w:rPr>
              <w:t>3</w:t>
            </w:r>
          </w:p>
        </w:tc>
        <w:tc>
          <w:tcPr>
            <w:tcW w:w="565" w:type="pct"/>
          </w:tcPr>
          <w:p w14:paraId="614EDB34" w14:textId="4CABFB7C" w:rsidR="00C445F4" w:rsidRPr="008D6D2E" w:rsidRDefault="00DD0762" w:rsidP="00C445F4">
            <w:pPr>
              <w:pStyle w:val="TableNormal1"/>
              <w:spacing w:beforeLines="60" w:before="144" w:afterLines="60" w:after="144"/>
              <w:jc w:val="center"/>
              <w:rPr>
                <w:szCs w:val="20"/>
                <w:lang w:val="en-AU"/>
              </w:rPr>
            </w:pPr>
            <w:r w:rsidRPr="008D6D2E">
              <w:rPr>
                <w:szCs w:val="20"/>
                <w:lang w:val="en-AU"/>
              </w:rPr>
              <w:t>2</w:t>
            </w:r>
          </w:p>
        </w:tc>
        <w:tc>
          <w:tcPr>
            <w:tcW w:w="490" w:type="pct"/>
          </w:tcPr>
          <w:p w14:paraId="293C456A" w14:textId="04BE4677" w:rsidR="00C445F4" w:rsidRPr="008D6D2E" w:rsidRDefault="000A69ED" w:rsidP="00C445F4">
            <w:pPr>
              <w:pStyle w:val="TableNormal1"/>
              <w:spacing w:beforeLines="60" w:before="144" w:afterLines="60" w:after="144"/>
              <w:jc w:val="center"/>
              <w:rPr>
                <w:szCs w:val="20"/>
                <w:lang w:val="en-AU"/>
              </w:rPr>
            </w:pPr>
            <w:r w:rsidRPr="008D6D2E">
              <w:rPr>
                <w:szCs w:val="20"/>
                <w:lang w:val="en-AU"/>
              </w:rPr>
              <w:t>2</w:t>
            </w:r>
          </w:p>
        </w:tc>
        <w:tc>
          <w:tcPr>
            <w:tcW w:w="565" w:type="pct"/>
          </w:tcPr>
          <w:p w14:paraId="5526FFB1" w14:textId="4C34C1FA" w:rsidR="00C445F4" w:rsidRPr="008D6D2E" w:rsidRDefault="001468AD" w:rsidP="00C445F4">
            <w:pPr>
              <w:pStyle w:val="TableNormal1"/>
              <w:spacing w:beforeLines="60" w:before="144" w:afterLines="60" w:after="144"/>
              <w:jc w:val="center"/>
              <w:rPr>
                <w:szCs w:val="20"/>
                <w:lang w:val="en-AU"/>
              </w:rPr>
            </w:pPr>
            <w:r w:rsidRPr="008D6D2E">
              <w:rPr>
                <w:szCs w:val="20"/>
                <w:lang w:val="en-AU"/>
              </w:rPr>
              <w:t>48</w:t>
            </w:r>
          </w:p>
        </w:tc>
        <w:tc>
          <w:tcPr>
            <w:tcW w:w="565" w:type="pct"/>
          </w:tcPr>
          <w:p w14:paraId="083FC017" w14:textId="69591809" w:rsidR="00C445F4" w:rsidRPr="008D6D2E" w:rsidRDefault="00776BA6" w:rsidP="00C445F4">
            <w:pPr>
              <w:pStyle w:val="TableNormal1"/>
              <w:spacing w:beforeLines="60" w:before="144" w:afterLines="60" w:after="144"/>
              <w:jc w:val="center"/>
              <w:rPr>
                <w:szCs w:val="20"/>
                <w:lang w:val="en-AU"/>
              </w:rPr>
            </w:pPr>
            <w:r w:rsidRPr="008D6D2E">
              <w:rPr>
                <w:szCs w:val="20"/>
                <w:lang w:val="en-AU"/>
              </w:rPr>
              <w:t>12 days</w:t>
            </w:r>
          </w:p>
        </w:tc>
        <w:tc>
          <w:tcPr>
            <w:tcW w:w="620" w:type="pct"/>
          </w:tcPr>
          <w:p w14:paraId="70622C1C" w14:textId="044C4336" w:rsidR="00C445F4" w:rsidRPr="008D6D2E" w:rsidRDefault="00C445F4" w:rsidP="00C445F4">
            <w:pPr>
              <w:pStyle w:val="TableNormal1"/>
              <w:spacing w:beforeLines="60" w:before="144" w:afterLines="60" w:after="144"/>
              <w:jc w:val="center"/>
              <w:rPr>
                <w:szCs w:val="20"/>
                <w:lang w:val="en-AU"/>
              </w:rPr>
            </w:pPr>
            <w:r w:rsidRPr="008D6D2E">
              <w:rPr>
                <w:szCs w:val="20"/>
                <w:lang w:val="en-AU"/>
              </w:rPr>
              <w:t>Enumerator</w:t>
            </w:r>
          </w:p>
        </w:tc>
      </w:tr>
    </w:tbl>
    <w:p w14:paraId="0CFC975E" w14:textId="2CFC1E20" w:rsidR="007749BA" w:rsidRDefault="007749BA" w:rsidP="00CC119B">
      <w:pPr>
        <w:spacing w:line="264" w:lineRule="auto"/>
        <w:rPr>
          <w:color w:val="2F5496" w:themeColor="accent1" w:themeShade="BF"/>
        </w:rPr>
      </w:pPr>
    </w:p>
    <w:p w14:paraId="3225D8E9" w14:textId="12D7550A" w:rsidR="00CC119B" w:rsidRPr="00CD3ED6" w:rsidRDefault="00CC119B" w:rsidP="00021D0B">
      <w:pPr>
        <w:pStyle w:val="Heading3"/>
      </w:pPr>
      <w:r w:rsidRPr="00CD3ED6">
        <w:t xml:space="preserve">Key Informant Interview </w:t>
      </w:r>
      <w:r w:rsidR="002E5A21">
        <w:t xml:space="preserve">(KII) </w:t>
      </w:r>
      <w:r w:rsidRPr="00CD3ED6">
        <w:t>Tools</w:t>
      </w:r>
    </w:p>
    <w:p w14:paraId="70FF3117" w14:textId="72878910" w:rsidR="00CC119B" w:rsidRPr="002E5A21" w:rsidRDefault="002E5A21" w:rsidP="00CC119B">
      <w:pPr>
        <w:spacing w:after="120" w:line="264" w:lineRule="auto"/>
      </w:pPr>
      <w:r w:rsidRPr="002E5A21">
        <w:t xml:space="preserve">KII tools are in the form of semi-structured questionnaires which are in alignment with the evaluation matrix. The questionnaires are to be delivered by enumerators or the consultant dependent on capacity to engage.  KII may be conducted remotely via webchat or via face to face depending on capacity to engage directly.  Enumerators will be given orientation in the KII prior to being deployed.  The </w:t>
      </w:r>
      <w:r w:rsidR="00C90495" w:rsidRPr="002E5A21">
        <w:t xml:space="preserve">following </w:t>
      </w:r>
      <w:r w:rsidRPr="002E5A21">
        <w:t xml:space="preserve">KII semi structured questionnaires </w:t>
      </w:r>
      <w:r w:rsidR="00C90495" w:rsidRPr="002E5A21">
        <w:t>will be used</w:t>
      </w:r>
      <w:r w:rsidR="00CC119B" w:rsidRPr="002E5A21">
        <w:rPr>
          <w:rFonts w:cstheme="minorHAnsi"/>
          <w:szCs w:val="24"/>
        </w:rPr>
        <w:t>:</w:t>
      </w:r>
      <w:r w:rsidR="00CC119B" w:rsidRPr="002E5A21">
        <w:t xml:space="preserve"> </w:t>
      </w:r>
    </w:p>
    <w:p w14:paraId="1D7EAB0A" w14:textId="5E048ECE" w:rsidR="00C90495" w:rsidRPr="002E5A21" w:rsidRDefault="00C90495">
      <w:pPr>
        <w:pStyle w:val="ListParagraph"/>
        <w:numPr>
          <w:ilvl w:val="0"/>
          <w:numId w:val="53"/>
        </w:numPr>
        <w:spacing w:line="264" w:lineRule="auto"/>
        <w:rPr>
          <w:lang w:val="en-AU"/>
        </w:rPr>
      </w:pPr>
      <w:r w:rsidRPr="002E5A21">
        <w:rPr>
          <w:b/>
          <w:lang w:val="en-AU"/>
        </w:rPr>
        <w:t xml:space="preserve">Tool </w:t>
      </w:r>
      <w:r w:rsidR="00811018" w:rsidRPr="002E5A21">
        <w:rPr>
          <w:b/>
          <w:lang w:val="en-AU"/>
        </w:rPr>
        <w:t>1</w:t>
      </w:r>
      <w:r w:rsidRPr="002E5A21">
        <w:rPr>
          <w:b/>
          <w:lang w:val="en-AU"/>
        </w:rPr>
        <w:t>:</w:t>
      </w:r>
      <w:r w:rsidRPr="002E5A21">
        <w:rPr>
          <w:lang w:val="en-AU"/>
        </w:rPr>
        <w:t xml:space="preserve"> </w:t>
      </w:r>
      <w:r w:rsidR="002E5A21" w:rsidRPr="002E5A21">
        <w:rPr>
          <w:b/>
          <w:bCs/>
          <w:lang w:val="en-AU"/>
        </w:rPr>
        <w:t>Implementation Partner</w:t>
      </w:r>
      <w:r w:rsidR="002E5A21" w:rsidRPr="002E5A21">
        <w:rPr>
          <w:lang w:val="en-AU"/>
        </w:rPr>
        <w:t xml:space="preserve"> (</w:t>
      </w:r>
      <w:r w:rsidRPr="002E5A21">
        <w:rPr>
          <w:b/>
          <w:bCs/>
          <w:lang w:val="en-AU"/>
        </w:rPr>
        <w:t>IP</w:t>
      </w:r>
      <w:r w:rsidR="002E5A21" w:rsidRPr="002E5A21">
        <w:rPr>
          <w:b/>
          <w:bCs/>
          <w:lang w:val="en-AU"/>
        </w:rPr>
        <w:t xml:space="preserve">) KII: </w:t>
      </w:r>
      <w:r w:rsidR="002E5A21" w:rsidRPr="002E5A21">
        <w:rPr>
          <w:lang w:val="en-AU"/>
        </w:rPr>
        <w:t>For use by enumerators and the consultant to capture primary data from Implementation Partners</w:t>
      </w:r>
      <w:r w:rsidR="00C0345A">
        <w:rPr>
          <w:lang w:val="en-AU"/>
        </w:rPr>
        <w:t xml:space="preserve"> as a KII.</w:t>
      </w:r>
    </w:p>
    <w:p w14:paraId="2B13557C" w14:textId="502BDF37" w:rsidR="00C90495" w:rsidRDefault="00C90495">
      <w:pPr>
        <w:pStyle w:val="ListParagraph"/>
        <w:numPr>
          <w:ilvl w:val="0"/>
          <w:numId w:val="53"/>
        </w:numPr>
        <w:spacing w:line="264" w:lineRule="auto"/>
        <w:rPr>
          <w:lang w:val="en-AU"/>
        </w:rPr>
      </w:pPr>
      <w:r w:rsidRPr="002E5A21">
        <w:rPr>
          <w:b/>
          <w:lang w:val="en-AU"/>
        </w:rPr>
        <w:t xml:space="preserve">Tool </w:t>
      </w:r>
      <w:r w:rsidR="00811018" w:rsidRPr="002E5A21">
        <w:rPr>
          <w:b/>
          <w:lang w:val="en-AU"/>
        </w:rPr>
        <w:t>2</w:t>
      </w:r>
      <w:r w:rsidRPr="002E5A21">
        <w:rPr>
          <w:b/>
          <w:lang w:val="en-AU"/>
        </w:rPr>
        <w:t xml:space="preserve">: </w:t>
      </w:r>
      <w:r w:rsidR="00811018" w:rsidRPr="002E5A21">
        <w:rPr>
          <w:b/>
          <w:lang w:val="en-AU"/>
        </w:rPr>
        <w:t>Centre Head</w:t>
      </w:r>
      <w:r w:rsidR="00C0345A">
        <w:rPr>
          <w:b/>
          <w:lang w:val="en-AU"/>
        </w:rPr>
        <w:t xml:space="preserve"> KII</w:t>
      </w:r>
      <w:r w:rsidR="00811018" w:rsidRPr="002E5A21">
        <w:rPr>
          <w:lang w:val="en-AU"/>
        </w:rPr>
        <w:t xml:space="preserve">: </w:t>
      </w:r>
      <w:r w:rsidR="002E5A21" w:rsidRPr="002E5A21">
        <w:rPr>
          <w:lang w:val="en-AU"/>
        </w:rPr>
        <w:t xml:space="preserve"> For use by enumerators to capture primary data from Centre Heads</w:t>
      </w:r>
      <w:r w:rsidR="00C0345A">
        <w:rPr>
          <w:lang w:val="en-AU"/>
        </w:rPr>
        <w:t xml:space="preserve"> as a KII.</w:t>
      </w:r>
    </w:p>
    <w:p w14:paraId="31FDBF05" w14:textId="5B6B41A5" w:rsidR="00C0345A" w:rsidRPr="002E5A21" w:rsidRDefault="00C0345A">
      <w:pPr>
        <w:pStyle w:val="ListParagraph"/>
        <w:numPr>
          <w:ilvl w:val="0"/>
          <w:numId w:val="53"/>
        </w:numPr>
        <w:spacing w:line="264" w:lineRule="auto"/>
        <w:rPr>
          <w:lang w:val="en-AU"/>
        </w:rPr>
      </w:pPr>
      <w:r>
        <w:rPr>
          <w:b/>
          <w:lang w:val="en-AU"/>
        </w:rPr>
        <w:t>Tool 3</w:t>
      </w:r>
      <w:r w:rsidRPr="00C0345A">
        <w:rPr>
          <w:lang w:val="en-AU"/>
        </w:rPr>
        <w:t>:</w:t>
      </w:r>
      <w:r>
        <w:rPr>
          <w:lang w:val="en-AU"/>
        </w:rPr>
        <w:t xml:space="preserve"> </w:t>
      </w:r>
      <w:r w:rsidR="006269B3">
        <w:rPr>
          <w:b/>
          <w:bCs/>
          <w:lang w:val="en-AU"/>
        </w:rPr>
        <w:t>Facilitators</w:t>
      </w:r>
      <w:r w:rsidRPr="00C0345A">
        <w:rPr>
          <w:b/>
          <w:bCs/>
          <w:lang w:val="en-AU"/>
        </w:rPr>
        <w:t xml:space="preserve"> FGD</w:t>
      </w:r>
      <w:r>
        <w:rPr>
          <w:lang w:val="en-AU"/>
        </w:rPr>
        <w:t xml:space="preserve">: For use by enumerators to capture primary data from </w:t>
      </w:r>
      <w:r w:rsidR="006269B3">
        <w:rPr>
          <w:lang w:val="en-AU"/>
        </w:rPr>
        <w:t>Facilitators</w:t>
      </w:r>
      <w:r>
        <w:rPr>
          <w:lang w:val="en-AU"/>
        </w:rPr>
        <w:t xml:space="preserve"> as an FGD</w:t>
      </w:r>
    </w:p>
    <w:p w14:paraId="1097B701" w14:textId="3CC230EE" w:rsidR="00CC119B" w:rsidRPr="002E5A21" w:rsidRDefault="00811018">
      <w:pPr>
        <w:pStyle w:val="ListParagraph"/>
        <w:numPr>
          <w:ilvl w:val="0"/>
          <w:numId w:val="53"/>
        </w:numPr>
        <w:spacing w:line="264" w:lineRule="auto"/>
        <w:rPr>
          <w:lang w:val="en-AU"/>
        </w:rPr>
      </w:pPr>
      <w:r w:rsidRPr="002E5A21">
        <w:rPr>
          <w:b/>
          <w:bCs/>
          <w:lang w:val="en-AU"/>
        </w:rPr>
        <w:t xml:space="preserve">Tool </w:t>
      </w:r>
      <w:r w:rsidR="00656BBD">
        <w:rPr>
          <w:b/>
          <w:bCs/>
          <w:lang w:val="en-AU"/>
        </w:rPr>
        <w:t>4</w:t>
      </w:r>
      <w:r w:rsidRPr="002E5A21">
        <w:rPr>
          <w:b/>
          <w:bCs/>
          <w:lang w:val="en-AU"/>
        </w:rPr>
        <w:t>: Parents, Caregiver</w:t>
      </w:r>
      <w:r w:rsidR="000C2388">
        <w:rPr>
          <w:b/>
          <w:bCs/>
          <w:lang w:val="en-AU"/>
        </w:rPr>
        <w:t xml:space="preserve">, Community Members </w:t>
      </w:r>
      <w:r w:rsidRPr="002E5A21">
        <w:rPr>
          <w:b/>
          <w:bCs/>
          <w:lang w:val="en-AU"/>
        </w:rPr>
        <w:t xml:space="preserve">and Students </w:t>
      </w:r>
      <w:r w:rsidR="00C0345A">
        <w:rPr>
          <w:b/>
          <w:bCs/>
          <w:lang w:val="en-AU"/>
        </w:rPr>
        <w:t>FGD</w:t>
      </w:r>
      <w:r w:rsidRPr="002E5A21">
        <w:rPr>
          <w:b/>
          <w:bCs/>
          <w:lang w:val="en-AU"/>
        </w:rPr>
        <w:t>:</w:t>
      </w:r>
      <w:r w:rsidRPr="002E5A21">
        <w:rPr>
          <w:lang w:val="en-AU"/>
        </w:rPr>
        <w:t xml:space="preserve"> </w:t>
      </w:r>
      <w:r w:rsidR="002E5A21" w:rsidRPr="002E5A21">
        <w:rPr>
          <w:lang w:val="en-AU"/>
        </w:rPr>
        <w:t>For use by enumerators to capture primary data from Parents, Caregivers and Students</w:t>
      </w:r>
      <w:r w:rsidR="00C0345A">
        <w:rPr>
          <w:lang w:val="en-AU"/>
        </w:rPr>
        <w:t xml:space="preserve"> as FGD</w:t>
      </w:r>
      <w:r w:rsidR="002E5A21" w:rsidRPr="002E5A21">
        <w:rPr>
          <w:lang w:val="en-AU"/>
        </w:rPr>
        <w:t>.</w:t>
      </w:r>
    </w:p>
    <w:p w14:paraId="6838EF6C" w14:textId="4C1F4208" w:rsidR="00811018" w:rsidRDefault="00811018">
      <w:pPr>
        <w:pStyle w:val="ListParagraph"/>
        <w:numPr>
          <w:ilvl w:val="0"/>
          <w:numId w:val="53"/>
        </w:numPr>
        <w:spacing w:line="264" w:lineRule="auto"/>
        <w:rPr>
          <w:lang w:val="en-AU"/>
        </w:rPr>
      </w:pPr>
      <w:r w:rsidRPr="002E5A21">
        <w:rPr>
          <w:b/>
          <w:lang w:val="en-AU"/>
        </w:rPr>
        <w:t xml:space="preserve">Tool </w:t>
      </w:r>
      <w:r w:rsidR="00656BBD">
        <w:rPr>
          <w:b/>
          <w:lang w:val="en-AU"/>
        </w:rPr>
        <w:t>5</w:t>
      </w:r>
      <w:r w:rsidRPr="002E5A21">
        <w:rPr>
          <w:b/>
          <w:lang w:val="en-AU"/>
        </w:rPr>
        <w:t xml:space="preserve">: Donor and UNICEF </w:t>
      </w:r>
      <w:r w:rsidR="002E5A21" w:rsidRPr="002E5A21">
        <w:rPr>
          <w:b/>
          <w:lang w:val="en-AU"/>
        </w:rPr>
        <w:t>KII</w:t>
      </w:r>
      <w:r w:rsidRPr="002E5A21">
        <w:rPr>
          <w:b/>
          <w:lang w:val="en-AU"/>
        </w:rPr>
        <w:t xml:space="preserve">.  </w:t>
      </w:r>
      <w:r w:rsidR="002E5A21" w:rsidRPr="002E5A21">
        <w:rPr>
          <w:lang w:val="en-AU"/>
        </w:rPr>
        <w:t>For use by the consultant to capture primary data from Donors and UNICEF</w:t>
      </w:r>
      <w:r w:rsidR="00C0345A">
        <w:rPr>
          <w:lang w:val="en-AU"/>
        </w:rPr>
        <w:t xml:space="preserve"> as KII</w:t>
      </w:r>
      <w:r w:rsidR="002E5A21" w:rsidRPr="002E5A21">
        <w:rPr>
          <w:lang w:val="en-AU"/>
        </w:rPr>
        <w:t>.</w:t>
      </w:r>
    </w:p>
    <w:p w14:paraId="6634F908" w14:textId="00DBFA13" w:rsidR="00834D10" w:rsidRDefault="00834D10">
      <w:pPr>
        <w:pStyle w:val="ListParagraph"/>
        <w:numPr>
          <w:ilvl w:val="0"/>
          <w:numId w:val="53"/>
        </w:numPr>
        <w:spacing w:line="264" w:lineRule="auto"/>
        <w:rPr>
          <w:lang w:val="en-AU"/>
        </w:rPr>
      </w:pPr>
      <w:r>
        <w:rPr>
          <w:b/>
          <w:lang w:val="en-AU"/>
        </w:rPr>
        <w:t>Tool 6:</w:t>
      </w:r>
      <w:r>
        <w:rPr>
          <w:lang w:val="en-AU"/>
        </w:rPr>
        <w:t xml:space="preserve"> </w:t>
      </w:r>
      <w:r w:rsidRPr="00834D10">
        <w:rPr>
          <w:b/>
          <w:bCs/>
          <w:lang w:val="en-AU"/>
        </w:rPr>
        <w:t>Case Study Form</w:t>
      </w:r>
      <w:r>
        <w:rPr>
          <w:b/>
          <w:bCs/>
          <w:lang w:val="en-AU"/>
        </w:rPr>
        <w:t xml:space="preserve">.  </w:t>
      </w:r>
      <w:r>
        <w:rPr>
          <w:lang w:val="en-AU"/>
        </w:rPr>
        <w:t xml:space="preserve">For use by IP, Centre Heads, </w:t>
      </w:r>
      <w:r w:rsidR="006269B3">
        <w:rPr>
          <w:lang w:val="en-AU"/>
        </w:rPr>
        <w:t>Facilitators</w:t>
      </w:r>
      <w:r>
        <w:rPr>
          <w:lang w:val="en-AU"/>
        </w:rPr>
        <w:t>, Parents/guardians and students to document case studies.</w:t>
      </w:r>
    </w:p>
    <w:p w14:paraId="017BBE37" w14:textId="4A7FE591" w:rsidR="00025E90" w:rsidRPr="002E5A21" w:rsidRDefault="00025E90">
      <w:pPr>
        <w:pStyle w:val="ListParagraph"/>
        <w:numPr>
          <w:ilvl w:val="0"/>
          <w:numId w:val="53"/>
        </w:numPr>
        <w:spacing w:line="264" w:lineRule="auto"/>
        <w:rPr>
          <w:lang w:val="en-AU"/>
        </w:rPr>
      </w:pPr>
      <w:r>
        <w:rPr>
          <w:b/>
          <w:lang w:val="en-AU"/>
        </w:rPr>
        <w:t>Tool 7:</w:t>
      </w:r>
      <w:r>
        <w:rPr>
          <w:lang w:val="en-AU"/>
        </w:rPr>
        <w:t xml:space="preserve"> </w:t>
      </w:r>
      <w:r w:rsidRPr="00243647">
        <w:rPr>
          <w:b/>
          <w:bCs/>
          <w:lang w:val="en-AU"/>
        </w:rPr>
        <w:t>Site Observation Form</w:t>
      </w:r>
      <w:r>
        <w:rPr>
          <w:rStyle w:val="FootnoteReference"/>
          <w:i/>
          <w:iCs/>
        </w:rPr>
        <w:footnoteReference w:id="97"/>
      </w:r>
      <w:r>
        <w:rPr>
          <w:lang w:val="en-AU"/>
        </w:rPr>
        <w:t>. For use by enumerators to complete a site observation.</w:t>
      </w:r>
    </w:p>
    <w:p w14:paraId="27546AF2" w14:textId="14DE10B9" w:rsidR="00CC119B" w:rsidRPr="00E6518B" w:rsidRDefault="00CC119B" w:rsidP="00CC119B">
      <w:pPr>
        <w:spacing w:after="120" w:line="264" w:lineRule="auto"/>
      </w:pPr>
      <w:r w:rsidRPr="00E6518B">
        <w:t xml:space="preserve">For those interviews conducted directly, either via </w:t>
      </w:r>
      <w:r w:rsidR="00811018" w:rsidRPr="00E6518B">
        <w:t xml:space="preserve">webchat </w:t>
      </w:r>
      <w:r w:rsidRPr="00E6518B">
        <w:t>or via face</w:t>
      </w:r>
      <w:r w:rsidRPr="00E6518B">
        <w:rPr>
          <w:rFonts w:cstheme="minorHAnsi"/>
          <w:szCs w:val="24"/>
        </w:rPr>
        <w:t>-</w:t>
      </w:r>
      <w:r w:rsidRPr="00E6518B">
        <w:t>to</w:t>
      </w:r>
      <w:r w:rsidRPr="00E6518B">
        <w:rPr>
          <w:rFonts w:cstheme="minorHAnsi"/>
          <w:szCs w:val="24"/>
        </w:rPr>
        <w:t>-</w:t>
      </w:r>
      <w:r w:rsidRPr="00E6518B">
        <w:t xml:space="preserve">face </w:t>
      </w:r>
      <w:r w:rsidRPr="00E6518B">
        <w:rPr>
          <w:rFonts w:cstheme="minorHAnsi"/>
          <w:szCs w:val="24"/>
        </w:rPr>
        <w:t>interviews</w:t>
      </w:r>
      <w:r w:rsidRPr="00E6518B">
        <w:t xml:space="preserve">, the consultant </w:t>
      </w:r>
      <w:r w:rsidR="00E6518B" w:rsidRPr="00E6518B">
        <w:t xml:space="preserve">or enumerator </w:t>
      </w:r>
      <w:r w:rsidRPr="00E6518B">
        <w:t xml:space="preserve">will have the opportunity to ask follow up questions in a semi-structured manner.  The consultant </w:t>
      </w:r>
      <w:r w:rsidR="00E6518B" w:rsidRPr="00E6518B">
        <w:t xml:space="preserve">or enumerator </w:t>
      </w:r>
      <w:r w:rsidRPr="00E6518B">
        <w:t xml:space="preserve">will take notes of main points and may record interviews if respondents permit.  A full transcript of all interviews is not envisioned as the intention is to capture the relevant points.  </w:t>
      </w:r>
    </w:p>
    <w:p w14:paraId="6C9787A0" w14:textId="77777777" w:rsidR="00CC119B" w:rsidRPr="00E6518B" w:rsidRDefault="00CC119B" w:rsidP="00CC119B">
      <w:pPr>
        <w:spacing w:after="120" w:line="264" w:lineRule="auto"/>
      </w:pPr>
      <w:r w:rsidRPr="00E6518B">
        <w:t>For those participants who respond electronically</w:t>
      </w:r>
      <w:r w:rsidRPr="00E6518B">
        <w:rPr>
          <w:rFonts w:cstheme="minorHAnsi"/>
          <w:szCs w:val="24"/>
        </w:rPr>
        <w:t>,</w:t>
      </w:r>
      <w:r w:rsidRPr="00E6518B">
        <w:t xml:space="preserve"> the consultant may send follow up questions via email if clarification or further information is required.</w:t>
      </w:r>
    </w:p>
    <w:p w14:paraId="0FA3ED0A" w14:textId="5F946839" w:rsidR="007F3852" w:rsidRDefault="007F3852" w:rsidP="0048256B">
      <w:pPr>
        <w:pStyle w:val="Heading3"/>
      </w:pPr>
      <w:bookmarkStart w:id="165" w:name="_Toc20844419"/>
      <w:bookmarkStart w:id="166" w:name="_Toc24829206"/>
      <w:bookmarkStart w:id="167" w:name="_Toc8057328"/>
      <w:r>
        <w:t>Site Observation</w:t>
      </w:r>
    </w:p>
    <w:p w14:paraId="6B343BCE" w14:textId="57850FE9" w:rsidR="007F3852" w:rsidRPr="009843B7" w:rsidRDefault="00BA5CD7" w:rsidP="007F3852">
      <w:pPr>
        <w:rPr>
          <w:szCs w:val="24"/>
          <w:u w:val="single"/>
        </w:rPr>
      </w:pPr>
      <w:r>
        <w:rPr>
          <w:szCs w:val="24"/>
        </w:rPr>
        <w:t xml:space="preserve">Site observation will be undertaken to </w:t>
      </w:r>
      <w:r w:rsidR="0048256B">
        <w:rPr>
          <w:szCs w:val="24"/>
        </w:rPr>
        <w:t xml:space="preserve">evaluate </w:t>
      </w:r>
      <w:r>
        <w:rPr>
          <w:szCs w:val="24"/>
        </w:rPr>
        <w:t xml:space="preserve">the quality of instruction, the effectiveness of the curriculum and the quality of </w:t>
      </w:r>
      <w:r w:rsidR="000C2388">
        <w:rPr>
          <w:szCs w:val="24"/>
        </w:rPr>
        <w:t xml:space="preserve">learning centre </w:t>
      </w:r>
      <w:r>
        <w:rPr>
          <w:szCs w:val="24"/>
        </w:rPr>
        <w:t xml:space="preserve">facilities and pedagogical supply.  </w:t>
      </w:r>
      <w:r w:rsidR="0048256B">
        <w:rPr>
          <w:szCs w:val="24"/>
        </w:rPr>
        <w:t xml:space="preserve">Site observation will not be conducted to an intensive level as enumerators are generally not qualified to undertake this level of evaluation unless specifically recruited for the purpose.  Instead, general remarks can be made on the quality and quantity of materials supplied and correlated against supply data.  General notes can be made concerning </w:t>
      </w:r>
      <w:r>
        <w:rPr>
          <w:szCs w:val="24"/>
        </w:rPr>
        <w:t xml:space="preserve">subject matter content; organisation; rapport; teaching methods; pedagogical materials; presentation; management; sensitivity; assistance to students; personal; and physical aspects of </w:t>
      </w:r>
      <w:r w:rsidR="0048256B">
        <w:rPr>
          <w:szCs w:val="24"/>
        </w:rPr>
        <w:t>learning environment</w:t>
      </w:r>
      <w:r>
        <w:rPr>
          <w:szCs w:val="24"/>
        </w:rPr>
        <w:t>.</w:t>
      </w:r>
    </w:p>
    <w:p w14:paraId="303BF062" w14:textId="52207A70" w:rsidR="00FA0C9A" w:rsidRDefault="00B437FD" w:rsidP="00834D10">
      <w:pPr>
        <w:pStyle w:val="Heading3"/>
      </w:pPr>
      <w:r>
        <w:t>Case Studies</w:t>
      </w:r>
    </w:p>
    <w:p w14:paraId="15E8FDE7" w14:textId="3B6BC029" w:rsidR="00B437FD" w:rsidRPr="000C2388" w:rsidRDefault="00995D15" w:rsidP="0048256B">
      <w:r>
        <w:t xml:space="preserve">Requests for case studies </w:t>
      </w:r>
      <w:r w:rsidR="00834D10">
        <w:t xml:space="preserve">will </w:t>
      </w:r>
      <w:r>
        <w:t>be made to IP</w:t>
      </w:r>
      <w:r w:rsidR="00834D10">
        <w:t xml:space="preserve">, Centre Heads </w:t>
      </w:r>
      <w:r>
        <w:t xml:space="preserve">and </w:t>
      </w:r>
      <w:r w:rsidR="006269B3">
        <w:t>Facilitators</w:t>
      </w:r>
      <w:r w:rsidR="00834D10">
        <w:t xml:space="preserve"> and are included on Tools 1, 2 and 3.  Enumerators will ask each respondent to identify any child, Teacher, Centre Head or Centre which have experienced positive change throughout the BBL programme and as a result of the BBL programme interventions.  The case study form 6 will then be used to collect information concerning the case study.  Triangulation between sources will be attempted by interviewing and documenting responses from IP, Centre </w:t>
      </w:r>
      <w:r w:rsidR="00834D10" w:rsidRPr="000C2388">
        <w:t xml:space="preserve">Heads, </w:t>
      </w:r>
      <w:r w:rsidR="006269B3" w:rsidRPr="000C2388">
        <w:t>Facilitators</w:t>
      </w:r>
      <w:r w:rsidR="00834D10" w:rsidRPr="000C2388">
        <w:t>, Parents/Guardians and Students where feasible.  As described above, appreciative inquiry will be used to enquire as to positive change.</w:t>
      </w:r>
    </w:p>
    <w:p w14:paraId="0790C72E" w14:textId="77777777" w:rsidR="00C01E2B" w:rsidRPr="00243647" w:rsidRDefault="00C01E2B" w:rsidP="00C01E2B">
      <w:pPr>
        <w:pStyle w:val="Heading3"/>
      </w:pPr>
      <w:bookmarkStart w:id="168" w:name="_Toc6216954"/>
      <w:bookmarkStart w:id="169" w:name="_Toc7345423"/>
      <w:bookmarkEnd w:id="165"/>
      <w:bookmarkEnd w:id="166"/>
      <w:bookmarkEnd w:id="167"/>
      <w:bookmarkEnd w:id="168"/>
      <w:bookmarkEnd w:id="169"/>
      <w:r w:rsidRPr="00243647">
        <w:t>Perception Survey</w:t>
      </w:r>
    </w:p>
    <w:p w14:paraId="5835E296" w14:textId="3E510346" w:rsidR="00C01E2B" w:rsidRPr="00605F6D" w:rsidRDefault="00C01E2B" w:rsidP="00C01E2B">
      <w:pPr>
        <w:spacing w:line="240" w:lineRule="auto"/>
        <w:rPr>
          <w:rFonts w:cs="Arial"/>
          <w:color w:val="000000" w:themeColor="text1"/>
          <w:szCs w:val="20"/>
          <w:lang w:val="en-GB"/>
        </w:rPr>
      </w:pPr>
      <w:r w:rsidRPr="000C2388">
        <w:rPr>
          <w:rFonts w:cs="Arial"/>
          <w:b/>
          <w:color w:val="000000" w:themeColor="text1"/>
          <w:szCs w:val="20"/>
          <w:lang w:val="en-GB"/>
        </w:rPr>
        <w:t>A Perception survey</w:t>
      </w:r>
      <w:r w:rsidRPr="000C2388">
        <w:rPr>
          <w:rFonts w:cs="Arial"/>
          <w:b/>
          <w:bCs/>
          <w:szCs w:val="20"/>
          <w:lang w:val="en-GB"/>
        </w:rPr>
        <w:t xml:space="preserve"> of </w:t>
      </w:r>
      <w:r w:rsidRPr="000C2388">
        <w:rPr>
          <w:rFonts w:cs="Arial"/>
          <w:b/>
          <w:color w:val="000000" w:themeColor="text1"/>
          <w:szCs w:val="20"/>
          <w:lang w:val="en-GB"/>
        </w:rPr>
        <w:t>maj</w:t>
      </w:r>
      <w:r w:rsidRPr="00605F6D">
        <w:rPr>
          <w:rFonts w:cs="Arial"/>
          <w:b/>
          <w:color w:val="000000" w:themeColor="text1"/>
          <w:szCs w:val="20"/>
          <w:lang w:val="en-GB"/>
        </w:rPr>
        <w:t>or stakeholders</w:t>
      </w:r>
      <w:r>
        <w:rPr>
          <w:rFonts w:cs="Arial"/>
          <w:b/>
          <w:color w:val="000000" w:themeColor="text1"/>
          <w:szCs w:val="20"/>
          <w:lang w:val="en-GB"/>
        </w:rPr>
        <w:t xml:space="preserve"> </w:t>
      </w:r>
      <w:r w:rsidRPr="00E44CED">
        <w:rPr>
          <w:rFonts w:cs="Arial"/>
          <w:bCs/>
          <w:color w:val="000000" w:themeColor="text1"/>
          <w:szCs w:val="20"/>
          <w:lang w:val="en-GB"/>
        </w:rPr>
        <w:t>is proposed</w:t>
      </w:r>
      <w:r>
        <w:rPr>
          <w:rFonts w:cs="Arial"/>
          <w:color w:val="000000" w:themeColor="text1"/>
          <w:szCs w:val="20"/>
          <w:lang w:val="en-GB"/>
        </w:rPr>
        <w:t xml:space="preserve"> for </w:t>
      </w:r>
      <w:r w:rsidRPr="00605F6D">
        <w:rPr>
          <w:rFonts w:cs="Arial"/>
          <w:color w:val="000000" w:themeColor="text1"/>
          <w:szCs w:val="20"/>
          <w:lang w:val="en-GB"/>
        </w:rPr>
        <w:t xml:space="preserve">assessment of </w:t>
      </w:r>
      <w:r>
        <w:rPr>
          <w:rFonts w:cs="Arial"/>
          <w:color w:val="000000" w:themeColor="text1"/>
          <w:szCs w:val="20"/>
          <w:lang w:val="en-GB"/>
        </w:rPr>
        <w:t xml:space="preserve">BBL’s </w:t>
      </w:r>
      <w:r w:rsidRPr="00605F6D">
        <w:rPr>
          <w:rFonts w:cs="Arial"/>
          <w:color w:val="000000" w:themeColor="text1"/>
          <w:szCs w:val="20"/>
          <w:lang w:val="en-GB"/>
        </w:rPr>
        <w:t>positioning</w:t>
      </w:r>
      <w:r>
        <w:rPr>
          <w:rFonts w:cs="Arial"/>
          <w:color w:val="000000" w:themeColor="text1"/>
          <w:szCs w:val="20"/>
          <w:lang w:val="en-GB"/>
        </w:rPr>
        <w:t>, comparative adv</w:t>
      </w:r>
      <w:r w:rsidRPr="008551DA">
        <w:rPr>
          <w:rFonts w:cs="Arial"/>
          <w:color w:val="000000" w:themeColor="text1"/>
          <w:szCs w:val="20"/>
          <w:lang w:val="en-GB"/>
        </w:rPr>
        <w:t xml:space="preserve">antages and outcomes.  This survey results will be incorporated into the final report.  The perception survey format is presented in Annex </w:t>
      </w:r>
      <w:r w:rsidR="008551DA" w:rsidRPr="008551DA">
        <w:rPr>
          <w:rFonts w:cs="Arial"/>
          <w:color w:val="000000" w:themeColor="text1"/>
          <w:szCs w:val="20"/>
          <w:lang w:val="en-GB"/>
        </w:rPr>
        <w:t>8</w:t>
      </w:r>
      <w:r>
        <w:rPr>
          <w:rFonts w:cs="Arial"/>
          <w:color w:val="000000" w:themeColor="text1"/>
          <w:szCs w:val="20"/>
          <w:lang w:val="en-GB"/>
        </w:rPr>
        <w:t>.</w:t>
      </w:r>
    </w:p>
    <w:p w14:paraId="70B771FE" w14:textId="68418947" w:rsidR="00CC119B" w:rsidRDefault="000B0833" w:rsidP="00CC119B">
      <w:pPr>
        <w:pStyle w:val="Heading3"/>
        <w:rPr>
          <w:color w:val="2F5496" w:themeColor="accent1" w:themeShade="BF"/>
        </w:rPr>
      </w:pPr>
      <w:r>
        <w:rPr>
          <w:color w:val="2F5496" w:themeColor="accent1" w:themeShade="BF"/>
        </w:rPr>
        <w:t>Sampling of Primary Data</w:t>
      </w:r>
    </w:p>
    <w:p w14:paraId="684B527B" w14:textId="18D3B7EB" w:rsidR="000B0833" w:rsidRPr="00B01C21" w:rsidRDefault="00C01E2B" w:rsidP="000B0833">
      <w:pPr>
        <w:rPr>
          <w:color w:val="4472C4" w:themeColor="accent1"/>
        </w:rPr>
      </w:pPr>
      <w:r w:rsidRPr="00B01C21">
        <w:rPr>
          <w:b/>
          <w:bCs/>
        </w:rPr>
        <w:t>All Donors, IP and relevant UNICEF staff will undertake KII if available and if willing to participate</w:t>
      </w:r>
      <w:r w:rsidRPr="00B01C21">
        <w:t xml:space="preserve">.  </w:t>
      </w:r>
      <w:r w:rsidR="000B0833" w:rsidRPr="00B01C21">
        <w:t xml:space="preserve">The </w:t>
      </w:r>
      <w:r w:rsidR="000B0833" w:rsidRPr="00B01C21">
        <w:rPr>
          <w:b/>
        </w:rPr>
        <w:t>sampling</w:t>
      </w:r>
      <w:r w:rsidR="000B0833" w:rsidRPr="00B01C21">
        <w:t xml:space="preserve"> </w:t>
      </w:r>
      <w:r w:rsidR="000B0833" w:rsidRPr="00B01C21">
        <w:rPr>
          <w:b/>
        </w:rPr>
        <w:t xml:space="preserve">of the </w:t>
      </w:r>
      <w:r w:rsidRPr="00B01C21">
        <w:rPr>
          <w:b/>
        </w:rPr>
        <w:t xml:space="preserve">remaining respondents </w:t>
      </w:r>
      <w:r w:rsidR="000B0833" w:rsidRPr="00B01C21">
        <w:rPr>
          <w:b/>
        </w:rPr>
        <w:t xml:space="preserve">for primary data collection </w:t>
      </w:r>
      <w:r w:rsidRPr="00B01C21">
        <w:rPr>
          <w:b/>
        </w:rPr>
        <w:t>is</w:t>
      </w:r>
      <w:r w:rsidR="000B0833" w:rsidRPr="00B01C21">
        <w:rPr>
          <w:b/>
        </w:rPr>
        <w:t xml:space="preserve"> purposive</w:t>
      </w:r>
      <w:r w:rsidR="000B0833" w:rsidRPr="00B01C21">
        <w:t xml:space="preserve">, ensuring appropriate representation of the </w:t>
      </w:r>
      <w:r w:rsidRPr="00B01C21">
        <w:t>each respondent group</w:t>
      </w:r>
      <w:r w:rsidR="00B01C21">
        <w:t xml:space="preserve"> and beneficiaries of each output area for the BBL programme </w:t>
      </w:r>
      <w:r w:rsidR="000B0833" w:rsidRPr="00B01C21">
        <w:t xml:space="preserve">. </w:t>
      </w:r>
      <w:r w:rsidR="006B27DA" w:rsidRPr="00B01C21">
        <w:t xml:space="preserve"> </w:t>
      </w:r>
    </w:p>
    <w:p w14:paraId="1D4A6617" w14:textId="570A2088" w:rsidR="00C01E2B" w:rsidRPr="00D51C7C" w:rsidRDefault="00C01E2B" w:rsidP="00B01C21">
      <w:r w:rsidRPr="0059092D">
        <w:t xml:space="preserve">Data </w:t>
      </w:r>
      <w:r w:rsidRPr="00D51C7C">
        <w:t xml:space="preserve">for site selection is presented in Annex </w:t>
      </w:r>
      <w:r w:rsidR="00BD1AD7">
        <w:t>7</w:t>
      </w:r>
      <w:r w:rsidRPr="00D51C7C">
        <w:t>.  Site selection is based upon the following criteria:</w:t>
      </w:r>
      <w:r w:rsidR="006B27DA">
        <w:t xml:space="preserve"> i) </w:t>
      </w:r>
      <w:r w:rsidRPr="00D51C7C">
        <w:t>Ensuring diversity of IP and a high number of IP</w:t>
      </w:r>
      <w:r w:rsidR="006B27DA">
        <w:t xml:space="preserve">; ii) </w:t>
      </w:r>
      <w:r>
        <w:t xml:space="preserve">Diverse </w:t>
      </w:r>
      <w:r w:rsidR="000C2388">
        <w:t>Ruralisation</w:t>
      </w:r>
      <w:r w:rsidR="006B27DA">
        <w:t xml:space="preserve">; iii) </w:t>
      </w:r>
      <w:r w:rsidRPr="00D51C7C">
        <w:t>High Out of School Children OOS</w:t>
      </w:r>
      <w:r w:rsidR="006B27DA">
        <w:t xml:space="preserve">C; iv) </w:t>
      </w:r>
      <w:r>
        <w:t>High percentage coverage of townships</w:t>
      </w:r>
      <w:r w:rsidR="00267A2E">
        <w:t xml:space="preserve">; v) </w:t>
      </w:r>
      <w:r w:rsidRPr="00D51C7C">
        <w:t>High level of Poverty</w:t>
      </w:r>
      <w:r w:rsidR="00267A2E">
        <w:t xml:space="preserve">; vi) </w:t>
      </w:r>
      <w:r w:rsidRPr="00D51C7C">
        <w:t>Accessib</w:t>
      </w:r>
      <w:r w:rsidR="00267A2E">
        <w:t>ility; v</w:t>
      </w:r>
      <w:r w:rsidR="00577153">
        <w:t>i</w:t>
      </w:r>
      <w:r w:rsidR="00267A2E">
        <w:t xml:space="preserve">) </w:t>
      </w:r>
      <w:r w:rsidRPr="00D51C7C">
        <w:t>Acceptable security</w:t>
      </w:r>
      <w:r w:rsidR="00B01C21">
        <w:t xml:space="preserve">; vii) </w:t>
      </w:r>
      <w:r w:rsidRPr="00D51C7C">
        <w:t>Ease of recruiting skilled enumerators</w:t>
      </w:r>
      <w:r w:rsidR="00B01C21">
        <w:t>.</w:t>
      </w:r>
    </w:p>
    <w:p w14:paraId="4AFB3816" w14:textId="66B41A60" w:rsidR="00FA0C9A" w:rsidRDefault="00C01E2B" w:rsidP="00FA0C9A">
      <w:r w:rsidRPr="00663E70">
        <w:t xml:space="preserve">Criteria such as urbanisation, location of IP and rates of OOSC were considerations in selecting regions.  Based on these criteria the evaluation team recommends site visits to: </w:t>
      </w:r>
      <w:r w:rsidR="00517EAF" w:rsidRPr="00243647">
        <w:t>Bago East; Bago West; Chin; Kayin; Magway; Rakhine; Sagaing</w:t>
      </w:r>
      <w:r w:rsidR="00517EAF" w:rsidRPr="00663E70" w:rsidDel="00517EAF">
        <w:t xml:space="preserve"> </w:t>
      </w:r>
      <w:r w:rsidRPr="00663E70">
        <w:t xml:space="preserve">and for enumerators to visit </w:t>
      </w:r>
      <w:r w:rsidR="00517EAF">
        <w:t xml:space="preserve">(at least) </w:t>
      </w:r>
      <w:r w:rsidRPr="00663E70">
        <w:t xml:space="preserve">3 townships in each location and at least 2 learning centres in each township for a total of </w:t>
      </w:r>
      <w:r w:rsidRPr="00663E70">
        <w:rPr>
          <w:b/>
          <w:bCs/>
        </w:rPr>
        <w:t>6 site visits per region</w:t>
      </w:r>
      <w:r w:rsidRPr="00663E70">
        <w:t xml:space="preserve"> and </w:t>
      </w:r>
      <w:r w:rsidRPr="00663E70">
        <w:rPr>
          <w:b/>
          <w:bCs/>
        </w:rPr>
        <w:t>24 site visits</w:t>
      </w:r>
      <w:r w:rsidRPr="00663E70">
        <w:t xml:space="preserve"> for the evaluation.  </w:t>
      </w:r>
      <w:r w:rsidR="00517EAF">
        <w:t>T</w:t>
      </w:r>
      <w:r w:rsidRPr="00663E70">
        <w:t xml:space="preserve">he final decision concerning townships to visit in each region will be done in consultation with UNICEF. </w:t>
      </w:r>
      <w:r w:rsidR="00FA4D62">
        <w:t xml:space="preserve"> IP and UNICEF will advise on which learning centres to visit within each township and will assist with logistical arrangements such as contacts and meeting dates/times.</w:t>
      </w:r>
    </w:p>
    <w:p w14:paraId="36067809" w14:textId="4D1ACB1C" w:rsidR="00B01C21" w:rsidRPr="00FA4D62" w:rsidRDefault="00B01C21" w:rsidP="00B01C21">
      <w:r w:rsidRPr="00FA4D62">
        <w:t xml:space="preserve">An invitation letter is shown </w:t>
      </w:r>
      <w:r w:rsidRPr="00BD1AD7">
        <w:t xml:space="preserve">in Annex </w:t>
      </w:r>
      <w:r w:rsidR="00BD1AD7" w:rsidRPr="00BD1AD7">
        <w:t>9</w:t>
      </w:r>
      <w:r w:rsidRPr="00FA4D62">
        <w:t xml:space="preserve">.  Once the individual invitees have responded positively to the invitation letter, the </w:t>
      </w:r>
      <w:r w:rsidR="00FA4D62" w:rsidRPr="00FA4D62">
        <w:t>BBL evaluation</w:t>
      </w:r>
      <w:r w:rsidRPr="00FA4D62">
        <w:t xml:space="preserve"> team will follow-up to agree on an interview schedule as well as a written consent letter that will be shared through email; alternatively, verbal consent will be recorded</w:t>
      </w:r>
      <w:r w:rsidR="00FA4D62" w:rsidRPr="00FA4D62">
        <w:t>.  Interviews may be transcribed in written form or recorded upon agreement of the respondent.</w:t>
      </w:r>
    </w:p>
    <w:p w14:paraId="400EEAF7" w14:textId="77777777" w:rsidR="004E34B9" w:rsidRPr="00CD3ED6" w:rsidRDefault="004E34B9" w:rsidP="00131943">
      <w:pPr>
        <w:pStyle w:val="Heading2"/>
      </w:pPr>
      <w:bookmarkStart w:id="170" w:name="_Toc126832742"/>
      <w:bookmarkStart w:id="171" w:name="_Toc131403353"/>
      <w:r>
        <w:t>Stratification</w:t>
      </w:r>
      <w:bookmarkEnd w:id="170"/>
      <w:bookmarkEnd w:id="171"/>
      <w:r>
        <w:t xml:space="preserve"> </w:t>
      </w:r>
    </w:p>
    <w:p w14:paraId="68A6F136" w14:textId="11FD4393" w:rsidR="00FA0C9A" w:rsidRPr="00C01E2B" w:rsidRDefault="004E34B9" w:rsidP="00CC119B">
      <w:r w:rsidRPr="00537B1F">
        <w:t>Stratification is not required for this evaluation.</w:t>
      </w:r>
    </w:p>
    <w:p w14:paraId="36339C68" w14:textId="55897A2D" w:rsidR="007E00F8" w:rsidRPr="00CD3ED6" w:rsidRDefault="007E00F8" w:rsidP="007E00F8">
      <w:pPr>
        <w:pStyle w:val="Heading2"/>
      </w:pPr>
      <w:bookmarkStart w:id="172" w:name="_Toc3911176"/>
      <w:bookmarkStart w:id="173" w:name="_Toc3911177"/>
      <w:bookmarkStart w:id="174" w:name="_Toc3911178"/>
      <w:bookmarkStart w:id="175" w:name="_Toc3911179"/>
      <w:bookmarkStart w:id="176" w:name="_Toc126832743"/>
      <w:bookmarkStart w:id="177" w:name="_Toc131403354"/>
      <w:bookmarkEnd w:id="172"/>
      <w:bookmarkEnd w:id="173"/>
      <w:bookmarkEnd w:id="174"/>
      <w:bookmarkEnd w:id="175"/>
      <w:r w:rsidRPr="00CD3ED6">
        <w:t xml:space="preserve">Data </w:t>
      </w:r>
      <w:r w:rsidRPr="007E00F8">
        <w:t>analysis</w:t>
      </w:r>
      <w:bookmarkEnd w:id="176"/>
      <w:bookmarkEnd w:id="177"/>
    </w:p>
    <w:p w14:paraId="59FC368C" w14:textId="2CCBED4F" w:rsidR="00EC26ED" w:rsidRPr="00970348" w:rsidRDefault="00970348" w:rsidP="00EC26ED">
      <w:r w:rsidRPr="00970348">
        <w:rPr>
          <w:b/>
          <w:bCs/>
        </w:rPr>
        <w:t xml:space="preserve">KII and FGD primary </w:t>
      </w:r>
      <w:r w:rsidR="00EC26ED" w:rsidRPr="00970348">
        <w:rPr>
          <w:b/>
          <w:bCs/>
        </w:rPr>
        <w:t>data may be analysed for positive or negative responses and noted during narration.</w:t>
      </w:r>
      <w:r w:rsidR="00EC26ED" w:rsidRPr="00970348">
        <w:t xml:space="preserve">  The frequency of positive and negative responses may be noted where required and referenced in the final report.  Judgements for inclusion of responses will be made based on frequency and: a) the extent to which qualitative and/or quantitative evidence generated from different sources point to the same conclusion, and b) the quality of the individual data and/or source of evidence as determined by reliability/completeness of response and capacity of the respondent to make an assessment or offer an opinion. </w:t>
      </w:r>
    </w:p>
    <w:p w14:paraId="7504000B" w14:textId="662D64C8" w:rsidR="007E00F8" w:rsidRDefault="007E00F8" w:rsidP="00053125">
      <w:pPr>
        <w:pStyle w:val="NumberedPara"/>
      </w:pPr>
      <w:r w:rsidRPr="00CD3ED6">
        <w:rPr>
          <w:b/>
        </w:rPr>
        <w:t>Triangulation will be used as a key tool for validating and analysing findings</w:t>
      </w:r>
      <w:r w:rsidRPr="00CD3ED6">
        <w:t>. Data triangulation will take two forms in the evaluation. The evaluation team will either validate findings from one data type or source with findings from other sources and thereby strengthening the reliability of the conclusions or will qualify them by divergent findings from other sources and thereby increasing the validity of conclusions.</w:t>
      </w:r>
    </w:p>
    <w:p w14:paraId="768040DE" w14:textId="2DEE185B" w:rsidR="008726BD" w:rsidRPr="00CD3ED6" w:rsidRDefault="008726BD" w:rsidP="00053125">
      <w:pPr>
        <w:pStyle w:val="NumberedPara"/>
      </w:pPr>
      <w:r>
        <w:t>Results from KII and FGD will be summarised as bullet points under the relevant thematic categories (relevance, coherency, efficiency etc.).  It is likely that categorisation under each evaluation question will result in too much duplication and result in important relationships being missed.</w:t>
      </w:r>
    </w:p>
    <w:p w14:paraId="3582A407" w14:textId="77777777" w:rsidR="007E00F8" w:rsidRPr="00CD3ED6" w:rsidRDefault="007E00F8" w:rsidP="00053125">
      <w:pPr>
        <w:pStyle w:val="NumberedPara"/>
      </w:pPr>
      <w:r w:rsidRPr="00CD3ED6">
        <w:t>For the data analysis, the evaluation will use a set of standard analysis tools and frameworks, including:</w:t>
      </w:r>
    </w:p>
    <w:p w14:paraId="6FDB6819" w14:textId="77777777" w:rsidR="007E00F8" w:rsidRPr="00CD3ED6" w:rsidRDefault="007E00F8">
      <w:pPr>
        <w:pStyle w:val="ListParagraph"/>
        <w:numPr>
          <w:ilvl w:val="0"/>
          <w:numId w:val="27"/>
        </w:numPr>
        <w:autoSpaceDE w:val="0"/>
        <w:autoSpaceDN w:val="0"/>
        <w:adjustRightInd w:val="0"/>
        <w:snapToGrid w:val="0"/>
        <w:spacing w:before="60" w:after="60" w:line="240" w:lineRule="auto"/>
        <w:jc w:val="left"/>
        <w:rPr>
          <w:lang w:val="en-AU"/>
        </w:rPr>
      </w:pPr>
      <w:r w:rsidRPr="00CD3ED6">
        <w:rPr>
          <w:b/>
          <w:bCs/>
          <w:lang w:val="en-AU"/>
        </w:rPr>
        <w:t>Results analysis</w:t>
      </w:r>
      <w:r w:rsidRPr="00CD3ED6">
        <w:rPr>
          <w:lang w:val="en-AU"/>
        </w:rPr>
        <w:t xml:space="preserve">; A systematic analysis of the different components and implementation strategies’ contribution to the BBL’s purpose and objectives. </w:t>
      </w:r>
    </w:p>
    <w:p w14:paraId="4F3572D4" w14:textId="77777777" w:rsidR="007E00F8" w:rsidRPr="00CD3ED6" w:rsidRDefault="007E00F8">
      <w:pPr>
        <w:pStyle w:val="ListParagraph"/>
        <w:numPr>
          <w:ilvl w:val="0"/>
          <w:numId w:val="27"/>
        </w:numPr>
        <w:autoSpaceDE w:val="0"/>
        <w:autoSpaceDN w:val="0"/>
        <w:adjustRightInd w:val="0"/>
        <w:snapToGrid w:val="0"/>
        <w:spacing w:before="60" w:after="60" w:line="240" w:lineRule="auto"/>
        <w:jc w:val="left"/>
        <w:rPr>
          <w:lang w:val="en-AU"/>
        </w:rPr>
      </w:pPr>
      <w:r w:rsidRPr="00CD3ED6">
        <w:rPr>
          <w:b/>
          <w:bCs/>
          <w:lang w:val="en-AU"/>
        </w:rPr>
        <w:t>Analysis of the BBL programme coherence</w:t>
      </w:r>
      <w:r w:rsidRPr="00CD3ED6">
        <w:rPr>
          <w:lang w:val="en-AU"/>
        </w:rPr>
        <w:t xml:space="preserve">; The challenging, heterogeneous, and dynamic context for the operations makes it particularly critical that the implementation strategies and initiatives are coherent. </w:t>
      </w:r>
    </w:p>
    <w:p w14:paraId="508310A6" w14:textId="77777777" w:rsidR="007E00F8" w:rsidRPr="00CD3ED6" w:rsidRDefault="007E00F8">
      <w:pPr>
        <w:pStyle w:val="ListParagraph"/>
        <w:numPr>
          <w:ilvl w:val="0"/>
          <w:numId w:val="27"/>
        </w:numPr>
        <w:autoSpaceDE w:val="0"/>
        <w:autoSpaceDN w:val="0"/>
        <w:adjustRightInd w:val="0"/>
        <w:snapToGrid w:val="0"/>
        <w:spacing w:before="60" w:after="60" w:line="240" w:lineRule="auto"/>
        <w:jc w:val="left"/>
        <w:rPr>
          <w:lang w:val="en-AU"/>
        </w:rPr>
      </w:pPr>
      <w:r w:rsidRPr="00CD3ED6">
        <w:rPr>
          <w:b/>
          <w:bCs/>
          <w:lang w:val="en-AU"/>
        </w:rPr>
        <w:t>Gender sensitivity and vulnerable person responsiveness, and transformative analysis</w:t>
      </w:r>
      <w:r w:rsidRPr="00CD3ED6">
        <w:rPr>
          <w:lang w:val="en-AU"/>
        </w:rPr>
        <w:t xml:space="preserve">; An overall assessment of the gender sensitivity and responsiveness of the BBL programme design, programming, implementation, and monitoring and evaluation will be carried out. Given the context, the assessment will give special attention to protection issues concerning vulnerable persons. </w:t>
      </w:r>
    </w:p>
    <w:p w14:paraId="4F227DC8" w14:textId="77777777" w:rsidR="007E00F8" w:rsidRPr="00CD3ED6" w:rsidRDefault="007E00F8">
      <w:pPr>
        <w:pStyle w:val="ListParagraph"/>
        <w:numPr>
          <w:ilvl w:val="0"/>
          <w:numId w:val="27"/>
        </w:numPr>
        <w:autoSpaceDE w:val="0"/>
        <w:autoSpaceDN w:val="0"/>
        <w:adjustRightInd w:val="0"/>
        <w:snapToGrid w:val="0"/>
        <w:spacing w:before="60" w:after="60" w:line="240" w:lineRule="auto"/>
        <w:jc w:val="left"/>
        <w:rPr>
          <w:lang w:val="en-AU"/>
        </w:rPr>
      </w:pPr>
      <w:r w:rsidRPr="00CD3ED6">
        <w:rPr>
          <w:b/>
          <w:bCs/>
          <w:lang w:val="en-AU"/>
        </w:rPr>
        <w:t>Equity with special attention to equal access to basic social services</w:t>
      </w:r>
      <w:r w:rsidRPr="00CD3ED6">
        <w:rPr>
          <w:lang w:val="en-AU"/>
        </w:rPr>
        <w:t xml:space="preserve"> will be assessed with special attention to different vulnerability factors: disability, religion, indigenous peoples, and poverty and for different age groups of children and adolescents. When disaggregated data cannot be obtained evaluation will consider these limitations as important evaluation information per se.</w:t>
      </w:r>
    </w:p>
    <w:p w14:paraId="79403473" w14:textId="77777777" w:rsidR="007E00F8" w:rsidRPr="00CD3ED6" w:rsidRDefault="007E00F8">
      <w:pPr>
        <w:pStyle w:val="ListParagraph"/>
        <w:numPr>
          <w:ilvl w:val="0"/>
          <w:numId w:val="27"/>
        </w:numPr>
        <w:autoSpaceDE w:val="0"/>
        <w:autoSpaceDN w:val="0"/>
        <w:adjustRightInd w:val="0"/>
        <w:snapToGrid w:val="0"/>
        <w:spacing w:before="60" w:after="60" w:line="240" w:lineRule="auto"/>
        <w:jc w:val="left"/>
        <w:rPr>
          <w:lang w:val="en-AU"/>
        </w:rPr>
      </w:pPr>
      <w:r w:rsidRPr="00CD3ED6">
        <w:rPr>
          <w:b/>
          <w:bCs/>
          <w:lang w:val="en-AU"/>
        </w:rPr>
        <w:t>Assumption analysis</w:t>
      </w:r>
      <w:r w:rsidRPr="00CD3ED6">
        <w:rPr>
          <w:lang w:val="en-AU"/>
        </w:rPr>
        <w:t xml:space="preserve"> will be applied through a systematic analysis of the assumptions and hypothesis presented in the overall theory of change. Special attention will be given to the dynamic and diversity of the perceptions among key stakeholders regarding the assumptions. </w:t>
      </w:r>
    </w:p>
    <w:p w14:paraId="2F2914F7" w14:textId="77777777" w:rsidR="007E00F8" w:rsidRPr="00CD3ED6" w:rsidRDefault="007E00F8">
      <w:pPr>
        <w:pStyle w:val="ListParagraph"/>
        <w:numPr>
          <w:ilvl w:val="0"/>
          <w:numId w:val="27"/>
        </w:numPr>
        <w:autoSpaceDE w:val="0"/>
        <w:autoSpaceDN w:val="0"/>
        <w:adjustRightInd w:val="0"/>
        <w:snapToGrid w:val="0"/>
        <w:spacing w:before="60" w:after="60" w:line="240" w:lineRule="auto"/>
        <w:jc w:val="left"/>
        <w:rPr>
          <w:lang w:val="en-AU"/>
        </w:rPr>
      </w:pPr>
      <w:r w:rsidRPr="00CD3ED6">
        <w:rPr>
          <w:b/>
          <w:bCs/>
          <w:lang w:val="en-AU"/>
        </w:rPr>
        <w:t xml:space="preserve">Process analysis </w:t>
      </w:r>
      <w:r w:rsidRPr="00CD3ED6">
        <w:rPr>
          <w:lang w:val="en-AU"/>
        </w:rPr>
        <w:t>will be applied to analyse the impact of the BBL programme’s processes on anticipated outcomes through each outcome area of the programme, and taking into account the need to address challenges and a changing political and social environment.</w:t>
      </w:r>
    </w:p>
    <w:p w14:paraId="36583CD8" w14:textId="162101A4" w:rsidR="007E00F8" w:rsidRDefault="007E00F8" w:rsidP="00053125">
      <w:pPr>
        <w:pStyle w:val="NumberedPara"/>
      </w:pPr>
      <w:r w:rsidRPr="00CD3ED6">
        <w:t xml:space="preserve">The distinction between </w:t>
      </w:r>
      <w:r w:rsidRPr="005B6EFB">
        <w:rPr>
          <w:b/>
        </w:rPr>
        <w:t>findings, conclusions, lessons-learned, and recommendations</w:t>
      </w:r>
      <w:r w:rsidRPr="00CD3ED6">
        <w:t xml:space="preserve"> will be carefully observed, and reflected in the structure of the evaluation report.</w:t>
      </w:r>
    </w:p>
    <w:p w14:paraId="0B48BCA2" w14:textId="55B0EFD8" w:rsidR="005B6EFB" w:rsidRDefault="005B6EFB" w:rsidP="00FA4D62">
      <w:r w:rsidRPr="005B6EFB">
        <w:t>Secondary quantitative data will be disaggregated by sex, age, disability, states, etc. where relevant and feasible.</w:t>
      </w:r>
    </w:p>
    <w:p w14:paraId="6B8FE68D" w14:textId="77777777" w:rsidR="00EC26ED" w:rsidRPr="00CD3ED6" w:rsidRDefault="00EC26ED">
      <w:pPr>
        <w:pStyle w:val="Heading2"/>
        <w:numPr>
          <w:ilvl w:val="1"/>
          <w:numId w:val="55"/>
        </w:numPr>
      </w:pPr>
      <w:bookmarkStart w:id="178" w:name="_Toc865030"/>
      <w:bookmarkStart w:id="179" w:name="_Toc126832744"/>
      <w:bookmarkStart w:id="180" w:name="_Toc131403355"/>
      <w:r w:rsidRPr="00CD3ED6">
        <w:t>Report Templates</w:t>
      </w:r>
      <w:bookmarkEnd w:id="178"/>
      <w:bookmarkEnd w:id="179"/>
      <w:bookmarkEnd w:id="180"/>
    </w:p>
    <w:p w14:paraId="0A8C9774" w14:textId="7DF89EB7" w:rsidR="00EC26ED" w:rsidRDefault="00EC26ED" w:rsidP="00EC26ED">
      <w:pPr>
        <w:pStyle w:val="BodyText"/>
        <w:rPr>
          <w:lang w:val="en-AU"/>
        </w:rPr>
      </w:pPr>
      <w:r w:rsidRPr="001859EF">
        <w:rPr>
          <w:lang w:val="en-AU"/>
        </w:rPr>
        <w:t xml:space="preserve">The final report template is presented </w:t>
      </w:r>
      <w:r w:rsidRPr="00BD1AD7">
        <w:rPr>
          <w:lang w:val="en-AU"/>
        </w:rPr>
        <w:t xml:space="preserve">in Annex </w:t>
      </w:r>
      <w:r w:rsidR="00BD1AD7" w:rsidRPr="00BD1AD7">
        <w:rPr>
          <w:lang w:val="en-AU"/>
        </w:rPr>
        <w:t>10</w:t>
      </w:r>
      <w:r w:rsidRPr="001859EF">
        <w:rPr>
          <w:lang w:val="en-AU"/>
        </w:rPr>
        <w:t xml:space="preserve"> and is subject to modification in accordance with the recommendations of UNICEF.  </w:t>
      </w:r>
    </w:p>
    <w:p w14:paraId="3AE75F89" w14:textId="6F037A7C" w:rsidR="00C01559" w:rsidRPr="00CD3ED6" w:rsidRDefault="00C01559" w:rsidP="00C01559">
      <w:pPr>
        <w:pStyle w:val="Heading2"/>
        <w:rPr>
          <w:color w:val="833C0B" w:themeColor="accent2" w:themeShade="80"/>
        </w:rPr>
      </w:pPr>
      <w:bookmarkStart w:id="181" w:name="_Toc112765784"/>
      <w:bookmarkStart w:id="182" w:name="_Toc116567060"/>
      <w:bookmarkStart w:id="183" w:name="_Toc126832745"/>
      <w:bookmarkStart w:id="184" w:name="_Toc131403356"/>
      <w:r w:rsidRPr="00CD3ED6">
        <w:rPr>
          <w:color w:val="833C0B" w:themeColor="accent2" w:themeShade="80"/>
        </w:rPr>
        <w:t>Data Protection Protocol and Evaluation Ethics</w:t>
      </w:r>
      <w:bookmarkEnd w:id="181"/>
      <w:bookmarkEnd w:id="182"/>
      <w:bookmarkEnd w:id="183"/>
      <w:bookmarkEnd w:id="184"/>
    </w:p>
    <w:p w14:paraId="02041C84" w14:textId="77777777" w:rsidR="004568A4" w:rsidRPr="00CD3ED6" w:rsidRDefault="00C01559" w:rsidP="00053125">
      <w:pPr>
        <w:pStyle w:val="NumberedPara"/>
      </w:pPr>
      <w:r w:rsidRPr="00CD3ED6">
        <w:rPr>
          <w:b/>
        </w:rPr>
        <w:t>Protecting personal data is essential in any evaluation</w:t>
      </w:r>
      <w:r w:rsidRPr="00CD3ED6">
        <w:t xml:space="preserve"> to respect dignity and ensure security of all stakeholders involved</w:t>
      </w:r>
      <w:r w:rsidR="00EC0F98" w:rsidRPr="00CD3ED6">
        <w:t xml:space="preserve"> and to protect the identities of persons</w:t>
      </w:r>
      <w:r w:rsidRPr="00CD3ED6">
        <w:t xml:space="preserve">. </w:t>
      </w:r>
      <w:r w:rsidR="00EC0F98" w:rsidRPr="00CD3ED6">
        <w:t xml:space="preserve">Given the current status of conflict throughout Myanmar, </w:t>
      </w:r>
      <w:r w:rsidR="00EC0F98" w:rsidRPr="00CD3ED6">
        <w:rPr>
          <w:b/>
        </w:rPr>
        <w:t>confidentiality of personal data will be especially important for this evaluation</w:t>
      </w:r>
      <w:r w:rsidR="004568A4" w:rsidRPr="00CD3ED6">
        <w:t>.</w:t>
      </w:r>
      <w:r w:rsidR="00EC0F98" w:rsidRPr="00CD3ED6">
        <w:t xml:space="preserve"> </w:t>
      </w:r>
    </w:p>
    <w:p w14:paraId="5948EECD" w14:textId="50B549F1" w:rsidR="00C01559" w:rsidRPr="00CD3ED6" w:rsidRDefault="00C01559" w:rsidP="00053125">
      <w:pPr>
        <w:pStyle w:val="NumberedPara"/>
      </w:pPr>
      <w:r w:rsidRPr="00CD3ED6">
        <w:t xml:space="preserve">The </w:t>
      </w:r>
      <w:r w:rsidR="00EC0F98" w:rsidRPr="00CD3ED6">
        <w:t xml:space="preserve">Evaluation </w:t>
      </w:r>
      <w:r w:rsidRPr="00CD3ED6">
        <w:t xml:space="preserve">team commits to maintain confidentiality of sources of data obtained during primary data collection. In coordination with UNICEF, the </w:t>
      </w:r>
      <w:r w:rsidR="00EC0F98" w:rsidRPr="00CD3ED6">
        <w:t xml:space="preserve">evaluation </w:t>
      </w:r>
      <w:r w:rsidRPr="00CD3ED6">
        <w:t xml:space="preserve">team will ensure that the </w:t>
      </w:r>
      <w:r w:rsidR="00EC0F98" w:rsidRPr="00CD3ED6">
        <w:t xml:space="preserve">evaluation </w:t>
      </w:r>
      <w:r w:rsidRPr="00CD3ED6">
        <w:t>complies with local and national data protection and privacy laws</w:t>
      </w:r>
      <w:r w:rsidRPr="00CD3ED6">
        <w:rPr>
          <w:rStyle w:val="FootnoteReference"/>
          <w:color w:val="833C0B" w:themeColor="accent2" w:themeShade="80"/>
        </w:rPr>
        <w:footnoteReference w:id="98"/>
      </w:r>
      <w:r w:rsidR="004568A4" w:rsidRPr="00CD3ED6">
        <w:t>.</w:t>
      </w:r>
      <w:r w:rsidRPr="00CD3ED6">
        <w:t xml:space="preserve"> Throughout, the </w:t>
      </w:r>
      <w:r w:rsidR="004568A4" w:rsidRPr="00CD3ED6">
        <w:t xml:space="preserve">evaluation, </w:t>
      </w:r>
      <w:r w:rsidRPr="00CD3ED6">
        <w:t>primary and secondary data collected will be recorded systematically within a</w:t>
      </w:r>
      <w:r w:rsidR="00BD1AD7">
        <w:t>n</w:t>
      </w:r>
      <w:r w:rsidRPr="00CD3ED6">
        <w:t xml:space="preserve"> </w:t>
      </w:r>
      <w:r w:rsidR="004568A4" w:rsidRPr="00CD3ED6">
        <w:t xml:space="preserve">evaluation </w:t>
      </w:r>
      <w:r w:rsidRPr="00CD3ED6">
        <w:t xml:space="preserve">assessment framework. This comprehensive </w:t>
      </w:r>
      <w:r w:rsidR="004568A4" w:rsidRPr="00CD3ED6">
        <w:t xml:space="preserve">data source </w:t>
      </w:r>
      <w:r w:rsidRPr="00CD3ED6">
        <w:t xml:space="preserve">will then be used to validate and verify findings as they emerge against the evaluation questions and indicators. The identity of informants for primary data collection will be anonymized in the </w:t>
      </w:r>
      <w:r w:rsidR="004568A4" w:rsidRPr="00CD3ED6">
        <w:t xml:space="preserve">evaluation </w:t>
      </w:r>
      <w:r w:rsidRPr="00CD3ED6">
        <w:t xml:space="preserve">assessment framework and only the </w:t>
      </w:r>
      <w:r w:rsidR="004568A4" w:rsidRPr="00CD3ED6">
        <w:t xml:space="preserve">evaluation </w:t>
      </w:r>
      <w:r w:rsidRPr="00CD3ED6">
        <w:t xml:space="preserve">team </w:t>
      </w:r>
      <w:r w:rsidR="004568A4" w:rsidRPr="00CD3ED6">
        <w:t xml:space="preserve">and UNICEF </w:t>
      </w:r>
      <w:r w:rsidRPr="00CD3ED6">
        <w:t xml:space="preserve">will be aware of the names. During the </w:t>
      </w:r>
      <w:r w:rsidR="004568A4" w:rsidRPr="00CD3ED6">
        <w:t xml:space="preserve">evaluation </w:t>
      </w:r>
      <w:r w:rsidRPr="00CD3ED6">
        <w:t xml:space="preserve">process all primary data collected will be kept in a password protected shared drive that only the </w:t>
      </w:r>
      <w:r w:rsidR="004568A4" w:rsidRPr="00CD3ED6">
        <w:t xml:space="preserve">evaluation </w:t>
      </w:r>
      <w:r w:rsidRPr="00CD3ED6">
        <w:t xml:space="preserve">team </w:t>
      </w:r>
      <w:r w:rsidR="004568A4" w:rsidRPr="00CD3ED6">
        <w:t xml:space="preserve">and UNICEF have </w:t>
      </w:r>
      <w:r w:rsidRPr="00CD3ED6">
        <w:t xml:space="preserve">access to. All data analysis files and all files with raw data from the primary data collection will </w:t>
      </w:r>
      <w:r w:rsidR="004568A4" w:rsidRPr="00CD3ED6">
        <w:t>be the property of UNICEF.</w:t>
      </w:r>
    </w:p>
    <w:p w14:paraId="5DFE0324" w14:textId="75EB3F42" w:rsidR="00C01559" w:rsidRPr="00CD3ED6" w:rsidRDefault="00C01559" w:rsidP="00053125">
      <w:pPr>
        <w:pStyle w:val="NumberedPara"/>
      </w:pPr>
      <w:r w:rsidRPr="00CD3ED6">
        <w:t xml:space="preserve">The </w:t>
      </w:r>
      <w:r w:rsidR="004568A4" w:rsidRPr="00CD3ED6">
        <w:t>evaluation</w:t>
      </w:r>
      <w:r w:rsidRPr="00CD3ED6">
        <w:t xml:space="preserve"> team commits to the obligation not to publish or otherwise communicate to third parties, through any medium whatsoever, any information on the participants in the </w:t>
      </w:r>
      <w:r w:rsidR="004568A4" w:rsidRPr="00CD3ED6">
        <w:t>evaluation</w:t>
      </w:r>
      <w:r w:rsidRPr="00CD3ED6">
        <w:t xml:space="preserve"> consultations. In their communication with all stakeholders, the </w:t>
      </w:r>
      <w:r w:rsidR="004568A4" w:rsidRPr="00CD3ED6">
        <w:t xml:space="preserve">evaluation </w:t>
      </w:r>
      <w:r w:rsidRPr="00CD3ED6">
        <w:t xml:space="preserve">team will explain the commitments to confidentiality and anonymity in a transparent way in order for stakeholders to understand the data protection protocol and based on that, they can decide whether to participate or not in the </w:t>
      </w:r>
      <w:r w:rsidR="004568A4" w:rsidRPr="00CD3ED6">
        <w:t>evaluation</w:t>
      </w:r>
      <w:r w:rsidRPr="00CD3ED6">
        <w:t>.</w:t>
      </w:r>
    </w:p>
    <w:p w14:paraId="74CB5FA8" w14:textId="6D919A9B" w:rsidR="00C01559" w:rsidRPr="00CD3ED6" w:rsidRDefault="00C01559" w:rsidP="00053125">
      <w:pPr>
        <w:pStyle w:val="NumberedPara"/>
      </w:pPr>
      <w:r w:rsidRPr="00CD3ED6">
        <w:t xml:space="preserve">The </w:t>
      </w:r>
      <w:r w:rsidR="00502ABD" w:rsidRPr="00CD3ED6">
        <w:t>E</w:t>
      </w:r>
      <w:r w:rsidR="004568A4" w:rsidRPr="00CD3ED6">
        <w:t xml:space="preserve">valuation </w:t>
      </w:r>
      <w:r w:rsidRPr="00CD3ED6">
        <w:t>team will strictly follow the UNEG ethical guidelines</w:t>
      </w:r>
      <w:r w:rsidR="004568A4" w:rsidRPr="00CD3ED6">
        <w:rPr>
          <w:rStyle w:val="FootnoteReference"/>
        </w:rPr>
        <w:footnoteReference w:id="99"/>
      </w:r>
      <w:r w:rsidRPr="00CD3ED6">
        <w:t xml:space="preserve"> and the UNICEF Procedure for Ethical Standards in Research, Evaluation, Data Collection and Analysis throughout the evaluation process. The </w:t>
      </w:r>
      <w:r w:rsidR="00502ABD" w:rsidRPr="00CD3ED6">
        <w:t xml:space="preserve">evaluation </w:t>
      </w:r>
      <w:r w:rsidRPr="00CD3ED6">
        <w:t xml:space="preserve">team will ensure that the principles of integrity, independence and impartiality and accuracy, completeness and reliability are respected. Hence, the </w:t>
      </w:r>
      <w:r w:rsidR="00502ABD" w:rsidRPr="00CD3ED6">
        <w:t>Evaluation</w:t>
      </w:r>
      <w:r w:rsidRPr="00CD3ED6">
        <w:t xml:space="preserve"> team will prevent any form of potential conflict of interest and ensure that the evaluation is conducted in a transparent and accountable manner. The </w:t>
      </w:r>
      <w:r w:rsidR="00502ABD" w:rsidRPr="00CD3ED6">
        <w:t>Evaluation</w:t>
      </w:r>
      <w:r w:rsidRPr="00CD3ED6">
        <w:t xml:space="preserve"> process, including quality assurance procedures will ensure that evidence in the </w:t>
      </w:r>
      <w:r w:rsidR="00502ABD" w:rsidRPr="00CD3ED6">
        <w:t>Evaluation</w:t>
      </w:r>
      <w:r w:rsidRPr="00CD3ED6">
        <w:t xml:space="preserve"> cannot be traced back to any individual informant. </w:t>
      </w:r>
    </w:p>
    <w:p w14:paraId="3921993B" w14:textId="07EF6C77" w:rsidR="00C01559" w:rsidRPr="00CD3ED6" w:rsidRDefault="00C01559" w:rsidP="00053125">
      <w:pPr>
        <w:pStyle w:val="NumberedPara"/>
      </w:pPr>
      <w:r w:rsidRPr="00CD3ED6">
        <w:t xml:space="preserve">The main ethical issues anticipated in the </w:t>
      </w:r>
      <w:r w:rsidR="00502ABD" w:rsidRPr="00CD3ED6">
        <w:t>Evaluation</w:t>
      </w:r>
      <w:r w:rsidRPr="00CD3ED6">
        <w:t xml:space="preserve"> relate to the stakeholders whom the evaluators will interview and engage with, and involve considerations of confidentiality, data protection, protecting vulnerable respondents</w:t>
      </w:r>
      <w:r w:rsidR="00502ABD" w:rsidRPr="00CD3ED6">
        <w:t xml:space="preserve"> and particularly those in conflict environments </w:t>
      </w:r>
      <w:r w:rsidRPr="00CD3ED6">
        <w:t xml:space="preserve">and ensure that the evaluation process avoids causing harm. In specific terms, the evaluators will adhere to ethical principles for evaluations which include: </w:t>
      </w:r>
    </w:p>
    <w:p w14:paraId="5900472C" w14:textId="6B2A0CC0" w:rsidR="00C01559" w:rsidRPr="00CD3ED6" w:rsidRDefault="00C01559" w:rsidP="00053125">
      <w:pPr>
        <w:pStyle w:val="NumberedPara"/>
        <w:numPr>
          <w:ilvl w:val="0"/>
          <w:numId w:val="31"/>
        </w:numPr>
      </w:pPr>
      <w:r w:rsidRPr="00CD3ED6">
        <w:rPr>
          <w:b/>
        </w:rPr>
        <w:t>Principle 1 Informed consent</w:t>
      </w:r>
      <w:r w:rsidR="00940CA1" w:rsidRPr="00CD3ED6">
        <w:rPr>
          <w:b/>
        </w:rPr>
        <w:t xml:space="preserve">: </w:t>
      </w:r>
      <w:r w:rsidR="00940CA1" w:rsidRPr="00CD3ED6">
        <w:t>T</w:t>
      </w:r>
      <w:r w:rsidRPr="00CD3ED6">
        <w:t xml:space="preserve">he </w:t>
      </w:r>
      <w:r w:rsidR="00502ABD" w:rsidRPr="00CD3ED6">
        <w:t>Evaluation</w:t>
      </w:r>
      <w:r w:rsidRPr="00CD3ED6">
        <w:t xml:space="preserve"> team will inform participants on how information and data obtained will be used, processed, shared, disposed of, prior to obtaining consent. First, informed consent of stakeholders will always be sought. Stakeholders will be informed of the purpose of data collection and will be offered the opportunity to withdraw from the process at any time. Second, all data will be collected under the guarantee of confidentiality. If it is decided that the </w:t>
      </w:r>
      <w:r w:rsidR="00502ABD" w:rsidRPr="00CD3ED6">
        <w:t>Evaluation</w:t>
      </w:r>
      <w:r w:rsidRPr="00CD3ED6">
        <w:t xml:space="preserve"> team wants to attribute evidence to a particular stakeholder, the </w:t>
      </w:r>
      <w:r w:rsidR="00502ABD" w:rsidRPr="00CD3ED6">
        <w:t>Evaluation</w:t>
      </w:r>
      <w:r w:rsidRPr="00CD3ED6">
        <w:t xml:space="preserve"> team le</w:t>
      </w:r>
      <w:r w:rsidRPr="00BD1AD7">
        <w:t xml:space="preserve">ader will seek their written consent first; alternatively, verbal consent will be recorded (see </w:t>
      </w:r>
      <w:r w:rsidR="00940CA1" w:rsidRPr="00BD1AD7">
        <w:t xml:space="preserve">Annex </w:t>
      </w:r>
      <w:r w:rsidR="00BD1AD7" w:rsidRPr="00BD1AD7">
        <w:t>9</w:t>
      </w:r>
      <w:r w:rsidR="00940CA1" w:rsidRPr="00BD1AD7">
        <w:t xml:space="preserve"> </w:t>
      </w:r>
      <w:r w:rsidRPr="00BD1AD7">
        <w:t>for</w:t>
      </w:r>
      <w:r w:rsidRPr="00CD3ED6">
        <w:t xml:space="preserve"> Informed Consent Forms). </w:t>
      </w:r>
    </w:p>
    <w:p w14:paraId="7AB73B8C" w14:textId="450AFD79" w:rsidR="00C01559" w:rsidRPr="00CD3ED6" w:rsidRDefault="00C01559" w:rsidP="00053125">
      <w:pPr>
        <w:pStyle w:val="NumberedPara"/>
        <w:numPr>
          <w:ilvl w:val="0"/>
          <w:numId w:val="31"/>
        </w:numPr>
      </w:pPr>
      <w:r w:rsidRPr="00CD3ED6">
        <w:rPr>
          <w:b/>
        </w:rPr>
        <w:t>Principle 2</w:t>
      </w:r>
      <w:r w:rsidR="00940CA1" w:rsidRPr="00CD3ED6">
        <w:rPr>
          <w:b/>
        </w:rPr>
        <w:t xml:space="preserve"> </w:t>
      </w:r>
      <w:r w:rsidRPr="00CD3ED6">
        <w:rPr>
          <w:b/>
        </w:rPr>
        <w:t>Avoiding harm</w:t>
      </w:r>
      <w:r w:rsidR="00940CA1" w:rsidRPr="00CD3ED6">
        <w:t xml:space="preserve">: </w:t>
      </w:r>
      <w:r w:rsidR="00502ABD" w:rsidRPr="00CD3ED6">
        <w:t>Evaluation</w:t>
      </w:r>
      <w:r w:rsidRPr="00CD3ED6">
        <w:t xml:space="preserve"> team will ensure that the basic human rights of individuals and groups with whom they interact, as well as their health and safety (risks related to Covid-19, for example) are protected. The </w:t>
      </w:r>
      <w:r w:rsidR="00502ABD" w:rsidRPr="00CD3ED6">
        <w:t>Evaluation</w:t>
      </w:r>
      <w:r w:rsidRPr="00CD3ED6">
        <w:t xml:space="preserve"> team will ensure that all risks are discussed with UNICEF and that mitigation plans are drawn up prior to any data collection. </w:t>
      </w:r>
    </w:p>
    <w:p w14:paraId="62745E85" w14:textId="31689EB3" w:rsidR="00C01559" w:rsidRPr="00CD3ED6" w:rsidRDefault="00C01559" w:rsidP="00053125">
      <w:pPr>
        <w:pStyle w:val="NumberedPara"/>
        <w:numPr>
          <w:ilvl w:val="0"/>
          <w:numId w:val="31"/>
        </w:numPr>
      </w:pPr>
      <w:r w:rsidRPr="00CD3ED6">
        <w:rPr>
          <w:b/>
        </w:rPr>
        <w:t>Principle 3</w:t>
      </w:r>
      <w:r w:rsidR="00940CA1" w:rsidRPr="00CD3ED6">
        <w:rPr>
          <w:b/>
        </w:rPr>
        <w:t xml:space="preserve"> </w:t>
      </w:r>
      <w:r w:rsidRPr="00CD3ED6">
        <w:rPr>
          <w:b/>
        </w:rPr>
        <w:t>Treatment of participants</w:t>
      </w:r>
      <w:r w:rsidR="00940CA1" w:rsidRPr="00CD3ED6">
        <w:rPr>
          <w:b/>
        </w:rPr>
        <w:t xml:space="preserve">: </w:t>
      </w:r>
      <w:r w:rsidR="00940CA1" w:rsidRPr="00CD3ED6">
        <w:t>T</w:t>
      </w:r>
      <w:r w:rsidRPr="00CD3ED6">
        <w:t xml:space="preserve">he </w:t>
      </w:r>
      <w:r w:rsidR="00502ABD" w:rsidRPr="00CD3ED6">
        <w:t>Evaluation</w:t>
      </w:r>
      <w:r w:rsidRPr="00CD3ED6">
        <w:t xml:space="preserve"> team is aware of differences in culture, local customs, religious beliefs and practices, personal interaction and gender roles, disability, age, and ethnicity, and will be mindful of the potential implications of these differences when planning, carrying out and reporting on the evaluation. </w:t>
      </w:r>
    </w:p>
    <w:p w14:paraId="255B0D7A" w14:textId="64EE542E" w:rsidR="00C01559" w:rsidRPr="00CD3ED6" w:rsidRDefault="00C01559" w:rsidP="00053125">
      <w:pPr>
        <w:pStyle w:val="NumberedPara"/>
        <w:numPr>
          <w:ilvl w:val="0"/>
          <w:numId w:val="31"/>
        </w:numPr>
      </w:pPr>
      <w:r w:rsidRPr="00CD3ED6">
        <w:rPr>
          <w:b/>
        </w:rPr>
        <w:t>Principle 4</w:t>
      </w:r>
      <w:r w:rsidR="00940CA1" w:rsidRPr="00CD3ED6">
        <w:rPr>
          <w:b/>
        </w:rPr>
        <w:t xml:space="preserve"> </w:t>
      </w:r>
      <w:r w:rsidRPr="00CD3ED6">
        <w:rPr>
          <w:b/>
        </w:rPr>
        <w:t>Voluntary participation</w:t>
      </w:r>
      <w:r w:rsidR="00940CA1" w:rsidRPr="00CD3ED6">
        <w:rPr>
          <w:b/>
        </w:rPr>
        <w:t xml:space="preserve">: </w:t>
      </w:r>
      <w:r w:rsidR="00940CA1" w:rsidRPr="00CD3ED6">
        <w:t>P</w:t>
      </w:r>
      <w:r w:rsidRPr="00CD3ED6">
        <w:t>articipation in the evaluation should be voluntary and free from external pressure. Information should not be withheld from prospective participants that might affect their willingness to participate. All participants have a right to withdraw from the evaluation and withdraw any data concerning them at any point without fear of penalty.</w:t>
      </w:r>
    </w:p>
    <w:p w14:paraId="3120D025" w14:textId="0DC6AA28" w:rsidR="00C01559" w:rsidRPr="00CD3ED6" w:rsidRDefault="00C01559" w:rsidP="00053125">
      <w:pPr>
        <w:pStyle w:val="NumberedPara"/>
        <w:numPr>
          <w:ilvl w:val="0"/>
          <w:numId w:val="31"/>
        </w:numPr>
      </w:pPr>
      <w:r w:rsidRPr="00CD3ED6">
        <w:rPr>
          <w:b/>
        </w:rPr>
        <w:t>Principle 5 Ensuring confidentiality</w:t>
      </w:r>
      <w:r w:rsidR="00940CA1" w:rsidRPr="00CD3ED6">
        <w:rPr>
          <w:b/>
        </w:rPr>
        <w:t xml:space="preserve">: </w:t>
      </w:r>
      <w:r w:rsidR="00940CA1" w:rsidRPr="00CD3ED6">
        <w:t>T</w:t>
      </w:r>
      <w:r w:rsidRPr="00CD3ED6">
        <w:t xml:space="preserve">he evaluator will respect people’s right to provide information in confidence and will ensure that information cannot be traced to its source if the latter is an individual. </w:t>
      </w:r>
    </w:p>
    <w:p w14:paraId="52DDF894" w14:textId="3004251B" w:rsidR="00C01559" w:rsidRPr="00CD3ED6" w:rsidRDefault="00C01559" w:rsidP="00053125">
      <w:pPr>
        <w:pStyle w:val="NumberedPara"/>
        <w:numPr>
          <w:ilvl w:val="0"/>
          <w:numId w:val="31"/>
        </w:numPr>
      </w:pPr>
      <w:r w:rsidRPr="00CD3ED6">
        <w:rPr>
          <w:b/>
        </w:rPr>
        <w:t>Principle 6</w:t>
      </w:r>
      <w:r w:rsidR="002F65DB" w:rsidRPr="00CD3ED6">
        <w:rPr>
          <w:b/>
        </w:rPr>
        <w:t xml:space="preserve"> </w:t>
      </w:r>
      <w:r w:rsidRPr="00CD3ED6">
        <w:rPr>
          <w:b/>
        </w:rPr>
        <w:t xml:space="preserve">Independence and impartiality of the </w:t>
      </w:r>
      <w:r w:rsidR="00502ABD" w:rsidRPr="00CD3ED6">
        <w:rPr>
          <w:b/>
        </w:rPr>
        <w:t>Evaluation</w:t>
      </w:r>
      <w:r w:rsidRPr="00CD3ED6">
        <w:rPr>
          <w:b/>
        </w:rPr>
        <w:t xml:space="preserve"> team</w:t>
      </w:r>
      <w:r w:rsidR="00954AF9" w:rsidRPr="00CD3ED6">
        <w:rPr>
          <w:b/>
        </w:rPr>
        <w:t>:</w:t>
      </w:r>
      <w:r w:rsidR="00954AF9" w:rsidRPr="00CD3ED6">
        <w:t xml:space="preserve"> W</w:t>
      </w:r>
      <w:r w:rsidRPr="00CD3ED6">
        <w:t>hile a participatory process will lead the consultant’s engagement with UNICEF staff and other stakeholders, impartiality and independence will be strictly maintained.</w:t>
      </w:r>
    </w:p>
    <w:p w14:paraId="28961724" w14:textId="0FCE91F1" w:rsidR="00C01559" w:rsidRPr="00CD3ED6" w:rsidRDefault="00C01559" w:rsidP="00053125">
      <w:pPr>
        <w:pStyle w:val="NumberedPara"/>
      </w:pPr>
      <w:r w:rsidRPr="00CD3ED6">
        <w:t xml:space="preserve">As for </w:t>
      </w:r>
      <w:r w:rsidRPr="00CD3ED6">
        <w:rPr>
          <w:b/>
        </w:rPr>
        <w:t>COVID-19 protocols</w:t>
      </w:r>
      <w:r w:rsidRPr="00CD3ED6">
        <w:t xml:space="preserve">, the first rule will be to follow all UNICEF and country’s COVID-19 protocols, applying to all team members. Beyond this, </w:t>
      </w:r>
      <w:r w:rsidR="00954AF9" w:rsidRPr="00CD3ED6">
        <w:t xml:space="preserve">the evaluation team </w:t>
      </w:r>
      <w:r w:rsidRPr="00CD3ED6">
        <w:t>has included an extra layer of COVID-19 protocols aimed at protecting team members and evaluation stakeholders. This includes the following:</w:t>
      </w:r>
    </w:p>
    <w:p w14:paraId="21027D99" w14:textId="2664C917" w:rsidR="00C01559" w:rsidRPr="00CD3ED6" w:rsidRDefault="00C01559" w:rsidP="00053125">
      <w:pPr>
        <w:pStyle w:val="NumberedPara"/>
        <w:numPr>
          <w:ilvl w:val="0"/>
          <w:numId w:val="30"/>
        </w:numPr>
      </w:pPr>
      <w:r w:rsidRPr="00CD3ED6">
        <w:t xml:space="preserve">All team members, who are fully vaccinated, will abide to all COVID-19 protocols in place in the </w:t>
      </w:r>
      <w:r w:rsidR="003E31FA">
        <w:t>Myanmar</w:t>
      </w:r>
      <w:r w:rsidRPr="00CD3ED6">
        <w:t xml:space="preserve">. </w:t>
      </w:r>
    </w:p>
    <w:p w14:paraId="77990EED" w14:textId="77777777" w:rsidR="00C01559" w:rsidRPr="00CD3ED6" w:rsidRDefault="00C01559" w:rsidP="00053125">
      <w:pPr>
        <w:pStyle w:val="NumberedPara"/>
        <w:numPr>
          <w:ilvl w:val="0"/>
          <w:numId w:val="30"/>
        </w:numPr>
      </w:pPr>
      <w:r w:rsidRPr="00CD3ED6">
        <w:t xml:space="preserve">All team members will take their temperatures every morning and evening while in the field. </w:t>
      </w:r>
    </w:p>
    <w:p w14:paraId="45DE8AB7" w14:textId="77777777" w:rsidR="00C01559" w:rsidRPr="00CD3ED6" w:rsidRDefault="00C01559" w:rsidP="00053125">
      <w:pPr>
        <w:pStyle w:val="NumberedPara"/>
        <w:numPr>
          <w:ilvl w:val="0"/>
          <w:numId w:val="30"/>
        </w:numPr>
      </w:pPr>
      <w:r w:rsidRPr="00CD3ED6">
        <w:t xml:space="preserve">Any team member with any symptoms consistent with being COVID-19 positive will isolate and test, and will not engage with other team members, or stakeholders, until a negative test result is secured. </w:t>
      </w:r>
    </w:p>
    <w:p w14:paraId="10C662F2" w14:textId="78E542E9" w:rsidR="00C01559" w:rsidRDefault="00C01559" w:rsidP="00053125">
      <w:pPr>
        <w:pStyle w:val="NumberedPara"/>
        <w:numPr>
          <w:ilvl w:val="0"/>
          <w:numId w:val="30"/>
        </w:numPr>
      </w:pPr>
      <w:r w:rsidRPr="00CD3ED6">
        <w:t xml:space="preserve">Distancing and masking rules will be applied to any group meetings/discussions as required by UNICEF and the Government of the </w:t>
      </w:r>
      <w:r w:rsidR="00954AF9" w:rsidRPr="00CD3ED6">
        <w:t>Myanmar</w:t>
      </w:r>
      <w:r w:rsidRPr="00CD3ED6">
        <w:t xml:space="preserve">. </w:t>
      </w:r>
    </w:p>
    <w:p w14:paraId="4CFA5C27" w14:textId="77777777" w:rsidR="00BD1AD7" w:rsidRDefault="00BD1AD7">
      <w:pPr>
        <w:spacing w:before="0"/>
        <w:jc w:val="left"/>
        <w:rPr>
          <w:rFonts w:eastAsiaTheme="majorEastAsia" w:cstheme="majorBidi"/>
          <w:color w:val="833C0B" w:themeColor="accent2" w:themeShade="80"/>
          <w:sz w:val="26"/>
          <w:szCs w:val="26"/>
        </w:rPr>
      </w:pPr>
      <w:bookmarkStart w:id="185" w:name="_Toc115359758"/>
      <w:bookmarkStart w:id="186" w:name="_Toc115364037"/>
      <w:bookmarkStart w:id="187" w:name="_Toc116567061"/>
      <w:bookmarkStart w:id="188" w:name="_Toc126832746"/>
      <w:bookmarkEnd w:id="185"/>
      <w:bookmarkEnd w:id="186"/>
      <w:r>
        <w:rPr>
          <w:color w:val="833C0B" w:themeColor="accent2" w:themeShade="80"/>
        </w:rPr>
        <w:br w:type="page"/>
      </w:r>
    </w:p>
    <w:p w14:paraId="25CEA6D2" w14:textId="2C28DFF5" w:rsidR="00C01559" w:rsidRPr="00CD3ED6" w:rsidRDefault="00C01559" w:rsidP="00C01559">
      <w:pPr>
        <w:pStyle w:val="Heading2"/>
        <w:rPr>
          <w:color w:val="833C0B" w:themeColor="accent2" w:themeShade="80"/>
        </w:rPr>
      </w:pPr>
      <w:bookmarkStart w:id="189" w:name="_Toc131403357"/>
      <w:r w:rsidRPr="00CD3ED6">
        <w:rPr>
          <w:color w:val="833C0B" w:themeColor="accent2" w:themeShade="80"/>
        </w:rPr>
        <w:t xml:space="preserve">Limitations and Risk to the </w:t>
      </w:r>
      <w:bookmarkEnd w:id="187"/>
      <w:r w:rsidR="004568A4" w:rsidRPr="00CD3ED6">
        <w:rPr>
          <w:color w:val="833C0B" w:themeColor="accent2" w:themeShade="80"/>
        </w:rPr>
        <w:t>Evaluation</w:t>
      </w:r>
      <w:bookmarkEnd w:id="188"/>
      <w:bookmarkEnd w:id="189"/>
    </w:p>
    <w:p w14:paraId="26A1D51F" w14:textId="56616FA0" w:rsidR="00C01559" w:rsidRPr="00CD3ED6" w:rsidRDefault="00C01559" w:rsidP="00053125">
      <w:pPr>
        <w:pStyle w:val="NumberedPara"/>
      </w:pPr>
      <w:r w:rsidRPr="00CD3ED6">
        <w:t>The following limitations and risks have been identified at inception phase:</w:t>
      </w:r>
    </w:p>
    <w:p w14:paraId="730424F0" w14:textId="1CCAF828" w:rsidR="004568A4" w:rsidRPr="00CD3ED6" w:rsidRDefault="004568A4" w:rsidP="004568A4">
      <w:pPr>
        <w:pStyle w:val="TableJS0"/>
        <w:rPr>
          <w:color w:val="auto"/>
        </w:rPr>
      </w:pPr>
      <w:bookmarkStart w:id="190" w:name="_Toc129592434"/>
      <w:bookmarkStart w:id="191" w:name="_Toc131403399"/>
      <w:r w:rsidRPr="00CD3ED6">
        <w:t>Risks, Limitations, and Mitigation of the Evaluation</w:t>
      </w:r>
      <w:bookmarkEnd w:id="190"/>
      <w:bookmarkEnd w:id="191"/>
    </w:p>
    <w:tbl>
      <w:tblPr>
        <w:tblStyle w:val="GridTable4-Accent1"/>
        <w:tblW w:w="9493" w:type="dxa"/>
        <w:tblLook w:val="04A0" w:firstRow="1" w:lastRow="0" w:firstColumn="1" w:lastColumn="0" w:noHBand="0" w:noVBand="1"/>
      </w:tblPr>
      <w:tblGrid>
        <w:gridCol w:w="3359"/>
        <w:gridCol w:w="981"/>
        <w:gridCol w:w="5153"/>
      </w:tblGrid>
      <w:tr w:rsidR="00C01559" w:rsidRPr="00CD3ED6" w14:paraId="6D43272F" w14:textId="77777777" w:rsidTr="004B790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359" w:type="dxa"/>
            <w:hideMark/>
          </w:tcPr>
          <w:p w14:paraId="2979CC8C" w14:textId="77777777" w:rsidR="00C01559" w:rsidRPr="00CD3ED6" w:rsidRDefault="00C01559" w:rsidP="00934DF8">
            <w:pPr>
              <w:jc w:val="center"/>
              <w:rPr>
                <w:rFonts w:cs="Arial"/>
                <w:sz w:val="18"/>
                <w:szCs w:val="18"/>
              </w:rPr>
            </w:pPr>
            <w:r w:rsidRPr="00CD3ED6">
              <w:rPr>
                <w:rFonts w:cs="Arial"/>
                <w:sz w:val="18"/>
                <w:szCs w:val="18"/>
              </w:rPr>
              <w:t>Risk</w:t>
            </w:r>
          </w:p>
        </w:tc>
        <w:tc>
          <w:tcPr>
            <w:tcW w:w="981" w:type="dxa"/>
            <w:hideMark/>
          </w:tcPr>
          <w:p w14:paraId="40A8D8DF" w14:textId="77777777" w:rsidR="00C01559" w:rsidRPr="00CD3ED6" w:rsidRDefault="00C01559" w:rsidP="00934DF8">
            <w:pPr>
              <w:jc w:val="center"/>
              <w:cnfStyle w:val="100000000000" w:firstRow="1" w:lastRow="0" w:firstColumn="0" w:lastColumn="0" w:oddVBand="0" w:evenVBand="0" w:oddHBand="0" w:evenHBand="0" w:firstRowFirstColumn="0" w:firstRowLastColumn="0" w:lastRowFirstColumn="0" w:lastRowLastColumn="0"/>
              <w:rPr>
                <w:rFonts w:cs="Arial"/>
                <w:sz w:val="18"/>
                <w:szCs w:val="18"/>
              </w:rPr>
            </w:pPr>
            <w:r w:rsidRPr="00CD3ED6">
              <w:rPr>
                <w:rFonts w:cs="Arial"/>
                <w:sz w:val="18"/>
                <w:szCs w:val="18"/>
              </w:rPr>
              <w:t>Risk rating</w:t>
            </w:r>
          </w:p>
        </w:tc>
        <w:tc>
          <w:tcPr>
            <w:tcW w:w="5153" w:type="dxa"/>
            <w:hideMark/>
          </w:tcPr>
          <w:p w14:paraId="2894BDD4" w14:textId="77777777" w:rsidR="00C01559" w:rsidRPr="00CD3ED6" w:rsidRDefault="00C01559" w:rsidP="00934DF8">
            <w:pPr>
              <w:cnfStyle w:val="100000000000" w:firstRow="1" w:lastRow="0" w:firstColumn="0" w:lastColumn="0" w:oddVBand="0" w:evenVBand="0" w:oddHBand="0" w:evenHBand="0" w:firstRowFirstColumn="0" w:firstRowLastColumn="0" w:lastRowFirstColumn="0" w:lastRowLastColumn="0"/>
              <w:rPr>
                <w:rFonts w:cs="Arial"/>
                <w:sz w:val="18"/>
                <w:szCs w:val="18"/>
              </w:rPr>
            </w:pPr>
            <w:r w:rsidRPr="00CD3ED6">
              <w:rPr>
                <w:rFonts w:cs="Arial"/>
                <w:sz w:val="18"/>
                <w:szCs w:val="18"/>
              </w:rPr>
              <w:t>Mitigation</w:t>
            </w:r>
          </w:p>
        </w:tc>
      </w:tr>
      <w:tr w:rsidR="00954AF9" w:rsidRPr="004826AB" w14:paraId="17B2FBF3" w14:textId="77777777" w:rsidTr="004568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9" w:type="dxa"/>
            <w:hideMark/>
          </w:tcPr>
          <w:p w14:paraId="4443269E" w14:textId="0E7267D7" w:rsidR="00C01559" w:rsidRPr="004826AB" w:rsidRDefault="00C01559" w:rsidP="00934DF8">
            <w:pPr>
              <w:rPr>
                <w:rFonts w:cs="Arial"/>
                <w:b w:val="0"/>
                <w:bCs w:val="0"/>
                <w:szCs w:val="20"/>
              </w:rPr>
            </w:pPr>
            <w:r w:rsidRPr="004826AB">
              <w:rPr>
                <w:rFonts w:cs="Arial"/>
                <w:b w:val="0"/>
                <w:bCs w:val="0"/>
                <w:szCs w:val="20"/>
              </w:rPr>
              <w:t xml:space="preserve">The evaluation is subject to uncertainty because of emergencies including COVID-19, disasters, </w:t>
            </w:r>
            <w:r w:rsidR="00954AF9" w:rsidRPr="004826AB">
              <w:rPr>
                <w:rFonts w:cs="Arial"/>
                <w:b w:val="0"/>
                <w:bCs w:val="0"/>
                <w:szCs w:val="20"/>
              </w:rPr>
              <w:t xml:space="preserve">Conflict </w:t>
            </w:r>
            <w:r w:rsidRPr="004826AB">
              <w:rPr>
                <w:rFonts w:cs="Arial"/>
                <w:b w:val="0"/>
                <w:bCs w:val="0"/>
                <w:szCs w:val="20"/>
              </w:rPr>
              <w:t>and instability</w:t>
            </w:r>
          </w:p>
        </w:tc>
        <w:tc>
          <w:tcPr>
            <w:tcW w:w="981" w:type="dxa"/>
            <w:hideMark/>
          </w:tcPr>
          <w:p w14:paraId="5F2D4EA4" w14:textId="56066A49" w:rsidR="00C01559" w:rsidRPr="004826AB" w:rsidRDefault="00C01559" w:rsidP="00934DF8">
            <w:pPr>
              <w:cnfStyle w:val="000000100000" w:firstRow="0" w:lastRow="0" w:firstColumn="0" w:lastColumn="0" w:oddVBand="0" w:evenVBand="0" w:oddHBand="1" w:evenHBand="0" w:firstRowFirstColumn="0" w:firstRowLastColumn="0" w:lastRowFirstColumn="0" w:lastRowLastColumn="0"/>
              <w:rPr>
                <w:rFonts w:cs="Arial"/>
                <w:szCs w:val="20"/>
              </w:rPr>
            </w:pPr>
            <w:r w:rsidRPr="004826AB">
              <w:rPr>
                <w:rFonts w:cs="Arial"/>
                <w:szCs w:val="20"/>
              </w:rPr>
              <w:t>Medium</w:t>
            </w:r>
          </w:p>
        </w:tc>
        <w:tc>
          <w:tcPr>
            <w:tcW w:w="5153" w:type="dxa"/>
            <w:hideMark/>
          </w:tcPr>
          <w:p w14:paraId="682EE236" w14:textId="18481B3C" w:rsidR="00C01559" w:rsidRPr="004826AB" w:rsidRDefault="00C01559" w:rsidP="00934DF8">
            <w:pPr>
              <w:cnfStyle w:val="000000100000" w:firstRow="0" w:lastRow="0" w:firstColumn="0" w:lastColumn="0" w:oddVBand="0" w:evenVBand="0" w:oddHBand="1" w:evenHBand="0" w:firstRowFirstColumn="0" w:firstRowLastColumn="0" w:lastRowFirstColumn="0" w:lastRowLastColumn="0"/>
              <w:rPr>
                <w:rFonts w:cs="Arial"/>
                <w:szCs w:val="20"/>
              </w:rPr>
            </w:pPr>
            <w:r w:rsidRPr="004826AB">
              <w:rPr>
                <w:rFonts w:cs="Arial"/>
                <w:szCs w:val="20"/>
              </w:rPr>
              <w:t xml:space="preserve">The </w:t>
            </w:r>
            <w:r w:rsidR="00954AF9" w:rsidRPr="004826AB">
              <w:rPr>
                <w:rFonts w:cs="Arial"/>
                <w:szCs w:val="20"/>
              </w:rPr>
              <w:t xml:space="preserve">Evaluation </w:t>
            </w:r>
            <w:r w:rsidRPr="004826AB">
              <w:rPr>
                <w:rFonts w:cs="Arial"/>
                <w:szCs w:val="20"/>
              </w:rPr>
              <w:t>Team believes that the evaluation approach and methodology outlined in this inception report is sufficiently flexible to ensure that primary data collection can be carried out. It is expected that the primary data collection will consist of a mix of face-to-face and online interviews and workshops.</w:t>
            </w:r>
          </w:p>
          <w:p w14:paraId="69A91C63" w14:textId="4AD5B78D" w:rsidR="00C01559" w:rsidRPr="004826AB" w:rsidRDefault="00C01559" w:rsidP="00934DF8">
            <w:pPr>
              <w:cnfStyle w:val="000000100000" w:firstRow="0" w:lastRow="0" w:firstColumn="0" w:lastColumn="0" w:oddVBand="0" w:evenVBand="0" w:oddHBand="1" w:evenHBand="0" w:firstRowFirstColumn="0" w:firstRowLastColumn="0" w:lastRowFirstColumn="0" w:lastRowLastColumn="0"/>
              <w:rPr>
                <w:rFonts w:cs="Arial"/>
                <w:szCs w:val="20"/>
              </w:rPr>
            </w:pPr>
            <w:r w:rsidRPr="004826AB">
              <w:rPr>
                <w:rFonts w:cs="Arial"/>
                <w:szCs w:val="20"/>
              </w:rPr>
              <w:t xml:space="preserve">The </w:t>
            </w:r>
            <w:r w:rsidR="00954AF9" w:rsidRPr="004826AB">
              <w:rPr>
                <w:rFonts w:cs="Arial"/>
                <w:szCs w:val="20"/>
              </w:rPr>
              <w:t xml:space="preserve">Evaluation </w:t>
            </w:r>
            <w:r w:rsidRPr="004826AB">
              <w:rPr>
                <w:rFonts w:cs="Arial"/>
                <w:szCs w:val="20"/>
              </w:rPr>
              <w:t xml:space="preserve">Team has positive experience in using online methods for data collection. The </w:t>
            </w:r>
            <w:r w:rsidR="00954AF9" w:rsidRPr="004826AB">
              <w:rPr>
                <w:rFonts w:cs="Arial"/>
                <w:szCs w:val="20"/>
              </w:rPr>
              <w:t xml:space="preserve">Evaluation </w:t>
            </w:r>
            <w:r w:rsidRPr="004826AB">
              <w:rPr>
                <w:rFonts w:cs="Arial"/>
                <w:szCs w:val="20"/>
              </w:rPr>
              <w:t xml:space="preserve">Team will work closely with the </w:t>
            </w:r>
            <w:r w:rsidR="00954AF9" w:rsidRPr="004826AB">
              <w:rPr>
                <w:rFonts w:cs="Arial"/>
                <w:szCs w:val="20"/>
              </w:rPr>
              <w:t xml:space="preserve">UNICEF </w:t>
            </w:r>
            <w:r w:rsidRPr="004826AB">
              <w:rPr>
                <w:rFonts w:cs="Arial"/>
                <w:szCs w:val="20"/>
              </w:rPr>
              <w:t xml:space="preserve">CO to discuss interview logistics, including the choice of </w:t>
            </w:r>
            <w:r w:rsidR="00954AF9" w:rsidRPr="004826AB">
              <w:rPr>
                <w:rFonts w:cs="Arial"/>
                <w:szCs w:val="20"/>
              </w:rPr>
              <w:t xml:space="preserve">whether to conduct </w:t>
            </w:r>
            <w:r w:rsidRPr="004826AB">
              <w:rPr>
                <w:rFonts w:cs="Arial"/>
                <w:szCs w:val="20"/>
              </w:rPr>
              <w:t xml:space="preserve">online </w:t>
            </w:r>
            <w:r w:rsidR="00954AF9" w:rsidRPr="004826AB">
              <w:rPr>
                <w:rFonts w:cs="Arial"/>
                <w:szCs w:val="20"/>
              </w:rPr>
              <w:t xml:space="preserve">interviews or face to face </w:t>
            </w:r>
            <w:r w:rsidRPr="004826AB">
              <w:rPr>
                <w:rFonts w:cs="Arial"/>
                <w:szCs w:val="20"/>
              </w:rPr>
              <w:t xml:space="preserve">interviews </w:t>
            </w:r>
            <w:r w:rsidR="00954AF9" w:rsidRPr="004826AB">
              <w:rPr>
                <w:rFonts w:cs="Arial"/>
                <w:szCs w:val="20"/>
              </w:rPr>
              <w:t xml:space="preserve">in regions which may be challenging but in which primary data is sought. </w:t>
            </w:r>
          </w:p>
        </w:tc>
      </w:tr>
      <w:tr w:rsidR="00171B22" w:rsidRPr="004826AB" w14:paraId="3C128D2D" w14:textId="77777777" w:rsidTr="004568A4">
        <w:tc>
          <w:tcPr>
            <w:cnfStyle w:val="001000000000" w:firstRow="0" w:lastRow="0" w:firstColumn="1" w:lastColumn="0" w:oddVBand="0" w:evenVBand="0" w:oddHBand="0" w:evenHBand="0" w:firstRowFirstColumn="0" w:firstRowLastColumn="0" w:lastRowFirstColumn="0" w:lastRowLastColumn="0"/>
            <w:tcW w:w="3359" w:type="dxa"/>
            <w:hideMark/>
          </w:tcPr>
          <w:p w14:paraId="48786807" w14:textId="1885F4B9" w:rsidR="00C01559" w:rsidRPr="004826AB" w:rsidRDefault="00C01559" w:rsidP="00934DF8">
            <w:pPr>
              <w:rPr>
                <w:rFonts w:cs="Arial"/>
                <w:b w:val="0"/>
                <w:bCs w:val="0"/>
                <w:szCs w:val="20"/>
              </w:rPr>
            </w:pPr>
            <w:r w:rsidRPr="004826AB">
              <w:rPr>
                <w:rFonts w:cs="Arial"/>
                <w:b w:val="0"/>
                <w:bCs w:val="0"/>
                <w:szCs w:val="20"/>
              </w:rPr>
              <w:t xml:space="preserve">Key stakeholders for the full </w:t>
            </w:r>
            <w:r w:rsidR="00260F2A" w:rsidRPr="004826AB">
              <w:rPr>
                <w:rFonts w:cs="Arial"/>
                <w:b w:val="0"/>
                <w:bCs w:val="0"/>
                <w:szCs w:val="20"/>
              </w:rPr>
              <w:t xml:space="preserve">evaluation </w:t>
            </w:r>
            <w:r w:rsidRPr="004826AB">
              <w:rPr>
                <w:rFonts w:cs="Arial"/>
                <w:b w:val="0"/>
                <w:bCs w:val="0"/>
                <w:szCs w:val="20"/>
              </w:rPr>
              <w:t xml:space="preserve">period are not available or no longer in position. The </w:t>
            </w:r>
            <w:r w:rsidR="00260F2A" w:rsidRPr="004826AB">
              <w:rPr>
                <w:rFonts w:cs="Arial"/>
                <w:b w:val="0"/>
                <w:bCs w:val="0"/>
                <w:szCs w:val="20"/>
              </w:rPr>
              <w:t xml:space="preserve">evaluation </w:t>
            </w:r>
            <w:r w:rsidRPr="004826AB">
              <w:rPr>
                <w:rFonts w:cs="Arial"/>
                <w:b w:val="0"/>
                <w:bCs w:val="0"/>
                <w:szCs w:val="20"/>
              </w:rPr>
              <w:t xml:space="preserve">covers a time-frame </w:t>
            </w:r>
            <w:r w:rsidR="00260F2A" w:rsidRPr="004826AB">
              <w:rPr>
                <w:rFonts w:cs="Arial"/>
                <w:b w:val="0"/>
                <w:bCs w:val="0"/>
                <w:szCs w:val="20"/>
              </w:rPr>
              <w:t xml:space="preserve">during which significant disruptions have occurred </w:t>
            </w:r>
            <w:r w:rsidRPr="004826AB">
              <w:rPr>
                <w:rFonts w:cs="Arial"/>
                <w:b w:val="0"/>
                <w:bCs w:val="0"/>
                <w:szCs w:val="20"/>
              </w:rPr>
              <w:t>and staff may have rotated into other positions, which may affect the possibility of obtaining views of those who were in place in the earlier period</w:t>
            </w:r>
            <w:r w:rsidR="00260F2A" w:rsidRPr="004826AB">
              <w:rPr>
                <w:rFonts w:cs="Arial"/>
                <w:b w:val="0"/>
                <w:bCs w:val="0"/>
                <w:szCs w:val="20"/>
              </w:rPr>
              <w:t>.</w:t>
            </w:r>
          </w:p>
        </w:tc>
        <w:tc>
          <w:tcPr>
            <w:tcW w:w="981" w:type="dxa"/>
            <w:hideMark/>
          </w:tcPr>
          <w:p w14:paraId="4E3BAAB6" w14:textId="3E175AE1" w:rsidR="00C01559" w:rsidRPr="004826AB" w:rsidRDefault="00260F2A" w:rsidP="00934DF8">
            <w:pPr>
              <w:cnfStyle w:val="000000000000" w:firstRow="0" w:lastRow="0" w:firstColumn="0" w:lastColumn="0" w:oddVBand="0" w:evenVBand="0" w:oddHBand="0" w:evenHBand="0" w:firstRowFirstColumn="0" w:firstRowLastColumn="0" w:lastRowFirstColumn="0" w:lastRowLastColumn="0"/>
              <w:rPr>
                <w:rFonts w:cs="Arial"/>
                <w:szCs w:val="20"/>
              </w:rPr>
            </w:pPr>
            <w:r w:rsidRPr="004826AB">
              <w:rPr>
                <w:rFonts w:cs="Arial"/>
                <w:szCs w:val="20"/>
              </w:rPr>
              <w:t>Medium</w:t>
            </w:r>
          </w:p>
        </w:tc>
        <w:tc>
          <w:tcPr>
            <w:tcW w:w="5153" w:type="dxa"/>
            <w:hideMark/>
          </w:tcPr>
          <w:p w14:paraId="6210DD9C" w14:textId="2ED53541" w:rsidR="00C01559" w:rsidRPr="004826AB" w:rsidRDefault="00C01559" w:rsidP="00934DF8">
            <w:pPr>
              <w:cnfStyle w:val="000000000000" w:firstRow="0" w:lastRow="0" w:firstColumn="0" w:lastColumn="0" w:oddVBand="0" w:evenVBand="0" w:oddHBand="0" w:evenHBand="0" w:firstRowFirstColumn="0" w:firstRowLastColumn="0" w:lastRowFirstColumn="0" w:lastRowLastColumn="0"/>
              <w:rPr>
                <w:rFonts w:cs="Arial"/>
                <w:szCs w:val="20"/>
              </w:rPr>
            </w:pPr>
            <w:r w:rsidRPr="004826AB">
              <w:rPr>
                <w:rFonts w:cs="Arial"/>
                <w:szCs w:val="20"/>
              </w:rPr>
              <w:t xml:space="preserve">The </w:t>
            </w:r>
            <w:r w:rsidR="00260F2A" w:rsidRPr="004826AB">
              <w:rPr>
                <w:rFonts w:cs="Arial"/>
                <w:szCs w:val="20"/>
              </w:rPr>
              <w:t xml:space="preserve">evaluation </w:t>
            </w:r>
            <w:r w:rsidRPr="004826AB">
              <w:rPr>
                <w:rFonts w:cs="Arial"/>
                <w:szCs w:val="20"/>
              </w:rPr>
              <w:t xml:space="preserve">team will seek to obtain contact details and introductions from UNICEF to key staff and other stakeholders who have moved onto other positions. </w:t>
            </w:r>
          </w:p>
        </w:tc>
      </w:tr>
      <w:tr w:rsidR="00171B22" w:rsidRPr="004826AB" w14:paraId="5100240A" w14:textId="77777777" w:rsidTr="004568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9" w:type="dxa"/>
          </w:tcPr>
          <w:p w14:paraId="2EBED994" w14:textId="6311F4BB" w:rsidR="00C01559" w:rsidRPr="004826AB" w:rsidRDefault="00C01559" w:rsidP="00934DF8">
            <w:pPr>
              <w:rPr>
                <w:rFonts w:cs="Arial"/>
                <w:b w:val="0"/>
                <w:bCs w:val="0"/>
                <w:szCs w:val="20"/>
              </w:rPr>
            </w:pPr>
            <w:r w:rsidRPr="004826AB">
              <w:rPr>
                <w:rFonts w:cs="Arial"/>
                <w:b w:val="0"/>
                <w:bCs w:val="0"/>
                <w:szCs w:val="20"/>
              </w:rPr>
              <w:t xml:space="preserve">Key stakeholders might be overwhelmed by evaluation demands and be less willing to respond, considering </w:t>
            </w:r>
            <w:r w:rsidR="00171B22" w:rsidRPr="004826AB">
              <w:rPr>
                <w:rFonts w:cs="Arial"/>
                <w:b w:val="0"/>
                <w:bCs w:val="0"/>
                <w:szCs w:val="20"/>
              </w:rPr>
              <w:t>the local disruptions which may be occurring</w:t>
            </w:r>
            <w:r w:rsidRPr="004826AB">
              <w:rPr>
                <w:rFonts w:cs="Arial"/>
                <w:b w:val="0"/>
                <w:bCs w:val="0"/>
                <w:szCs w:val="20"/>
              </w:rPr>
              <w:t>.</w:t>
            </w:r>
          </w:p>
        </w:tc>
        <w:tc>
          <w:tcPr>
            <w:tcW w:w="981" w:type="dxa"/>
          </w:tcPr>
          <w:p w14:paraId="6AADE19F" w14:textId="77777777" w:rsidR="00C01559" w:rsidRPr="004826AB" w:rsidRDefault="00C01559" w:rsidP="00934DF8">
            <w:pPr>
              <w:cnfStyle w:val="000000100000" w:firstRow="0" w:lastRow="0" w:firstColumn="0" w:lastColumn="0" w:oddVBand="0" w:evenVBand="0" w:oddHBand="1" w:evenHBand="0" w:firstRowFirstColumn="0" w:firstRowLastColumn="0" w:lastRowFirstColumn="0" w:lastRowLastColumn="0"/>
              <w:rPr>
                <w:rFonts w:cs="Arial"/>
                <w:szCs w:val="20"/>
              </w:rPr>
            </w:pPr>
            <w:r w:rsidRPr="004826AB">
              <w:rPr>
                <w:rFonts w:cs="Arial"/>
                <w:szCs w:val="20"/>
              </w:rPr>
              <w:t>Medium</w:t>
            </w:r>
          </w:p>
        </w:tc>
        <w:tc>
          <w:tcPr>
            <w:tcW w:w="5153" w:type="dxa"/>
          </w:tcPr>
          <w:p w14:paraId="2BB58F51" w14:textId="040D59FD" w:rsidR="00C01559" w:rsidRPr="004826AB" w:rsidRDefault="00C01559" w:rsidP="00934DF8">
            <w:pPr>
              <w:cnfStyle w:val="000000100000" w:firstRow="0" w:lastRow="0" w:firstColumn="0" w:lastColumn="0" w:oddVBand="0" w:evenVBand="0" w:oddHBand="1" w:evenHBand="0" w:firstRowFirstColumn="0" w:firstRowLastColumn="0" w:lastRowFirstColumn="0" w:lastRowLastColumn="0"/>
              <w:rPr>
                <w:rFonts w:cs="Arial"/>
                <w:szCs w:val="20"/>
              </w:rPr>
            </w:pPr>
            <w:r w:rsidRPr="004826AB">
              <w:rPr>
                <w:rFonts w:cs="Arial"/>
                <w:szCs w:val="20"/>
              </w:rPr>
              <w:t xml:space="preserve">Overall, the </w:t>
            </w:r>
            <w:r w:rsidR="00171B22" w:rsidRPr="004826AB">
              <w:rPr>
                <w:rFonts w:cs="Arial"/>
                <w:szCs w:val="20"/>
              </w:rPr>
              <w:t xml:space="preserve">evaluation </w:t>
            </w:r>
            <w:r w:rsidRPr="004826AB">
              <w:rPr>
                <w:rFonts w:cs="Arial"/>
                <w:szCs w:val="20"/>
              </w:rPr>
              <w:t xml:space="preserve">team will coordinate with the UNICEF </w:t>
            </w:r>
            <w:r w:rsidR="00171B22" w:rsidRPr="004826AB">
              <w:rPr>
                <w:rFonts w:cs="Arial"/>
                <w:szCs w:val="20"/>
              </w:rPr>
              <w:t xml:space="preserve">CO to </w:t>
            </w:r>
            <w:r w:rsidRPr="004826AB">
              <w:rPr>
                <w:rFonts w:cs="Arial"/>
                <w:szCs w:val="20"/>
              </w:rPr>
              <w:t xml:space="preserve">ensure that the </w:t>
            </w:r>
            <w:r w:rsidR="00171B22" w:rsidRPr="004826AB">
              <w:rPr>
                <w:rFonts w:cs="Arial"/>
                <w:szCs w:val="20"/>
              </w:rPr>
              <w:t xml:space="preserve">evaluation </w:t>
            </w:r>
            <w:r w:rsidRPr="004826AB">
              <w:rPr>
                <w:rFonts w:cs="Arial"/>
                <w:szCs w:val="20"/>
              </w:rPr>
              <w:t>does not lead to overloading specific informants with information requests.</w:t>
            </w:r>
          </w:p>
          <w:p w14:paraId="34A5A037" w14:textId="1060889A" w:rsidR="00C01559" w:rsidRPr="004826AB" w:rsidRDefault="00171B22" w:rsidP="00934DF8">
            <w:pPr>
              <w:cnfStyle w:val="000000100000" w:firstRow="0" w:lastRow="0" w:firstColumn="0" w:lastColumn="0" w:oddVBand="0" w:evenVBand="0" w:oddHBand="1" w:evenHBand="0" w:firstRowFirstColumn="0" w:firstRowLastColumn="0" w:lastRowFirstColumn="0" w:lastRowLastColumn="0"/>
              <w:rPr>
                <w:rFonts w:cs="Arial"/>
                <w:szCs w:val="20"/>
              </w:rPr>
            </w:pPr>
            <w:r w:rsidRPr="004826AB">
              <w:rPr>
                <w:rFonts w:cs="Arial"/>
                <w:szCs w:val="20"/>
              </w:rPr>
              <w:t>Continuous updates with the UNICEF CO will help ensure proper coordination.</w:t>
            </w:r>
          </w:p>
        </w:tc>
      </w:tr>
      <w:tr w:rsidR="00171B22" w:rsidRPr="004826AB" w14:paraId="155945BB" w14:textId="77777777" w:rsidTr="004568A4">
        <w:tc>
          <w:tcPr>
            <w:cnfStyle w:val="001000000000" w:firstRow="0" w:lastRow="0" w:firstColumn="1" w:lastColumn="0" w:oddVBand="0" w:evenVBand="0" w:oddHBand="0" w:evenHBand="0" w:firstRowFirstColumn="0" w:firstRowLastColumn="0" w:lastRowFirstColumn="0" w:lastRowLastColumn="0"/>
            <w:tcW w:w="3359" w:type="dxa"/>
            <w:hideMark/>
          </w:tcPr>
          <w:p w14:paraId="0D73671B" w14:textId="03DF803B" w:rsidR="00C01559" w:rsidRPr="004826AB" w:rsidRDefault="00C01559" w:rsidP="00934DF8">
            <w:pPr>
              <w:rPr>
                <w:rFonts w:cs="Arial"/>
                <w:b w:val="0"/>
                <w:bCs w:val="0"/>
                <w:szCs w:val="20"/>
              </w:rPr>
            </w:pPr>
            <w:r w:rsidRPr="004826AB">
              <w:rPr>
                <w:rFonts w:cs="Arial"/>
                <w:b w:val="0"/>
                <w:bCs w:val="0"/>
                <w:szCs w:val="20"/>
              </w:rPr>
              <w:t xml:space="preserve">Lack of timely, disaggregated, and high-quality data that can be used in the </w:t>
            </w:r>
            <w:r w:rsidR="00171B22" w:rsidRPr="004826AB">
              <w:rPr>
                <w:rFonts w:cs="Arial"/>
                <w:b w:val="0"/>
                <w:bCs w:val="0"/>
                <w:szCs w:val="20"/>
              </w:rPr>
              <w:t>evaluation owing to the challenging nature of the work and environment.</w:t>
            </w:r>
          </w:p>
        </w:tc>
        <w:tc>
          <w:tcPr>
            <w:tcW w:w="981" w:type="dxa"/>
            <w:hideMark/>
          </w:tcPr>
          <w:p w14:paraId="1F4737A0" w14:textId="418D68B5" w:rsidR="00C01559" w:rsidRPr="004826AB" w:rsidRDefault="00C01559" w:rsidP="00934DF8">
            <w:pPr>
              <w:cnfStyle w:val="000000000000" w:firstRow="0" w:lastRow="0" w:firstColumn="0" w:lastColumn="0" w:oddVBand="0" w:evenVBand="0" w:oddHBand="0" w:evenHBand="0" w:firstRowFirstColumn="0" w:firstRowLastColumn="0" w:lastRowFirstColumn="0" w:lastRowLastColumn="0"/>
              <w:rPr>
                <w:rFonts w:cs="Arial"/>
                <w:szCs w:val="20"/>
              </w:rPr>
            </w:pPr>
            <w:r w:rsidRPr="004826AB">
              <w:rPr>
                <w:rFonts w:cs="Arial"/>
                <w:szCs w:val="20"/>
              </w:rPr>
              <w:t>Medium</w:t>
            </w:r>
            <w:r w:rsidR="00171B22" w:rsidRPr="004826AB">
              <w:rPr>
                <w:rFonts w:cs="Arial"/>
                <w:szCs w:val="20"/>
              </w:rPr>
              <w:t xml:space="preserve"> to High</w:t>
            </w:r>
          </w:p>
        </w:tc>
        <w:tc>
          <w:tcPr>
            <w:tcW w:w="5153" w:type="dxa"/>
            <w:hideMark/>
          </w:tcPr>
          <w:p w14:paraId="0A2DAD2D" w14:textId="75728C48" w:rsidR="00C01559" w:rsidRPr="004826AB" w:rsidRDefault="00C01559" w:rsidP="00934DF8">
            <w:pPr>
              <w:cnfStyle w:val="000000000000" w:firstRow="0" w:lastRow="0" w:firstColumn="0" w:lastColumn="0" w:oddVBand="0" w:evenVBand="0" w:oddHBand="0" w:evenHBand="0" w:firstRowFirstColumn="0" w:firstRowLastColumn="0" w:lastRowFirstColumn="0" w:lastRowLastColumn="0"/>
              <w:rPr>
                <w:rFonts w:cs="Arial"/>
                <w:szCs w:val="20"/>
              </w:rPr>
            </w:pPr>
            <w:r w:rsidRPr="004826AB">
              <w:rPr>
                <w:rFonts w:cs="Arial"/>
                <w:szCs w:val="20"/>
              </w:rPr>
              <w:t xml:space="preserve">During the inception phase, the </w:t>
            </w:r>
            <w:r w:rsidR="00171B22" w:rsidRPr="004826AB">
              <w:rPr>
                <w:rFonts w:cs="Arial"/>
                <w:szCs w:val="20"/>
              </w:rPr>
              <w:t xml:space="preserve">Evaluation </w:t>
            </w:r>
            <w:r w:rsidRPr="004826AB">
              <w:rPr>
                <w:rFonts w:cs="Arial"/>
                <w:szCs w:val="20"/>
              </w:rPr>
              <w:t>team and UNICEF have already made efforts to put together a comprehensive e-library. The evaluation team will communicate with the UNICEF CO regularly as gaps in documentation and data are realised. The team will also follow-up with country-level stakeholders to understand discrepancies and gaps in data. Triangulation can mitigate some of the data availability challenges.</w:t>
            </w:r>
          </w:p>
        </w:tc>
      </w:tr>
      <w:tr w:rsidR="00700DB9" w:rsidRPr="004826AB" w14:paraId="505601B7" w14:textId="77777777" w:rsidTr="004568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9" w:type="dxa"/>
          </w:tcPr>
          <w:p w14:paraId="7EE16C3C" w14:textId="124F88CB" w:rsidR="00700DB9" w:rsidRPr="004826AB" w:rsidRDefault="00700DB9" w:rsidP="00934DF8">
            <w:pPr>
              <w:rPr>
                <w:rFonts w:cs="Arial"/>
                <w:b w:val="0"/>
                <w:bCs w:val="0"/>
                <w:szCs w:val="20"/>
              </w:rPr>
            </w:pPr>
            <w:r w:rsidRPr="004826AB">
              <w:rPr>
                <w:rFonts w:cs="Arial"/>
                <w:b w:val="0"/>
                <w:bCs w:val="0"/>
                <w:szCs w:val="20"/>
              </w:rPr>
              <w:t>There is a risk of Research Bias owing to the small size of the evaluation team.</w:t>
            </w:r>
          </w:p>
        </w:tc>
        <w:tc>
          <w:tcPr>
            <w:tcW w:w="981" w:type="dxa"/>
          </w:tcPr>
          <w:p w14:paraId="29022B8A" w14:textId="4B4F7AF0" w:rsidR="00700DB9" w:rsidRPr="004826AB" w:rsidRDefault="00700DB9" w:rsidP="00934DF8">
            <w:pPr>
              <w:cnfStyle w:val="000000100000" w:firstRow="0" w:lastRow="0" w:firstColumn="0" w:lastColumn="0" w:oddVBand="0" w:evenVBand="0" w:oddHBand="1" w:evenHBand="0" w:firstRowFirstColumn="0" w:firstRowLastColumn="0" w:lastRowFirstColumn="0" w:lastRowLastColumn="0"/>
              <w:rPr>
                <w:rFonts w:cs="Arial"/>
                <w:szCs w:val="20"/>
              </w:rPr>
            </w:pPr>
            <w:r w:rsidRPr="004826AB">
              <w:rPr>
                <w:rFonts w:cs="Arial"/>
                <w:szCs w:val="20"/>
              </w:rPr>
              <w:t>Low</w:t>
            </w:r>
          </w:p>
        </w:tc>
        <w:tc>
          <w:tcPr>
            <w:tcW w:w="5153" w:type="dxa"/>
          </w:tcPr>
          <w:p w14:paraId="534D1CC8" w14:textId="0A0CBB8E" w:rsidR="00700DB9" w:rsidRPr="004826AB" w:rsidRDefault="00700DB9" w:rsidP="00934DF8">
            <w:pPr>
              <w:cnfStyle w:val="000000100000" w:firstRow="0" w:lastRow="0" w:firstColumn="0" w:lastColumn="0" w:oddVBand="0" w:evenVBand="0" w:oddHBand="1" w:evenHBand="0" w:firstRowFirstColumn="0" w:firstRowLastColumn="0" w:lastRowFirstColumn="0" w:lastRowLastColumn="0"/>
              <w:rPr>
                <w:rFonts w:cs="Arial"/>
                <w:szCs w:val="20"/>
              </w:rPr>
            </w:pPr>
            <w:r w:rsidRPr="004826AB">
              <w:rPr>
                <w:rFonts w:cs="Arial"/>
                <w:szCs w:val="20"/>
              </w:rPr>
              <w:t>This risk is mitigated by several factors: a) the experience of the evaluation team; b) the quality assurance process; c) the process of triangulation; d) the review process.</w:t>
            </w:r>
          </w:p>
        </w:tc>
      </w:tr>
      <w:tr w:rsidR="004B7902" w:rsidRPr="004826AB" w14:paraId="703E4649" w14:textId="77777777" w:rsidTr="00934DF8">
        <w:tc>
          <w:tcPr>
            <w:cnfStyle w:val="001000000000" w:firstRow="0" w:lastRow="0" w:firstColumn="1" w:lastColumn="0" w:oddVBand="0" w:evenVBand="0" w:oddHBand="0" w:evenHBand="0" w:firstRowFirstColumn="0" w:firstRowLastColumn="0" w:lastRowFirstColumn="0" w:lastRowLastColumn="0"/>
            <w:tcW w:w="3359" w:type="dxa"/>
            <w:vAlign w:val="center"/>
          </w:tcPr>
          <w:p w14:paraId="15EF0FA9" w14:textId="00ED780F" w:rsidR="004B7902" w:rsidRPr="004826AB" w:rsidRDefault="004B7902" w:rsidP="004B7902">
            <w:pPr>
              <w:rPr>
                <w:b w:val="0"/>
                <w:bCs w:val="0"/>
                <w:szCs w:val="20"/>
              </w:rPr>
            </w:pPr>
            <w:r w:rsidRPr="004826AB">
              <w:rPr>
                <w:b w:val="0"/>
                <w:bCs w:val="0"/>
                <w:szCs w:val="20"/>
              </w:rPr>
              <w:t xml:space="preserve">Many of the evaluation regions have distinct regional languages and it is likely that many of the documents will be in the local Myanmar language and respondents may communicate in the local language.  </w:t>
            </w:r>
          </w:p>
        </w:tc>
        <w:tc>
          <w:tcPr>
            <w:tcW w:w="981" w:type="dxa"/>
            <w:vAlign w:val="center"/>
          </w:tcPr>
          <w:p w14:paraId="0F3890F4" w14:textId="14FB6FD4" w:rsidR="004B7902" w:rsidRPr="004826AB" w:rsidRDefault="004B7902" w:rsidP="004B7902">
            <w:pPr>
              <w:cnfStyle w:val="000000000000" w:firstRow="0" w:lastRow="0" w:firstColumn="0" w:lastColumn="0" w:oddVBand="0" w:evenVBand="0" w:oddHBand="0" w:evenHBand="0" w:firstRowFirstColumn="0" w:firstRowLastColumn="0" w:lastRowFirstColumn="0" w:lastRowLastColumn="0"/>
              <w:rPr>
                <w:rFonts w:cs="Arial"/>
                <w:szCs w:val="20"/>
              </w:rPr>
            </w:pPr>
            <w:r w:rsidRPr="004826AB">
              <w:rPr>
                <w:rFonts w:cs="Arial"/>
                <w:szCs w:val="20"/>
              </w:rPr>
              <w:t>High</w:t>
            </w:r>
          </w:p>
        </w:tc>
        <w:tc>
          <w:tcPr>
            <w:tcW w:w="5153" w:type="dxa"/>
            <w:vAlign w:val="center"/>
          </w:tcPr>
          <w:p w14:paraId="081D89DB" w14:textId="0804792B" w:rsidR="004B7902" w:rsidRPr="004826AB" w:rsidRDefault="004B7902" w:rsidP="004B7902">
            <w:pPr>
              <w:cnfStyle w:val="000000000000" w:firstRow="0" w:lastRow="0" w:firstColumn="0" w:lastColumn="0" w:oddVBand="0" w:evenVBand="0" w:oddHBand="0" w:evenHBand="0" w:firstRowFirstColumn="0" w:firstRowLastColumn="0" w:lastRowFirstColumn="0" w:lastRowLastColumn="0"/>
              <w:rPr>
                <w:rFonts w:cs="Arial"/>
                <w:szCs w:val="20"/>
              </w:rPr>
            </w:pPr>
            <w:r w:rsidRPr="004826AB">
              <w:rPr>
                <w:szCs w:val="20"/>
              </w:rPr>
              <w:t>To counter this the evaluation team will derive enumerators from local regions who speak the local dialect/language and the national language.  The lead national consultant is fluent in English and Myanmar.</w:t>
            </w:r>
          </w:p>
        </w:tc>
      </w:tr>
      <w:tr w:rsidR="004826AB" w:rsidRPr="004826AB" w14:paraId="2E1EE14C" w14:textId="77777777" w:rsidTr="00934D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9" w:type="dxa"/>
            <w:vAlign w:val="center"/>
          </w:tcPr>
          <w:p w14:paraId="587205B0" w14:textId="72639002" w:rsidR="004826AB" w:rsidRPr="004826AB" w:rsidRDefault="004826AB" w:rsidP="004826AB">
            <w:pPr>
              <w:pStyle w:val="NormalTable"/>
              <w:rPr>
                <w:b w:val="0"/>
                <w:bCs w:val="0"/>
                <w:szCs w:val="20"/>
              </w:rPr>
            </w:pPr>
            <w:r w:rsidRPr="004826AB">
              <w:rPr>
                <w:b w:val="0"/>
                <w:bCs w:val="0"/>
              </w:rPr>
              <w:t>Disaggregated data may not be available at the local level, or the quality of available data may not be satisfactory</w:t>
            </w:r>
          </w:p>
        </w:tc>
        <w:tc>
          <w:tcPr>
            <w:tcW w:w="981" w:type="dxa"/>
            <w:vAlign w:val="center"/>
          </w:tcPr>
          <w:p w14:paraId="29511232" w14:textId="5868B1EE" w:rsidR="004826AB" w:rsidRPr="004826AB" w:rsidRDefault="004826AB" w:rsidP="004B7902">
            <w:pPr>
              <w:cnfStyle w:val="000000100000" w:firstRow="0" w:lastRow="0" w:firstColumn="0" w:lastColumn="0" w:oddVBand="0" w:evenVBand="0" w:oddHBand="1" w:evenHBand="0" w:firstRowFirstColumn="0" w:firstRowLastColumn="0" w:lastRowFirstColumn="0" w:lastRowLastColumn="0"/>
              <w:rPr>
                <w:rFonts w:cs="Arial"/>
                <w:szCs w:val="20"/>
              </w:rPr>
            </w:pPr>
            <w:r>
              <w:rPr>
                <w:rFonts w:cs="Arial"/>
                <w:szCs w:val="20"/>
              </w:rPr>
              <w:t>High</w:t>
            </w:r>
          </w:p>
        </w:tc>
        <w:tc>
          <w:tcPr>
            <w:tcW w:w="5153" w:type="dxa"/>
            <w:vAlign w:val="center"/>
          </w:tcPr>
          <w:p w14:paraId="2633D92A" w14:textId="30B7951A" w:rsidR="004826AB" w:rsidRPr="004826AB" w:rsidRDefault="004826AB" w:rsidP="004B7902">
            <w:pPr>
              <w:cnfStyle w:val="000000100000" w:firstRow="0" w:lastRow="0" w:firstColumn="0" w:lastColumn="0" w:oddVBand="0" w:evenVBand="0" w:oddHBand="1" w:evenHBand="0" w:firstRowFirstColumn="0" w:firstRowLastColumn="0" w:lastRowFirstColumn="0" w:lastRowLastColumn="0"/>
              <w:rPr>
                <w:szCs w:val="20"/>
              </w:rPr>
            </w:pPr>
            <w:r>
              <w:rPr>
                <w:szCs w:val="20"/>
              </w:rPr>
              <w:t>Limitations will be noted in the analysis of data. All efforts will be made to use proxy data or implementing partner data if available to compensate and extrapolate for data gaps. All assumptions and exceptions will be noted when presenting analysis and drawing conclusions.</w:t>
            </w:r>
          </w:p>
        </w:tc>
      </w:tr>
    </w:tbl>
    <w:p w14:paraId="36775047" w14:textId="27F49D37" w:rsidR="004826AB" w:rsidRPr="00CD3ED6" w:rsidRDefault="004826AB" w:rsidP="00C01559">
      <w:pPr>
        <w:rPr>
          <w:strike/>
          <w:color w:val="833C0B" w:themeColor="accent2" w:themeShade="80"/>
        </w:rPr>
      </w:pPr>
    </w:p>
    <w:p w14:paraId="00223211" w14:textId="77777777" w:rsidR="00C01559" w:rsidRPr="00CD3ED6" w:rsidRDefault="00C01559" w:rsidP="00054241">
      <w:pPr>
        <w:spacing w:line="287" w:lineRule="auto"/>
        <w:ind w:right="100"/>
        <w:rPr>
          <w:rFonts w:ascii="Times New Roman" w:eastAsia="Times New Roman" w:hAnsi="Times New Roman"/>
          <w:b/>
          <w:sz w:val="24"/>
        </w:rPr>
      </w:pPr>
    </w:p>
    <w:p w14:paraId="490C2FF3" w14:textId="739849B4" w:rsidR="00C01559" w:rsidRPr="00CD3ED6" w:rsidRDefault="00C01559" w:rsidP="00054241">
      <w:pPr>
        <w:spacing w:line="287" w:lineRule="auto"/>
        <w:ind w:right="100"/>
        <w:rPr>
          <w:rFonts w:ascii="Times New Roman" w:eastAsia="Times New Roman" w:hAnsi="Times New Roman"/>
          <w:b/>
          <w:sz w:val="24"/>
        </w:rPr>
      </w:pPr>
    </w:p>
    <w:p w14:paraId="345062B8" w14:textId="0AE80F14" w:rsidR="00C01559" w:rsidRPr="00CD3ED6" w:rsidRDefault="00C01559" w:rsidP="00054241">
      <w:pPr>
        <w:spacing w:line="287" w:lineRule="auto"/>
        <w:ind w:right="100"/>
        <w:rPr>
          <w:rFonts w:ascii="Times New Roman" w:eastAsia="Times New Roman" w:hAnsi="Times New Roman"/>
          <w:b/>
          <w:sz w:val="24"/>
        </w:rPr>
      </w:pPr>
    </w:p>
    <w:p w14:paraId="30501B81" w14:textId="12B461CD" w:rsidR="00CC119B" w:rsidRPr="00CD3ED6" w:rsidRDefault="00CC119B">
      <w:pPr>
        <w:spacing w:before="0"/>
        <w:jc w:val="left"/>
        <w:rPr>
          <w:rFonts w:eastAsiaTheme="majorEastAsia" w:cstheme="majorBidi"/>
          <w:color w:val="2F5496" w:themeColor="accent1" w:themeShade="BF"/>
          <w:sz w:val="36"/>
          <w:szCs w:val="32"/>
        </w:rPr>
      </w:pPr>
      <w:bookmarkStart w:id="192" w:name="_Toc24829211"/>
    </w:p>
    <w:p w14:paraId="216EA827" w14:textId="77777777" w:rsidR="00BD1AD7" w:rsidRDefault="00BD1AD7">
      <w:pPr>
        <w:spacing w:before="0"/>
        <w:jc w:val="left"/>
        <w:rPr>
          <w:rFonts w:eastAsiaTheme="majorEastAsia" w:cstheme="majorBidi"/>
          <w:color w:val="44546A" w:themeColor="text2"/>
          <w:sz w:val="36"/>
          <w:szCs w:val="32"/>
        </w:rPr>
      </w:pPr>
      <w:bookmarkStart w:id="193" w:name="_Toc126832747"/>
      <w:r>
        <w:br w:type="page"/>
      </w:r>
    </w:p>
    <w:p w14:paraId="1EE32C9C" w14:textId="3BAE1BD6" w:rsidR="008E1549" w:rsidRPr="00CD3ED6" w:rsidRDefault="008E1549" w:rsidP="003D2B61">
      <w:pPr>
        <w:pStyle w:val="Heading1"/>
      </w:pPr>
      <w:bookmarkStart w:id="194" w:name="_Toc131403358"/>
      <w:r w:rsidRPr="00CD3ED6">
        <w:t xml:space="preserve">Evaluation </w:t>
      </w:r>
      <w:r w:rsidR="003D2B61">
        <w:t xml:space="preserve">Workplan and </w:t>
      </w:r>
      <w:r w:rsidRPr="00CD3ED6">
        <w:t>Process</w:t>
      </w:r>
      <w:bookmarkEnd w:id="192"/>
      <w:bookmarkEnd w:id="193"/>
      <w:bookmarkEnd w:id="194"/>
      <w:r w:rsidRPr="00CD3ED6">
        <w:t xml:space="preserve"> </w:t>
      </w:r>
    </w:p>
    <w:p w14:paraId="0C33152C" w14:textId="77777777" w:rsidR="008E1549" w:rsidRPr="00CD3ED6" w:rsidRDefault="006C5A4E" w:rsidP="00FD4456">
      <w:pPr>
        <w:pStyle w:val="Heading2"/>
      </w:pPr>
      <w:bookmarkStart w:id="195" w:name="_Toc24829212"/>
      <w:bookmarkStart w:id="196" w:name="_Toc126832748"/>
      <w:bookmarkStart w:id="197" w:name="_Toc131403359"/>
      <w:r w:rsidRPr="00FD4456">
        <w:t>Workplan</w:t>
      </w:r>
      <w:bookmarkEnd w:id="195"/>
      <w:bookmarkEnd w:id="196"/>
      <w:bookmarkEnd w:id="197"/>
      <w:r w:rsidRPr="00CD3ED6">
        <w:t xml:space="preserve"> </w:t>
      </w:r>
    </w:p>
    <w:p w14:paraId="439FFF62" w14:textId="33629F0D" w:rsidR="00611438" w:rsidRPr="00CD3ED6" w:rsidRDefault="00611438" w:rsidP="00611438">
      <w:pPr>
        <w:pStyle w:val="BodyText"/>
        <w:rPr>
          <w:color w:val="2F5496" w:themeColor="accent1" w:themeShade="BF"/>
          <w:lang w:val="en-AU"/>
        </w:rPr>
      </w:pPr>
      <w:r w:rsidRPr="00FD4456">
        <w:rPr>
          <w:lang w:val="en-AU"/>
        </w:rPr>
        <w:t xml:space="preserve">The timings in the workplan have been adjusted </w:t>
      </w:r>
      <w:r w:rsidR="00FD4456" w:rsidRPr="00FD4456">
        <w:rPr>
          <w:lang w:val="en-AU"/>
        </w:rPr>
        <w:t xml:space="preserve">from the TOR </w:t>
      </w:r>
      <w:r w:rsidRPr="00FD4456">
        <w:rPr>
          <w:lang w:val="en-AU"/>
        </w:rPr>
        <w:t>to account for the start of the assignment. The schedule otherwise follows the timings outlined in</w:t>
      </w:r>
      <w:r w:rsidR="00BF0377" w:rsidRPr="00FD4456">
        <w:rPr>
          <w:lang w:val="en-AU"/>
        </w:rPr>
        <w:t xml:space="preserve"> the consultant’s </w:t>
      </w:r>
      <w:r w:rsidRPr="00FD4456">
        <w:rPr>
          <w:lang w:val="en-AU"/>
        </w:rPr>
        <w:t>proposal with the project carried out in four broad phases:</w:t>
      </w:r>
    </w:p>
    <w:p w14:paraId="6C1539ED" w14:textId="060256B1" w:rsidR="003E2FD9" w:rsidRPr="00885C1C" w:rsidRDefault="00611438">
      <w:pPr>
        <w:pStyle w:val="ListParagraph"/>
        <w:numPr>
          <w:ilvl w:val="0"/>
          <w:numId w:val="56"/>
        </w:numPr>
        <w:rPr>
          <w:rFonts w:cs="Courier New"/>
          <w:sz w:val="22"/>
          <w:szCs w:val="20"/>
          <w:lang w:val="en-AU"/>
        </w:rPr>
      </w:pPr>
      <w:r w:rsidRPr="00034C19">
        <w:rPr>
          <w:b/>
          <w:lang w:val="en-AU"/>
        </w:rPr>
        <w:t xml:space="preserve">Inception and desk review phase: </w:t>
      </w:r>
      <w:r w:rsidRPr="00034C19">
        <w:rPr>
          <w:lang w:val="en-AU"/>
        </w:rPr>
        <w:t xml:space="preserve">During this phase, </w:t>
      </w:r>
      <w:r w:rsidR="00034C19" w:rsidRPr="00034C19">
        <w:rPr>
          <w:lang w:val="en-AU"/>
        </w:rPr>
        <w:t xml:space="preserve">UNICEF </w:t>
      </w:r>
      <w:r w:rsidR="001F23C8" w:rsidRPr="00034C19">
        <w:rPr>
          <w:lang w:val="en-AU"/>
        </w:rPr>
        <w:t xml:space="preserve">and the consultant </w:t>
      </w:r>
      <w:r w:rsidR="00034C19" w:rsidRPr="00034C19">
        <w:rPr>
          <w:lang w:val="en-AU" w:eastAsia="en-GB"/>
        </w:rPr>
        <w:t xml:space="preserve">have held </w:t>
      </w:r>
      <w:r w:rsidRPr="00034C19">
        <w:rPr>
          <w:lang w:val="en-AU"/>
        </w:rPr>
        <w:t>discussions together to further define</w:t>
      </w:r>
      <w:r w:rsidRPr="00034C19">
        <w:rPr>
          <w:lang w:val="en-AU" w:eastAsia="en-GB"/>
        </w:rPr>
        <w:t xml:space="preserve"> </w:t>
      </w:r>
      <w:r w:rsidRPr="00034C19">
        <w:rPr>
          <w:lang w:val="en-AU"/>
        </w:rPr>
        <w:t>the purpose and scope of the review</w:t>
      </w:r>
      <w:r w:rsidR="00034C19" w:rsidRPr="00034C19">
        <w:rPr>
          <w:lang w:val="en-AU"/>
        </w:rPr>
        <w:t xml:space="preserve"> </w:t>
      </w:r>
      <w:r w:rsidRPr="00034C19">
        <w:rPr>
          <w:lang w:val="en-AU"/>
        </w:rPr>
        <w:t>to ensure alignment</w:t>
      </w:r>
      <w:r w:rsidR="00034C19" w:rsidRPr="00034C19">
        <w:rPr>
          <w:lang w:val="en-AU"/>
        </w:rPr>
        <w:t xml:space="preserve"> with the objectives, and to finalise the primary data collection strategy</w:t>
      </w:r>
      <w:r w:rsidRPr="00034C19">
        <w:rPr>
          <w:lang w:val="en-AU"/>
        </w:rPr>
        <w:t xml:space="preserve">. The </w:t>
      </w:r>
      <w:r w:rsidR="00BF0377" w:rsidRPr="00034C19">
        <w:rPr>
          <w:lang w:val="en-AU" w:eastAsia="en-GB"/>
        </w:rPr>
        <w:t>c</w:t>
      </w:r>
      <w:r w:rsidR="001F23C8" w:rsidRPr="00034C19">
        <w:rPr>
          <w:lang w:val="en-AU" w:eastAsia="en-GB"/>
        </w:rPr>
        <w:t xml:space="preserve">onsultant </w:t>
      </w:r>
      <w:r w:rsidR="00034C19" w:rsidRPr="00034C19">
        <w:rPr>
          <w:lang w:val="en-AU" w:eastAsia="en-GB"/>
        </w:rPr>
        <w:t xml:space="preserve">has </w:t>
      </w:r>
      <w:r w:rsidRPr="00034C19">
        <w:rPr>
          <w:lang w:val="en-AU"/>
        </w:rPr>
        <w:t>conduct</w:t>
      </w:r>
      <w:r w:rsidR="00034C19" w:rsidRPr="00034C19">
        <w:rPr>
          <w:lang w:val="en-AU"/>
        </w:rPr>
        <w:t>ed</w:t>
      </w:r>
      <w:r w:rsidRPr="00034C19">
        <w:rPr>
          <w:lang w:val="en-AU"/>
        </w:rPr>
        <w:t xml:space="preserve"> a desk review of literature on </w:t>
      </w:r>
      <w:r w:rsidR="00034C19" w:rsidRPr="00034C19">
        <w:rPr>
          <w:lang w:val="en-AU"/>
        </w:rPr>
        <w:t xml:space="preserve">the BBL Programme </w:t>
      </w:r>
      <w:r w:rsidRPr="00034C19">
        <w:rPr>
          <w:lang w:val="en-AU"/>
        </w:rPr>
        <w:t xml:space="preserve">which </w:t>
      </w:r>
      <w:r w:rsidR="00034C19" w:rsidRPr="00034C19">
        <w:rPr>
          <w:lang w:val="en-AU" w:eastAsia="en-GB"/>
        </w:rPr>
        <w:t xml:space="preserve">has </w:t>
      </w:r>
      <w:r w:rsidRPr="00034C19">
        <w:rPr>
          <w:lang w:val="en-AU"/>
        </w:rPr>
        <w:t>inform</w:t>
      </w:r>
      <w:r w:rsidR="00034C19" w:rsidRPr="00034C19">
        <w:rPr>
          <w:lang w:val="en-AU"/>
        </w:rPr>
        <w:t>ed</w:t>
      </w:r>
      <w:r w:rsidRPr="00034C19">
        <w:rPr>
          <w:lang w:val="en-AU"/>
        </w:rPr>
        <w:t xml:space="preserve"> the further development of the approach and methodology for the </w:t>
      </w:r>
      <w:r w:rsidR="00034C19" w:rsidRPr="00034C19">
        <w:rPr>
          <w:lang w:val="en-AU"/>
        </w:rPr>
        <w:t>evaluation</w:t>
      </w:r>
      <w:r w:rsidRPr="00034C19">
        <w:rPr>
          <w:lang w:val="en-AU"/>
        </w:rPr>
        <w:t xml:space="preserve">, including the development of </w:t>
      </w:r>
      <w:r w:rsidR="001F23C8" w:rsidRPr="00034C19">
        <w:rPr>
          <w:lang w:val="en-AU"/>
        </w:rPr>
        <w:t xml:space="preserve">the tools for conducting </w:t>
      </w:r>
      <w:r w:rsidR="00034C19" w:rsidRPr="00034C19">
        <w:rPr>
          <w:lang w:val="en-AU"/>
        </w:rPr>
        <w:t>primary data collection</w:t>
      </w:r>
      <w:r w:rsidR="005A5F2C">
        <w:rPr>
          <w:lang w:val="en-AU"/>
        </w:rPr>
        <w:t xml:space="preserve">, </w:t>
      </w:r>
      <w:r w:rsidR="005A5F2C">
        <w:t>stakeholder mapping and identification of key informants, the evaluation matrix, and a detailed plan for data collection, including selection of programme sites and beneficiaries. The methodology and instruments have been shared with UNICEF for confirmation and input.</w:t>
      </w:r>
    </w:p>
    <w:p w14:paraId="118AB133" w14:textId="06FFA719" w:rsidR="00580233" w:rsidRPr="00A60BFF" w:rsidRDefault="00034C19">
      <w:pPr>
        <w:pStyle w:val="ListParagraph"/>
        <w:numPr>
          <w:ilvl w:val="0"/>
          <w:numId w:val="56"/>
        </w:numPr>
        <w:rPr>
          <w:lang w:val="en-AU"/>
        </w:rPr>
      </w:pPr>
      <w:r w:rsidRPr="00A60BFF">
        <w:rPr>
          <w:b/>
          <w:lang w:val="en-AU"/>
        </w:rPr>
        <w:t xml:space="preserve">Primary </w:t>
      </w:r>
      <w:r w:rsidR="00611438" w:rsidRPr="00A60BFF">
        <w:rPr>
          <w:b/>
          <w:lang w:val="en-AU"/>
        </w:rPr>
        <w:t xml:space="preserve">Data collection </w:t>
      </w:r>
      <w:r w:rsidR="00FF3CDF">
        <w:rPr>
          <w:b/>
          <w:lang w:val="en-AU"/>
        </w:rPr>
        <w:t xml:space="preserve">(PDC) </w:t>
      </w:r>
      <w:r w:rsidR="00611438" w:rsidRPr="00A60BFF">
        <w:rPr>
          <w:b/>
          <w:lang w:val="en-AU"/>
        </w:rPr>
        <w:t xml:space="preserve">phase: </w:t>
      </w:r>
      <w:r w:rsidR="003E2FD9" w:rsidRPr="00A60BFF">
        <w:rPr>
          <w:lang w:val="en-AU"/>
        </w:rPr>
        <w:t xml:space="preserve">The </w:t>
      </w:r>
      <w:r w:rsidR="00611438" w:rsidRPr="00A60BFF">
        <w:rPr>
          <w:lang w:val="en-AU"/>
        </w:rPr>
        <w:t xml:space="preserve">consultant will </w:t>
      </w:r>
      <w:r w:rsidR="003E2FD9" w:rsidRPr="00A60BFF">
        <w:rPr>
          <w:lang w:val="en-AU"/>
        </w:rPr>
        <w:t xml:space="preserve">further </w:t>
      </w:r>
      <w:r w:rsidR="00611438" w:rsidRPr="00A60BFF">
        <w:rPr>
          <w:lang w:val="en-AU"/>
        </w:rPr>
        <w:t xml:space="preserve">review </w:t>
      </w:r>
      <w:r w:rsidR="00293051" w:rsidRPr="00A60BFF">
        <w:rPr>
          <w:rFonts w:cs="Arial"/>
          <w:lang w:val="en-AU" w:eastAsia="en-GB"/>
        </w:rPr>
        <w:t xml:space="preserve">the desk </w:t>
      </w:r>
      <w:r w:rsidR="00611438" w:rsidRPr="00A60BFF">
        <w:rPr>
          <w:lang w:val="en-AU"/>
        </w:rPr>
        <w:t xml:space="preserve">of available literature </w:t>
      </w:r>
      <w:r w:rsidR="00A60BFF" w:rsidRPr="00A60BFF">
        <w:rPr>
          <w:lang w:val="en-AU"/>
        </w:rPr>
        <w:t xml:space="preserve">and data </w:t>
      </w:r>
      <w:r w:rsidR="00611438" w:rsidRPr="00A60BFF">
        <w:rPr>
          <w:lang w:val="en-AU"/>
        </w:rPr>
        <w:t xml:space="preserve">pertaining to </w:t>
      </w:r>
      <w:r w:rsidR="00A60BFF" w:rsidRPr="00A60BFF">
        <w:rPr>
          <w:lang w:val="en-AU"/>
        </w:rPr>
        <w:t>BBL Programme</w:t>
      </w:r>
      <w:r w:rsidR="00611438" w:rsidRPr="00A60BFF">
        <w:rPr>
          <w:lang w:val="en-AU"/>
        </w:rPr>
        <w:t xml:space="preserve">. </w:t>
      </w:r>
      <w:r w:rsidR="00A60BFF" w:rsidRPr="00A60BFF">
        <w:rPr>
          <w:lang w:val="en-AU"/>
        </w:rPr>
        <w:t xml:space="preserve"> </w:t>
      </w:r>
      <w:r w:rsidR="00580233" w:rsidRPr="00A60BFF">
        <w:t xml:space="preserve">The team will interview </w:t>
      </w:r>
      <w:r w:rsidR="00A60BFF" w:rsidRPr="00A60BFF">
        <w:t xml:space="preserve">BBL Programme </w:t>
      </w:r>
      <w:r w:rsidR="00580233" w:rsidRPr="00A60BFF">
        <w:t xml:space="preserve">stakeholders </w:t>
      </w:r>
      <w:r w:rsidR="00A60BFF" w:rsidRPr="00A60BFF">
        <w:t xml:space="preserve">as detailed in the inception report </w:t>
      </w:r>
      <w:r w:rsidR="00580233" w:rsidRPr="00A60BFF">
        <w:t xml:space="preserve">and visit each </w:t>
      </w:r>
      <w:r w:rsidR="00A60BFF" w:rsidRPr="00A60BFF">
        <w:t xml:space="preserve">selected </w:t>
      </w:r>
      <w:r w:rsidR="00580233" w:rsidRPr="00A60BFF">
        <w:t xml:space="preserve">township </w:t>
      </w:r>
      <w:r w:rsidR="00A60BFF" w:rsidRPr="00A60BFF">
        <w:t xml:space="preserve">and centre </w:t>
      </w:r>
      <w:r w:rsidR="00580233" w:rsidRPr="00A60BFF">
        <w:t xml:space="preserve">over the period of approximately </w:t>
      </w:r>
      <w:r w:rsidR="00A60BFF" w:rsidRPr="00A60BFF">
        <w:t>5</w:t>
      </w:r>
      <w:r w:rsidR="00580233" w:rsidRPr="00A60BFF">
        <w:t xml:space="preserve"> weeks.  All data collection exercises including primary qualitative as well as obtaining secondary quantitative, will be completed.   The consultant will be quality assuring data as it is produced from interviews to ensure completeness and consistency.</w:t>
      </w:r>
    </w:p>
    <w:p w14:paraId="3B155311" w14:textId="0586276D" w:rsidR="00611438" w:rsidRPr="00A60BFF" w:rsidRDefault="00034C19">
      <w:pPr>
        <w:pStyle w:val="ListParagraph"/>
        <w:numPr>
          <w:ilvl w:val="0"/>
          <w:numId w:val="56"/>
        </w:numPr>
        <w:rPr>
          <w:lang w:val="en-AU"/>
        </w:rPr>
      </w:pPr>
      <w:r w:rsidRPr="00A60BFF">
        <w:rPr>
          <w:b/>
          <w:lang w:val="en-AU"/>
        </w:rPr>
        <w:t xml:space="preserve">Analysis and </w:t>
      </w:r>
      <w:r w:rsidR="00611438" w:rsidRPr="00A60BFF">
        <w:rPr>
          <w:b/>
          <w:lang w:val="en-AU"/>
        </w:rPr>
        <w:t xml:space="preserve">Reporting phase: </w:t>
      </w:r>
      <w:r w:rsidR="00861F7E" w:rsidRPr="00A60BFF">
        <w:rPr>
          <w:lang w:val="en-AU"/>
        </w:rPr>
        <w:t>T</w:t>
      </w:r>
      <w:r w:rsidR="00611438" w:rsidRPr="00A60BFF">
        <w:rPr>
          <w:lang w:val="en-AU"/>
        </w:rPr>
        <w:t xml:space="preserve">he </w:t>
      </w:r>
      <w:r w:rsidR="00861F7E" w:rsidRPr="00A60BFF">
        <w:rPr>
          <w:lang w:val="en-AU"/>
        </w:rPr>
        <w:t xml:space="preserve">consultant </w:t>
      </w:r>
      <w:r w:rsidR="00611438" w:rsidRPr="00A60BFF">
        <w:rPr>
          <w:lang w:val="en-AU"/>
        </w:rPr>
        <w:t xml:space="preserve">will </w:t>
      </w:r>
      <w:r w:rsidR="00E97EEB">
        <w:rPr>
          <w:lang w:val="en-AU"/>
        </w:rPr>
        <w:t xml:space="preserve">consolidate </w:t>
      </w:r>
      <w:r w:rsidR="00611438" w:rsidRPr="00A60BFF">
        <w:rPr>
          <w:lang w:val="en-AU"/>
        </w:rPr>
        <w:t xml:space="preserve">the </w:t>
      </w:r>
      <w:r w:rsidR="00E97EEB">
        <w:rPr>
          <w:lang w:val="en-AU"/>
        </w:rPr>
        <w:t xml:space="preserve">analysis from the previous phases </w:t>
      </w:r>
      <w:r w:rsidR="00611438" w:rsidRPr="00A60BFF">
        <w:rPr>
          <w:lang w:val="en-AU"/>
        </w:rPr>
        <w:t xml:space="preserve">into a single, consolidated report </w:t>
      </w:r>
      <w:r w:rsidR="00E97EEB">
        <w:rPr>
          <w:lang w:val="en-AU"/>
        </w:rPr>
        <w:t xml:space="preserve">responding to the evaluation questions, presenting </w:t>
      </w:r>
      <w:r w:rsidR="00611438" w:rsidRPr="00A60BFF">
        <w:rPr>
          <w:lang w:val="en-AU"/>
        </w:rPr>
        <w:t>findings and recommendations</w:t>
      </w:r>
      <w:r w:rsidR="00861F7E" w:rsidRPr="00A60BFF">
        <w:rPr>
          <w:lang w:val="en-AU"/>
        </w:rPr>
        <w:t xml:space="preserve"> and providing synthesis responses to evaluation objective</w:t>
      </w:r>
      <w:r w:rsidR="00E97EEB">
        <w:rPr>
          <w:lang w:val="en-AU"/>
        </w:rPr>
        <w:t>s</w:t>
      </w:r>
      <w:r w:rsidR="00611438" w:rsidRPr="00A60BFF">
        <w:rPr>
          <w:lang w:val="en-AU"/>
        </w:rPr>
        <w:t xml:space="preserve">. </w:t>
      </w:r>
      <w:r w:rsidR="00E97EEB">
        <w:rPr>
          <w:lang w:val="en-AU"/>
        </w:rPr>
        <w:t xml:space="preserve">UNICEF </w:t>
      </w:r>
      <w:r w:rsidR="00861F7E" w:rsidRPr="00A60BFF">
        <w:rPr>
          <w:lang w:val="en-AU"/>
        </w:rPr>
        <w:t>and</w:t>
      </w:r>
      <w:r w:rsidR="008828C8" w:rsidRPr="00A60BFF">
        <w:rPr>
          <w:lang w:val="en-AU"/>
        </w:rPr>
        <w:t xml:space="preserve"> </w:t>
      </w:r>
      <w:r w:rsidR="00E97EEB">
        <w:rPr>
          <w:lang w:val="en-AU"/>
        </w:rPr>
        <w:t xml:space="preserve">selected stakeholders </w:t>
      </w:r>
      <w:r w:rsidR="00861F7E" w:rsidRPr="00A60BFF">
        <w:rPr>
          <w:lang w:val="en-AU"/>
        </w:rPr>
        <w:t xml:space="preserve">will provide feedback on the draft report to help produce </w:t>
      </w:r>
      <w:r w:rsidR="00BF0377" w:rsidRPr="00A60BFF">
        <w:rPr>
          <w:rFonts w:cs="Arial"/>
          <w:lang w:val="en-AU" w:eastAsia="en-GB"/>
        </w:rPr>
        <w:t>the</w:t>
      </w:r>
      <w:r w:rsidR="00861F7E" w:rsidRPr="00A60BFF">
        <w:rPr>
          <w:lang w:val="en-AU"/>
        </w:rPr>
        <w:t xml:space="preserve"> final report.</w:t>
      </w:r>
    </w:p>
    <w:p w14:paraId="46C35027" w14:textId="77777777" w:rsidR="008E1549" w:rsidRPr="00CD3ED6" w:rsidRDefault="006C5A4E" w:rsidP="00E97EEB">
      <w:pPr>
        <w:pStyle w:val="Heading2"/>
      </w:pPr>
      <w:bookmarkStart w:id="198" w:name="_Toc24829213"/>
      <w:bookmarkStart w:id="199" w:name="_Toc126832749"/>
      <w:bookmarkStart w:id="200" w:name="_Toc131403360"/>
      <w:r w:rsidRPr="00CD3ED6">
        <w:t>Deliverables</w:t>
      </w:r>
      <w:bookmarkEnd w:id="198"/>
      <w:bookmarkEnd w:id="199"/>
      <w:bookmarkEnd w:id="200"/>
      <w:r w:rsidRPr="00CD3ED6">
        <w:t xml:space="preserve"> </w:t>
      </w:r>
    </w:p>
    <w:p w14:paraId="4DE6C12F" w14:textId="63BE248D" w:rsidR="000168BF" w:rsidRPr="002A348C" w:rsidRDefault="000168BF" w:rsidP="002A348C">
      <w:pPr>
        <w:rPr>
          <w:szCs w:val="20"/>
        </w:rPr>
      </w:pPr>
      <w:r w:rsidRPr="002A348C">
        <w:rPr>
          <w:rStyle w:val="HTMLTypewriter"/>
          <w:rFonts w:ascii="Arial" w:hAnsi="Arial"/>
        </w:rPr>
        <w:t xml:space="preserve">The evaluation will take place from </w:t>
      </w:r>
      <w:r w:rsidR="002A348C" w:rsidRPr="002A348C">
        <w:rPr>
          <w:rStyle w:val="HTMLTypewriter"/>
          <w:rFonts w:ascii="Arial" w:hAnsi="Arial" w:cs="Arial"/>
        </w:rPr>
        <w:t xml:space="preserve">January 2023 </w:t>
      </w:r>
      <w:r w:rsidR="00BF0377" w:rsidRPr="002A348C">
        <w:rPr>
          <w:rStyle w:val="HTMLTypewriter"/>
          <w:rFonts w:ascii="Arial" w:hAnsi="Arial" w:cs="Arial"/>
        </w:rPr>
        <w:t xml:space="preserve">to </w:t>
      </w:r>
      <w:r w:rsidR="002A348C" w:rsidRPr="002A348C">
        <w:rPr>
          <w:rStyle w:val="HTMLTypewriter"/>
          <w:rFonts w:ascii="Arial" w:hAnsi="Arial" w:cs="Arial"/>
        </w:rPr>
        <w:t>June 2023</w:t>
      </w:r>
      <w:r w:rsidR="00BF0377" w:rsidRPr="002A348C">
        <w:rPr>
          <w:rStyle w:val="HTMLTypewriter"/>
          <w:rFonts w:ascii="Arial" w:hAnsi="Arial" w:cs="Arial"/>
        </w:rPr>
        <w:t>.</w:t>
      </w:r>
      <w:r w:rsidRPr="002A348C">
        <w:rPr>
          <w:rStyle w:val="HTMLTypewriter"/>
          <w:rFonts w:ascii="Arial" w:hAnsi="Arial" w:cs="Arial"/>
        </w:rPr>
        <w:t xml:space="preserve"> </w:t>
      </w:r>
      <w:r w:rsidR="00E56429">
        <w:rPr>
          <w:rStyle w:val="HTMLTypewriter"/>
          <w:rFonts w:ascii="Arial" w:hAnsi="Arial"/>
        </w:rPr>
        <w:t>Deliverables and dates are detailed in the table below.</w:t>
      </w:r>
      <w:r w:rsidR="009D685C">
        <w:rPr>
          <w:rStyle w:val="HTMLTypewriter"/>
          <w:rFonts w:ascii="Arial" w:hAnsi="Arial"/>
        </w:rPr>
        <w:t xml:space="preserve">  The schedule will be contingent on ensuring sites can be visited before the water festival (</w:t>
      </w:r>
      <w:r w:rsidR="009D685C" w:rsidRPr="009D685C">
        <w:rPr>
          <w:rStyle w:val="HTMLTypewriter"/>
          <w:rFonts w:ascii="Arial" w:hAnsi="Arial"/>
        </w:rPr>
        <w:t>Thingyan</w:t>
      </w:r>
      <w:r w:rsidR="009D685C">
        <w:rPr>
          <w:rStyle w:val="HTMLTypewriter"/>
          <w:rFonts w:ascii="Arial" w:hAnsi="Arial"/>
        </w:rPr>
        <w:t>).  If some site visits are delayed to after the holiday period then it will have a cascading impact on the dates of later deliverables.</w:t>
      </w:r>
    </w:p>
    <w:p w14:paraId="667D5EC4" w14:textId="77777777" w:rsidR="00A60BFF" w:rsidRDefault="00A60BFF" w:rsidP="008D7BDF">
      <w:pPr>
        <w:pStyle w:val="TableJS0"/>
      </w:pPr>
      <w:bookmarkStart w:id="201" w:name="_Toc129592435"/>
      <w:bookmarkStart w:id="202" w:name="_Toc131403400"/>
      <w:r w:rsidRPr="008D7BDF">
        <w:t>Fees</w:t>
      </w:r>
      <w:r>
        <w:t xml:space="preserve"> (payment schedule) allocated to each deliverable</w:t>
      </w:r>
      <w:bookmarkEnd w:id="201"/>
      <w:bookmarkEnd w:id="202"/>
    </w:p>
    <w:tbl>
      <w:tblPr>
        <w:tblStyle w:val="GridTable4-Accent1"/>
        <w:tblW w:w="5000" w:type="pct"/>
        <w:tblLook w:val="04A0" w:firstRow="1" w:lastRow="0" w:firstColumn="1" w:lastColumn="0" w:noHBand="0" w:noVBand="1"/>
      </w:tblPr>
      <w:tblGrid>
        <w:gridCol w:w="494"/>
        <w:gridCol w:w="1277"/>
        <w:gridCol w:w="6362"/>
        <w:gridCol w:w="1217"/>
      </w:tblGrid>
      <w:tr w:rsidR="00FF3CDF" w14:paraId="564F22AB" w14:textId="77777777" w:rsidTr="005E664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4" w:type="pct"/>
          </w:tcPr>
          <w:p w14:paraId="4E367B9C" w14:textId="0093469D" w:rsidR="00FF3CDF" w:rsidRDefault="00FF3CDF" w:rsidP="00417595">
            <w:pPr>
              <w:pStyle w:val="NormalTable"/>
            </w:pPr>
            <w:r>
              <w:t>SN</w:t>
            </w:r>
          </w:p>
        </w:tc>
        <w:tc>
          <w:tcPr>
            <w:tcW w:w="683" w:type="pct"/>
          </w:tcPr>
          <w:p w14:paraId="63F076ED" w14:textId="64B59818" w:rsidR="00FF3CDF" w:rsidRDefault="00FF3CDF" w:rsidP="00417595">
            <w:pPr>
              <w:pStyle w:val="NormalTable"/>
              <w:cnfStyle w:val="100000000000" w:firstRow="1" w:lastRow="0" w:firstColumn="0" w:lastColumn="0" w:oddVBand="0" w:evenVBand="0" w:oddHBand="0" w:evenHBand="0" w:firstRowFirstColumn="0" w:firstRowLastColumn="0" w:lastRowFirstColumn="0" w:lastRowLastColumn="0"/>
            </w:pPr>
            <w:r>
              <w:t>Phase</w:t>
            </w:r>
          </w:p>
        </w:tc>
        <w:tc>
          <w:tcPr>
            <w:tcW w:w="3402" w:type="pct"/>
          </w:tcPr>
          <w:p w14:paraId="72A97046" w14:textId="498DE755" w:rsidR="00FF3CDF" w:rsidRDefault="00FF3CDF" w:rsidP="00417595">
            <w:pPr>
              <w:pStyle w:val="NormalTable"/>
              <w:cnfStyle w:val="100000000000" w:firstRow="1" w:lastRow="0" w:firstColumn="0" w:lastColumn="0" w:oddVBand="0" w:evenVBand="0" w:oddHBand="0" w:evenHBand="0" w:firstRowFirstColumn="0" w:firstRowLastColumn="0" w:lastRowFirstColumn="0" w:lastRowLastColumn="0"/>
            </w:pPr>
            <w:r>
              <w:t>Deliverables</w:t>
            </w:r>
          </w:p>
        </w:tc>
        <w:tc>
          <w:tcPr>
            <w:tcW w:w="651" w:type="pct"/>
          </w:tcPr>
          <w:p w14:paraId="69451CEC" w14:textId="39E11A9A" w:rsidR="00FF3CDF" w:rsidRDefault="00417595" w:rsidP="00417595">
            <w:pPr>
              <w:pStyle w:val="NormalTable"/>
              <w:cnfStyle w:val="100000000000" w:firstRow="1" w:lastRow="0" w:firstColumn="0" w:lastColumn="0" w:oddVBand="0" w:evenVBand="0" w:oddHBand="0" w:evenHBand="0" w:firstRowFirstColumn="0" w:firstRowLastColumn="0" w:lastRowFirstColumn="0" w:lastRowLastColumn="0"/>
            </w:pPr>
            <w:r>
              <w:t>Date</w:t>
            </w:r>
          </w:p>
        </w:tc>
      </w:tr>
      <w:tr w:rsidR="00FF3CDF" w14:paraId="685E53DD" w14:textId="77777777" w:rsidTr="005604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 w:type="pct"/>
          </w:tcPr>
          <w:p w14:paraId="3FCE4900" w14:textId="6BED2366" w:rsidR="00FF3CDF" w:rsidRDefault="00A603AE" w:rsidP="00417595">
            <w:pPr>
              <w:pStyle w:val="NormalTable"/>
            </w:pPr>
            <w:r>
              <w:t>1</w:t>
            </w:r>
          </w:p>
        </w:tc>
        <w:tc>
          <w:tcPr>
            <w:tcW w:w="683" w:type="pct"/>
          </w:tcPr>
          <w:p w14:paraId="361BAE17" w14:textId="449E0CD8" w:rsidR="00FF3CDF" w:rsidRDefault="00FF3CDF" w:rsidP="00417595">
            <w:pPr>
              <w:pStyle w:val="NormalTable"/>
              <w:cnfStyle w:val="000000100000" w:firstRow="0" w:lastRow="0" w:firstColumn="0" w:lastColumn="0" w:oddVBand="0" w:evenVBand="0" w:oddHBand="1" w:evenHBand="0" w:firstRowFirstColumn="0" w:firstRowLastColumn="0" w:lastRowFirstColumn="0" w:lastRowLastColumn="0"/>
            </w:pPr>
            <w:r>
              <w:t xml:space="preserve">Inception </w:t>
            </w:r>
          </w:p>
        </w:tc>
        <w:tc>
          <w:tcPr>
            <w:tcW w:w="3402" w:type="pct"/>
          </w:tcPr>
          <w:p w14:paraId="74C93FE9" w14:textId="0172A97F" w:rsidR="00FF3CDF" w:rsidRDefault="002A348C" w:rsidP="00417595">
            <w:pPr>
              <w:pStyle w:val="NormalTable"/>
              <w:cnfStyle w:val="000000100000" w:firstRow="0" w:lastRow="0" w:firstColumn="0" w:lastColumn="0" w:oddVBand="0" w:evenVBand="0" w:oddHBand="1" w:evenHBand="0" w:firstRowFirstColumn="0" w:firstRowLastColumn="0" w:lastRowFirstColumn="0" w:lastRowLastColumn="0"/>
            </w:pPr>
            <w:r>
              <w:t xml:space="preserve">Draft </w:t>
            </w:r>
            <w:r w:rsidR="00FF3CDF">
              <w:t xml:space="preserve">Inception </w:t>
            </w:r>
            <w:r>
              <w:t>R</w:t>
            </w:r>
            <w:r w:rsidR="00FF3CDF">
              <w:t>eport</w:t>
            </w:r>
            <w:r w:rsidR="00AB3D8B">
              <w:t xml:space="preserve"> (including site selection)</w:t>
            </w:r>
          </w:p>
        </w:tc>
        <w:tc>
          <w:tcPr>
            <w:tcW w:w="651" w:type="pct"/>
          </w:tcPr>
          <w:p w14:paraId="67A5BC03" w14:textId="038346A2" w:rsidR="002A348C" w:rsidRDefault="00A02CC0" w:rsidP="00417595">
            <w:pPr>
              <w:pStyle w:val="NormalTable"/>
              <w:cnfStyle w:val="000000100000" w:firstRow="0" w:lastRow="0" w:firstColumn="0" w:lastColumn="0" w:oddVBand="0" w:evenVBand="0" w:oddHBand="1" w:evenHBand="0" w:firstRowFirstColumn="0" w:firstRowLastColumn="0" w:lastRowFirstColumn="0" w:lastRowLastColumn="0"/>
            </w:pPr>
            <w:r>
              <w:t>28</w:t>
            </w:r>
            <w:r w:rsidR="00417595">
              <w:t>/02/202</w:t>
            </w:r>
            <w:r w:rsidR="002A348C">
              <w:t>3</w:t>
            </w:r>
          </w:p>
        </w:tc>
      </w:tr>
      <w:tr w:rsidR="002A348C" w14:paraId="32AC4332" w14:textId="77777777" w:rsidTr="005604EB">
        <w:tc>
          <w:tcPr>
            <w:cnfStyle w:val="001000000000" w:firstRow="0" w:lastRow="0" w:firstColumn="1" w:lastColumn="0" w:oddVBand="0" w:evenVBand="0" w:oddHBand="0" w:evenHBand="0" w:firstRowFirstColumn="0" w:firstRowLastColumn="0" w:lastRowFirstColumn="0" w:lastRowLastColumn="0"/>
            <w:tcW w:w="264" w:type="pct"/>
          </w:tcPr>
          <w:p w14:paraId="04338A3D" w14:textId="0373F8FE" w:rsidR="002A348C" w:rsidRDefault="00A603AE" w:rsidP="00417595">
            <w:pPr>
              <w:pStyle w:val="NormalTable"/>
            </w:pPr>
            <w:r>
              <w:t>2</w:t>
            </w:r>
          </w:p>
        </w:tc>
        <w:tc>
          <w:tcPr>
            <w:tcW w:w="683" w:type="pct"/>
          </w:tcPr>
          <w:p w14:paraId="484AFF55" w14:textId="59EB695C" w:rsidR="002A348C" w:rsidRDefault="003472B8" w:rsidP="00417595">
            <w:pPr>
              <w:pStyle w:val="NormalTable"/>
              <w:cnfStyle w:val="000000000000" w:firstRow="0" w:lastRow="0" w:firstColumn="0" w:lastColumn="0" w:oddVBand="0" w:evenVBand="0" w:oddHBand="0" w:evenHBand="0" w:firstRowFirstColumn="0" w:firstRowLastColumn="0" w:lastRowFirstColumn="0" w:lastRowLastColumn="0"/>
            </w:pPr>
            <w:r>
              <w:t>Inception</w:t>
            </w:r>
          </w:p>
        </w:tc>
        <w:tc>
          <w:tcPr>
            <w:tcW w:w="3402" w:type="pct"/>
          </w:tcPr>
          <w:p w14:paraId="00322A10" w14:textId="6E523828" w:rsidR="002A348C" w:rsidRPr="00D54A49" w:rsidRDefault="002A348C" w:rsidP="00417595">
            <w:pPr>
              <w:pStyle w:val="NormalTable"/>
              <w:cnfStyle w:val="000000000000" w:firstRow="0" w:lastRow="0" w:firstColumn="0" w:lastColumn="0" w:oddVBand="0" w:evenVBand="0" w:oddHBand="0" w:evenHBand="0" w:firstRowFirstColumn="0" w:firstRowLastColumn="0" w:lastRowFirstColumn="0" w:lastRowLastColumn="0"/>
              <w:rPr>
                <w:lang w:val="fr-FR"/>
              </w:rPr>
            </w:pPr>
            <w:r w:rsidRPr="00D54A49">
              <w:rPr>
                <w:lang w:val="fr-FR"/>
              </w:rPr>
              <w:t>Comments Matrix from UNICEF</w:t>
            </w:r>
            <w:r w:rsidR="00D54A49" w:rsidRPr="00D54A49">
              <w:rPr>
                <w:lang w:val="fr-FR"/>
              </w:rPr>
              <w:t xml:space="preserve"> Evaluation T</w:t>
            </w:r>
            <w:r w:rsidR="00D54A49">
              <w:rPr>
                <w:lang w:val="fr-FR"/>
              </w:rPr>
              <w:t>askforce</w:t>
            </w:r>
          </w:p>
        </w:tc>
        <w:tc>
          <w:tcPr>
            <w:tcW w:w="651" w:type="pct"/>
          </w:tcPr>
          <w:p w14:paraId="1F84548C" w14:textId="5C66E48C" w:rsidR="002A348C" w:rsidRDefault="00A02CC0" w:rsidP="00417595">
            <w:pPr>
              <w:pStyle w:val="NormalTable"/>
              <w:cnfStyle w:val="000000000000" w:firstRow="0" w:lastRow="0" w:firstColumn="0" w:lastColumn="0" w:oddVBand="0" w:evenVBand="0" w:oddHBand="0" w:evenHBand="0" w:firstRowFirstColumn="0" w:firstRowLastColumn="0" w:lastRowFirstColumn="0" w:lastRowLastColumn="0"/>
            </w:pPr>
            <w:r>
              <w:t>06</w:t>
            </w:r>
            <w:r w:rsidR="002A348C">
              <w:t>/0</w:t>
            </w:r>
            <w:r>
              <w:t>3</w:t>
            </w:r>
            <w:r w:rsidR="002A348C">
              <w:t>/2023</w:t>
            </w:r>
          </w:p>
        </w:tc>
      </w:tr>
      <w:tr w:rsidR="002A348C" w14:paraId="07EECBF6" w14:textId="77777777" w:rsidTr="005604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 w:type="pct"/>
          </w:tcPr>
          <w:p w14:paraId="49199166" w14:textId="1323E259" w:rsidR="002A348C" w:rsidRDefault="00A603AE" w:rsidP="00417595">
            <w:pPr>
              <w:pStyle w:val="NormalTable"/>
            </w:pPr>
            <w:r>
              <w:t>3</w:t>
            </w:r>
          </w:p>
        </w:tc>
        <w:tc>
          <w:tcPr>
            <w:tcW w:w="683" w:type="pct"/>
          </w:tcPr>
          <w:p w14:paraId="74EBD92F" w14:textId="25474AB5" w:rsidR="002A348C" w:rsidRDefault="003472B8" w:rsidP="00417595">
            <w:pPr>
              <w:pStyle w:val="NormalTable"/>
              <w:cnfStyle w:val="000000100000" w:firstRow="0" w:lastRow="0" w:firstColumn="0" w:lastColumn="0" w:oddVBand="0" w:evenVBand="0" w:oddHBand="1" w:evenHBand="0" w:firstRowFirstColumn="0" w:firstRowLastColumn="0" w:lastRowFirstColumn="0" w:lastRowLastColumn="0"/>
            </w:pPr>
            <w:r>
              <w:t>Inception</w:t>
            </w:r>
          </w:p>
        </w:tc>
        <w:tc>
          <w:tcPr>
            <w:tcW w:w="3402" w:type="pct"/>
          </w:tcPr>
          <w:p w14:paraId="16F7C5D4" w14:textId="38571894" w:rsidR="002A348C" w:rsidRDefault="002A348C" w:rsidP="00417595">
            <w:pPr>
              <w:pStyle w:val="NormalTable"/>
              <w:cnfStyle w:val="000000100000" w:firstRow="0" w:lastRow="0" w:firstColumn="0" w:lastColumn="0" w:oddVBand="0" w:evenVBand="0" w:oddHBand="1" w:evenHBand="0" w:firstRowFirstColumn="0" w:firstRowLastColumn="0" w:lastRowFirstColumn="0" w:lastRowLastColumn="0"/>
            </w:pPr>
            <w:r>
              <w:t>Final Inception Report</w:t>
            </w:r>
          </w:p>
        </w:tc>
        <w:tc>
          <w:tcPr>
            <w:tcW w:w="651" w:type="pct"/>
          </w:tcPr>
          <w:p w14:paraId="3A6D2344" w14:textId="1CDE177E" w:rsidR="002A348C" w:rsidRDefault="00A02CC0" w:rsidP="00417595">
            <w:pPr>
              <w:pStyle w:val="NormalTable"/>
              <w:cnfStyle w:val="000000100000" w:firstRow="0" w:lastRow="0" w:firstColumn="0" w:lastColumn="0" w:oddVBand="0" w:evenVBand="0" w:oddHBand="1" w:evenHBand="0" w:firstRowFirstColumn="0" w:firstRowLastColumn="0" w:lastRowFirstColumn="0" w:lastRowLastColumn="0"/>
            </w:pPr>
            <w:r>
              <w:t>09</w:t>
            </w:r>
            <w:r w:rsidR="002A348C">
              <w:t>/0</w:t>
            </w:r>
            <w:r>
              <w:t>3</w:t>
            </w:r>
            <w:r w:rsidR="002A348C">
              <w:t>/2023</w:t>
            </w:r>
          </w:p>
        </w:tc>
      </w:tr>
      <w:tr w:rsidR="002A348C" w14:paraId="2DB880BF" w14:textId="77777777" w:rsidTr="005604EB">
        <w:tc>
          <w:tcPr>
            <w:cnfStyle w:val="001000000000" w:firstRow="0" w:lastRow="0" w:firstColumn="1" w:lastColumn="0" w:oddVBand="0" w:evenVBand="0" w:oddHBand="0" w:evenHBand="0" w:firstRowFirstColumn="0" w:firstRowLastColumn="0" w:lastRowFirstColumn="0" w:lastRowLastColumn="0"/>
            <w:tcW w:w="264" w:type="pct"/>
          </w:tcPr>
          <w:p w14:paraId="1740B33A" w14:textId="62AF1B0A" w:rsidR="002A348C" w:rsidRDefault="00A603AE" w:rsidP="00417595">
            <w:pPr>
              <w:pStyle w:val="NormalTable"/>
            </w:pPr>
            <w:r>
              <w:t>4</w:t>
            </w:r>
          </w:p>
        </w:tc>
        <w:tc>
          <w:tcPr>
            <w:tcW w:w="683" w:type="pct"/>
          </w:tcPr>
          <w:p w14:paraId="28288180" w14:textId="745D3BF9" w:rsidR="002A348C" w:rsidRDefault="003472B8" w:rsidP="00417595">
            <w:pPr>
              <w:pStyle w:val="NormalTable"/>
              <w:cnfStyle w:val="000000000000" w:firstRow="0" w:lastRow="0" w:firstColumn="0" w:lastColumn="0" w:oddVBand="0" w:evenVBand="0" w:oddHBand="0" w:evenHBand="0" w:firstRowFirstColumn="0" w:firstRowLastColumn="0" w:lastRowFirstColumn="0" w:lastRowLastColumn="0"/>
            </w:pPr>
            <w:r>
              <w:t>Inception</w:t>
            </w:r>
          </w:p>
        </w:tc>
        <w:tc>
          <w:tcPr>
            <w:tcW w:w="3402" w:type="pct"/>
          </w:tcPr>
          <w:p w14:paraId="34FCE5A4" w14:textId="7DAFB280" w:rsidR="002A348C" w:rsidRDefault="003472B8" w:rsidP="00417595">
            <w:pPr>
              <w:pStyle w:val="NormalTable"/>
              <w:cnfStyle w:val="000000000000" w:firstRow="0" w:lastRow="0" w:firstColumn="0" w:lastColumn="0" w:oddVBand="0" w:evenVBand="0" w:oddHBand="0" w:evenHBand="0" w:firstRowFirstColumn="0" w:firstRowLastColumn="0" w:lastRowFirstColumn="0" w:lastRowLastColumn="0"/>
            </w:pPr>
            <w:r>
              <w:t>PowerPoint</w:t>
            </w:r>
            <w:r w:rsidR="00AB3D8B">
              <w:t xml:space="preserve"> for reference group (in English and Myanmar) Comments matrix with response to comments</w:t>
            </w:r>
          </w:p>
        </w:tc>
        <w:tc>
          <w:tcPr>
            <w:tcW w:w="651" w:type="pct"/>
          </w:tcPr>
          <w:p w14:paraId="65028BC2" w14:textId="0F37FEA4" w:rsidR="002A348C" w:rsidRDefault="003472B8" w:rsidP="00417595">
            <w:pPr>
              <w:pStyle w:val="NormalTable"/>
              <w:cnfStyle w:val="000000000000" w:firstRow="0" w:lastRow="0" w:firstColumn="0" w:lastColumn="0" w:oddVBand="0" w:evenVBand="0" w:oddHBand="0" w:evenHBand="0" w:firstRowFirstColumn="0" w:firstRowLastColumn="0" w:lastRowFirstColumn="0" w:lastRowLastColumn="0"/>
            </w:pPr>
            <w:r>
              <w:t>27/0</w:t>
            </w:r>
            <w:r w:rsidR="00A02CC0">
              <w:t>2</w:t>
            </w:r>
            <w:r>
              <w:t>/2023</w:t>
            </w:r>
          </w:p>
        </w:tc>
      </w:tr>
      <w:tr w:rsidR="002A348C" w14:paraId="13C9C4AB" w14:textId="77777777" w:rsidTr="005604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 w:type="pct"/>
          </w:tcPr>
          <w:p w14:paraId="2A2887B0" w14:textId="72AD3D00" w:rsidR="002A348C" w:rsidRDefault="00A603AE" w:rsidP="00417595">
            <w:pPr>
              <w:pStyle w:val="NormalTable"/>
            </w:pPr>
            <w:r>
              <w:t>5</w:t>
            </w:r>
          </w:p>
        </w:tc>
        <w:tc>
          <w:tcPr>
            <w:tcW w:w="683" w:type="pct"/>
          </w:tcPr>
          <w:p w14:paraId="6FEA2AB3" w14:textId="45B4AB8E" w:rsidR="002A348C" w:rsidRDefault="003472B8" w:rsidP="00417595">
            <w:pPr>
              <w:pStyle w:val="NormalTable"/>
              <w:cnfStyle w:val="000000100000" w:firstRow="0" w:lastRow="0" w:firstColumn="0" w:lastColumn="0" w:oddVBand="0" w:evenVBand="0" w:oddHBand="1" w:evenHBand="0" w:firstRowFirstColumn="0" w:firstRowLastColumn="0" w:lastRowFirstColumn="0" w:lastRowLastColumn="0"/>
            </w:pPr>
            <w:r>
              <w:t>PDC</w:t>
            </w:r>
          </w:p>
        </w:tc>
        <w:tc>
          <w:tcPr>
            <w:tcW w:w="3402" w:type="pct"/>
          </w:tcPr>
          <w:p w14:paraId="057504F9" w14:textId="1FB6C62A" w:rsidR="002A348C" w:rsidRDefault="003472B8" w:rsidP="003472B8">
            <w:pPr>
              <w:pStyle w:val="NormalTable"/>
              <w:cnfStyle w:val="000000100000" w:firstRow="0" w:lastRow="0" w:firstColumn="0" w:lastColumn="0" w:oddVBand="0" w:evenVBand="0" w:oddHBand="1" w:evenHBand="0" w:firstRowFirstColumn="0" w:firstRowLastColumn="0" w:lastRowFirstColumn="0" w:lastRowLastColumn="0"/>
            </w:pPr>
            <w:r>
              <w:t>Preliminary evaluation findings report (incl. desk review and literature search)</w:t>
            </w:r>
          </w:p>
        </w:tc>
        <w:tc>
          <w:tcPr>
            <w:tcW w:w="651" w:type="pct"/>
          </w:tcPr>
          <w:p w14:paraId="754C8651" w14:textId="7E10A772" w:rsidR="002A348C" w:rsidRDefault="003472B8" w:rsidP="00417595">
            <w:pPr>
              <w:pStyle w:val="NormalTable"/>
              <w:cnfStyle w:val="000000100000" w:firstRow="0" w:lastRow="0" w:firstColumn="0" w:lastColumn="0" w:oddVBand="0" w:evenVBand="0" w:oddHBand="1" w:evenHBand="0" w:firstRowFirstColumn="0" w:firstRowLastColumn="0" w:lastRowFirstColumn="0" w:lastRowLastColumn="0"/>
            </w:pPr>
            <w:r>
              <w:t>1</w:t>
            </w:r>
            <w:r w:rsidR="005E664F">
              <w:t>4</w:t>
            </w:r>
            <w:r>
              <w:t>/04/2023</w:t>
            </w:r>
          </w:p>
        </w:tc>
      </w:tr>
      <w:tr w:rsidR="00CA0625" w14:paraId="7E48F383" w14:textId="77777777" w:rsidTr="005604EB">
        <w:tc>
          <w:tcPr>
            <w:cnfStyle w:val="001000000000" w:firstRow="0" w:lastRow="0" w:firstColumn="1" w:lastColumn="0" w:oddVBand="0" w:evenVBand="0" w:oddHBand="0" w:evenHBand="0" w:firstRowFirstColumn="0" w:firstRowLastColumn="0" w:lastRowFirstColumn="0" w:lastRowLastColumn="0"/>
            <w:tcW w:w="264" w:type="pct"/>
          </w:tcPr>
          <w:p w14:paraId="34B61B16" w14:textId="7B0A1831" w:rsidR="00FF3CDF" w:rsidRDefault="00A603AE" w:rsidP="00417595">
            <w:pPr>
              <w:pStyle w:val="NormalTable"/>
            </w:pPr>
            <w:r>
              <w:t>6</w:t>
            </w:r>
          </w:p>
        </w:tc>
        <w:tc>
          <w:tcPr>
            <w:tcW w:w="683" w:type="pct"/>
          </w:tcPr>
          <w:p w14:paraId="146618C9" w14:textId="5655904C" w:rsidR="00FF3CDF" w:rsidRDefault="00FF3CDF" w:rsidP="00417595">
            <w:pPr>
              <w:pStyle w:val="NormalTable"/>
              <w:cnfStyle w:val="000000000000" w:firstRow="0" w:lastRow="0" w:firstColumn="0" w:lastColumn="0" w:oddVBand="0" w:evenVBand="0" w:oddHBand="0" w:evenHBand="0" w:firstRowFirstColumn="0" w:firstRowLastColumn="0" w:lastRowFirstColumn="0" w:lastRowLastColumn="0"/>
            </w:pPr>
            <w:r>
              <w:t>PDC</w:t>
            </w:r>
          </w:p>
        </w:tc>
        <w:tc>
          <w:tcPr>
            <w:tcW w:w="3402" w:type="pct"/>
          </w:tcPr>
          <w:p w14:paraId="4C83AFEC" w14:textId="3F9E4F25" w:rsidR="00FF3CDF" w:rsidRDefault="003472B8" w:rsidP="00417595">
            <w:pPr>
              <w:pStyle w:val="NormalTable"/>
              <w:cnfStyle w:val="000000000000" w:firstRow="0" w:lastRow="0" w:firstColumn="0" w:lastColumn="0" w:oddVBand="0" w:evenVBand="0" w:oddHBand="0" w:evenHBand="0" w:firstRowFirstColumn="0" w:firstRowLastColumn="0" w:lastRowFirstColumn="0" w:lastRowLastColumn="0"/>
            </w:pPr>
            <w:r>
              <w:t xml:space="preserve">PowerPoint presentation </w:t>
            </w:r>
            <w:r w:rsidR="005604EB">
              <w:t xml:space="preserve">concerning preliminary findings </w:t>
            </w:r>
            <w:r>
              <w:t>(in English and Myanmar)</w:t>
            </w:r>
          </w:p>
        </w:tc>
        <w:tc>
          <w:tcPr>
            <w:tcW w:w="651" w:type="pct"/>
          </w:tcPr>
          <w:p w14:paraId="7300BC69" w14:textId="77777777" w:rsidR="00FF3CDF" w:rsidRDefault="00FF3CDF" w:rsidP="00417595">
            <w:pPr>
              <w:pStyle w:val="NormalTable"/>
              <w:cnfStyle w:val="000000000000" w:firstRow="0" w:lastRow="0" w:firstColumn="0" w:lastColumn="0" w:oddVBand="0" w:evenVBand="0" w:oddHBand="0" w:evenHBand="0" w:firstRowFirstColumn="0" w:firstRowLastColumn="0" w:lastRowFirstColumn="0" w:lastRowLastColumn="0"/>
            </w:pPr>
          </w:p>
        </w:tc>
      </w:tr>
      <w:tr w:rsidR="002A348C" w14:paraId="4666B1DB" w14:textId="77777777" w:rsidTr="005604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 w:type="pct"/>
          </w:tcPr>
          <w:p w14:paraId="4E4D2E3E" w14:textId="4D4EFEEB" w:rsidR="00FF3CDF" w:rsidRDefault="00A603AE" w:rsidP="00417595">
            <w:pPr>
              <w:pStyle w:val="NormalTable"/>
            </w:pPr>
            <w:r>
              <w:t>7</w:t>
            </w:r>
          </w:p>
        </w:tc>
        <w:tc>
          <w:tcPr>
            <w:tcW w:w="683" w:type="pct"/>
          </w:tcPr>
          <w:p w14:paraId="20A11CFA" w14:textId="32132B96" w:rsidR="00FF3CDF" w:rsidRDefault="00FF3CDF" w:rsidP="00417595">
            <w:pPr>
              <w:pStyle w:val="NormalTable"/>
              <w:cnfStyle w:val="000000100000" w:firstRow="0" w:lastRow="0" w:firstColumn="0" w:lastColumn="0" w:oddVBand="0" w:evenVBand="0" w:oddHBand="1" w:evenHBand="0" w:firstRowFirstColumn="0" w:firstRowLastColumn="0" w:lastRowFirstColumn="0" w:lastRowLastColumn="0"/>
            </w:pPr>
            <w:r>
              <w:t>Reporting</w:t>
            </w:r>
          </w:p>
        </w:tc>
        <w:tc>
          <w:tcPr>
            <w:tcW w:w="3402" w:type="pct"/>
          </w:tcPr>
          <w:p w14:paraId="60D334E7" w14:textId="3B057BCE" w:rsidR="00FF3CDF" w:rsidRDefault="005E664F" w:rsidP="00417595">
            <w:pPr>
              <w:pStyle w:val="NormalTable"/>
              <w:cnfStyle w:val="000000100000" w:firstRow="0" w:lastRow="0" w:firstColumn="0" w:lastColumn="0" w:oddVBand="0" w:evenVBand="0" w:oddHBand="1" w:evenHBand="0" w:firstRowFirstColumn="0" w:firstRowLastColumn="0" w:lastRowFirstColumn="0" w:lastRowLastColumn="0"/>
            </w:pPr>
            <w:r>
              <w:t>Draft Report</w:t>
            </w:r>
          </w:p>
        </w:tc>
        <w:tc>
          <w:tcPr>
            <w:tcW w:w="651" w:type="pct"/>
          </w:tcPr>
          <w:p w14:paraId="21A15C82" w14:textId="2D512242" w:rsidR="00FF3CDF" w:rsidRDefault="005E664F" w:rsidP="00417595">
            <w:pPr>
              <w:pStyle w:val="NormalTable"/>
              <w:cnfStyle w:val="000000100000" w:firstRow="0" w:lastRow="0" w:firstColumn="0" w:lastColumn="0" w:oddVBand="0" w:evenVBand="0" w:oddHBand="1" w:evenHBand="0" w:firstRowFirstColumn="0" w:firstRowLastColumn="0" w:lastRowFirstColumn="0" w:lastRowLastColumn="0"/>
            </w:pPr>
            <w:r>
              <w:t>19/05/2023</w:t>
            </w:r>
          </w:p>
        </w:tc>
      </w:tr>
      <w:tr w:rsidR="00CA0625" w14:paraId="788205C3" w14:textId="77777777" w:rsidTr="005604EB">
        <w:tc>
          <w:tcPr>
            <w:cnfStyle w:val="001000000000" w:firstRow="0" w:lastRow="0" w:firstColumn="1" w:lastColumn="0" w:oddVBand="0" w:evenVBand="0" w:oddHBand="0" w:evenHBand="0" w:firstRowFirstColumn="0" w:firstRowLastColumn="0" w:lastRowFirstColumn="0" w:lastRowLastColumn="0"/>
            <w:tcW w:w="264" w:type="pct"/>
          </w:tcPr>
          <w:p w14:paraId="02BC7715" w14:textId="6A966598" w:rsidR="00FF3CDF" w:rsidRDefault="00A603AE" w:rsidP="00417595">
            <w:pPr>
              <w:pStyle w:val="NormalTable"/>
            </w:pPr>
            <w:r>
              <w:t>8</w:t>
            </w:r>
          </w:p>
        </w:tc>
        <w:tc>
          <w:tcPr>
            <w:tcW w:w="683" w:type="pct"/>
          </w:tcPr>
          <w:p w14:paraId="62765641" w14:textId="139DDD53" w:rsidR="00FF3CDF" w:rsidRDefault="005E664F" w:rsidP="00417595">
            <w:pPr>
              <w:pStyle w:val="NormalTable"/>
              <w:cnfStyle w:val="000000000000" w:firstRow="0" w:lastRow="0" w:firstColumn="0" w:lastColumn="0" w:oddVBand="0" w:evenVBand="0" w:oddHBand="0" w:evenHBand="0" w:firstRowFirstColumn="0" w:firstRowLastColumn="0" w:lastRowFirstColumn="0" w:lastRowLastColumn="0"/>
            </w:pPr>
            <w:r>
              <w:t>Reporting</w:t>
            </w:r>
          </w:p>
        </w:tc>
        <w:tc>
          <w:tcPr>
            <w:tcW w:w="3402" w:type="pct"/>
          </w:tcPr>
          <w:p w14:paraId="3BB43698" w14:textId="6371525A" w:rsidR="00FF3CDF" w:rsidRPr="00D54A49" w:rsidRDefault="005604EB" w:rsidP="00417595">
            <w:pPr>
              <w:pStyle w:val="NormalTable"/>
              <w:cnfStyle w:val="000000000000" w:firstRow="0" w:lastRow="0" w:firstColumn="0" w:lastColumn="0" w:oddVBand="0" w:evenVBand="0" w:oddHBand="0" w:evenHBand="0" w:firstRowFirstColumn="0" w:firstRowLastColumn="0" w:lastRowFirstColumn="0" w:lastRowLastColumn="0"/>
              <w:rPr>
                <w:lang w:val="en-AU"/>
              </w:rPr>
            </w:pPr>
            <w:r>
              <w:t>Evaluation Commenting Matrix</w:t>
            </w:r>
            <w:r w:rsidR="005E664F">
              <w:t xml:space="preserve"> from </w:t>
            </w:r>
            <w:r w:rsidR="00D54A49" w:rsidRPr="00D54A49">
              <w:rPr>
                <w:lang w:val="en-AU"/>
              </w:rPr>
              <w:t>UNICEF Evaluation Taskforce</w:t>
            </w:r>
          </w:p>
        </w:tc>
        <w:tc>
          <w:tcPr>
            <w:tcW w:w="651" w:type="pct"/>
          </w:tcPr>
          <w:p w14:paraId="0B9F4761" w14:textId="2348722E" w:rsidR="00FF3CDF" w:rsidRDefault="005E664F" w:rsidP="00417595">
            <w:pPr>
              <w:pStyle w:val="NormalTable"/>
              <w:cnfStyle w:val="000000000000" w:firstRow="0" w:lastRow="0" w:firstColumn="0" w:lastColumn="0" w:oddVBand="0" w:evenVBand="0" w:oddHBand="0" w:evenHBand="0" w:firstRowFirstColumn="0" w:firstRowLastColumn="0" w:lastRowFirstColumn="0" w:lastRowLastColumn="0"/>
            </w:pPr>
            <w:r>
              <w:t>26/05/2023</w:t>
            </w:r>
          </w:p>
        </w:tc>
      </w:tr>
      <w:tr w:rsidR="005E664F" w14:paraId="1172A290" w14:textId="77777777" w:rsidTr="005604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 w:type="pct"/>
          </w:tcPr>
          <w:p w14:paraId="1F3397F2" w14:textId="26C46B76" w:rsidR="005E664F" w:rsidRDefault="00A603AE" w:rsidP="00417595">
            <w:pPr>
              <w:pStyle w:val="NormalTable"/>
            </w:pPr>
            <w:r>
              <w:t>9</w:t>
            </w:r>
          </w:p>
        </w:tc>
        <w:tc>
          <w:tcPr>
            <w:tcW w:w="683" w:type="pct"/>
          </w:tcPr>
          <w:p w14:paraId="1958E832" w14:textId="65F70B05" w:rsidR="005E664F" w:rsidRDefault="005E664F" w:rsidP="00417595">
            <w:pPr>
              <w:pStyle w:val="NormalTable"/>
              <w:cnfStyle w:val="000000100000" w:firstRow="0" w:lastRow="0" w:firstColumn="0" w:lastColumn="0" w:oddVBand="0" w:evenVBand="0" w:oddHBand="1" w:evenHBand="0" w:firstRowFirstColumn="0" w:firstRowLastColumn="0" w:lastRowFirstColumn="0" w:lastRowLastColumn="0"/>
            </w:pPr>
            <w:r>
              <w:t>Reporting</w:t>
            </w:r>
          </w:p>
        </w:tc>
        <w:tc>
          <w:tcPr>
            <w:tcW w:w="3402" w:type="pct"/>
          </w:tcPr>
          <w:p w14:paraId="02D0925F" w14:textId="5A4D756D" w:rsidR="005E664F" w:rsidRDefault="005E664F" w:rsidP="00417595">
            <w:pPr>
              <w:pStyle w:val="NormalTable"/>
              <w:cnfStyle w:val="000000100000" w:firstRow="0" w:lastRow="0" w:firstColumn="0" w:lastColumn="0" w:oddVBand="0" w:evenVBand="0" w:oddHBand="1" w:evenHBand="0" w:firstRowFirstColumn="0" w:firstRowLastColumn="0" w:lastRowFirstColumn="0" w:lastRowLastColumn="0"/>
            </w:pPr>
            <w:r>
              <w:t>Second draft report and executive summary</w:t>
            </w:r>
          </w:p>
        </w:tc>
        <w:tc>
          <w:tcPr>
            <w:tcW w:w="651" w:type="pct"/>
          </w:tcPr>
          <w:p w14:paraId="168BEF93" w14:textId="1A6FD735" w:rsidR="005E664F" w:rsidRDefault="005E664F" w:rsidP="00417595">
            <w:pPr>
              <w:pStyle w:val="NormalTable"/>
              <w:cnfStyle w:val="000000100000" w:firstRow="0" w:lastRow="0" w:firstColumn="0" w:lastColumn="0" w:oddVBand="0" w:evenVBand="0" w:oddHBand="1" w:evenHBand="0" w:firstRowFirstColumn="0" w:firstRowLastColumn="0" w:lastRowFirstColumn="0" w:lastRowLastColumn="0"/>
            </w:pPr>
            <w:r>
              <w:t>02/06/2023</w:t>
            </w:r>
          </w:p>
        </w:tc>
      </w:tr>
      <w:tr w:rsidR="005E664F" w14:paraId="3566F3E0" w14:textId="77777777" w:rsidTr="005604EB">
        <w:tc>
          <w:tcPr>
            <w:cnfStyle w:val="001000000000" w:firstRow="0" w:lastRow="0" w:firstColumn="1" w:lastColumn="0" w:oddVBand="0" w:evenVBand="0" w:oddHBand="0" w:evenHBand="0" w:firstRowFirstColumn="0" w:firstRowLastColumn="0" w:lastRowFirstColumn="0" w:lastRowLastColumn="0"/>
            <w:tcW w:w="264" w:type="pct"/>
          </w:tcPr>
          <w:p w14:paraId="7045D3EF" w14:textId="41FD4696" w:rsidR="005E664F" w:rsidRDefault="00A603AE" w:rsidP="00417595">
            <w:pPr>
              <w:pStyle w:val="NormalTable"/>
            </w:pPr>
            <w:r>
              <w:t>10</w:t>
            </w:r>
          </w:p>
        </w:tc>
        <w:tc>
          <w:tcPr>
            <w:tcW w:w="683" w:type="pct"/>
          </w:tcPr>
          <w:p w14:paraId="41E07298" w14:textId="53B7A422" w:rsidR="005E664F" w:rsidRDefault="005E664F" w:rsidP="00417595">
            <w:pPr>
              <w:pStyle w:val="NormalTable"/>
              <w:cnfStyle w:val="000000000000" w:firstRow="0" w:lastRow="0" w:firstColumn="0" w:lastColumn="0" w:oddVBand="0" w:evenVBand="0" w:oddHBand="0" w:evenHBand="0" w:firstRowFirstColumn="0" w:firstRowLastColumn="0" w:lastRowFirstColumn="0" w:lastRowLastColumn="0"/>
            </w:pPr>
            <w:r>
              <w:t>Reporting</w:t>
            </w:r>
          </w:p>
        </w:tc>
        <w:tc>
          <w:tcPr>
            <w:tcW w:w="3402" w:type="pct"/>
          </w:tcPr>
          <w:p w14:paraId="5A990FB4" w14:textId="58203EA0" w:rsidR="005E664F" w:rsidRDefault="005E664F" w:rsidP="00417595">
            <w:pPr>
              <w:pStyle w:val="NormalTable"/>
              <w:cnfStyle w:val="000000000000" w:firstRow="0" w:lastRow="0" w:firstColumn="0" w:lastColumn="0" w:oddVBand="0" w:evenVBand="0" w:oddHBand="0" w:evenHBand="0" w:firstRowFirstColumn="0" w:firstRowLastColumn="0" w:lastRowFirstColumn="0" w:lastRowLastColumn="0"/>
            </w:pPr>
            <w:r>
              <w:t>Powerpoint presentation in English and Myanmar</w:t>
            </w:r>
          </w:p>
        </w:tc>
        <w:tc>
          <w:tcPr>
            <w:tcW w:w="651" w:type="pct"/>
          </w:tcPr>
          <w:p w14:paraId="3CFC481A" w14:textId="58CEC79D" w:rsidR="005E664F" w:rsidRDefault="005E664F" w:rsidP="00417595">
            <w:pPr>
              <w:pStyle w:val="NormalTable"/>
              <w:cnfStyle w:val="000000000000" w:firstRow="0" w:lastRow="0" w:firstColumn="0" w:lastColumn="0" w:oddVBand="0" w:evenVBand="0" w:oddHBand="0" w:evenHBand="0" w:firstRowFirstColumn="0" w:firstRowLastColumn="0" w:lastRowFirstColumn="0" w:lastRowLastColumn="0"/>
            </w:pPr>
            <w:r>
              <w:t>02/06/2023</w:t>
            </w:r>
          </w:p>
        </w:tc>
      </w:tr>
      <w:tr w:rsidR="005E664F" w14:paraId="17A508AA" w14:textId="77777777" w:rsidTr="005604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 w:type="pct"/>
          </w:tcPr>
          <w:p w14:paraId="74165690" w14:textId="3BFC8809" w:rsidR="005E664F" w:rsidRDefault="00A603AE" w:rsidP="00417595">
            <w:pPr>
              <w:pStyle w:val="NormalTable"/>
            </w:pPr>
            <w:r>
              <w:t>11</w:t>
            </w:r>
          </w:p>
        </w:tc>
        <w:tc>
          <w:tcPr>
            <w:tcW w:w="683" w:type="pct"/>
          </w:tcPr>
          <w:p w14:paraId="1803BF90" w14:textId="65461E55" w:rsidR="005E664F" w:rsidRDefault="005E664F" w:rsidP="00417595">
            <w:pPr>
              <w:pStyle w:val="NormalTable"/>
              <w:cnfStyle w:val="000000100000" w:firstRow="0" w:lastRow="0" w:firstColumn="0" w:lastColumn="0" w:oddVBand="0" w:evenVBand="0" w:oddHBand="1" w:evenHBand="0" w:firstRowFirstColumn="0" w:firstRowLastColumn="0" w:lastRowFirstColumn="0" w:lastRowLastColumn="0"/>
            </w:pPr>
            <w:r>
              <w:t>Reporting</w:t>
            </w:r>
          </w:p>
        </w:tc>
        <w:tc>
          <w:tcPr>
            <w:tcW w:w="3402" w:type="pct"/>
          </w:tcPr>
          <w:p w14:paraId="62D8A47E" w14:textId="7C526AA5" w:rsidR="005E664F" w:rsidRDefault="005E664F" w:rsidP="00417595">
            <w:pPr>
              <w:pStyle w:val="NormalTable"/>
              <w:cnfStyle w:val="000000100000" w:firstRow="0" w:lastRow="0" w:firstColumn="0" w:lastColumn="0" w:oddVBand="0" w:evenVBand="0" w:oddHBand="1" w:evenHBand="0" w:firstRowFirstColumn="0" w:firstRowLastColumn="0" w:lastRowFirstColumn="0" w:lastRowLastColumn="0"/>
            </w:pPr>
            <w:r>
              <w:t>Evaluation commenting matrix 2 from the workshop and partners</w:t>
            </w:r>
          </w:p>
        </w:tc>
        <w:tc>
          <w:tcPr>
            <w:tcW w:w="651" w:type="pct"/>
          </w:tcPr>
          <w:p w14:paraId="2C2B63EB" w14:textId="77EA0B15" w:rsidR="005E664F" w:rsidRDefault="005E664F" w:rsidP="00417595">
            <w:pPr>
              <w:pStyle w:val="NormalTable"/>
              <w:cnfStyle w:val="000000100000" w:firstRow="0" w:lastRow="0" w:firstColumn="0" w:lastColumn="0" w:oddVBand="0" w:evenVBand="0" w:oddHBand="1" w:evenHBand="0" w:firstRowFirstColumn="0" w:firstRowLastColumn="0" w:lastRowFirstColumn="0" w:lastRowLastColumn="0"/>
            </w:pPr>
            <w:r>
              <w:t>09/06/2023</w:t>
            </w:r>
          </w:p>
        </w:tc>
      </w:tr>
      <w:tr w:rsidR="005E664F" w14:paraId="2E73A72A" w14:textId="77777777" w:rsidTr="005604EB">
        <w:tc>
          <w:tcPr>
            <w:cnfStyle w:val="001000000000" w:firstRow="0" w:lastRow="0" w:firstColumn="1" w:lastColumn="0" w:oddVBand="0" w:evenVBand="0" w:oddHBand="0" w:evenHBand="0" w:firstRowFirstColumn="0" w:firstRowLastColumn="0" w:lastRowFirstColumn="0" w:lastRowLastColumn="0"/>
            <w:tcW w:w="264" w:type="pct"/>
          </w:tcPr>
          <w:p w14:paraId="139FF420" w14:textId="09F0B013" w:rsidR="005E664F" w:rsidRDefault="00A603AE" w:rsidP="00417595">
            <w:pPr>
              <w:pStyle w:val="NormalTable"/>
            </w:pPr>
            <w:r>
              <w:t>12</w:t>
            </w:r>
          </w:p>
        </w:tc>
        <w:tc>
          <w:tcPr>
            <w:tcW w:w="683" w:type="pct"/>
          </w:tcPr>
          <w:p w14:paraId="7A652D83" w14:textId="4030AEC0" w:rsidR="005E664F" w:rsidRDefault="005E664F" w:rsidP="00417595">
            <w:pPr>
              <w:pStyle w:val="NormalTable"/>
              <w:cnfStyle w:val="000000000000" w:firstRow="0" w:lastRow="0" w:firstColumn="0" w:lastColumn="0" w:oddVBand="0" w:evenVBand="0" w:oddHBand="0" w:evenHBand="0" w:firstRowFirstColumn="0" w:firstRowLastColumn="0" w:lastRowFirstColumn="0" w:lastRowLastColumn="0"/>
            </w:pPr>
            <w:r>
              <w:t>Reporting</w:t>
            </w:r>
          </w:p>
        </w:tc>
        <w:tc>
          <w:tcPr>
            <w:tcW w:w="3402" w:type="pct"/>
          </w:tcPr>
          <w:p w14:paraId="168FFC25" w14:textId="4F495114" w:rsidR="005E664F" w:rsidRDefault="005E664F" w:rsidP="00417595">
            <w:pPr>
              <w:pStyle w:val="NormalTable"/>
              <w:cnfStyle w:val="000000000000" w:firstRow="0" w:lastRow="0" w:firstColumn="0" w:lastColumn="0" w:oddVBand="0" w:evenVBand="0" w:oddHBand="0" w:evenHBand="0" w:firstRowFirstColumn="0" w:firstRowLastColumn="0" w:lastRowFirstColumn="0" w:lastRowLastColumn="0"/>
            </w:pPr>
            <w:r>
              <w:t>Final Evaluation Report executive summary, infographic and other materials (in English and Myanmar).</w:t>
            </w:r>
          </w:p>
        </w:tc>
        <w:tc>
          <w:tcPr>
            <w:tcW w:w="651" w:type="pct"/>
          </w:tcPr>
          <w:p w14:paraId="2CC8CD2B" w14:textId="638234B6" w:rsidR="005E664F" w:rsidRDefault="005E664F" w:rsidP="00417595">
            <w:pPr>
              <w:pStyle w:val="NormalTable"/>
              <w:cnfStyle w:val="000000000000" w:firstRow="0" w:lastRow="0" w:firstColumn="0" w:lastColumn="0" w:oddVBand="0" w:evenVBand="0" w:oddHBand="0" w:evenHBand="0" w:firstRowFirstColumn="0" w:firstRowLastColumn="0" w:lastRowFirstColumn="0" w:lastRowLastColumn="0"/>
            </w:pPr>
            <w:r>
              <w:t>16/06/2023</w:t>
            </w:r>
          </w:p>
        </w:tc>
      </w:tr>
    </w:tbl>
    <w:p w14:paraId="75D335B7" w14:textId="1A8E25D1" w:rsidR="005E664F" w:rsidRDefault="005E664F" w:rsidP="005E664F">
      <w:pPr>
        <w:pStyle w:val="NormalTable"/>
      </w:pPr>
    </w:p>
    <w:p w14:paraId="40BB4E8D" w14:textId="77777777" w:rsidR="006C5A4E" w:rsidRPr="00CD3ED6" w:rsidRDefault="006C5A4E" w:rsidP="005E664F">
      <w:pPr>
        <w:pStyle w:val="Heading2"/>
      </w:pPr>
      <w:bookmarkStart w:id="203" w:name="_Toc24829214"/>
      <w:bookmarkStart w:id="204" w:name="_Toc126832750"/>
      <w:bookmarkStart w:id="205" w:name="_Toc131403361"/>
      <w:r w:rsidRPr="005E664F">
        <w:t>Schedule</w:t>
      </w:r>
      <w:r w:rsidRPr="00CD3ED6">
        <w:t xml:space="preserve"> of Work</w:t>
      </w:r>
      <w:bookmarkEnd w:id="203"/>
      <w:bookmarkEnd w:id="204"/>
      <w:bookmarkEnd w:id="205"/>
      <w:r w:rsidRPr="00CD3ED6">
        <w:t xml:space="preserve"> </w:t>
      </w:r>
    </w:p>
    <w:p w14:paraId="6CC14538" w14:textId="6D5C698D" w:rsidR="000E5F89" w:rsidRPr="00CD3ED6" w:rsidRDefault="000E5F89" w:rsidP="005E664F">
      <w:r w:rsidRPr="00CD3ED6">
        <w:t xml:space="preserve">The schedule of work is presented in the table </w:t>
      </w:r>
      <w:r w:rsidR="00286A0C" w:rsidRPr="00CD3ED6">
        <w:t>on the next page</w:t>
      </w:r>
      <w:r w:rsidRPr="00CD3ED6">
        <w:t>.</w:t>
      </w:r>
      <w:r w:rsidR="009D685C">
        <w:t xml:space="preserve">  </w:t>
      </w:r>
      <w:r w:rsidR="009D685C">
        <w:rPr>
          <w:rStyle w:val="HTMLTypewriter"/>
          <w:rFonts w:ascii="Arial" w:hAnsi="Arial"/>
        </w:rPr>
        <w:t>The schedule will be contingent on ensuring sites can be visited before the water festival (</w:t>
      </w:r>
      <w:r w:rsidR="009D685C" w:rsidRPr="009D685C">
        <w:rPr>
          <w:rStyle w:val="HTMLTypewriter"/>
          <w:rFonts w:ascii="Arial" w:hAnsi="Arial"/>
        </w:rPr>
        <w:t>Thingyan</w:t>
      </w:r>
      <w:r w:rsidR="009D685C">
        <w:rPr>
          <w:rStyle w:val="HTMLTypewriter"/>
          <w:rFonts w:ascii="Arial" w:hAnsi="Arial"/>
        </w:rPr>
        <w:t>).  If some site visits are delayed to after the holiday period then it will have a cascading impact on the dates of later deliverables.</w:t>
      </w:r>
    </w:p>
    <w:p w14:paraId="4D8978EB" w14:textId="64D0A9D2" w:rsidR="00286A0C" w:rsidRPr="00CD3ED6" w:rsidRDefault="00286A0C" w:rsidP="005E664F">
      <w:pPr>
        <w:pStyle w:val="Heading2"/>
      </w:pPr>
      <w:bookmarkStart w:id="206" w:name="_Toc126832751"/>
      <w:bookmarkStart w:id="207" w:name="_Toc131403362"/>
      <w:r w:rsidRPr="00CD3ED6">
        <w:t xml:space="preserve">Team </w:t>
      </w:r>
      <w:r w:rsidR="00055506" w:rsidRPr="00CD3ED6">
        <w:t>and Roles and Responsibilities</w:t>
      </w:r>
      <w:bookmarkEnd w:id="206"/>
      <w:bookmarkEnd w:id="207"/>
    </w:p>
    <w:p w14:paraId="2DF0A7B7" w14:textId="77777777" w:rsidR="00055506" w:rsidRPr="00E06EBD" w:rsidRDefault="00055506" w:rsidP="00055506">
      <w:r w:rsidRPr="00E06EBD">
        <w:t>The evaluation team’s composition and roles and responsibilities are detailed below:</w:t>
      </w:r>
    </w:p>
    <w:p w14:paraId="045ED0E1" w14:textId="77777777" w:rsidR="00286A0C" w:rsidRPr="00E06EBD" w:rsidRDefault="00286A0C">
      <w:pPr>
        <w:pStyle w:val="ListParagraph"/>
        <w:numPr>
          <w:ilvl w:val="0"/>
          <w:numId w:val="16"/>
        </w:numPr>
        <w:rPr>
          <w:lang w:val="en-AU"/>
        </w:rPr>
      </w:pPr>
      <w:r w:rsidRPr="00E06EBD">
        <w:rPr>
          <w:lang w:val="en-AU"/>
        </w:rPr>
        <w:t xml:space="preserve">An independent, </w:t>
      </w:r>
      <w:r w:rsidRPr="00E06EBD">
        <w:rPr>
          <w:b/>
          <w:bCs/>
          <w:lang w:val="en-AU"/>
        </w:rPr>
        <w:t>external consultant</w:t>
      </w:r>
      <w:r w:rsidR="001B6D98" w:rsidRPr="00E06EBD">
        <w:rPr>
          <w:b/>
          <w:bCs/>
          <w:lang w:val="en-AU"/>
        </w:rPr>
        <w:t>, James Shoobridge</w:t>
      </w:r>
      <w:r w:rsidR="001B6D98" w:rsidRPr="00E06EBD">
        <w:rPr>
          <w:lang w:val="en-AU"/>
        </w:rPr>
        <w:t>,</w:t>
      </w:r>
      <w:r w:rsidRPr="00E06EBD">
        <w:rPr>
          <w:lang w:val="en-AU"/>
        </w:rPr>
        <w:t xml:space="preserve"> will conduct the evaluation.</w:t>
      </w:r>
      <w:r w:rsidR="00911924" w:rsidRPr="00E06EBD">
        <w:rPr>
          <w:lang w:val="en-AU"/>
        </w:rPr>
        <w:t xml:space="preserve">  His </w:t>
      </w:r>
      <w:r w:rsidR="00692A23" w:rsidRPr="00E06EBD">
        <w:rPr>
          <w:lang w:val="en-AU"/>
        </w:rPr>
        <w:t>responsibilities</w:t>
      </w:r>
      <w:r w:rsidR="00911924" w:rsidRPr="00E06EBD">
        <w:rPr>
          <w:lang w:val="en-AU"/>
        </w:rPr>
        <w:t xml:space="preserve"> include:</w:t>
      </w:r>
    </w:p>
    <w:p w14:paraId="44800076" w14:textId="7A3F6C40" w:rsidR="00911924" w:rsidRPr="00E06EBD" w:rsidRDefault="00911924">
      <w:pPr>
        <w:pStyle w:val="BodyText"/>
        <w:numPr>
          <w:ilvl w:val="1"/>
          <w:numId w:val="16"/>
        </w:numPr>
        <w:spacing w:before="0"/>
        <w:jc w:val="left"/>
        <w:rPr>
          <w:lang w:val="en-AU"/>
        </w:rPr>
      </w:pPr>
      <w:r w:rsidRPr="00E06EBD">
        <w:rPr>
          <w:lang w:val="en-AU"/>
        </w:rPr>
        <w:t xml:space="preserve">Plan and manage implementation of the </w:t>
      </w:r>
      <w:r w:rsidR="00E06EBD" w:rsidRPr="00E06EBD">
        <w:rPr>
          <w:lang w:val="en-AU"/>
        </w:rPr>
        <w:t>evaluation</w:t>
      </w:r>
      <w:r w:rsidRPr="00E06EBD">
        <w:rPr>
          <w:lang w:val="en-AU"/>
        </w:rPr>
        <w:t>, with responsibility for timely delivery of high</w:t>
      </w:r>
      <w:r w:rsidR="00672C36" w:rsidRPr="00E06EBD">
        <w:rPr>
          <w:lang w:val="en-AU"/>
        </w:rPr>
        <w:t>-</w:t>
      </w:r>
      <w:r w:rsidRPr="00E06EBD">
        <w:rPr>
          <w:lang w:val="en-AU"/>
        </w:rPr>
        <w:t>quality deliverables in line with the TOR</w:t>
      </w:r>
      <w:r w:rsidR="00672C36" w:rsidRPr="00E06EBD">
        <w:rPr>
          <w:lang w:val="en-AU"/>
        </w:rPr>
        <w:t>;</w:t>
      </w:r>
    </w:p>
    <w:p w14:paraId="7D9E7599" w14:textId="1147ABCE" w:rsidR="00911924" w:rsidRPr="00E06EBD" w:rsidRDefault="00911924">
      <w:pPr>
        <w:pStyle w:val="BodyText"/>
        <w:numPr>
          <w:ilvl w:val="1"/>
          <w:numId w:val="16"/>
        </w:numPr>
        <w:spacing w:before="0"/>
        <w:jc w:val="left"/>
        <w:rPr>
          <w:lang w:val="en-AU"/>
        </w:rPr>
      </w:pPr>
      <w:r w:rsidRPr="00E06EBD">
        <w:rPr>
          <w:lang w:val="en-AU"/>
        </w:rPr>
        <w:t>Task management and coordination of the data collection phase</w:t>
      </w:r>
      <w:r w:rsidR="00672C36" w:rsidRPr="00E06EBD">
        <w:rPr>
          <w:lang w:val="en-AU"/>
        </w:rPr>
        <w:t>;</w:t>
      </w:r>
    </w:p>
    <w:p w14:paraId="43125A67" w14:textId="55090E15" w:rsidR="00911924" w:rsidRDefault="00911924">
      <w:pPr>
        <w:pStyle w:val="BodyText"/>
        <w:numPr>
          <w:ilvl w:val="1"/>
          <w:numId w:val="16"/>
        </w:numPr>
        <w:spacing w:before="0"/>
        <w:jc w:val="left"/>
        <w:rPr>
          <w:lang w:val="en-AU"/>
        </w:rPr>
      </w:pPr>
      <w:r w:rsidRPr="00E06EBD">
        <w:rPr>
          <w:lang w:val="en-AU"/>
        </w:rPr>
        <w:t xml:space="preserve">Communication with </w:t>
      </w:r>
      <w:r w:rsidR="00E06EBD" w:rsidRPr="00E06EBD">
        <w:rPr>
          <w:lang w:val="en-AU"/>
        </w:rPr>
        <w:t xml:space="preserve">UNICEF </w:t>
      </w:r>
      <w:r w:rsidRPr="00E06EBD">
        <w:rPr>
          <w:lang w:val="en-AU"/>
        </w:rPr>
        <w:t>on the scope of work, progress and feedback on deliverables</w:t>
      </w:r>
      <w:r w:rsidR="00672C36" w:rsidRPr="00E06EBD">
        <w:rPr>
          <w:lang w:val="en-AU"/>
        </w:rPr>
        <w:t>.</w:t>
      </w:r>
    </w:p>
    <w:p w14:paraId="576E2C52" w14:textId="70E1F272" w:rsidR="00E06EBD" w:rsidRPr="00E06EBD" w:rsidRDefault="00E06EBD">
      <w:pPr>
        <w:pStyle w:val="BodyText"/>
        <w:numPr>
          <w:ilvl w:val="0"/>
          <w:numId w:val="16"/>
        </w:numPr>
        <w:spacing w:before="0"/>
        <w:jc w:val="left"/>
        <w:rPr>
          <w:lang w:val="en-AU"/>
        </w:rPr>
      </w:pPr>
      <w:r>
        <w:rPr>
          <w:lang w:val="en-AU"/>
        </w:rPr>
        <w:t xml:space="preserve">A </w:t>
      </w:r>
      <w:r w:rsidRPr="0074008B">
        <w:rPr>
          <w:b/>
          <w:bCs/>
          <w:lang w:val="en-AU"/>
        </w:rPr>
        <w:t>National Consultant</w:t>
      </w:r>
      <w:r>
        <w:rPr>
          <w:lang w:val="en-AU"/>
        </w:rPr>
        <w:t xml:space="preserve">, Dr. Tun Win, will coordinate the </w:t>
      </w:r>
      <w:r w:rsidR="0074008B">
        <w:rPr>
          <w:b/>
          <w:bCs/>
          <w:lang w:val="en-AU"/>
        </w:rPr>
        <w:t>N</w:t>
      </w:r>
      <w:r w:rsidRPr="0074008B">
        <w:rPr>
          <w:b/>
          <w:bCs/>
          <w:lang w:val="en-AU"/>
        </w:rPr>
        <w:t xml:space="preserve">ational </w:t>
      </w:r>
      <w:r w:rsidR="0074008B">
        <w:rPr>
          <w:b/>
          <w:bCs/>
          <w:lang w:val="en-AU"/>
        </w:rPr>
        <w:t>E</w:t>
      </w:r>
      <w:r w:rsidRPr="0074008B">
        <w:rPr>
          <w:b/>
          <w:bCs/>
          <w:lang w:val="en-AU"/>
        </w:rPr>
        <w:t>numerators</w:t>
      </w:r>
      <w:r>
        <w:rPr>
          <w:lang w:val="en-AU"/>
        </w:rPr>
        <w:t xml:space="preserve"> during the data collection phase and will translate all required </w:t>
      </w:r>
      <w:r w:rsidR="007E65F7">
        <w:rPr>
          <w:lang w:val="en-AU"/>
        </w:rPr>
        <w:t>materials into the Myanmar</w:t>
      </w:r>
      <w:r>
        <w:rPr>
          <w:lang w:val="en-AU"/>
        </w:rPr>
        <w:t xml:space="preserve"> </w:t>
      </w:r>
      <w:r w:rsidR="007E65F7">
        <w:rPr>
          <w:lang w:val="en-AU"/>
        </w:rPr>
        <w:t>language and aid in quality assurance of the deliverables.</w:t>
      </w:r>
      <w:r w:rsidR="0074008B">
        <w:rPr>
          <w:lang w:val="en-AU"/>
        </w:rPr>
        <w:t xml:space="preserve">  National Enumerators will be recruited in each region to be included for site visits.</w:t>
      </w:r>
    </w:p>
    <w:p w14:paraId="322309F2" w14:textId="51534DEC" w:rsidR="00286A0C" w:rsidRDefault="00E06EBD">
      <w:pPr>
        <w:pStyle w:val="ListParagraph"/>
        <w:numPr>
          <w:ilvl w:val="0"/>
          <w:numId w:val="16"/>
        </w:numPr>
        <w:rPr>
          <w:lang w:val="en-AU"/>
        </w:rPr>
      </w:pPr>
      <w:r w:rsidRPr="003260BE">
        <w:rPr>
          <w:lang w:val="en-AU" w:eastAsia="ja-JP"/>
        </w:rPr>
        <w:t>The</w:t>
      </w:r>
      <w:r w:rsidRPr="003260BE">
        <w:rPr>
          <w:b/>
          <w:bCs/>
          <w:lang w:val="en-AU" w:eastAsia="ja-JP"/>
        </w:rPr>
        <w:t xml:space="preserve"> UNICEF Evaluation Taskforce</w:t>
      </w:r>
      <w:r w:rsidRPr="003260BE">
        <w:rPr>
          <w:lang w:val="en-AU" w:eastAsia="ja-JP"/>
        </w:rPr>
        <w:t xml:space="preserve"> </w:t>
      </w:r>
      <w:r w:rsidR="00286A0C" w:rsidRPr="003260BE">
        <w:rPr>
          <w:lang w:val="en-AU"/>
        </w:rPr>
        <w:t xml:space="preserve">is responsible for the overall management of the evaluation and quality assurance of the deliverables. </w:t>
      </w:r>
      <w:r w:rsidRPr="003260BE">
        <w:rPr>
          <w:lang w:val="en-AU" w:eastAsia="ja-JP"/>
        </w:rPr>
        <w:t xml:space="preserve">The UNICEF Evaluation Taskforce </w:t>
      </w:r>
      <w:r w:rsidR="00286A0C" w:rsidRPr="003260BE">
        <w:rPr>
          <w:lang w:val="en-AU"/>
        </w:rPr>
        <w:t xml:space="preserve">will act as the primary liaison between the consultant and the </w:t>
      </w:r>
      <w:r w:rsidR="003260BE" w:rsidRPr="003260BE">
        <w:rPr>
          <w:lang w:val="en-AU"/>
        </w:rPr>
        <w:t xml:space="preserve">other </w:t>
      </w:r>
      <w:r w:rsidR="00286A0C" w:rsidRPr="003260BE">
        <w:rPr>
          <w:lang w:val="en-AU"/>
        </w:rPr>
        <w:t>stakeholders and provide logistical assistance</w:t>
      </w:r>
      <w:r w:rsidR="003260BE" w:rsidRPr="003260BE">
        <w:rPr>
          <w:lang w:val="en-AU"/>
        </w:rPr>
        <w:t xml:space="preserve"> and advice as required</w:t>
      </w:r>
      <w:r w:rsidR="00286A0C" w:rsidRPr="003260BE">
        <w:rPr>
          <w:lang w:val="en-AU"/>
        </w:rPr>
        <w:t xml:space="preserve">. </w:t>
      </w:r>
      <w:r w:rsidR="003260BE" w:rsidRPr="003260BE">
        <w:rPr>
          <w:lang w:val="en-AU" w:eastAsia="ja-JP"/>
        </w:rPr>
        <w:t xml:space="preserve">The UNICEF Evaluation taskforce will </w:t>
      </w:r>
      <w:r w:rsidR="003260BE" w:rsidRPr="003260BE">
        <w:rPr>
          <w:lang w:val="en-AU"/>
        </w:rPr>
        <w:t>provide quality assurance and feedback on all deliverables</w:t>
      </w:r>
      <w:r w:rsidR="00286A0C" w:rsidRPr="003260BE">
        <w:rPr>
          <w:lang w:val="en-AU"/>
        </w:rPr>
        <w:t>.</w:t>
      </w:r>
      <w:r w:rsidR="009D685C">
        <w:rPr>
          <w:lang w:val="en-AU"/>
        </w:rPr>
        <w:t xml:space="preserve">  Members of the evaluation Taskforce are included in Annex 3 and are listed below:</w:t>
      </w:r>
    </w:p>
    <w:p w14:paraId="03E1360C" w14:textId="738AAE33" w:rsidR="009D685C" w:rsidRPr="009D685C" w:rsidRDefault="009D685C" w:rsidP="00243647">
      <w:pPr>
        <w:pStyle w:val="TableJS0"/>
      </w:pPr>
      <w:bookmarkStart w:id="208" w:name="_Toc129592436"/>
      <w:bookmarkStart w:id="209" w:name="_Toc131403401"/>
      <w:r>
        <w:t>Members of the Evaluation Taskforce</w:t>
      </w:r>
      <w:bookmarkEnd w:id="208"/>
      <w:bookmarkEnd w:id="209"/>
    </w:p>
    <w:tbl>
      <w:tblPr>
        <w:tblStyle w:val="GridTable4-Accent1"/>
        <w:tblW w:w="5000" w:type="pct"/>
        <w:tblLook w:val="04A0" w:firstRow="1" w:lastRow="0" w:firstColumn="1" w:lastColumn="0" w:noHBand="0" w:noVBand="1"/>
      </w:tblPr>
      <w:tblGrid>
        <w:gridCol w:w="494"/>
        <w:gridCol w:w="2053"/>
        <w:gridCol w:w="1451"/>
        <w:gridCol w:w="2609"/>
        <w:gridCol w:w="2743"/>
      </w:tblGrid>
      <w:tr w:rsidR="009D685C" w:rsidRPr="00CD3ED6" w14:paraId="66D9E61B" w14:textId="77777777" w:rsidTr="000A2F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 w:type="pct"/>
          </w:tcPr>
          <w:p w14:paraId="0A5ECABD" w14:textId="77777777" w:rsidR="009D685C" w:rsidRPr="00CD3ED6" w:rsidRDefault="009D685C" w:rsidP="000A2FBB">
            <w:pPr>
              <w:pStyle w:val="NormalTable"/>
              <w:rPr>
                <w:lang w:val="en-AU"/>
              </w:rPr>
            </w:pPr>
            <w:r w:rsidRPr="00CD3ED6">
              <w:rPr>
                <w:lang w:val="en-AU"/>
              </w:rPr>
              <w:t>SN</w:t>
            </w:r>
          </w:p>
        </w:tc>
        <w:tc>
          <w:tcPr>
            <w:tcW w:w="1098" w:type="pct"/>
          </w:tcPr>
          <w:p w14:paraId="71946104" w14:textId="77777777" w:rsidR="009D685C" w:rsidRPr="00CD3ED6" w:rsidRDefault="009D685C" w:rsidP="000A2FBB">
            <w:pPr>
              <w:pStyle w:val="NormalTable"/>
              <w:cnfStyle w:val="100000000000" w:firstRow="1" w:lastRow="0" w:firstColumn="0" w:lastColumn="0" w:oddVBand="0" w:evenVBand="0" w:oddHBand="0" w:evenHBand="0" w:firstRowFirstColumn="0" w:firstRowLastColumn="0" w:lastRowFirstColumn="0" w:lastRowLastColumn="0"/>
              <w:rPr>
                <w:lang w:val="en-AU"/>
              </w:rPr>
            </w:pPr>
            <w:r w:rsidRPr="00CD3ED6">
              <w:rPr>
                <w:lang w:val="en-AU"/>
              </w:rPr>
              <w:t>Name</w:t>
            </w:r>
          </w:p>
        </w:tc>
        <w:tc>
          <w:tcPr>
            <w:tcW w:w="776" w:type="pct"/>
          </w:tcPr>
          <w:p w14:paraId="645AC4AC" w14:textId="77777777" w:rsidR="009D685C" w:rsidRPr="00CD3ED6" w:rsidRDefault="009D685C" w:rsidP="000A2FBB">
            <w:pPr>
              <w:pStyle w:val="NormalTable"/>
              <w:cnfStyle w:val="100000000000" w:firstRow="1" w:lastRow="0" w:firstColumn="0" w:lastColumn="0" w:oddVBand="0" w:evenVBand="0" w:oddHBand="0" w:evenHBand="0" w:firstRowFirstColumn="0" w:firstRowLastColumn="0" w:lastRowFirstColumn="0" w:lastRowLastColumn="0"/>
              <w:rPr>
                <w:lang w:val="en-AU"/>
              </w:rPr>
            </w:pPr>
            <w:r w:rsidRPr="00CD3ED6">
              <w:rPr>
                <w:lang w:val="en-AU"/>
              </w:rPr>
              <w:t>Organisation</w:t>
            </w:r>
          </w:p>
        </w:tc>
        <w:tc>
          <w:tcPr>
            <w:tcW w:w="1395" w:type="pct"/>
          </w:tcPr>
          <w:p w14:paraId="0937DBD2" w14:textId="77777777" w:rsidR="009D685C" w:rsidRPr="00CD3ED6" w:rsidRDefault="009D685C" w:rsidP="000A2FBB">
            <w:pPr>
              <w:pStyle w:val="NormalTable"/>
              <w:cnfStyle w:val="100000000000" w:firstRow="1" w:lastRow="0" w:firstColumn="0" w:lastColumn="0" w:oddVBand="0" w:evenVBand="0" w:oddHBand="0" w:evenHBand="0" w:firstRowFirstColumn="0" w:firstRowLastColumn="0" w:lastRowFirstColumn="0" w:lastRowLastColumn="0"/>
              <w:rPr>
                <w:lang w:val="en-AU"/>
              </w:rPr>
            </w:pPr>
            <w:r w:rsidRPr="00CD3ED6">
              <w:rPr>
                <w:lang w:val="en-AU"/>
              </w:rPr>
              <w:t>Position and Role in BBL</w:t>
            </w:r>
          </w:p>
        </w:tc>
        <w:tc>
          <w:tcPr>
            <w:tcW w:w="1467" w:type="pct"/>
          </w:tcPr>
          <w:p w14:paraId="3EF8B8E4" w14:textId="77777777" w:rsidR="009D685C" w:rsidRPr="00CD3ED6" w:rsidRDefault="009D685C" w:rsidP="000A2FBB">
            <w:pPr>
              <w:pStyle w:val="NormalTable"/>
              <w:cnfStyle w:val="100000000000" w:firstRow="1" w:lastRow="0" w:firstColumn="0" w:lastColumn="0" w:oddVBand="0" w:evenVBand="0" w:oddHBand="0" w:evenHBand="0" w:firstRowFirstColumn="0" w:firstRowLastColumn="0" w:lastRowFirstColumn="0" w:lastRowLastColumn="0"/>
              <w:rPr>
                <w:lang w:val="en-AU"/>
              </w:rPr>
            </w:pPr>
            <w:r w:rsidRPr="00CD3ED6">
              <w:rPr>
                <w:lang w:val="en-AU"/>
              </w:rPr>
              <w:t>Email</w:t>
            </w:r>
          </w:p>
        </w:tc>
      </w:tr>
      <w:tr w:rsidR="009D685C" w:rsidRPr="00CD3ED6" w14:paraId="37721868" w14:textId="77777777" w:rsidTr="000A2F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 w:type="pct"/>
          </w:tcPr>
          <w:p w14:paraId="505D8D7F" w14:textId="77777777" w:rsidR="009D685C" w:rsidRPr="00CD3ED6" w:rsidRDefault="009D685C" w:rsidP="000A2FBB">
            <w:pPr>
              <w:pStyle w:val="NormalTable"/>
              <w:rPr>
                <w:lang w:val="en-AU"/>
              </w:rPr>
            </w:pPr>
            <w:r w:rsidRPr="00CD3ED6">
              <w:rPr>
                <w:lang w:val="en-AU"/>
              </w:rPr>
              <w:t>1</w:t>
            </w:r>
          </w:p>
        </w:tc>
        <w:tc>
          <w:tcPr>
            <w:tcW w:w="1098" w:type="pct"/>
          </w:tcPr>
          <w:p w14:paraId="300A2C5C" w14:textId="77777777" w:rsidR="009D685C" w:rsidRPr="00CD3ED6" w:rsidRDefault="009D685C" w:rsidP="000A2FBB">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 xml:space="preserve">Shweta Sandilya </w:t>
            </w:r>
          </w:p>
        </w:tc>
        <w:tc>
          <w:tcPr>
            <w:tcW w:w="776" w:type="pct"/>
          </w:tcPr>
          <w:p w14:paraId="11549C7E" w14:textId="77777777" w:rsidR="009D685C" w:rsidRPr="00CD3ED6" w:rsidRDefault="009D685C" w:rsidP="000A2FBB">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UNICEF</w:t>
            </w:r>
          </w:p>
        </w:tc>
        <w:tc>
          <w:tcPr>
            <w:tcW w:w="1395" w:type="pct"/>
          </w:tcPr>
          <w:p w14:paraId="760443CB" w14:textId="77777777" w:rsidR="009D685C" w:rsidRPr="00CD3ED6" w:rsidRDefault="009D685C" w:rsidP="000A2FBB">
            <w:pPr>
              <w:pStyle w:val="NormalTable"/>
              <w:cnfStyle w:val="000000100000" w:firstRow="0" w:lastRow="0" w:firstColumn="0" w:lastColumn="0" w:oddVBand="0" w:evenVBand="0" w:oddHBand="1" w:evenHBand="0" w:firstRowFirstColumn="0" w:firstRowLastColumn="0" w:lastRowFirstColumn="0" w:lastRowLastColumn="0"/>
              <w:rPr>
                <w:lang w:val="en-AU"/>
              </w:rPr>
            </w:pPr>
            <w:r>
              <w:rPr>
                <w:lang w:val="en-AU"/>
              </w:rPr>
              <w:t>Education</w:t>
            </w:r>
            <w:r w:rsidRPr="00CD3ED6">
              <w:rPr>
                <w:lang w:val="en-AU"/>
              </w:rPr>
              <w:t xml:space="preserve"> Manager BBL</w:t>
            </w:r>
          </w:p>
        </w:tc>
        <w:tc>
          <w:tcPr>
            <w:tcW w:w="1467" w:type="pct"/>
          </w:tcPr>
          <w:p w14:paraId="1CA9C187" w14:textId="77777777" w:rsidR="009D685C" w:rsidRPr="00CD3ED6" w:rsidRDefault="00000000" w:rsidP="000A2FBB">
            <w:pPr>
              <w:pStyle w:val="NormalTable"/>
              <w:cnfStyle w:val="000000100000" w:firstRow="0" w:lastRow="0" w:firstColumn="0" w:lastColumn="0" w:oddVBand="0" w:evenVBand="0" w:oddHBand="1" w:evenHBand="0" w:firstRowFirstColumn="0" w:firstRowLastColumn="0" w:lastRowFirstColumn="0" w:lastRowLastColumn="0"/>
              <w:rPr>
                <w:lang w:val="en-AU"/>
              </w:rPr>
            </w:pPr>
            <w:hyperlink r:id="rId19" w:history="1">
              <w:r w:rsidR="009D685C" w:rsidRPr="00CD3ED6">
                <w:rPr>
                  <w:rStyle w:val="Hyperlink"/>
                  <w:lang w:val="en-AU"/>
                </w:rPr>
                <w:t>ssandilya@unicef.org</w:t>
              </w:r>
            </w:hyperlink>
            <w:r w:rsidR="009D685C" w:rsidRPr="00CD3ED6">
              <w:rPr>
                <w:lang w:val="en-AU"/>
              </w:rPr>
              <w:t xml:space="preserve"> </w:t>
            </w:r>
          </w:p>
        </w:tc>
      </w:tr>
      <w:tr w:rsidR="009D685C" w:rsidRPr="00CD3ED6" w14:paraId="695F32AB" w14:textId="77777777" w:rsidTr="000A2FBB">
        <w:tc>
          <w:tcPr>
            <w:cnfStyle w:val="001000000000" w:firstRow="0" w:lastRow="0" w:firstColumn="1" w:lastColumn="0" w:oddVBand="0" w:evenVBand="0" w:oddHBand="0" w:evenHBand="0" w:firstRowFirstColumn="0" w:firstRowLastColumn="0" w:lastRowFirstColumn="0" w:lastRowLastColumn="0"/>
            <w:tcW w:w="264" w:type="pct"/>
          </w:tcPr>
          <w:p w14:paraId="2F1F28BF" w14:textId="77777777" w:rsidR="009D685C" w:rsidRPr="00CD3ED6" w:rsidRDefault="009D685C" w:rsidP="000A2FBB">
            <w:pPr>
              <w:pStyle w:val="NormalTable"/>
              <w:rPr>
                <w:lang w:val="en-AU"/>
              </w:rPr>
            </w:pPr>
            <w:r w:rsidRPr="00CD3ED6">
              <w:rPr>
                <w:lang w:val="en-AU"/>
              </w:rPr>
              <w:t>2</w:t>
            </w:r>
          </w:p>
        </w:tc>
        <w:tc>
          <w:tcPr>
            <w:tcW w:w="1098" w:type="pct"/>
          </w:tcPr>
          <w:p w14:paraId="596AEE7E" w14:textId="77777777" w:rsidR="009D685C" w:rsidRPr="00CD3ED6" w:rsidRDefault="009D685C" w:rsidP="000A2FBB">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Nicole Starkey</w:t>
            </w:r>
          </w:p>
        </w:tc>
        <w:tc>
          <w:tcPr>
            <w:tcW w:w="776" w:type="pct"/>
          </w:tcPr>
          <w:p w14:paraId="764C4012" w14:textId="77777777" w:rsidR="009D685C" w:rsidRPr="00CD3ED6" w:rsidRDefault="009D685C" w:rsidP="000A2FBB">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UNICEF</w:t>
            </w:r>
          </w:p>
        </w:tc>
        <w:tc>
          <w:tcPr>
            <w:tcW w:w="1395" w:type="pct"/>
          </w:tcPr>
          <w:p w14:paraId="6642ECBF" w14:textId="77777777" w:rsidR="009D685C" w:rsidRPr="00CD3ED6" w:rsidRDefault="009D685C" w:rsidP="000A2FBB">
            <w:pPr>
              <w:pStyle w:val="NormalTable"/>
              <w:cnfStyle w:val="000000000000" w:firstRow="0" w:lastRow="0" w:firstColumn="0" w:lastColumn="0" w:oddVBand="0" w:evenVBand="0" w:oddHBand="0" w:evenHBand="0" w:firstRowFirstColumn="0" w:firstRowLastColumn="0" w:lastRowFirstColumn="0" w:lastRowLastColumn="0"/>
              <w:rPr>
                <w:lang w:val="en-AU"/>
              </w:rPr>
            </w:pPr>
            <w:r>
              <w:rPr>
                <w:lang w:val="en-AU"/>
              </w:rPr>
              <w:t>Education Specialist</w:t>
            </w:r>
          </w:p>
        </w:tc>
        <w:tc>
          <w:tcPr>
            <w:tcW w:w="1467" w:type="pct"/>
          </w:tcPr>
          <w:p w14:paraId="30813F1E" w14:textId="77777777" w:rsidR="009D685C" w:rsidRPr="00CD3ED6" w:rsidRDefault="00000000" w:rsidP="000A2FBB">
            <w:pPr>
              <w:pStyle w:val="NormalTable"/>
              <w:cnfStyle w:val="000000000000" w:firstRow="0" w:lastRow="0" w:firstColumn="0" w:lastColumn="0" w:oddVBand="0" w:evenVBand="0" w:oddHBand="0" w:evenHBand="0" w:firstRowFirstColumn="0" w:firstRowLastColumn="0" w:lastRowFirstColumn="0" w:lastRowLastColumn="0"/>
              <w:rPr>
                <w:lang w:val="en-AU"/>
              </w:rPr>
            </w:pPr>
            <w:hyperlink r:id="rId20" w:history="1">
              <w:r w:rsidR="009D685C" w:rsidRPr="00CD3ED6">
                <w:rPr>
                  <w:rStyle w:val="Hyperlink"/>
                  <w:lang w:val="en-AU"/>
                </w:rPr>
                <w:t>nstarkey@unicef.org</w:t>
              </w:r>
            </w:hyperlink>
            <w:r w:rsidR="009D685C" w:rsidRPr="00CD3ED6">
              <w:rPr>
                <w:lang w:val="en-AU"/>
              </w:rPr>
              <w:t xml:space="preserve"> </w:t>
            </w:r>
          </w:p>
        </w:tc>
      </w:tr>
      <w:tr w:rsidR="009D685C" w:rsidRPr="00CD3ED6" w14:paraId="4F0B9B03" w14:textId="77777777" w:rsidTr="000A2F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 w:type="pct"/>
          </w:tcPr>
          <w:p w14:paraId="0427C2FC" w14:textId="77777777" w:rsidR="009D685C" w:rsidRPr="00CD3ED6" w:rsidRDefault="009D685C" w:rsidP="000A2FBB">
            <w:pPr>
              <w:pStyle w:val="NormalTable"/>
              <w:rPr>
                <w:lang w:val="en-AU"/>
              </w:rPr>
            </w:pPr>
            <w:r w:rsidRPr="00CD3ED6">
              <w:rPr>
                <w:lang w:val="en-AU"/>
              </w:rPr>
              <w:t>3</w:t>
            </w:r>
          </w:p>
        </w:tc>
        <w:tc>
          <w:tcPr>
            <w:tcW w:w="1098" w:type="pct"/>
          </w:tcPr>
          <w:p w14:paraId="046FF081" w14:textId="77777777" w:rsidR="009D685C" w:rsidRPr="00CD3ED6" w:rsidRDefault="009D685C" w:rsidP="000A2FBB">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Hyunjung Lee (Amelia)</w:t>
            </w:r>
          </w:p>
        </w:tc>
        <w:tc>
          <w:tcPr>
            <w:tcW w:w="776" w:type="pct"/>
          </w:tcPr>
          <w:p w14:paraId="556A25C1" w14:textId="77777777" w:rsidR="009D685C" w:rsidRPr="00CD3ED6" w:rsidRDefault="009D685C" w:rsidP="000A2FBB">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UNICEF</w:t>
            </w:r>
          </w:p>
        </w:tc>
        <w:tc>
          <w:tcPr>
            <w:tcW w:w="1395" w:type="pct"/>
          </w:tcPr>
          <w:p w14:paraId="64375359" w14:textId="77777777" w:rsidR="009D685C" w:rsidRPr="00CD3ED6" w:rsidRDefault="009D685C" w:rsidP="000A2FBB">
            <w:pPr>
              <w:pStyle w:val="NormalTable"/>
              <w:cnfStyle w:val="000000100000" w:firstRow="0" w:lastRow="0" w:firstColumn="0" w:lastColumn="0" w:oddVBand="0" w:evenVBand="0" w:oddHBand="1" w:evenHBand="0" w:firstRowFirstColumn="0" w:firstRowLastColumn="0" w:lastRowFirstColumn="0" w:lastRowLastColumn="0"/>
              <w:rPr>
                <w:lang w:val="en-AU"/>
              </w:rPr>
            </w:pPr>
            <w:r>
              <w:rPr>
                <w:lang w:val="en-AU"/>
              </w:rPr>
              <w:t>Education Officer</w:t>
            </w:r>
          </w:p>
        </w:tc>
        <w:tc>
          <w:tcPr>
            <w:tcW w:w="1467" w:type="pct"/>
          </w:tcPr>
          <w:p w14:paraId="39856F4C" w14:textId="77777777" w:rsidR="009D685C" w:rsidRPr="00CD3ED6" w:rsidRDefault="00000000" w:rsidP="000A2FBB">
            <w:pPr>
              <w:pStyle w:val="NormalTable"/>
              <w:cnfStyle w:val="000000100000" w:firstRow="0" w:lastRow="0" w:firstColumn="0" w:lastColumn="0" w:oddVBand="0" w:evenVBand="0" w:oddHBand="1" w:evenHBand="0" w:firstRowFirstColumn="0" w:firstRowLastColumn="0" w:lastRowFirstColumn="0" w:lastRowLastColumn="0"/>
              <w:rPr>
                <w:lang w:val="en-AU"/>
              </w:rPr>
            </w:pPr>
            <w:hyperlink r:id="rId21" w:history="1">
              <w:r w:rsidR="009D685C" w:rsidRPr="00CD3ED6">
                <w:rPr>
                  <w:rStyle w:val="Hyperlink"/>
                  <w:lang w:val="en-AU"/>
                </w:rPr>
                <w:t>hyunlee@unicef.org</w:t>
              </w:r>
            </w:hyperlink>
          </w:p>
        </w:tc>
      </w:tr>
      <w:tr w:rsidR="009D685C" w:rsidRPr="00CD3ED6" w14:paraId="6398C1FF" w14:textId="77777777" w:rsidTr="000A2FBB">
        <w:tc>
          <w:tcPr>
            <w:cnfStyle w:val="001000000000" w:firstRow="0" w:lastRow="0" w:firstColumn="1" w:lastColumn="0" w:oddVBand="0" w:evenVBand="0" w:oddHBand="0" w:evenHBand="0" w:firstRowFirstColumn="0" w:firstRowLastColumn="0" w:lastRowFirstColumn="0" w:lastRowLastColumn="0"/>
            <w:tcW w:w="264" w:type="pct"/>
          </w:tcPr>
          <w:p w14:paraId="0B46AB38" w14:textId="77777777" w:rsidR="009D685C" w:rsidRPr="00CD3ED6" w:rsidRDefault="009D685C" w:rsidP="000A2FBB">
            <w:pPr>
              <w:pStyle w:val="NormalTable"/>
              <w:rPr>
                <w:lang w:val="en-AU"/>
              </w:rPr>
            </w:pPr>
            <w:r w:rsidRPr="00CD3ED6">
              <w:rPr>
                <w:lang w:val="en-AU"/>
              </w:rPr>
              <w:t>4</w:t>
            </w:r>
          </w:p>
        </w:tc>
        <w:tc>
          <w:tcPr>
            <w:tcW w:w="1098" w:type="pct"/>
          </w:tcPr>
          <w:p w14:paraId="312330C0" w14:textId="77777777" w:rsidR="009D685C" w:rsidRPr="00CD3ED6" w:rsidRDefault="009D685C" w:rsidP="000A2FBB">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Aye Myint Than Htay</w:t>
            </w:r>
          </w:p>
          <w:p w14:paraId="2E121270" w14:textId="77777777" w:rsidR="009D685C" w:rsidRPr="00CD3ED6" w:rsidRDefault="009D685C" w:rsidP="000A2FBB">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(AMTH)</w:t>
            </w:r>
          </w:p>
        </w:tc>
        <w:tc>
          <w:tcPr>
            <w:tcW w:w="776" w:type="pct"/>
          </w:tcPr>
          <w:p w14:paraId="065A209E" w14:textId="77777777" w:rsidR="009D685C" w:rsidRPr="00CD3ED6" w:rsidRDefault="009D685C" w:rsidP="000A2FBB">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UNICEF</w:t>
            </w:r>
          </w:p>
        </w:tc>
        <w:tc>
          <w:tcPr>
            <w:tcW w:w="1395" w:type="pct"/>
          </w:tcPr>
          <w:p w14:paraId="4AA1FD47" w14:textId="77777777" w:rsidR="009D685C" w:rsidRPr="00CD3ED6" w:rsidRDefault="009D685C" w:rsidP="000A2FBB">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Education Specialist </w:t>
            </w:r>
          </w:p>
        </w:tc>
        <w:tc>
          <w:tcPr>
            <w:tcW w:w="1467" w:type="pct"/>
          </w:tcPr>
          <w:p w14:paraId="437E6941" w14:textId="77777777" w:rsidR="009D685C" w:rsidRPr="00CD3ED6" w:rsidRDefault="00000000" w:rsidP="000A2FBB">
            <w:pPr>
              <w:pStyle w:val="NormalTable"/>
              <w:cnfStyle w:val="000000000000" w:firstRow="0" w:lastRow="0" w:firstColumn="0" w:lastColumn="0" w:oddVBand="0" w:evenVBand="0" w:oddHBand="0" w:evenHBand="0" w:firstRowFirstColumn="0" w:firstRowLastColumn="0" w:lastRowFirstColumn="0" w:lastRowLastColumn="0"/>
              <w:rPr>
                <w:lang w:val="en-AU"/>
              </w:rPr>
            </w:pPr>
            <w:hyperlink r:id="rId22" w:history="1">
              <w:r w:rsidR="009D685C" w:rsidRPr="00CD3ED6">
                <w:rPr>
                  <w:rStyle w:val="Hyperlink"/>
                  <w:lang w:val="en-AU"/>
                </w:rPr>
                <w:t>amthtay@unicef.org</w:t>
              </w:r>
            </w:hyperlink>
          </w:p>
        </w:tc>
      </w:tr>
      <w:tr w:rsidR="009D685C" w:rsidRPr="00CD3ED6" w14:paraId="2ECB2279" w14:textId="77777777" w:rsidTr="000A2F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 w:type="pct"/>
          </w:tcPr>
          <w:p w14:paraId="7657363D" w14:textId="77777777" w:rsidR="009D685C" w:rsidRPr="00CD3ED6" w:rsidRDefault="009D685C" w:rsidP="000A2FBB">
            <w:pPr>
              <w:pStyle w:val="NormalTable"/>
              <w:rPr>
                <w:lang w:val="en-AU"/>
              </w:rPr>
            </w:pPr>
            <w:r w:rsidRPr="00CD3ED6">
              <w:rPr>
                <w:lang w:val="en-AU"/>
              </w:rPr>
              <w:t>5</w:t>
            </w:r>
          </w:p>
        </w:tc>
        <w:tc>
          <w:tcPr>
            <w:tcW w:w="1098" w:type="pct"/>
          </w:tcPr>
          <w:p w14:paraId="0AC8C3DD" w14:textId="77777777" w:rsidR="009D685C" w:rsidRPr="00CD3ED6" w:rsidRDefault="009D685C" w:rsidP="000A2FBB">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Kyaw Lwin Latt</w:t>
            </w:r>
          </w:p>
          <w:p w14:paraId="530EB8F2" w14:textId="77777777" w:rsidR="009D685C" w:rsidRPr="00CD3ED6" w:rsidRDefault="009D685C" w:rsidP="000A2FBB">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(KLL)</w:t>
            </w:r>
          </w:p>
        </w:tc>
        <w:tc>
          <w:tcPr>
            <w:tcW w:w="776" w:type="pct"/>
          </w:tcPr>
          <w:p w14:paraId="76D9F693" w14:textId="77777777" w:rsidR="009D685C" w:rsidRPr="00CD3ED6" w:rsidRDefault="009D685C" w:rsidP="000A2FBB">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UNICEF</w:t>
            </w:r>
          </w:p>
        </w:tc>
        <w:tc>
          <w:tcPr>
            <w:tcW w:w="1395" w:type="pct"/>
          </w:tcPr>
          <w:p w14:paraId="22D55D5D" w14:textId="77777777" w:rsidR="009D685C" w:rsidRPr="00CD3ED6" w:rsidRDefault="009D685C" w:rsidP="000A2FBB">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 xml:space="preserve">Education Officer - data &amp; monitoring, </w:t>
            </w:r>
            <w:r>
              <w:rPr>
                <w:lang w:val="en-AU"/>
              </w:rPr>
              <w:t>Facilitators</w:t>
            </w:r>
            <w:r w:rsidRPr="00CD3ED6">
              <w:rPr>
                <w:lang w:val="en-AU"/>
              </w:rPr>
              <w:t>' resource </w:t>
            </w:r>
          </w:p>
        </w:tc>
        <w:tc>
          <w:tcPr>
            <w:tcW w:w="1467" w:type="pct"/>
          </w:tcPr>
          <w:p w14:paraId="6E6B8B47" w14:textId="77777777" w:rsidR="009D685C" w:rsidRPr="00CD3ED6" w:rsidRDefault="00000000" w:rsidP="000A2FBB">
            <w:pPr>
              <w:pStyle w:val="NormalTable"/>
              <w:cnfStyle w:val="000000100000" w:firstRow="0" w:lastRow="0" w:firstColumn="0" w:lastColumn="0" w:oddVBand="0" w:evenVBand="0" w:oddHBand="1" w:evenHBand="0" w:firstRowFirstColumn="0" w:firstRowLastColumn="0" w:lastRowFirstColumn="0" w:lastRowLastColumn="0"/>
              <w:rPr>
                <w:lang w:val="en-AU"/>
              </w:rPr>
            </w:pPr>
            <w:hyperlink r:id="rId23" w:history="1">
              <w:r w:rsidR="009D685C" w:rsidRPr="00CD3ED6">
                <w:rPr>
                  <w:rStyle w:val="Hyperlink"/>
                  <w:lang w:val="en-AU"/>
                </w:rPr>
                <w:t>kllatt@unicef.org</w:t>
              </w:r>
            </w:hyperlink>
          </w:p>
        </w:tc>
      </w:tr>
      <w:tr w:rsidR="009D685C" w:rsidRPr="00CD3ED6" w14:paraId="297902DD" w14:textId="77777777" w:rsidTr="000A2FBB">
        <w:tc>
          <w:tcPr>
            <w:cnfStyle w:val="001000000000" w:firstRow="0" w:lastRow="0" w:firstColumn="1" w:lastColumn="0" w:oddVBand="0" w:evenVBand="0" w:oddHBand="0" w:evenHBand="0" w:firstRowFirstColumn="0" w:firstRowLastColumn="0" w:lastRowFirstColumn="0" w:lastRowLastColumn="0"/>
            <w:tcW w:w="264" w:type="pct"/>
          </w:tcPr>
          <w:p w14:paraId="41F64337" w14:textId="77777777" w:rsidR="009D685C" w:rsidRPr="00CD3ED6" w:rsidRDefault="009D685C" w:rsidP="000A2FBB">
            <w:pPr>
              <w:pStyle w:val="NormalTable"/>
              <w:rPr>
                <w:lang w:val="en-AU"/>
              </w:rPr>
            </w:pPr>
            <w:r w:rsidRPr="00CD3ED6">
              <w:rPr>
                <w:lang w:val="en-AU"/>
              </w:rPr>
              <w:t>6</w:t>
            </w:r>
          </w:p>
        </w:tc>
        <w:tc>
          <w:tcPr>
            <w:tcW w:w="1098" w:type="pct"/>
          </w:tcPr>
          <w:p w14:paraId="1F7D64DB" w14:textId="77777777" w:rsidR="009D685C" w:rsidRPr="00CD3ED6" w:rsidRDefault="009D685C" w:rsidP="000A2FBB">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 xml:space="preserve">Malar San </w:t>
            </w:r>
          </w:p>
          <w:p w14:paraId="2892F12A" w14:textId="77777777" w:rsidR="009D685C" w:rsidRPr="00CD3ED6" w:rsidRDefault="009D685C" w:rsidP="000A2FBB">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(Malar)</w:t>
            </w:r>
          </w:p>
        </w:tc>
        <w:tc>
          <w:tcPr>
            <w:tcW w:w="776" w:type="pct"/>
          </w:tcPr>
          <w:p w14:paraId="283A964D" w14:textId="77777777" w:rsidR="009D685C" w:rsidRPr="00CD3ED6" w:rsidRDefault="009D685C" w:rsidP="000A2FBB">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UNICEF</w:t>
            </w:r>
          </w:p>
        </w:tc>
        <w:tc>
          <w:tcPr>
            <w:tcW w:w="1395" w:type="pct"/>
          </w:tcPr>
          <w:p w14:paraId="6AA4CABB" w14:textId="77777777" w:rsidR="009D685C" w:rsidRPr="00CD3ED6" w:rsidRDefault="009D685C" w:rsidP="000A2FBB">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Education Officer - MHPSS, RH, equity  </w:t>
            </w:r>
          </w:p>
        </w:tc>
        <w:tc>
          <w:tcPr>
            <w:tcW w:w="1467" w:type="pct"/>
          </w:tcPr>
          <w:p w14:paraId="4F026211" w14:textId="77777777" w:rsidR="009D685C" w:rsidRPr="00CD3ED6" w:rsidRDefault="00000000" w:rsidP="000A2FBB">
            <w:pPr>
              <w:pStyle w:val="NormalTable"/>
              <w:cnfStyle w:val="000000000000" w:firstRow="0" w:lastRow="0" w:firstColumn="0" w:lastColumn="0" w:oddVBand="0" w:evenVBand="0" w:oddHBand="0" w:evenHBand="0" w:firstRowFirstColumn="0" w:firstRowLastColumn="0" w:lastRowFirstColumn="0" w:lastRowLastColumn="0"/>
              <w:rPr>
                <w:lang w:val="en-AU"/>
              </w:rPr>
            </w:pPr>
            <w:hyperlink r:id="rId24" w:history="1">
              <w:r w:rsidR="009D685C" w:rsidRPr="00CD3ED6">
                <w:rPr>
                  <w:rStyle w:val="Hyperlink"/>
                  <w:lang w:val="en-AU"/>
                </w:rPr>
                <w:t>msan@unicef.org</w:t>
              </w:r>
            </w:hyperlink>
          </w:p>
        </w:tc>
      </w:tr>
      <w:tr w:rsidR="009D685C" w:rsidRPr="00CD3ED6" w14:paraId="623214CF" w14:textId="77777777" w:rsidTr="000A2F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 w:type="pct"/>
          </w:tcPr>
          <w:p w14:paraId="226FA636" w14:textId="77777777" w:rsidR="009D685C" w:rsidRPr="00CD3ED6" w:rsidRDefault="009D685C" w:rsidP="000A2FBB">
            <w:pPr>
              <w:pStyle w:val="NormalTable"/>
              <w:rPr>
                <w:lang w:val="en-AU"/>
              </w:rPr>
            </w:pPr>
            <w:r w:rsidRPr="00CD3ED6">
              <w:rPr>
                <w:lang w:val="en-AU"/>
              </w:rPr>
              <w:t>7</w:t>
            </w:r>
          </w:p>
        </w:tc>
        <w:tc>
          <w:tcPr>
            <w:tcW w:w="1098" w:type="pct"/>
          </w:tcPr>
          <w:p w14:paraId="30483BDC" w14:textId="77777777" w:rsidR="009D685C" w:rsidRPr="00CD3ED6" w:rsidRDefault="009D685C" w:rsidP="000A2FBB">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Aye Aye Yee</w:t>
            </w:r>
          </w:p>
          <w:p w14:paraId="5E2D4362" w14:textId="77777777" w:rsidR="009D685C" w:rsidRPr="00CD3ED6" w:rsidRDefault="009D685C" w:rsidP="000A2FBB">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(Aye Aye)</w:t>
            </w:r>
          </w:p>
        </w:tc>
        <w:tc>
          <w:tcPr>
            <w:tcW w:w="776" w:type="pct"/>
          </w:tcPr>
          <w:p w14:paraId="097EE5FD" w14:textId="77777777" w:rsidR="009D685C" w:rsidRPr="00CD3ED6" w:rsidRDefault="009D685C" w:rsidP="000A2FBB">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UNICEF</w:t>
            </w:r>
          </w:p>
        </w:tc>
        <w:tc>
          <w:tcPr>
            <w:tcW w:w="1395" w:type="pct"/>
          </w:tcPr>
          <w:p w14:paraId="6449D727" w14:textId="77777777" w:rsidR="009D685C" w:rsidRPr="00CD3ED6" w:rsidRDefault="009D685C" w:rsidP="000A2FBB">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Education Specialist - EC</w:t>
            </w:r>
            <w:r>
              <w:rPr>
                <w:lang w:val="en-AU"/>
              </w:rPr>
              <w:t>E</w:t>
            </w:r>
          </w:p>
        </w:tc>
        <w:tc>
          <w:tcPr>
            <w:tcW w:w="1467" w:type="pct"/>
          </w:tcPr>
          <w:p w14:paraId="7FCFCE81" w14:textId="77777777" w:rsidR="009D685C" w:rsidRPr="00CD3ED6" w:rsidRDefault="00000000" w:rsidP="000A2FBB">
            <w:pPr>
              <w:pStyle w:val="NormalTable"/>
              <w:cnfStyle w:val="000000100000" w:firstRow="0" w:lastRow="0" w:firstColumn="0" w:lastColumn="0" w:oddVBand="0" w:evenVBand="0" w:oddHBand="1" w:evenHBand="0" w:firstRowFirstColumn="0" w:firstRowLastColumn="0" w:lastRowFirstColumn="0" w:lastRowLastColumn="0"/>
              <w:rPr>
                <w:lang w:val="en-AU"/>
              </w:rPr>
            </w:pPr>
            <w:hyperlink r:id="rId25" w:history="1">
              <w:r w:rsidR="009D685C" w:rsidRPr="00CD3ED6">
                <w:rPr>
                  <w:rStyle w:val="Hyperlink"/>
                  <w:lang w:val="en-AU"/>
                </w:rPr>
                <w:t>aayee@unicef.org</w:t>
              </w:r>
            </w:hyperlink>
          </w:p>
        </w:tc>
      </w:tr>
      <w:tr w:rsidR="009D685C" w:rsidRPr="00CD3ED6" w14:paraId="3950CD4F" w14:textId="77777777" w:rsidTr="000A2FBB">
        <w:tc>
          <w:tcPr>
            <w:cnfStyle w:val="001000000000" w:firstRow="0" w:lastRow="0" w:firstColumn="1" w:lastColumn="0" w:oddVBand="0" w:evenVBand="0" w:oddHBand="0" w:evenHBand="0" w:firstRowFirstColumn="0" w:firstRowLastColumn="0" w:lastRowFirstColumn="0" w:lastRowLastColumn="0"/>
            <w:tcW w:w="264" w:type="pct"/>
          </w:tcPr>
          <w:p w14:paraId="36554368" w14:textId="77777777" w:rsidR="009D685C" w:rsidRPr="00CD3ED6" w:rsidRDefault="009D685C" w:rsidP="000A2FBB">
            <w:pPr>
              <w:pStyle w:val="NormalTable"/>
              <w:rPr>
                <w:lang w:val="en-AU"/>
              </w:rPr>
            </w:pPr>
            <w:r w:rsidRPr="00CD3ED6">
              <w:rPr>
                <w:lang w:val="en-AU"/>
              </w:rPr>
              <w:t>8</w:t>
            </w:r>
          </w:p>
        </w:tc>
        <w:tc>
          <w:tcPr>
            <w:tcW w:w="1098" w:type="pct"/>
          </w:tcPr>
          <w:p w14:paraId="0007D071" w14:textId="77777777" w:rsidR="009D685C" w:rsidRPr="00CD3ED6" w:rsidRDefault="009D685C" w:rsidP="000A2FBB">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Myo Wai (Myo Myo)</w:t>
            </w:r>
          </w:p>
        </w:tc>
        <w:tc>
          <w:tcPr>
            <w:tcW w:w="776" w:type="pct"/>
          </w:tcPr>
          <w:p w14:paraId="46D4227E" w14:textId="77777777" w:rsidR="009D685C" w:rsidRPr="00CD3ED6" w:rsidRDefault="009D685C" w:rsidP="000A2FBB">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UNICEF</w:t>
            </w:r>
          </w:p>
        </w:tc>
        <w:tc>
          <w:tcPr>
            <w:tcW w:w="1395" w:type="pct"/>
          </w:tcPr>
          <w:p w14:paraId="533C1264" w14:textId="77777777" w:rsidR="009D685C" w:rsidRPr="00CD3ED6" w:rsidRDefault="009D685C" w:rsidP="000A2FBB">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Education Officer - Open Learning</w:t>
            </w:r>
            <w:r>
              <w:rPr>
                <w:lang w:val="en-AU"/>
              </w:rPr>
              <w:t xml:space="preserve"> </w:t>
            </w:r>
            <w:r w:rsidRPr="00CD3ED6">
              <w:rPr>
                <w:lang w:val="en-AU"/>
              </w:rPr>
              <w:t>(OL) materials, Inclusive education</w:t>
            </w:r>
          </w:p>
        </w:tc>
        <w:tc>
          <w:tcPr>
            <w:tcW w:w="1467" w:type="pct"/>
          </w:tcPr>
          <w:p w14:paraId="429A6CE8" w14:textId="77777777" w:rsidR="009D685C" w:rsidRPr="00CD3ED6" w:rsidRDefault="00000000" w:rsidP="000A2FBB">
            <w:pPr>
              <w:pStyle w:val="NormalTable"/>
              <w:cnfStyle w:val="000000000000" w:firstRow="0" w:lastRow="0" w:firstColumn="0" w:lastColumn="0" w:oddVBand="0" w:evenVBand="0" w:oddHBand="0" w:evenHBand="0" w:firstRowFirstColumn="0" w:firstRowLastColumn="0" w:lastRowFirstColumn="0" w:lastRowLastColumn="0"/>
              <w:rPr>
                <w:lang w:val="en-AU"/>
              </w:rPr>
            </w:pPr>
            <w:hyperlink r:id="rId26" w:history="1">
              <w:r w:rsidR="009D685C" w:rsidRPr="00CD3ED6">
                <w:rPr>
                  <w:rStyle w:val="Hyperlink"/>
                  <w:lang w:val="en-AU"/>
                </w:rPr>
                <w:t>mwai@unicef.org</w:t>
              </w:r>
            </w:hyperlink>
          </w:p>
        </w:tc>
      </w:tr>
      <w:tr w:rsidR="009D685C" w:rsidRPr="00CD3ED6" w14:paraId="712ACFD5" w14:textId="77777777" w:rsidTr="000A2F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 w:type="pct"/>
          </w:tcPr>
          <w:p w14:paraId="6BE11F0C" w14:textId="77777777" w:rsidR="009D685C" w:rsidRPr="00CD3ED6" w:rsidRDefault="009D685C" w:rsidP="000A2FBB">
            <w:pPr>
              <w:pStyle w:val="NormalTable"/>
              <w:rPr>
                <w:lang w:val="en-AU"/>
              </w:rPr>
            </w:pPr>
            <w:r w:rsidRPr="00CD3ED6">
              <w:rPr>
                <w:lang w:val="en-AU"/>
              </w:rPr>
              <w:t>9</w:t>
            </w:r>
          </w:p>
        </w:tc>
        <w:tc>
          <w:tcPr>
            <w:tcW w:w="1098" w:type="pct"/>
          </w:tcPr>
          <w:p w14:paraId="3670F6E9" w14:textId="77777777" w:rsidR="009D685C" w:rsidRPr="002C488E" w:rsidRDefault="009D685C" w:rsidP="000A2FBB">
            <w:pPr>
              <w:pStyle w:val="NormalTable"/>
              <w:cnfStyle w:val="000000100000" w:firstRow="0" w:lastRow="0" w:firstColumn="0" w:lastColumn="0" w:oddVBand="0" w:evenVBand="0" w:oddHBand="1" w:evenHBand="0" w:firstRowFirstColumn="0" w:firstRowLastColumn="0" w:lastRowFirstColumn="0" w:lastRowLastColumn="0"/>
              <w:rPr>
                <w:lang w:val="fr-FR"/>
              </w:rPr>
            </w:pPr>
            <w:r w:rsidRPr="002C488E">
              <w:rPr>
                <w:lang w:val="fr-FR"/>
              </w:rPr>
              <w:t>Khin Mon Nyein (Mon Mon)</w:t>
            </w:r>
          </w:p>
        </w:tc>
        <w:tc>
          <w:tcPr>
            <w:tcW w:w="776" w:type="pct"/>
          </w:tcPr>
          <w:p w14:paraId="26BD23AF" w14:textId="77777777" w:rsidR="009D685C" w:rsidRPr="00CD3ED6" w:rsidRDefault="009D685C" w:rsidP="000A2FBB">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UNICEF</w:t>
            </w:r>
          </w:p>
        </w:tc>
        <w:tc>
          <w:tcPr>
            <w:tcW w:w="1395" w:type="pct"/>
          </w:tcPr>
          <w:p w14:paraId="410EBEA6" w14:textId="77777777" w:rsidR="009D685C" w:rsidRPr="00CD3ED6" w:rsidRDefault="009D685C" w:rsidP="000A2FBB">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Education Specialist - NFPE </w:t>
            </w:r>
          </w:p>
        </w:tc>
        <w:tc>
          <w:tcPr>
            <w:tcW w:w="1467" w:type="pct"/>
          </w:tcPr>
          <w:p w14:paraId="6DB4CA7B" w14:textId="77777777" w:rsidR="009D685C" w:rsidRPr="00CD3ED6" w:rsidRDefault="00000000" w:rsidP="000A2FBB">
            <w:pPr>
              <w:pStyle w:val="NormalTable"/>
              <w:cnfStyle w:val="000000100000" w:firstRow="0" w:lastRow="0" w:firstColumn="0" w:lastColumn="0" w:oddVBand="0" w:evenVBand="0" w:oddHBand="1" w:evenHBand="0" w:firstRowFirstColumn="0" w:firstRowLastColumn="0" w:lastRowFirstColumn="0" w:lastRowLastColumn="0"/>
              <w:rPr>
                <w:lang w:val="en-AU"/>
              </w:rPr>
            </w:pPr>
            <w:hyperlink r:id="rId27" w:history="1">
              <w:r w:rsidR="009D685C" w:rsidRPr="00CD3ED6">
                <w:rPr>
                  <w:rStyle w:val="Hyperlink"/>
                  <w:lang w:val="en-AU"/>
                </w:rPr>
                <w:t>knyein@unicef.org</w:t>
              </w:r>
            </w:hyperlink>
          </w:p>
          <w:p w14:paraId="4BC8CB44" w14:textId="77777777" w:rsidR="009D685C" w:rsidRPr="00CD3ED6" w:rsidRDefault="009D685C" w:rsidP="000A2FBB">
            <w:pPr>
              <w:pStyle w:val="NormalTable"/>
              <w:cnfStyle w:val="000000100000" w:firstRow="0" w:lastRow="0" w:firstColumn="0" w:lastColumn="0" w:oddVBand="0" w:evenVBand="0" w:oddHBand="1" w:evenHBand="0" w:firstRowFirstColumn="0" w:firstRowLastColumn="0" w:lastRowFirstColumn="0" w:lastRowLastColumn="0"/>
              <w:rPr>
                <w:lang w:val="en-AU"/>
              </w:rPr>
            </w:pPr>
          </w:p>
        </w:tc>
      </w:tr>
    </w:tbl>
    <w:p w14:paraId="7D253B0A" w14:textId="77777777" w:rsidR="009D685C" w:rsidRPr="003260BE" w:rsidRDefault="009D685C" w:rsidP="00243647">
      <w:pPr>
        <w:pStyle w:val="ListParagraph"/>
        <w:rPr>
          <w:lang w:val="en-AU"/>
        </w:rPr>
      </w:pPr>
    </w:p>
    <w:p w14:paraId="05414B4E" w14:textId="6B468762" w:rsidR="00286A0C" w:rsidRPr="0074008B" w:rsidRDefault="00286A0C" w:rsidP="0074008B">
      <w:pPr>
        <w:rPr>
          <w:color w:val="2F5496" w:themeColor="accent1" w:themeShade="BF"/>
        </w:rPr>
      </w:pPr>
    </w:p>
    <w:p w14:paraId="3AA6E179" w14:textId="77777777" w:rsidR="00286A0C" w:rsidRPr="00CD3ED6" w:rsidRDefault="00286A0C" w:rsidP="00286A0C">
      <w:pPr>
        <w:pStyle w:val="TableJS0"/>
        <w:numPr>
          <w:ilvl w:val="0"/>
          <w:numId w:val="0"/>
        </w:numPr>
        <w:ind w:left="717"/>
        <w:rPr>
          <w:color w:val="2F5496" w:themeColor="accent1" w:themeShade="BF"/>
        </w:rPr>
      </w:pPr>
    </w:p>
    <w:p w14:paraId="5287A196" w14:textId="77777777" w:rsidR="00A11A4E" w:rsidRPr="00CD3ED6" w:rsidRDefault="00A11A4E" w:rsidP="00286A0C">
      <w:pPr>
        <w:pStyle w:val="TableJS0"/>
        <w:numPr>
          <w:ilvl w:val="0"/>
          <w:numId w:val="0"/>
        </w:numPr>
        <w:ind w:left="717"/>
        <w:rPr>
          <w:color w:val="2F5496" w:themeColor="accent1" w:themeShade="BF"/>
        </w:rPr>
      </w:pPr>
    </w:p>
    <w:p w14:paraId="34F2A044" w14:textId="70D2655D" w:rsidR="00A11A4E" w:rsidRPr="00CD3ED6" w:rsidRDefault="00A11A4E" w:rsidP="00286A0C">
      <w:pPr>
        <w:pStyle w:val="TableJS0"/>
        <w:numPr>
          <w:ilvl w:val="0"/>
          <w:numId w:val="0"/>
        </w:numPr>
        <w:ind w:left="717"/>
        <w:rPr>
          <w:color w:val="2F5496" w:themeColor="accent1" w:themeShade="BF"/>
        </w:rPr>
        <w:sectPr w:rsidR="00A11A4E" w:rsidRPr="00CD3ED6" w:rsidSect="0075743E">
          <w:pgSz w:w="12240" w:h="15840"/>
          <w:pgMar w:top="1440" w:right="1440" w:bottom="1440" w:left="1440" w:header="708" w:footer="708" w:gutter="0"/>
          <w:cols w:space="708"/>
          <w:docGrid w:linePitch="360"/>
        </w:sectPr>
      </w:pPr>
    </w:p>
    <w:p w14:paraId="5AFB1BA1" w14:textId="5F20E64B" w:rsidR="000E5F89" w:rsidRDefault="0074008B" w:rsidP="00951587">
      <w:pPr>
        <w:pStyle w:val="TableJS0"/>
        <w:rPr>
          <w:color w:val="2F5496" w:themeColor="accent1" w:themeShade="BF"/>
        </w:rPr>
      </w:pPr>
      <w:bookmarkStart w:id="210" w:name="_Toc29890759"/>
      <w:bookmarkStart w:id="211" w:name="_Toc129592437"/>
      <w:bookmarkStart w:id="212" w:name="_Toc131403402"/>
      <w:r>
        <w:rPr>
          <w:color w:val="2F5496" w:themeColor="accent1" w:themeShade="BF"/>
        </w:rPr>
        <w:t xml:space="preserve">BBL </w:t>
      </w:r>
      <w:r w:rsidR="000E5F89" w:rsidRPr="00CD3ED6">
        <w:rPr>
          <w:color w:val="2F5496" w:themeColor="accent1" w:themeShade="BF"/>
        </w:rPr>
        <w:t>Evaluation Schedule of Work</w:t>
      </w:r>
      <w:bookmarkEnd w:id="210"/>
      <w:bookmarkEnd w:id="211"/>
      <w:bookmarkEnd w:id="212"/>
    </w:p>
    <w:tbl>
      <w:tblPr>
        <w:tblStyle w:val="GridTable4-Accent1"/>
        <w:tblW w:w="5000" w:type="pct"/>
        <w:tblLook w:val="04A0" w:firstRow="1" w:lastRow="0" w:firstColumn="1" w:lastColumn="0" w:noHBand="0" w:noVBand="1"/>
      </w:tblPr>
      <w:tblGrid>
        <w:gridCol w:w="494"/>
        <w:gridCol w:w="1084"/>
        <w:gridCol w:w="2180"/>
        <w:gridCol w:w="3608"/>
        <w:gridCol w:w="1702"/>
        <w:gridCol w:w="1448"/>
        <w:gridCol w:w="1217"/>
        <w:gridCol w:w="1217"/>
      </w:tblGrid>
      <w:tr w:rsidR="00F62683" w14:paraId="3F8CCF20" w14:textId="36D27DFA" w:rsidTr="00F6268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91" w:type="pct"/>
          </w:tcPr>
          <w:p w14:paraId="485306C1" w14:textId="77777777" w:rsidR="00F62683" w:rsidRDefault="00F62683" w:rsidP="00F62683">
            <w:pPr>
              <w:pStyle w:val="NormalTable"/>
            </w:pPr>
            <w:r>
              <w:t>SN</w:t>
            </w:r>
          </w:p>
        </w:tc>
        <w:tc>
          <w:tcPr>
            <w:tcW w:w="419" w:type="pct"/>
          </w:tcPr>
          <w:p w14:paraId="3436E80A" w14:textId="77777777" w:rsidR="00F62683" w:rsidRDefault="00F62683" w:rsidP="00F62683">
            <w:pPr>
              <w:pStyle w:val="NormalTable"/>
              <w:cnfStyle w:val="100000000000" w:firstRow="1" w:lastRow="0" w:firstColumn="0" w:lastColumn="0" w:oddVBand="0" w:evenVBand="0" w:oddHBand="0" w:evenHBand="0" w:firstRowFirstColumn="0" w:firstRowLastColumn="0" w:lastRowFirstColumn="0" w:lastRowLastColumn="0"/>
            </w:pPr>
            <w:r>
              <w:t>Phase</w:t>
            </w:r>
          </w:p>
        </w:tc>
        <w:tc>
          <w:tcPr>
            <w:tcW w:w="842" w:type="pct"/>
          </w:tcPr>
          <w:p w14:paraId="5B1AEC23" w14:textId="4F626C1D" w:rsidR="00F62683" w:rsidRDefault="00F62683" w:rsidP="00F62683">
            <w:pPr>
              <w:pStyle w:val="NormalTable"/>
              <w:jc w:val="left"/>
              <w:cnfStyle w:val="100000000000" w:firstRow="1" w:lastRow="0" w:firstColumn="0" w:lastColumn="0" w:oddVBand="0" w:evenVBand="0" w:oddHBand="0" w:evenHBand="0" w:firstRowFirstColumn="0" w:firstRowLastColumn="0" w:lastRowFirstColumn="0" w:lastRowLastColumn="0"/>
            </w:pPr>
            <w:r>
              <w:t>Activity</w:t>
            </w:r>
          </w:p>
        </w:tc>
        <w:tc>
          <w:tcPr>
            <w:tcW w:w="1393" w:type="pct"/>
          </w:tcPr>
          <w:p w14:paraId="39709DE0" w14:textId="4BDF9318" w:rsidR="00F62683" w:rsidRDefault="00F62683" w:rsidP="00F62683">
            <w:pPr>
              <w:pStyle w:val="NormalTable"/>
              <w:jc w:val="left"/>
              <w:cnfStyle w:val="100000000000" w:firstRow="1" w:lastRow="0" w:firstColumn="0" w:lastColumn="0" w:oddVBand="0" w:evenVBand="0" w:oddHBand="0" w:evenHBand="0" w:firstRowFirstColumn="0" w:firstRowLastColumn="0" w:lastRowFirstColumn="0" w:lastRowLastColumn="0"/>
            </w:pPr>
            <w:r>
              <w:t>Deliverable / Output</w:t>
            </w:r>
          </w:p>
        </w:tc>
        <w:tc>
          <w:tcPr>
            <w:tcW w:w="657" w:type="pct"/>
          </w:tcPr>
          <w:p w14:paraId="0AC1DDC2" w14:textId="125F47F7" w:rsidR="00F62683" w:rsidRDefault="00F62683" w:rsidP="00F62683">
            <w:pPr>
              <w:pStyle w:val="NormalTable"/>
              <w:cnfStyle w:val="100000000000" w:firstRow="1" w:lastRow="0" w:firstColumn="0" w:lastColumn="0" w:oddVBand="0" w:evenVBand="0" w:oddHBand="0" w:evenHBand="0" w:firstRowFirstColumn="0" w:firstRowLastColumn="0" w:lastRowFirstColumn="0" w:lastRowLastColumn="0"/>
            </w:pPr>
            <w:r>
              <w:t>Resource</w:t>
            </w:r>
          </w:p>
        </w:tc>
        <w:tc>
          <w:tcPr>
            <w:tcW w:w="559" w:type="pct"/>
          </w:tcPr>
          <w:p w14:paraId="65FED15F" w14:textId="77777777" w:rsidR="00F62683" w:rsidRDefault="00F62683" w:rsidP="00634702">
            <w:pPr>
              <w:pStyle w:val="NormalTable"/>
              <w:jc w:val="left"/>
              <w:cnfStyle w:val="100000000000" w:firstRow="1" w:lastRow="0" w:firstColumn="0" w:lastColumn="0" w:oddVBand="0" w:evenVBand="0" w:oddHBand="0" w:evenHBand="0" w:firstRowFirstColumn="0" w:firstRowLastColumn="0" w:lastRowFirstColumn="0" w:lastRowLastColumn="0"/>
              <w:rPr>
                <w:b w:val="0"/>
                <w:bCs w:val="0"/>
              </w:rPr>
            </w:pPr>
            <w:r>
              <w:t>Contingent</w:t>
            </w:r>
          </w:p>
          <w:p w14:paraId="5362C1FF" w14:textId="547AF0CE" w:rsidR="00F62683" w:rsidRDefault="00F62683" w:rsidP="00634702">
            <w:pPr>
              <w:pStyle w:val="NormalTable"/>
              <w:jc w:val="left"/>
              <w:cnfStyle w:val="100000000000" w:firstRow="1" w:lastRow="0" w:firstColumn="0" w:lastColumn="0" w:oddVBand="0" w:evenVBand="0" w:oddHBand="0" w:evenHBand="0" w:firstRowFirstColumn="0" w:firstRowLastColumn="0" w:lastRowFirstColumn="0" w:lastRowLastColumn="0"/>
            </w:pPr>
            <w:r>
              <w:t>Notes</w:t>
            </w:r>
          </w:p>
        </w:tc>
        <w:tc>
          <w:tcPr>
            <w:tcW w:w="470" w:type="pct"/>
          </w:tcPr>
          <w:p w14:paraId="306576D6" w14:textId="5E49E1A8" w:rsidR="00F62683" w:rsidRDefault="00F62683" w:rsidP="00F62683">
            <w:pPr>
              <w:pStyle w:val="NormalTable"/>
              <w:cnfStyle w:val="100000000000" w:firstRow="1" w:lastRow="0" w:firstColumn="0" w:lastColumn="0" w:oddVBand="0" w:evenVBand="0" w:oddHBand="0" w:evenHBand="0" w:firstRowFirstColumn="0" w:firstRowLastColumn="0" w:lastRowFirstColumn="0" w:lastRowLastColumn="0"/>
            </w:pPr>
            <w:r>
              <w:t>Date</w:t>
            </w:r>
          </w:p>
        </w:tc>
        <w:tc>
          <w:tcPr>
            <w:tcW w:w="470" w:type="pct"/>
          </w:tcPr>
          <w:p w14:paraId="4437ADD2" w14:textId="489825B9" w:rsidR="00F62683" w:rsidRDefault="00F62683" w:rsidP="00F62683">
            <w:pPr>
              <w:pStyle w:val="NormalTable"/>
              <w:cnfStyle w:val="100000000000" w:firstRow="1" w:lastRow="0" w:firstColumn="0" w:lastColumn="0" w:oddVBand="0" w:evenVBand="0" w:oddHBand="0" w:evenHBand="0" w:firstRowFirstColumn="0" w:firstRowLastColumn="0" w:lastRowFirstColumn="0" w:lastRowLastColumn="0"/>
            </w:pPr>
            <w:r>
              <w:t>Date</w:t>
            </w:r>
          </w:p>
        </w:tc>
      </w:tr>
      <w:tr w:rsidR="00F62683" w14:paraId="5C915705" w14:textId="27142E80" w:rsidTr="00F626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 w:type="pct"/>
          </w:tcPr>
          <w:p w14:paraId="17F2E13C" w14:textId="77777777" w:rsidR="00F62683" w:rsidRDefault="00F62683" w:rsidP="00F62683">
            <w:pPr>
              <w:pStyle w:val="NormalTable"/>
            </w:pPr>
            <w:r>
              <w:t>1</w:t>
            </w:r>
          </w:p>
        </w:tc>
        <w:tc>
          <w:tcPr>
            <w:tcW w:w="419" w:type="pct"/>
          </w:tcPr>
          <w:p w14:paraId="5BB76FC5" w14:textId="77777777" w:rsidR="00F62683" w:rsidRDefault="00F62683" w:rsidP="00F62683">
            <w:pPr>
              <w:pStyle w:val="NormalTable"/>
              <w:cnfStyle w:val="000000100000" w:firstRow="0" w:lastRow="0" w:firstColumn="0" w:lastColumn="0" w:oddVBand="0" w:evenVBand="0" w:oddHBand="1" w:evenHBand="0" w:firstRowFirstColumn="0" w:firstRowLastColumn="0" w:lastRowFirstColumn="0" w:lastRowLastColumn="0"/>
            </w:pPr>
            <w:r>
              <w:t xml:space="preserve">Inception </w:t>
            </w:r>
          </w:p>
        </w:tc>
        <w:tc>
          <w:tcPr>
            <w:tcW w:w="842" w:type="pct"/>
          </w:tcPr>
          <w:p w14:paraId="216F860A" w14:textId="65A10373" w:rsidR="00F62683" w:rsidRDefault="00F62683" w:rsidP="00F62683">
            <w:pPr>
              <w:pStyle w:val="NormalTable"/>
              <w:jc w:val="left"/>
              <w:cnfStyle w:val="000000100000" w:firstRow="0" w:lastRow="0" w:firstColumn="0" w:lastColumn="0" w:oddVBand="0" w:evenVBand="0" w:oddHBand="1" w:evenHBand="0" w:firstRowFirstColumn="0" w:firstRowLastColumn="0" w:lastRowFirstColumn="0" w:lastRowLastColumn="0"/>
            </w:pPr>
            <w:r>
              <w:t>Draft Inception Report and Literature Review</w:t>
            </w:r>
          </w:p>
        </w:tc>
        <w:tc>
          <w:tcPr>
            <w:tcW w:w="1393" w:type="pct"/>
          </w:tcPr>
          <w:p w14:paraId="2747C284" w14:textId="68AF163F" w:rsidR="00F62683" w:rsidRDefault="00F62683" w:rsidP="00F62683">
            <w:pPr>
              <w:pStyle w:val="NormalTable"/>
              <w:jc w:val="left"/>
              <w:cnfStyle w:val="000000100000" w:firstRow="0" w:lastRow="0" w:firstColumn="0" w:lastColumn="0" w:oddVBand="0" w:evenVBand="0" w:oddHBand="1" w:evenHBand="0" w:firstRowFirstColumn="0" w:firstRowLastColumn="0" w:lastRowFirstColumn="0" w:lastRowLastColumn="0"/>
            </w:pPr>
            <w:r>
              <w:t xml:space="preserve">Draft Inception Report </w:t>
            </w:r>
          </w:p>
        </w:tc>
        <w:tc>
          <w:tcPr>
            <w:tcW w:w="657" w:type="pct"/>
          </w:tcPr>
          <w:p w14:paraId="2296B155" w14:textId="19B6EDAB" w:rsidR="00F62683" w:rsidRDefault="00634702" w:rsidP="00F62683">
            <w:pPr>
              <w:pStyle w:val="NormalTable"/>
              <w:cnfStyle w:val="000000100000" w:firstRow="0" w:lastRow="0" w:firstColumn="0" w:lastColumn="0" w:oddVBand="0" w:evenVBand="0" w:oddHBand="1" w:evenHBand="0" w:firstRowFirstColumn="0" w:firstRowLastColumn="0" w:lastRowFirstColumn="0" w:lastRowLastColumn="0"/>
            </w:pPr>
            <w:r>
              <w:t>Consultant</w:t>
            </w:r>
          </w:p>
        </w:tc>
        <w:tc>
          <w:tcPr>
            <w:tcW w:w="559" w:type="pct"/>
          </w:tcPr>
          <w:p w14:paraId="727CA2B2" w14:textId="6CEECB72" w:rsidR="00F62683" w:rsidRDefault="00634702" w:rsidP="00634702">
            <w:pPr>
              <w:pStyle w:val="NormalTable"/>
              <w:jc w:val="left"/>
              <w:cnfStyle w:val="000000100000" w:firstRow="0" w:lastRow="0" w:firstColumn="0" w:lastColumn="0" w:oddVBand="0" w:evenVBand="0" w:oddHBand="1" w:evenHBand="0" w:firstRowFirstColumn="0" w:firstRowLastColumn="0" w:lastRowFirstColumn="0" w:lastRowLastColumn="0"/>
            </w:pPr>
            <w:r>
              <w:t>None</w:t>
            </w:r>
          </w:p>
        </w:tc>
        <w:tc>
          <w:tcPr>
            <w:tcW w:w="470" w:type="pct"/>
          </w:tcPr>
          <w:p w14:paraId="06FE15A7" w14:textId="545994FE" w:rsidR="00F62683" w:rsidRDefault="00F62683" w:rsidP="00F62683">
            <w:pPr>
              <w:pStyle w:val="NormalTable"/>
              <w:cnfStyle w:val="000000100000" w:firstRow="0" w:lastRow="0" w:firstColumn="0" w:lastColumn="0" w:oddVBand="0" w:evenVBand="0" w:oddHBand="1" w:evenHBand="0" w:firstRowFirstColumn="0" w:firstRowLastColumn="0" w:lastRowFirstColumn="0" w:lastRowLastColumn="0"/>
            </w:pPr>
            <w:r>
              <w:t>13/01/2023</w:t>
            </w:r>
          </w:p>
        </w:tc>
        <w:tc>
          <w:tcPr>
            <w:tcW w:w="470" w:type="pct"/>
          </w:tcPr>
          <w:p w14:paraId="4C48BCD7" w14:textId="0FEC03E7" w:rsidR="00F62683" w:rsidRDefault="00F62683" w:rsidP="00F62683">
            <w:pPr>
              <w:pStyle w:val="NormalTable"/>
              <w:cnfStyle w:val="000000100000" w:firstRow="0" w:lastRow="0" w:firstColumn="0" w:lastColumn="0" w:oddVBand="0" w:evenVBand="0" w:oddHBand="1" w:evenHBand="0" w:firstRowFirstColumn="0" w:firstRowLastColumn="0" w:lastRowFirstColumn="0" w:lastRowLastColumn="0"/>
            </w:pPr>
            <w:r>
              <w:t>13/02/2023</w:t>
            </w:r>
          </w:p>
        </w:tc>
      </w:tr>
      <w:tr w:rsidR="00634702" w14:paraId="190A2268" w14:textId="1D8163DE" w:rsidTr="00F62683">
        <w:tc>
          <w:tcPr>
            <w:cnfStyle w:val="001000000000" w:firstRow="0" w:lastRow="0" w:firstColumn="1" w:lastColumn="0" w:oddVBand="0" w:evenVBand="0" w:oddHBand="0" w:evenHBand="0" w:firstRowFirstColumn="0" w:firstRowLastColumn="0" w:lastRowFirstColumn="0" w:lastRowLastColumn="0"/>
            <w:tcW w:w="191" w:type="pct"/>
          </w:tcPr>
          <w:p w14:paraId="4EC4533A" w14:textId="77777777" w:rsidR="00F62683" w:rsidRDefault="00F62683" w:rsidP="00F62683">
            <w:pPr>
              <w:pStyle w:val="NormalTable"/>
            </w:pPr>
            <w:r>
              <w:t>2</w:t>
            </w:r>
          </w:p>
        </w:tc>
        <w:tc>
          <w:tcPr>
            <w:tcW w:w="419" w:type="pct"/>
          </w:tcPr>
          <w:p w14:paraId="5CB9ADF0" w14:textId="77777777" w:rsidR="00F62683" w:rsidRDefault="00F62683" w:rsidP="00F62683">
            <w:pPr>
              <w:pStyle w:val="NormalTable"/>
              <w:cnfStyle w:val="000000000000" w:firstRow="0" w:lastRow="0" w:firstColumn="0" w:lastColumn="0" w:oddVBand="0" w:evenVBand="0" w:oddHBand="0" w:evenHBand="0" w:firstRowFirstColumn="0" w:firstRowLastColumn="0" w:lastRowFirstColumn="0" w:lastRowLastColumn="0"/>
            </w:pPr>
            <w:r>
              <w:t>Inception</w:t>
            </w:r>
          </w:p>
        </w:tc>
        <w:tc>
          <w:tcPr>
            <w:tcW w:w="842" w:type="pct"/>
          </w:tcPr>
          <w:p w14:paraId="1BF918F5" w14:textId="068FDB42" w:rsidR="00F62683" w:rsidRDefault="00F62683" w:rsidP="00F62683">
            <w:pPr>
              <w:pStyle w:val="NormalTable"/>
              <w:jc w:val="left"/>
              <w:cnfStyle w:val="000000000000" w:firstRow="0" w:lastRow="0" w:firstColumn="0" w:lastColumn="0" w:oddVBand="0" w:evenVBand="0" w:oddHBand="0" w:evenHBand="0" w:firstRowFirstColumn="0" w:firstRowLastColumn="0" w:lastRowFirstColumn="0" w:lastRowLastColumn="0"/>
            </w:pPr>
            <w:r>
              <w:t xml:space="preserve">Comments Matrix from </w:t>
            </w:r>
            <w:r w:rsidRPr="00D54A49">
              <w:rPr>
                <w:lang w:val="fr-FR"/>
              </w:rPr>
              <w:t>UNICEF Evaluation T</w:t>
            </w:r>
            <w:r>
              <w:rPr>
                <w:lang w:val="fr-FR"/>
              </w:rPr>
              <w:t>askforce</w:t>
            </w:r>
          </w:p>
        </w:tc>
        <w:tc>
          <w:tcPr>
            <w:tcW w:w="1393" w:type="pct"/>
          </w:tcPr>
          <w:p w14:paraId="5A52B02B" w14:textId="079DA518" w:rsidR="00F62683" w:rsidRDefault="00F62683" w:rsidP="00F62683">
            <w:pPr>
              <w:pStyle w:val="NormalTable"/>
              <w:jc w:val="left"/>
              <w:cnfStyle w:val="000000000000" w:firstRow="0" w:lastRow="0" w:firstColumn="0" w:lastColumn="0" w:oddVBand="0" w:evenVBand="0" w:oddHBand="0" w:evenHBand="0" w:firstRowFirstColumn="0" w:firstRowLastColumn="0" w:lastRowFirstColumn="0" w:lastRowLastColumn="0"/>
            </w:pPr>
            <w:r>
              <w:t xml:space="preserve">Comments Matrix from </w:t>
            </w:r>
            <w:r w:rsidRPr="00D54A49">
              <w:rPr>
                <w:lang w:val="fr-FR"/>
              </w:rPr>
              <w:t>UNICEF Evaluation T</w:t>
            </w:r>
            <w:r>
              <w:rPr>
                <w:lang w:val="fr-FR"/>
              </w:rPr>
              <w:t>askforce</w:t>
            </w:r>
          </w:p>
        </w:tc>
        <w:tc>
          <w:tcPr>
            <w:tcW w:w="657" w:type="pct"/>
          </w:tcPr>
          <w:p w14:paraId="330A1151" w14:textId="60C21716" w:rsidR="00F62683" w:rsidRDefault="007777E2" w:rsidP="00F62683">
            <w:pPr>
              <w:pStyle w:val="NormalTable"/>
              <w:cnfStyle w:val="000000000000" w:firstRow="0" w:lastRow="0" w:firstColumn="0" w:lastColumn="0" w:oddVBand="0" w:evenVBand="0" w:oddHBand="0" w:evenHBand="0" w:firstRowFirstColumn="0" w:firstRowLastColumn="0" w:lastRowFirstColumn="0" w:lastRowLastColumn="0"/>
            </w:pPr>
            <w:r>
              <w:t>UNICEF</w:t>
            </w:r>
          </w:p>
        </w:tc>
        <w:tc>
          <w:tcPr>
            <w:tcW w:w="559" w:type="pct"/>
          </w:tcPr>
          <w:p w14:paraId="1E6FE89C" w14:textId="0A1DC48D" w:rsidR="00F62683" w:rsidRDefault="00F62683" w:rsidP="00634702">
            <w:pPr>
              <w:pStyle w:val="NormalTable"/>
              <w:jc w:val="left"/>
              <w:cnfStyle w:val="000000000000" w:firstRow="0" w:lastRow="0" w:firstColumn="0" w:lastColumn="0" w:oddVBand="0" w:evenVBand="0" w:oddHBand="0" w:evenHBand="0" w:firstRowFirstColumn="0" w:firstRowLastColumn="0" w:lastRowFirstColumn="0" w:lastRowLastColumn="0"/>
            </w:pPr>
          </w:p>
        </w:tc>
        <w:tc>
          <w:tcPr>
            <w:tcW w:w="470" w:type="pct"/>
          </w:tcPr>
          <w:p w14:paraId="313D559C" w14:textId="327A71E3" w:rsidR="00F62683" w:rsidRDefault="00F62683" w:rsidP="00F62683">
            <w:pPr>
              <w:pStyle w:val="NormalTable"/>
              <w:cnfStyle w:val="000000000000" w:firstRow="0" w:lastRow="0" w:firstColumn="0" w:lastColumn="0" w:oddVBand="0" w:evenVBand="0" w:oddHBand="0" w:evenHBand="0" w:firstRowFirstColumn="0" w:firstRowLastColumn="0" w:lastRowFirstColumn="0" w:lastRowLastColumn="0"/>
            </w:pPr>
            <w:r>
              <w:t>20/02/2023</w:t>
            </w:r>
          </w:p>
        </w:tc>
        <w:tc>
          <w:tcPr>
            <w:tcW w:w="470" w:type="pct"/>
          </w:tcPr>
          <w:p w14:paraId="07E0F45F" w14:textId="6C5E5DC0" w:rsidR="00F62683" w:rsidRDefault="00F62683" w:rsidP="00F62683">
            <w:pPr>
              <w:pStyle w:val="NormalTable"/>
              <w:cnfStyle w:val="000000000000" w:firstRow="0" w:lastRow="0" w:firstColumn="0" w:lastColumn="0" w:oddVBand="0" w:evenVBand="0" w:oddHBand="0" w:evenHBand="0" w:firstRowFirstColumn="0" w:firstRowLastColumn="0" w:lastRowFirstColumn="0" w:lastRowLastColumn="0"/>
            </w:pPr>
            <w:r>
              <w:t>20/02/2023</w:t>
            </w:r>
          </w:p>
        </w:tc>
      </w:tr>
      <w:tr w:rsidR="00634702" w14:paraId="72B5ACAC" w14:textId="5C0BA73E" w:rsidTr="00F626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 w:type="pct"/>
          </w:tcPr>
          <w:p w14:paraId="34D6B65D" w14:textId="77777777" w:rsidR="00F62683" w:rsidRDefault="00F62683" w:rsidP="00F62683">
            <w:pPr>
              <w:pStyle w:val="NormalTable"/>
            </w:pPr>
            <w:r>
              <w:t>3</w:t>
            </w:r>
          </w:p>
        </w:tc>
        <w:tc>
          <w:tcPr>
            <w:tcW w:w="419" w:type="pct"/>
          </w:tcPr>
          <w:p w14:paraId="2C1EEBAC" w14:textId="77777777" w:rsidR="00F62683" w:rsidRDefault="00F62683" w:rsidP="00F62683">
            <w:pPr>
              <w:pStyle w:val="NormalTable"/>
              <w:cnfStyle w:val="000000100000" w:firstRow="0" w:lastRow="0" w:firstColumn="0" w:lastColumn="0" w:oddVBand="0" w:evenVBand="0" w:oddHBand="1" w:evenHBand="0" w:firstRowFirstColumn="0" w:firstRowLastColumn="0" w:lastRowFirstColumn="0" w:lastRowLastColumn="0"/>
            </w:pPr>
            <w:r>
              <w:t>Inception</w:t>
            </w:r>
          </w:p>
        </w:tc>
        <w:tc>
          <w:tcPr>
            <w:tcW w:w="842" w:type="pct"/>
          </w:tcPr>
          <w:p w14:paraId="199B9D85" w14:textId="57DB1F1C" w:rsidR="00F62683" w:rsidRDefault="00F62683" w:rsidP="00F62683">
            <w:pPr>
              <w:pStyle w:val="NormalTable"/>
              <w:jc w:val="left"/>
              <w:cnfStyle w:val="000000100000" w:firstRow="0" w:lastRow="0" w:firstColumn="0" w:lastColumn="0" w:oddVBand="0" w:evenVBand="0" w:oddHBand="1" w:evenHBand="0" w:firstRowFirstColumn="0" w:firstRowLastColumn="0" w:lastRowFirstColumn="0" w:lastRowLastColumn="0"/>
            </w:pPr>
            <w:r>
              <w:t>Final Inception Report</w:t>
            </w:r>
          </w:p>
        </w:tc>
        <w:tc>
          <w:tcPr>
            <w:tcW w:w="1393" w:type="pct"/>
          </w:tcPr>
          <w:p w14:paraId="3943EFD0" w14:textId="3E3F3330" w:rsidR="00F62683" w:rsidRDefault="00F62683" w:rsidP="00F62683">
            <w:pPr>
              <w:pStyle w:val="NormalTable"/>
              <w:jc w:val="left"/>
              <w:cnfStyle w:val="000000100000" w:firstRow="0" w:lastRow="0" w:firstColumn="0" w:lastColumn="0" w:oddVBand="0" w:evenVBand="0" w:oddHBand="1" w:evenHBand="0" w:firstRowFirstColumn="0" w:firstRowLastColumn="0" w:lastRowFirstColumn="0" w:lastRowLastColumn="0"/>
            </w:pPr>
            <w:r>
              <w:t>Final Inception Report</w:t>
            </w:r>
          </w:p>
        </w:tc>
        <w:tc>
          <w:tcPr>
            <w:tcW w:w="657" w:type="pct"/>
          </w:tcPr>
          <w:p w14:paraId="575019D8" w14:textId="10FC99C9" w:rsidR="00F62683" w:rsidRDefault="007777E2" w:rsidP="00F62683">
            <w:pPr>
              <w:pStyle w:val="NormalTable"/>
              <w:cnfStyle w:val="000000100000" w:firstRow="0" w:lastRow="0" w:firstColumn="0" w:lastColumn="0" w:oddVBand="0" w:evenVBand="0" w:oddHBand="1" w:evenHBand="0" w:firstRowFirstColumn="0" w:firstRowLastColumn="0" w:lastRowFirstColumn="0" w:lastRowLastColumn="0"/>
            </w:pPr>
            <w:r>
              <w:t>Consultant</w:t>
            </w:r>
          </w:p>
        </w:tc>
        <w:tc>
          <w:tcPr>
            <w:tcW w:w="559" w:type="pct"/>
          </w:tcPr>
          <w:p w14:paraId="6FB7FF0D" w14:textId="24471DD4" w:rsidR="00F62683" w:rsidRDefault="00F62683" w:rsidP="00634702">
            <w:pPr>
              <w:pStyle w:val="NormalTable"/>
              <w:jc w:val="left"/>
              <w:cnfStyle w:val="000000100000" w:firstRow="0" w:lastRow="0" w:firstColumn="0" w:lastColumn="0" w:oddVBand="0" w:evenVBand="0" w:oddHBand="1" w:evenHBand="0" w:firstRowFirstColumn="0" w:firstRowLastColumn="0" w:lastRowFirstColumn="0" w:lastRowLastColumn="0"/>
            </w:pPr>
          </w:p>
        </w:tc>
        <w:tc>
          <w:tcPr>
            <w:tcW w:w="470" w:type="pct"/>
          </w:tcPr>
          <w:p w14:paraId="7E53DF97" w14:textId="463B65AA" w:rsidR="00F62683" w:rsidRDefault="00F62683" w:rsidP="00F62683">
            <w:pPr>
              <w:pStyle w:val="NormalTable"/>
              <w:cnfStyle w:val="000000100000" w:firstRow="0" w:lastRow="0" w:firstColumn="0" w:lastColumn="0" w:oddVBand="0" w:evenVBand="0" w:oddHBand="1" w:evenHBand="0" w:firstRowFirstColumn="0" w:firstRowLastColumn="0" w:lastRowFirstColumn="0" w:lastRowLastColumn="0"/>
            </w:pPr>
            <w:r>
              <w:t>22/02/2023</w:t>
            </w:r>
          </w:p>
        </w:tc>
        <w:tc>
          <w:tcPr>
            <w:tcW w:w="470" w:type="pct"/>
          </w:tcPr>
          <w:p w14:paraId="461BE158" w14:textId="7B3F8EB9" w:rsidR="00F62683" w:rsidRDefault="00F62683" w:rsidP="00F62683">
            <w:pPr>
              <w:pStyle w:val="NormalTable"/>
              <w:cnfStyle w:val="000000100000" w:firstRow="0" w:lastRow="0" w:firstColumn="0" w:lastColumn="0" w:oddVBand="0" w:evenVBand="0" w:oddHBand="1" w:evenHBand="0" w:firstRowFirstColumn="0" w:firstRowLastColumn="0" w:lastRowFirstColumn="0" w:lastRowLastColumn="0"/>
            </w:pPr>
            <w:r>
              <w:t>22/02/2023</w:t>
            </w:r>
          </w:p>
        </w:tc>
      </w:tr>
      <w:tr w:rsidR="00634702" w14:paraId="5BAFE812" w14:textId="36A0D56B" w:rsidTr="00F62683">
        <w:tc>
          <w:tcPr>
            <w:cnfStyle w:val="001000000000" w:firstRow="0" w:lastRow="0" w:firstColumn="1" w:lastColumn="0" w:oddVBand="0" w:evenVBand="0" w:oddHBand="0" w:evenHBand="0" w:firstRowFirstColumn="0" w:firstRowLastColumn="0" w:lastRowFirstColumn="0" w:lastRowLastColumn="0"/>
            <w:tcW w:w="191" w:type="pct"/>
          </w:tcPr>
          <w:p w14:paraId="3EAE3666" w14:textId="77777777" w:rsidR="00F62683" w:rsidRDefault="00F62683" w:rsidP="00F62683">
            <w:pPr>
              <w:pStyle w:val="NormalTable"/>
            </w:pPr>
            <w:r>
              <w:t>4</w:t>
            </w:r>
          </w:p>
        </w:tc>
        <w:tc>
          <w:tcPr>
            <w:tcW w:w="419" w:type="pct"/>
          </w:tcPr>
          <w:p w14:paraId="3C69C0E5" w14:textId="77777777" w:rsidR="00F62683" w:rsidRDefault="00F62683" w:rsidP="00F62683">
            <w:pPr>
              <w:pStyle w:val="NormalTable"/>
              <w:cnfStyle w:val="000000000000" w:firstRow="0" w:lastRow="0" w:firstColumn="0" w:lastColumn="0" w:oddVBand="0" w:evenVBand="0" w:oddHBand="0" w:evenHBand="0" w:firstRowFirstColumn="0" w:firstRowLastColumn="0" w:lastRowFirstColumn="0" w:lastRowLastColumn="0"/>
            </w:pPr>
            <w:r>
              <w:t>Inception</w:t>
            </w:r>
          </w:p>
        </w:tc>
        <w:tc>
          <w:tcPr>
            <w:tcW w:w="842" w:type="pct"/>
          </w:tcPr>
          <w:p w14:paraId="6F33DD38" w14:textId="0C454E7D" w:rsidR="00F62683" w:rsidRDefault="00F62683" w:rsidP="00F62683">
            <w:pPr>
              <w:pStyle w:val="NormalTable"/>
              <w:jc w:val="left"/>
              <w:cnfStyle w:val="000000000000" w:firstRow="0" w:lastRow="0" w:firstColumn="0" w:lastColumn="0" w:oddVBand="0" w:evenVBand="0" w:oddHBand="0" w:evenHBand="0" w:firstRowFirstColumn="0" w:firstRowLastColumn="0" w:lastRowFirstColumn="0" w:lastRowLastColumn="0"/>
            </w:pPr>
            <w:r>
              <w:t>PowerPoint for reference group (in English and Myanmar) Comments matrix with response to comments</w:t>
            </w:r>
          </w:p>
        </w:tc>
        <w:tc>
          <w:tcPr>
            <w:tcW w:w="1393" w:type="pct"/>
          </w:tcPr>
          <w:p w14:paraId="4019E2DD" w14:textId="01F6AC12" w:rsidR="00F62683" w:rsidRDefault="00F62683" w:rsidP="00F62683">
            <w:pPr>
              <w:pStyle w:val="NormalTable"/>
              <w:jc w:val="left"/>
              <w:cnfStyle w:val="000000000000" w:firstRow="0" w:lastRow="0" w:firstColumn="0" w:lastColumn="0" w:oddVBand="0" w:evenVBand="0" w:oddHBand="0" w:evenHBand="0" w:firstRowFirstColumn="0" w:firstRowLastColumn="0" w:lastRowFirstColumn="0" w:lastRowLastColumn="0"/>
            </w:pPr>
            <w:r>
              <w:t>PowerPoint for reference group (in English and Myanmar) Comments matrix with response to comments</w:t>
            </w:r>
          </w:p>
        </w:tc>
        <w:tc>
          <w:tcPr>
            <w:tcW w:w="657" w:type="pct"/>
          </w:tcPr>
          <w:p w14:paraId="21E73C72" w14:textId="77777777" w:rsidR="00F62683" w:rsidRDefault="007777E2" w:rsidP="00F62683">
            <w:pPr>
              <w:pStyle w:val="NormalTable"/>
              <w:cnfStyle w:val="000000000000" w:firstRow="0" w:lastRow="0" w:firstColumn="0" w:lastColumn="0" w:oddVBand="0" w:evenVBand="0" w:oddHBand="0" w:evenHBand="0" w:firstRowFirstColumn="0" w:firstRowLastColumn="0" w:lastRowFirstColumn="0" w:lastRowLastColumn="0"/>
            </w:pPr>
            <w:r>
              <w:t>Consultant</w:t>
            </w:r>
          </w:p>
          <w:p w14:paraId="07262D46" w14:textId="26C61A9F" w:rsidR="007777E2" w:rsidRDefault="007777E2" w:rsidP="00F62683">
            <w:pPr>
              <w:pStyle w:val="NormalTable"/>
              <w:cnfStyle w:val="000000000000" w:firstRow="0" w:lastRow="0" w:firstColumn="0" w:lastColumn="0" w:oddVBand="0" w:evenVBand="0" w:oddHBand="0" w:evenHBand="0" w:firstRowFirstColumn="0" w:firstRowLastColumn="0" w:lastRowFirstColumn="0" w:lastRowLastColumn="0"/>
            </w:pPr>
          </w:p>
        </w:tc>
        <w:tc>
          <w:tcPr>
            <w:tcW w:w="559" w:type="pct"/>
          </w:tcPr>
          <w:p w14:paraId="73818217" w14:textId="36FC466A" w:rsidR="00F62683" w:rsidRDefault="00F62683" w:rsidP="00634702">
            <w:pPr>
              <w:pStyle w:val="NormalTable"/>
              <w:jc w:val="left"/>
              <w:cnfStyle w:val="000000000000" w:firstRow="0" w:lastRow="0" w:firstColumn="0" w:lastColumn="0" w:oddVBand="0" w:evenVBand="0" w:oddHBand="0" w:evenHBand="0" w:firstRowFirstColumn="0" w:firstRowLastColumn="0" w:lastRowFirstColumn="0" w:lastRowLastColumn="0"/>
            </w:pPr>
          </w:p>
        </w:tc>
        <w:tc>
          <w:tcPr>
            <w:tcW w:w="470" w:type="pct"/>
          </w:tcPr>
          <w:p w14:paraId="3C2111AD" w14:textId="00C07CD4" w:rsidR="00F62683" w:rsidRDefault="00F62683" w:rsidP="00F62683">
            <w:pPr>
              <w:pStyle w:val="NormalTable"/>
              <w:cnfStyle w:val="000000000000" w:firstRow="0" w:lastRow="0" w:firstColumn="0" w:lastColumn="0" w:oddVBand="0" w:evenVBand="0" w:oddHBand="0" w:evenHBand="0" w:firstRowFirstColumn="0" w:firstRowLastColumn="0" w:lastRowFirstColumn="0" w:lastRowLastColumn="0"/>
            </w:pPr>
            <w:r>
              <w:t>27/02/2023</w:t>
            </w:r>
          </w:p>
        </w:tc>
        <w:tc>
          <w:tcPr>
            <w:tcW w:w="470" w:type="pct"/>
          </w:tcPr>
          <w:p w14:paraId="53284BA7" w14:textId="505358B3" w:rsidR="00F62683" w:rsidRDefault="00F62683" w:rsidP="00F62683">
            <w:pPr>
              <w:pStyle w:val="NormalTable"/>
              <w:cnfStyle w:val="000000000000" w:firstRow="0" w:lastRow="0" w:firstColumn="0" w:lastColumn="0" w:oddVBand="0" w:evenVBand="0" w:oddHBand="0" w:evenHBand="0" w:firstRowFirstColumn="0" w:firstRowLastColumn="0" w:lastRowFirstColumn="0" w:lastRowLastColumn="0"/>
            </w:pPr>
            <w:r>
              <w:t>27/02/2023</w:t>
            </w:r>
          </w:p>
        </w:tc>
      </w:tr>
      <w:tr w:rsidR="00634702" w14:paraId="1A193532" w14:textId="77777777" w:rsidTr="00F626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 w:type="pct"/>
          </w:tcPr>
          <w:p w14:paraId="5D8AC7B0" w14:textId="77777777" w:rsidR="00634702" w:rsidRDefault="00634702" w:rsidP="00F62683">
            <w:pPr>
              <w:pStyle w:val="NormalTable"/>
            </w:pPr>
          </w:p>
        </w:tc>
        <w:tc>
          <w:tcPr>
            <w:tcW w:w="419" w:type="pct"/>
          </w:tcPr>
          <w:p w14:paraId="301B854D" w14:textId="2C136CEF" w:rsidR="00634702" w:rsidRDefault="00634702" w:rsidP="00F62683">
            <w:pPr>
              <w:pStyle w:val="NormalTable"/>
              <w:cnfStyle w:val="000000100000" w:firstRow="0" w:lastRow="0" w:firstColumn="0" w:lastColumn="0" w:oddVBand="0" w:evenVBand="0" w:oddHBand="1" w:evenHBand="0" w:firstRowFirstColumn="0" w:firstRowLastColumn="0" w:lastRowFirstColumn="0" w:lastRowLastColumn="0"/>
            </w:pPr>
            <w:r>
              <w:t>PDC</w:t>
            </w:r>
          </w:p>
        </w:tc>
        <w:tc>
          <w:tcPr>
            <w:tcW w:w="842" w:type="pct"/>
          </w:tcPr>
          <w:p w14:paraId="2AD5B710" w14:textId="3E91EFFD" w:rsidR="00634702" w:rsidRDefault="00634702" w:rsidP="00F62683">
            <w:pPr>
              <w:pStyle w:val="NormalTable"/>
              <w:jc w:val="left"/>
              <w:cnfStyle w:val="000000100000" w:firstRow="0" w:lastRow="0" w:firstColumn="0" w:lastColumn="0" w:oddVBand="0" w:evenVBand="0" w:oddHBand="1" w:evenHBand="0" w:firstRowFirstColumn="0" w:firstRowLastColumn="0" w:lastRowFirstColumn="0" w:lastRowLastColumn="0"/>
            </w:pPr>
            <w:r>
              <w:t xml:space="preserve">Recruit and </w:t>
            </w:r>
            <w:r w:rsidR="00AF15F4">
              <w:t>mobilize</w:t>
            </w:r>
            <w:r>
              <w:t xml:space="preserve"> enumerators</w:t>
            </w:r>
          </w:p>
        </w:tc>
        <w:tc>
          <w:tcPr>
            <w:tcW w:w="1393" w:type="pct"/>
          </w:tcPr>
          <w:p w14:paraId="63DC9D5A" w14:textId="77777777" w:rsidR="00634702" w:rsidRDefault="00634702" w:rsidP="00F62683">
            <w:pPr>
              <w:pStyle w:val="NormalTable"/>
              <w:jc w:val="left"/>
              <w:cnfStyle w:val="000000100000" w:firstRow="0" w:lastRow="0" w:firstColumn="0" w:lastColumn="0" w:oddVBand="0" w:evenVBand="0" w:oddHBand="1" w:evenHBand="0" w:firstRowFirstColumn="0" w:firstRowLastColumn="0" w:lastRowFirstColumn="0" w:lastRowLastColumn="0"/>
            </w:pPr>
          </w:p>
        </w:tc>
        <w:tc>
          <w:tcPr>
            <w:tcW w:w="657" w:type="pct"/>
          </w:tcPr>
          <w:p w14:paraId="218D7CE9" w14:textId="2363C99F" w:rsidR="00634702" w:rsidRDefault="007777E2" w:rsidP="00F62683">
            <w:pPr>
              <w:pStyle w:val="NormalTable"/>
              <w:cnfStyle w:val="000000100000" w:firstRow="0" w:lastRow="0" w:firstColumn="0" w:lastColumn="0" w:oddVBand="0" w:evenVBand="0" w:oddHBand="1" w:evenHBand="0" w:firstRowFirstColumn="0" w:firstRowLastColumn="0" w:lastRowFirstColumn="0" w:lastRowLastColumn="0"/>
            </w:pPr>
            <w:r>
              <w:t>Consultant</w:t>
            </w:r>
          </w:p>
        </w:tc>
        <w:tc>
          <w:tcPr>
            <w:tcW w:w="559" w:type="pct"/>
          </w:tcPr>
          <w:p w14:paraId="4BFDA9BF" w14:textId="45792A5C" w:rsidR="00634702" w:rsidRDefault="00634702" w:rsidP="00634702">
            <w:pPr>
              <w:pStyle w:val="NormalTable"/>
              <w:jc w:val="left"/>
              <w:cnfStyle w:val="000000100000" w:firstRow="0" w:lastRow="0" w:firstColumn="0" w:lastColumn="0" w:oddVBand="0" w:evenVBand="0" w:oddHBand="1" w:evenHBand="0" w:firstRowFirstColumn="0" w:firstRowLastColumn="0" w:lastRowFirstColumn="0" w:lastRowLastColumn="0"/>
            </w:pPr>
            <w:r>
              <w:t>Approval of site selection</w:t>
            </w:r>
          </w:p>
        </w:tc>
        <w:tc>
          <w:tcPr>
            <w:tcW w:w="470" w:type="pct"/>
          </w:tcPr>
          <w:p w14:paraId="5D65D994" w14:textId="3FD975AD" w:rsidR="00634702" w:rsidRDefault="00560845" w:rsidP="00F62683">
            <w:pPr>
              <w:pStyle w:val="NormalTable"/>
              <w:cnfStyle w:val="000000100000" w:firstRow="0" w:lastRow="0" w:firstColumn="0" w:lastColumn="0" w:oddVBand="0" w:evenVBand="0" w:oddHBand="1" w:evenHBand="0" w:firstRowFirstColumn="0" w:firstRowLastColumn="0" w:lastRowFirstColumn="0" w:lastRowLastColumn="0"/>
            </w:pPr>
            <w:r>
              <w:t>13/01/2023</w:t>
            </w:r>
          </w:p>
        </w:tc>
        <w:tc>
          <w:tcPr>
            <w:tcW w:w="470" w:type="pct"/>
          </w:tcPr>
          <w:p w14:paraId="2758F0C3" w14:textId="32CFC250" w:rsidR="00634702" w:rsidRDefault="00560845" w:rsidP="00F62683">
            <w:pPr>
              <w:pStyle w:val="NormalTable"/>
              <w:cnfStyle w:val="000000100000" w:firstRow="0" w:lastRow="0" w:firstColumn="0" w:lastColumn="0" w:oddVBand="0" w:evenVBand="0" w:oddHBand="1" w:evenHBand="0" w:firstRowFirstColumn="0" w:firstRowLastColumn="0" w:lastRowFirstColumn="0" w:lastRowLastColumn="0"/>
            </w:pPr>
            <w:r>
              <w:t>26/02/2023</w:t>
            </w:r>
          </w:p>
        </w:tc>
      </w:tr>
      <w:tr w:rsidR="00560845" w14:paraId="290EB8FB" w14:textId="77777777" w:rsidTr="00F62683">
        <w:tc>
          <w:tcPr>
            <w:cnfStyle w:val="001000000000" w:firstRow="0" w:lastRow="0" w:firstColumn="1" w:lastColumn="0" w:oddVBand="0" w:evenVBand="0" w:oddHBand="0" w:evenHBand="0" w:firstRowFirstColumn="0" w:firstRowLastColumn="0" w:lastRowFirstColumn="0" w:lastRowLastColumn="0"/>
            <w:tcW w:w="191" w:type="pct"/>
          </w:tcPr>
          <w:p w14:paraId="328256D4" w14:textId="77777777" w:rsidR="00560845" w:rsidRDefault="00560845" w:rsidP="00F62683">
            <w:pPr>
              <w:pStyle w:val="NormalTable"/>
            </w:pPr>
          </w:p>
        </w:tc>
        <w:tc>
          <w:tcPr>
            <w:tcW w:w="419" w:type="pct"/>
          </w:tcPr>
          <w:p w14:paraId="4D49C4E1" w14:textId="5B6B7FB2" w:rsidR="00560845" w:rsidRDefault="00560845" w:rsidP="00F62683">
            <w:pPr>
              <w:pStyle w:val="NormalTable"/>
              <w:cnfStyle w:val="000000000000" w:firstRow="0" w:lastRow="0" w:firstColumn="0" w:lastColumn="0" w:oddVBand="0" w:evenVBand="0" w:oddHBand="0" w:evenHBand="0" w:firstRowFirstColumn="0" w:firstRowLastColumn="0" w:lastRowFirstColumn="0" w:lastRowLastColumn="0"/>
            </w:pPr>
            <w:r>
              <w:t>PDC</w:t>
            </w:r>
          </w:p>
        </w:tc>
        <w:tc>
          <w:tcPr>
            <w:tcW w:w="842" w:type="pct"/>
          </w:tcPr>
          <w:p w14:paraId="2212B89E" w14:textId="29334DBA" w:rsidR="00560845" w:rsidRDefault="00560845" w:rsidP="00F62683">
            <w:pPr>
              <w:pStyle w:val="NormalTable"/>
              <w:jc w:val="left"/>
              <w:cnfStyle w:val="000000000000" w:firstRow="0" w:lastRow="0" w:firstColumn="0" w:lastColumn="0" w:oddVBand="0" w:evenVBand="0" w:oddHBand="0" w:evenHBand="0" w:firstRowFirstColumn="0" w:firstRowLastColumn="0" w:lastRowFirstColumn="0" w:lastRowLastColumn="0"/>
            </w:pPr>
            <w:r>
              <w:t>Orientate Enumerators</w:t>
            </w:r>
          </w:p>
        </w:tc>
        <w:tc>
          <w:tcPr>
            <w:tcW w:w="1393" w:type="pct"/>
          </w:tcPr>
          <w:p w14:paraId="434146D0" w14:textId="77777777" w:rsidR="00560845" w:rsidRDefault="00560845" w:rsidP="00F62683">
            <w:pPr>
              <w:pStyle w:val="NormalTable"/>
              <w:jc w:val="left"/>
              <w:cnfStyle w:val="000000000000" w:firstRow="0" w:lastRow="0" w:firstColumn="0" w:lastColumn="0" w:oddVBand="0" w:evenVBand="0" w:oddHBand="0" w:evenHBand="0" w:firstRowFirstColumn="0" w:firstRowLastColumn="0" w:lastRowFirstColumn="0" w:lastRowLastColumn="0"/>
            </w:pPr>
          </w:p>
        </w:tc>
        <w:tc>
          <w:tcPr>
            <w:tcW w:w="657" w:type="pct"/>
          </w:tcPr>
          <w:p w14:paraId="6586C31B" w14:textId="77777777" w:rsidR="007777E2" w:rsidRDefault="007777E2" w:rsidP="00F62683">
            <w:pPr>
              <w:pStyle w:val="NormalTable"/>
              <w:cnfStyle w:val="000000000000" w:firstRow="0" w:lastRow="0" w:firstColumn="0" w:lastColumn="0" w:oddVBand="0" w:evenVBand="0" w:oddHBand="0" w:evenHBand="0" w:firstRowFirstColumn="0" w:firstRowLastColumn="0" w:lastRowFirstColumn="0" w:lastRowLastColumn="0"/>
            </w:pPr>
            <w:r>
              <w:t>Consultant</w:t>
            </w:r>
          </w:p>
          <w:p w14:paraId="3A4662FE" w14:textId="3524F9D0" w:rsidR="007777E2" w:rsidRDefault="007777E2" w:rsidP="00F62683">
            <w:pPr>
              <w:pStyle w:val="NormalTable"/>
              <w:cnfStyle w:val="000000000000" w:firstRow="0" w:lastRow="0" w:firstColumn="0" w:lastColumn="0" w:oddVBand="0" w:evenVBand="0" w:oddHBand="0" w:evenHBand="0" w:firstRowFirstColumn="0" w:firstRowLastColumn="0" w:lastRowFirstColumn="0" w:lastRowLastColumn="0"/>
            </w:pPr>
            <w:r>
              <w:t>Enumerators</w:t>
            </w:r>
          </w:p>
        </w:tc>
        <w:tc>
          <w:tcPr>
            <w:tcW w:w="559" w:type="pct"/>
          </w:tcPr>
          <w:p w14:paraId="3950846A" w14:textId="7A0EE084" w:rsidR="00560845" w:rsidRDefault="00560845" w:rsidP="00634702">
            <w:pPr>
              <w:pStyle w:val="NormalTable"/>
              <w:jc w:val="left"/>
              <w:cnfStyle w:val="000000000000" w:firstRow="0" w:lastRow="0" w:firstColumn="0" w:lastColumn="0" w:oddVBand="0" w:evenVBand="0" w:oddHBand="0" w:evenHBand="0" w:firstRowFirstColumn="0" w:firstRowLastColumn="0" w:lastRowFirstColumn="0" w:lastRowLastColumn="0"/>
            </w:pPr>
            <w:r>
              <w:t>Mobilization of enumerators complete</w:t>
            </w:r>
          </w:p>
        </w:tc>
        <w:tc>
          <w:tcPr>
            <w:tcW w:w="470" w:type="pct"/>
          </w:tcPr>
          <w:p w14:paraId="60F49DB0" w14:textId="77777777" w:rsidR="00560845" w:rsidRDefault="00560845" w:rsidP="00F62683">
            <w:pPr>
              <w:pStyle w:val="NormalTable"/>
              <w:cnfStyle w:val="000000000000" w:firstRow="0" w:lastRow="0" w:firstColumn="0" w:lastColumn="0" w:oddVBand="0" w:evenVBand="0" w:oddHBand="0" w:evenHBand="0" w:firstRowFirstColumn="0" w:firstRowLastColumn="0" w:lastRowFirstColumn="0" w:lastRowLastColumn="0"/>
            </w:pPr>
          </w:p>
        </w:tc>
        <w:tc>
          <w:tcPr>
            <w:tcW w:w="470" w:type="pct"/>
          </w:tcPr>
          <w:p w14:paraId="23525835" w14:textId="3D984D9F" w:rsidR="00560845" w:rsidRDefault="00560845" w:rsidP="00F62683">
            <w:pPr>
              <w:pStyle w:val="NormalTable"/>
              <w:cnfStyle w:val="000000000000" w:firstRow="0" w:lastRow="0" w:firstColumn="0" w:lastColumn="0" w:oddVBand="0" w:evenVBand="0" w:oddHBand="0" w:evenHBand="0" w:firstRowFirstColumn="0" w:firstRowLastColumn="0" w:lastRowFirstColumn="0" w:lastRowLastColumn="0"/>
            </w:pPr>
            <w:r>
              <w:t>01/03/2023</w:t>
            </w:r>
          </w:p>
        </w:tc>
      </w:tr>
      <w:tr w:rsidR="00560845" w14:paraId="2E1A8CBC" w14:textId="77777777" w:rsidTr="00F626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 w:type="pct"/>
          </w:tcPr>
          <w:p w14:paraId="498AC2AD" w14:textId="77777777" w:rsidR="00560845" w:rsidRDefault="00560845" w:rsidP="00F62683">
            <w:pPr>
              <w:pStyle w:val="NormalTable"/>
            </w:pPr>
          </w:p>
        </w:tc>
        <w:tc>
          <w:tcPr>
            <w:tcW w:w="419" w:type="pct"/>
          </w:tcPr>
          <w:p w14:paraId="6B5B457B" w14:textId="1614C2CC" w:rsidR="00560845" w:rsidRDefault="00560845" w:rsidP="00F62683">
            <w:pPr>
              <w:pStyle w:val="NormalTable"/>
              <w:cnfStyle w:val="000000100000" w:firstRow="0" w:lastRow="0" w:firstColumn="0" w:lastColumn="0" w:oddVBand="0" w:evenVBand="0" w:oddHBand="1" w:evenHBand="0" w:firstRowFirstColumn="0" w:firstRowLastColumn="0" w:lastRowFirstColumn="0" w:lastRowLastColumn="0"/>
            </w:pPr>
            <w:r>
              <w:t>PDC</w:t>
            </w:r>
          </w:p>
        </w:tc>
        <w:tc>
          <w:tcPr>
            <w:tcW w:w="842" w:type="pct"/>
          </w:tcPr>
          <w:p w14:paraId="27856956" w14:textId="5E142759" w:rsidR="00560845" w:rsidRDefault="00560845" w:rsidP="00F62683">
            <w:pPr>
              <w:pStyle w:val="NormalTable"/>
              <w:jc w:val="left"/>
              <w:cnfStyle w:val="000000100000" w:firstRow="0" w:lastRow="0" w:firstColumn="0" w:lastColumn="0" w:oddVBand="0" w:evenVBand="0" w:oddHBand="1" w:evenHBand="0" w:firstRowFirstColumn="0" w:firstRowLastColumn="0" w:lastRowFirstColumn="0" w:lastRowLastColumn="0"/>
            </w:pPr>
            <w:r>
              <w:t>Enumeration in four regions</w:t>
            </w:r>
          </w:p>
        </w:tc>
        <w:tc>
          <w:tcPr>
            <w:tcW w:w="1393" w:type="pct"/>
          </w:tcPr>
          <w:p w14:paraId="4426C037" w14:textId="56E7CC22" w:rsidR="00560845" w:rsidRDefault="00560845" w:rsidP="00F62683">
            <w:pPr>
              <w:pStyle w:val="NormalTable"/>
              <w:jc w:val="left"/>
              <w:cnfStyle w:val="000000100000" w:firstRow="0" w:lastRow="0" w:firstColumn="0" w:lastColumn="0" w:oddVBand="0" w:evenVBand="0" w:oddHBand="1" w:evenHBand="0" w:firstRowFirstColumn="0" w:firstRowLastColumn="0" w:lastRowFirstColumn="0" w:lastRowLastColumn="0"/>
            </w:pPr>
            <w:r>
              <w:t>KII, FGD records, enumeration matrix completed</w:t>
            </w:r>
          </w:p>
        </w:tc>
        <w:tc>
          <w:tcPr>
            <w:tcW w:w="657" w:type="pct"/>
          </w:tcPr>
          <w:p w14:paraId="11578A9A" w14:textId="77777777" w:rsidR="007777E2" w:rsidRDefault="007777E2" w:rsidP="007777E2">
            <w:pPr>
              <w:pStyle w:val="NormalTable"/>
              <w:cnfStyle w:val="000000100000" w:firstRow="0" w:lastRow="0" w:firstColumn="0" w:lastColumn="0" w:oddVBand="0" w:evenVBand="0" w:oddHBand="1" w:evenHBand="0" w:firstRowFirstColumn="0" w:firstRowLastColumn="0" w:lastRowFirstColumn="0" w:lastRowLastColumn="0"/>
            </w:pPr>
            <w:r>
              <w:t>Consultant</w:t>
            </w:r>
          </w:p>
          <w:p w14:paraId="1DA8CBC2" w14:textId="666CE9DE" w:rsidR="00560845" w:rsidRDefault="007777E2" w:rsidP="007777E2">
            <w:pPr>
              <w:pStyle w:val="NormalTable"/>
              <w:cnfStyle w:val="000000100000" w:firstRow="0" w:lastRow="0" w:firstColumn="0" w:lastColumn="0" w:oddVBand="0" w:evenVBand="0" w:oddHBand="1" w:evenHBand="0" w:firstRowFirstColumn="0" w:firstRowLastColumn="0" w:lastRowFirstColumn="0" w:lastRowLastColumn="0"/>
            </w:pPr>
            <w:r>
              <w:t>Enumerators</w:t>
            </w:r>
          </w:p>
        </w:tc>
        <w:tc>
          <w:tcPr>
            <w:tcW w:w="559" w:type="pct"/>
          </w:tcPr>
          <w:p w14:paraId="6F9D99C8" w14:textId="7FE567E0" w:rsidR="00560845" w:rsidRDefault="00560845" w:rsidP="00634702">
            <w:pPr>
              <w:pStyle w:val="NormalTable"/>
              <w:jc w:val="left"/>
              <w:cnfStyle w:val="000000100000" w:firstRow="0" w:lastRow="0" w:firstColumn="0" w:lastColumn="0" w:oddVBand="0" w:evenVBand="0" w:oddHBand="1" w:evenHBand="0" w:firstRowFirstColumn="0" w:firstRowLastColumn="0" w:lastRowFirstColumn="0" w:lastRowLastColumn="0"/>
            </w:pPr>
            <w:r>
              <w:t>Orientation enumerators</w:t>
            </w:r>
          </w:p>
        </w:tc>
        <w:tc>
          <w:tcPr>
            <w:tcW w:w="470" w:type="pct"/>
          </w:tcPr>
          <w:p w14:paraId="0C21725D" w14:textId="41CDB4DD" w:rsidR="00560845" w:rsidRDefault="00560845" w:rsidP="00F62683">
            <w:pPr>
              <w:pStyle w:val="NormalTable"/>
              <w:cnfStyle w:val="000000100000" w:firstRow="0" w:lastRow="0" w:firstColumn="0" w:lastColumn="0" w:oddVBand="0" w:evenVBand="0" w:oddHBand="1" w:evenHBand="0" w:firstRowFirstColumn="0" w:firstRowLastColumn="0" w:lastRowFirstColumn="0" w:lastRowLastColumn="0"/>
            </w:pPr>
            <w:r>
              <w:t>02/03/2023</w:t>
            </w:r>
          </w:p>
        </w:tc>
        <w:tc>
          <w:tcPr>
            <w:tcW w:w="470" w:type="pct"/>
          </w:tcPr>
          <w:p w14:paraId="7A2D120E" w14:textId="548C394C" w:rsidR="00560845" w:rsidRDefault="00560845" w:rsidP="00F62683">
            <w:pPr>
              <w:pStyle w:val="NormalTable"/>
              <w:cnfStyle w:val="000000100000" w:firstRow="0" w:lastRow="0" w:firstColumn="0" w:lastColumn="0" w:oddVBand="0" w:evenVBand="0" w:oddHBand="1" w:evenHBand="0" w:firstRowFirstColumn="0" w:firstRowLastColumn="0" w:lastRowFirstColumn="0" w:lastRowLastColumn="0"/>
            </w:pPr>
            <w:r>
              <w:t>31/03/2023</w:t>
            </w:r>
          </w:p>
        </w:tc>
      </w:tr>
      <w:tr w:rsidR="00560845" w14:paraId="71EB4C71" w14:textId="4BEB2115" w:rsidTr="00F62683">
        <w:tc>
          <w:tcPr>
            <w:cnfStyle w:val="001000000000" w:firstRow="0" w:lastRow="0" w:firstColumn="1" w:lastColumn="0" w:oddVBand="0" w:evenVBand="0" w:oddHBand="0" w:evenHBand="0" w:firstRowFirstColumn="0" w:firstRowLastColumn="0" w:lastRowFirstColumn="0" w:lastRowLastColumn="0"/>
            <w:tcW w:w="191" w:type="pct"/>
          </w:tcPr>
          <w:p w14:paraId="0666ECA9" w14:textId="77777777" w:rsidR="00F62683" w:rsidRDefault="00F62683" w:rsidP="00F62683">
            <w:pPr>
              <w:pStyle w:val="NormalTable"/>
            </w:pPr>
            <w:r>
              <w:t>5</w:t>
            </w:r>
          </w:p>
        </w:tc>
        <w:tc>
          <w:tcPr>
            <w:tcW w:w="419" w:type="pct"/>
          </w:tcPr>
          <w:p w14:paraId="3591B502" w14:textId="77777777" w:rsidR="00F62683" w:rsidRDefault="00F62683" w:rsidP="00F62683">
            <w:pPr>
              <w:pStyle w:val="NormalTable"/>
              <w:cnfStyle w:val="000000000000" w:firstRow="0" w:lastRow="0" w:firstColumn="0" w:lastColumn="0" w:oddVBand="0" w:evenVBand="0" w:oddHBand="0" w:evenHBand="0" w:firstRowFirstColumn="0" w:firstRowLastColumn="0" w:lastRowFirstColumn="0" w:lastRowLastColumn="0"/>
            </w:pPr>
            <w:r>
              <w:t>PDC</w:t>
            </w:r>
          </w:p>
        </w:tc>
        <w:tc>
          <w:tcPr>
            <w:tcW w:w="842" w:type="pct"/>
          </w:tcPr>
          <w:p w14:paraId="16CF9418" w14:textId="59E0D8AA" w:rsidR="00F62683" w:rsidRDefault="00F62683" w:rsidP="00F62683">
            <w:pPr>
              <w:pStyle w:val="NormalTable"/>
              <w:jc w:val="left"/>
              <w:cnfStyle w:val="000000000000" w:firstRow="0" w:lastRow="0" w:firstColumn="0" w:lastColumn="0" w:oddVBand="0" w:evenVBand="0" w:oddHBand="0" w:evenHBand="0" w:firstRowFirstColumn="0" w:firstRowLastColumn="0" w:lastRowFirstColumn="0" w:lastRowLastColumn="0"/>
            </w:pPr>
            <w:r>
              <w:t>Preliminary evaluation findings report (incl. desk review and literature search)</w:t>
            </w:r>
          </w:p>
        </w:tc>
        <w:tc>
          <w:tcPr>
            <w:tcW w:w="1393" w:type="pct"/>
          </w:tcPr>
          <w:p w14:paraId="31D9EE9C" w14:textId="33BA8D68" w:rsidR="00F62683" w:rsidRDefault="00F62683" w:rsidP="00F62683">
            <w:pPr>
              <w:pStyle w:val="NormalTable"/>
              <w:jc w:val="left"/>
              <w:cnfStyle w:val="000000000000" w:firstRow="0" w:lastRow="0" w:firstColumn="0" w:lastColumn="0" w:oddVBand="0" w:evenVBand="0" w:oddHBand="0" w:evenHBand="0" w:firstRowFirstColumn="0" w:firstRowLastColumn="0" w:lastRowFirstColumn="0" w:lastRowLastColumn="0"/>
            </w:pPr>
            <w:r>
              <w:t>Preliminary evaluation findings report (incl. desk review and literature search)</w:t>
            </w:r>
          </w:p>
        </w:tc>
        <w:tc>
          <w:tcPr>
            <w:tcW w:w="657" w:type="pct"/>
          </w:tcPr>
          <w:p w14:paraId="3E569C18" w14:textId="77777777" w:rsidR="007777E2" w:rsidRDefault="007777E2" w:rsidP="007777E2">
            <w:pPr>
              <w:pStyle w:val="NormalTable"/>
              <w:cnfStyle w:val="000000000000" w:firstRow="0" w:lastRow="0" w:firstColumn="0" w:lastColumn="0" w:oddVBand="0" w:evenVBand="0" w:oddHBand="0" w:evenHBand="0" w:firstRowFirstColumn="0" w:firstRowLastColumn="0" w:lastRowFirstColumn="0" w:lastRowLastColumn="0"/>
            </w:pPr>
            <w:r>
              <w:t>Consultant</w:t>
            </w:r>
          </w:p>
          <w:p w14:paraId="4230A37D" w14:textId="1DA87260" w:rsidR="00F62683" w:rsidRDefault="00F62683" w:rsidP="007777E2">
            <w:pPr>
              <w:pStyle w:val="NormalTable"/>
              <w:cnfStyle w:val="000000000000" w:firstRow="0" w:lastRow="0" w:firstColumn="0" w:lastColumn="0" w:oddVBand="0" w:evenVBand="0" w:oddHBand="0" w:evenHBand="0" w:firstRowFirstColumn="0" w:firstRowLastColumn="0" w:lastRowFirstColumn="0" w:lastRowLastColumn="0"/>
            </w:pPr>
          </w:p>
        </w:tc>
        <w:tc>
          <w:tcPr>
            <w:tcW w:w="559" w:type="pct"/>
          </w:tcPr>
          <w:p w14:paraId="2C8B68D8" w14:textId="5EA384F5" w:rsidR="00F62683" w:rsidRDefault="00F62683" w:rsidP="00634702">
            <w:pPr>
              <w:pStyle w:val="NormalTable"/>
              <w:jc w:val="left"/>
              <w:cnfStyle w:val="000000000000" w:firstRow="0" w:lastRow="0" w:firstColumn="0" w:lastColumn="0" w:oddVBand="0" w:evenVBand="0" w:oddHBand="0" w:evenHBand="0" w:firstRowFirstColumn="0" w:firstRowLastColumn="0" w:lastRowFirstColumn="0" w:lastRowLastColumn="0"/>
            </w:pPr>
          </w:p>
        </w:tc>
        <w:tc>
          <w:tcPr>
            <w:tcW w:w="470" w:type="pct"/>
          </w:tcPr>
          <w:p w14:paraId="10A3AB32" w14:textId="7044A5C7" w:rsidR="00F62683" w:rsidRDefault="00560845" w:rsidP="00F62683">
            <w:pPr>
              <w:pStyle w:val="NormalTable"/>
              <w:cnfStyle w:val="000000000000" w:firstRow="0" w:lastRow="0" w:firstColumn="0" w:lastColumn="0" w:oddVBand="0" w:evenVBand="0" w:oddHBand="0" w:evenHBand="0" w:firstRowFirstColumn="0" w:firstRowLastColumn="0" w:lastRowFirstColumn="0" w:lastRowLastColumn="0"/>
            </w:pPr>
            <w:r>
              <w:t>01</w:t>
            </w:r>
            <w:r w:rsidR="00F62683">
              <w:t>/04/2023</w:t>
            </w:r>
          </w:p>
        </w:tc>
        <w:tc>
          <w:tcPr>
            <w:tcW w:w="470" w:type="pct"/>
          </w:tcPr>
          <w:p w14:paraId="1660ED2F" w14:textId="287EB0DB" w:rsidR="00F62683" w:rsidRDefault="00F62683" w:rsidP="00F62683">
            <w:pPr>
              <w:pStyle w:val="NormalTable"/>
              <w:cnfStyle w:val="000000000000" w:firstRow="0" w:lastRow="0" w:firstColumn="0" w:lastColumn="0" w:oddVBand="0" w:evenVBand="0" w:oddHBand="0" w:evenHBand="0" w:firstRowFirstColumn="0" w:firstRowLastColumn="0" w:lastRowFirstColumn="0" w:lastRowLastColumn="0"/>
            </w:pPr>
            <w:r>
              <w:t>14/04/2023</w:t>
            </w:r>
          </w:p>
        </w:tc>
      </w:tr>
      <w:tr w:rsidR="00560845" w14:paraId="3566745F" w14:textId="1F77F3A6" w:rsidTr="00F626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 w:type="pct"/>
          </w:tcPr>
          <w:p w14:paraId="6AE07C7D" w14:textId="77777777" w:rsidR="00F62683" w:rsidRDefault="00F62683" w:rsidP="00F62683">
            <w:pPr>
              <w:pStyle w:val="NormalTable"/>
            </w:pPr>
            <w:r>
              <w:t>6</w:t>
            </w:r>
          </w:p>
        </w:tc>
        <w:tc>
          <w:tcPr>
            <w:tcW w:w="419" w:type="pct"/>
          </w:tcPr>
          <w:p w14:paraId="4114C7EA" w14:textId="77777777" w:rsidR="00F62683" w:rsidRDefault="00F62683" w:rsidP="00F62683">
            <w:pPr>
              <w:pStyle w:val="NormalTable"/>
              <w:cnfStyle w:val="000000100000" w:firstRow="0" w:lastRow="0" w:firstColumn="0" w:lastColumn="0" w:oddVBand="0" w:evenVBand="0" w:oddHBand="1" w:evenHBand="0" w:firstRowFirstColumn="0" w:firstRowLastColumn="0" w:lastRowFirstColumn="0" w:lastRowLastColumn="0"/>
            </w:pPr>
            <w:r>
              <w:t>PDC</w:t>
            </w:r>
          </w:p>
        </w:tc>
        <w:tc>
          <w:tcPr>
            <w:tcW w:w="842" w:type="pct"/>
          </w:tcPr>
          <w:p w14:paraId="70A0FEAB" w14:textId="21E4E7FF" w:rsidR="00F62683" w:rsidRDefault="00F62683" w:rsidP="00F62683">
            <w:pPr>
              <w:pStyle w:val="NormalTable"/>
              <w:jc w:val="left"/>
              <w:cnfStyle w:val="000000100000" w:firstRow="0" w:lastRow="0" w:firstColumn="0" w:lastColumn="0" w:oddVBand="0" w:evenVBand="0" w:oddHBand="1" w:evenHBand="0" w:firstRowFirstColumn="0" w:firstRowLastColumn="0" w:lastRowFirstColumn="0" w:lastRowLastColumn="0"/>
            </w:pPr>
            <w:r>
              <w:t>PowerPoint presentation concerning preliminary findings (in English and Myanmar)</w:t>
            </w:r>
          </w:p>
        </w:tc>
        <w:tc>
          <w:tcPr>
            <w:tcW w:w="1393" w:type="pct"/>
          </w:tcPr>
          <w:p w14:paraId="55462343" w14:textId="347110DF" w:rsidR="00F62683" w:rsidRDefault="00F62683" w:rsidP="00F62683">
            <w:pPr>
              <w:pStyle w:val="NormalTable"/>
              <w:jc w:val="left"/>
              <w:cnfStyle w:val="000000100000" w:firstRow="0" w:lastRow="0" w:firstColumn="0" w:lastColumn="0" w:oddVBand="0" w:evenVBand="0" w:oddHBand="1" w:evenHBand="0" w:firstRowFirstColumn="0" w:firstRowLastColumn="0" w:lastRowFirstColumn="0" w:lastRowLastColumn="0"/>
            </w:pPr>
            <w:r>
              <w:t>PowerPoint presentation concerning preliminary findings (in English and Myanmar)</w:t>
            </w:r>
          </w:p>
        </w:tc>
        <w:tc>
          <w:tcPr>
            <w:tcW w:w="657" w:type="pct"/>
          </w:tcPr>
          <w:p w14:paraId="23A77FC0" w14:textId="66F07D9A" w:rsidR="00F62683" w:rsidRDefault="007777E2" w:rsidP="00F62683">
            <w:pPr>
              <w:pStyle w:val="NormalTable"/>
              <w:cnfStyle w:val="000000100000" w:firstRow="0" w:lastRow="0" w:firstColumn="0" w:lastColumn="0" w:oddVBand="0" w:evenVBand="0" w:oddHBand="1" w:evenHBand="0" w:firstRowFirstColumn="0" w:firstRowLastColumn="0" w:lastRowFirstColumn="0" w:lastRowLastColumn="0"/>
            </w:pPr>
            <w:r>
              <w:t>Consultant</w:t>
            </w:r>
          </w:p>
        </w:tc>
        <w:tc>
          <w:tcPr>
            <w:tcW w:w="559" w:type="pct"/>
          </w:tcPr>
          <w:p w14:paraId="2A60F2EC" w14:textId="5EFCCF3F" w:rsidR="00F62683" w:rsidRDefault="00F62683" w:rsidP="00634702">
            <w:pPr>
              <w:pStyle w:val="NormalTable"/>
              <w:jc w:val="left"/>
              <w:cnfStyle w:val="000000100000" w:firstRow="0" w:lastRow="0" w:firstColumn="0" w:lastColumn="0" w:oddVBand="0" w:evenVBand="0" w:oddHBand="1" w:evenHBand="0" w:firstRowFirstColumn="0" w:firstRowLastColumn="0" w:lastRowFirstColumn="0" w:lastRowLastColumn="0"/>
            </w:pPr>
          </w:p>
        </w:tc>
        <w:tc>
          <w:tcPr>
            <w:tcW w:w="470" w:type="pct"/>
          </w:tcPr>
          <w:p w14:paraId="7EC3B793" w14:textId="5A012045" w:rsidR="00F62683" w:rsidRDefault="00F62683" w:rsidP="00F62683">
            <w:pPr>
              <w:pStyle w:val="NormalTable"/>
              <w:cnfStyle w:val="000000100000" w:firstRow="0" w:lastRow="0" w:firstColumn="0" w:lastColumn="0" w:oddVBand="0" w:evenVBand="0" w:oddHBand="1" w:evenHBand="0" w:firstRowFirstColumn="0" w:firstRowLastColumn="0" w:lastRowFirstColumn="0" w:lastRowLastColumn="0"/>
            </w:pPr>
          </w:p>
        </w:tc>
        <w:tc>
          <w:tcPr>
            <w:tcW w:w="470" w:type="pct"/>
          </w:tcPr>
          <w:p w14:paraId="57CAFD65" w14:textId="783FCB95" w:rsidR="00F62683" w:rsidRDefault="00560845" w:rsidP="00F62683">
            <w:pPr>
              <w:pStyle w:val="NormalTable"/>
              <w:cnfStyle w:val="000000100000" w:firstRow="0" w:lastRow="0" w:firstColumn="0" w:lastColumn="0" w:oddVBand="0" w:evenVBand="0" w:oddHBand="1" w:evenHBand="0" w:firstRowFirstColumn="0" w:firstRowLastColumn="0" w:lastRowFirstColumn="0" w:lastRowLastColumn="0"/>
            </w:pPr>
            <w:r>
              <w:t>21/04/2023</w:t>
            </w:r>
          </w:p>
        </w:tc>
      </w:tr>
      <w:tr w:rsidR="006C029C" w14:paraId="4BC26EF0" w14:textId="77777777" w:rsidTr="00F62683">
        <w:tc>
          <w:tcPr>
            <w:cnfStyle w:val="001000000000" w:firstRow="0" w:lastRow="0" w:firstColumn="1" w:lastColumn="0" w:oddVBand="0" w:evenVBand="0" w:oddHBand="0" w:evenHBand="0" w:firstRowFirstColumn="0" w:firstRowLastColumn="0" w:lastRowFirstColumn="0" w:lastRowLastColumn="0"/>
            <w:tcW w:w="191" w:type="pct"/>
          </w:tcPr>
          <w:p w14:paraId="0C4AEC49" w14:textId="77777777" w:rsidR="006C029C" w:rsidRDefault="006C029C" w:rsidP="00F62683">
            <w:pPr>
              <w:pStyle w:val="NormalTable"/>
            </w:pPr>
          </w:p>
        </w:tc>
        <w:tc>
          <w:tcPr>
            <w:tcW w:w="419" w:type="pct"/>
          </w:tcPr>
          <w:p w14:paraId="31575A87" w14:textId="7BE28462" w:rsidR="006C029C" w:rsidRDefault="006C029C" w:rsidP="00F62683">
            <w:pPr>
              <w:pStyle w:val="NormalTable"/>
              <w:cnfStyle w:val="000000000000" w:firstRow="0" w:lastRow="0" w:firstColumn="0" w:lastColumn="0" w:oddVBand="0" w:evenVBand="0" w:oddHBand="0" w:evenHBand="0" w:firstRowFirstColumn="0" w:firstRowLastColumn="0" w:lastRowFirstColumn="0" w:lastRowLastColumn="0"/>
            </w:pPr>
            <w:r>
              <w:t>PDC</w:t>
            </w:r>
          </w:p>
        </w:tc>
        <w:tc>
          <w:tcPr>
            <w:tcW w:w="842" w:type="pct"/>
          </w:tcPr>
          <w:p w14:paraId="7F38B4BF" w14:textId="39982206" w:rsidR="006C029C" w:rsidRDefault="006C029C" w:rsidP="00F62683">
            <w:pPr>
              <w:pStyle w:val="NormalTable"/>
              <w:jc w:val="left"/>
              <w:cnfStyle w:val="000000000000" w:firstRow="0" w:lastRow="0" w:firstColumn="0" w:lastColumn="0" w:oddVBand="0" w:evenVBand="0" w:oddHBand="0" w:evenHBand="0" w:firstRowFirstColumn="0" w:firstRowLastColumn="0" w:lastRowFirstColumn="0" w:lastRowLastColumn="0"/>
            </w:pPr>
            <w:r>
              <w:t>Feedback from draft findings</w:t>
            </w:r>
          </w:p>
        </w:tc>
        <w:tc>
          <w:tcPr>
            <w:tcW w:w="1393" w:type="pct"/>
          </w:tcPr>
          <w:p w14:paraId="3D7AFD12" w14:textId="0294B1CC" w:rsidR="006C029C" w:rsidRDefault="006C029C" w:rsidP="00F62683">
            <w:pPr>
              <w:pStyle w:val="NormalTable"/>
              <w:jc w:val="left"/>
              <w:cnfStyle w:val="000000000000" w:firstRow="0" w:lastRow="0" w:firstColumn="0" w:lastColumn="0" w:oddVBand="0" w:evenVBand="0" w:oddHBand="0" w:evenHBand="0" w:firstRowFirstColumn="0" w:firstRowLastColumn="0" w:lastRowFirstColumn="0" w:lastRowLastColumn="0"/>
            </w:pPr>
            <w:r>
              <w:t>Input from presentation draft findings</w:t>
            </w:r>
          </w:p>
        </w:tc>
        <w:tc>
          <w:tcPr>
            <w:tcW w:w="657" w:type="pct"/>
          </w:tcPr>
          <w:p w14:paraId="324B74C8" w14:textId="63264FEA" w:rsidR="006C029C" w:rsidRDefault="006C029C" w:rsidP="00F62683">
            <w:pPr>
              <w:pStyle w:val="NormalTable"/>
              <w:cnfStyle w:val="000000000000" w:firstRow="0" w:lastRow="0" w:firstColumn="0" w:lastColumn="0" w:oddVBand="0" w:evenVBand="0" w:oddHBand="0" w:evenHBand="0" w:firstRowFirstColumn="0" w:firstRowLastColumn="0" w:lastRowFirstColumn="0" w:lastRowLastColumn="0"/>
            </w:pPr>
            <w:r>
              <w:t>UNICEF</w:t>
            </w:r>
          </w:p>
        </w:tc>
        <w:tc>
          <w:tcPr>
            <w:tcW w:w="559" w:type="pct"/>
          </w:tcPr>
          <w:p w14:paraId="13CBDCF3" w14:textId="77777777" w:rsidR="006C029C" w:rsidRDefault="006C029C" w:rsidP="00634702">
            <w:pPr>
              <w:pStyle w:val="NormalTable"/>
              <w:jc w:val="left"/>
              <w:cnfStyle w:val="000000000000" w:firstRow="0" w:lastRow="0" w:firstColumn="0" w:lastColumn="0" w:oddVBand="0" w:evenVBand="0" w:oddHBand="0" w:evenHBand="0" w:firstRowFirstColumn="0" w:firstRowLastColumn="0" w:lastRowFirstColumn="0" w:lastRowLastColumn="0"/>
            </w:pPr>
          </w:p>
        </w:tc>
        <w:tc>
          <w:tcPr>
            <w:tcW w:w="470" w:type="pct"/>
          </w:tcPr>
          <w:p w14:paraId="0EE803E9" w14:textId="5F22314E" w:rsidR="006C029C" w:rsidRDefault="00851ACD" w:rsidP="00F62683">
            <w:pPr>
              <w:pStyle w:val="NormalTable"/>
              <w:cnfStyle w:val="000000000000" w:firstRow="0" w:lastRow="0" w:firstColumn="0" w:lastColumn="0" w:oddVBand="0" w:evenVBand="0" w:oddHBand="0" w:evenHBand="0" w:firstRowFirstColumn="0" w:firstRowLastColumn="0" w:lastRowFirstColumn="0" w:lastRowLastColumn="0"/>
            </w:pPr>
            <w:r>
              <w:t>21/04/2023</w:t>
            </w:r>
          </w:p>
        </w:tc>
        <w:tc>
          <w:tcPr>
            <w:tcW w:w="470" w:type="pct"/>
          </w:tcPr>
          <w:p w14:paraId="75EACCDF" w14:textId="43BF272C" w:rsidR="006C029C" w:rsidRDefault="00851ACD" w:rsidP="00F62683">
            <w:pPr>
              <w:pStyle w:val="NormalTable"/>
              <w:cnfStyle w:val="000000000000" w:firstRow="0" w:lastRow="0" w:firstColumn="0" w:lastColumn="0" w:oddVBand="0" w:evenVBand="0" w:oddHBand="0" w:evenHBand="0" w:firstRowFirstColumn="0" w:firstRowLastColumn="0" w:lastRowFirstColumn="0" w:lastRowLastColumn="0"/>
            </w:pPr>
            <w:r>
              <w:t>28/04/2023</w:t>
            </w:r>
          </w:p>
        </w:tc>
      </w:tr>
      <w:tr w:rsidR="00560845" w14:paraId="0041E1A6" w14:textId="21680095" w:rsidTr="00F626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 w:type="pct"/>
          </w:tcPr>
          <w:p w14:paraId="368B1EA1" w14:textId="77777777" w:rsidR="00F62683" w:rsidRDefault="00F62683" w:rsidP="00F62683">
            <w:pPr>
              <w:pStyle w:val="NormalTable"/>
            </w:pPr>
            <w:r>
              <w:t>7</w:t>
            </w:r>
          </w:p>
        </w:tc>
        <w:tc>
          <w:tcPr>
            <w:tcW w:w="419" w:type="pct"/>
          </w:tcPr>
          <w:p w14:paraId="1222D039" w14:textId="77777777" w:rsidR="00F62683" w:rsidRDefault="00F62683" w:rsidP="00F62683">
            <w:pPr>
              <w:pStyle w:val="NormalTable"/>
              <w:cnfStyle w:val="000000100000" w:firstRow="0" w:lastRow="0" w:firstColumn="0" w:lastColumn="0" w:oddVBand="0" w:evenVBand="0" w:oddHBand="1" w:evenHBand="0" w:firstRowFirstColumn="0" w:firstRowLastColumn="0" w:lastRowFirstColumn="0" w:lastRowLastColumn="0"/>
            </w:pPr>
            <w:r>
              <w:t>Reporting</w:t>
            </w:r>
          </w:p>
        </w:tc>
        <w:tc>
          <w:tcPr>
            <w:tcW w:w="842" w:type="pct"/>
          </w:tcPr>
          <w:p w14:paraId="7FEE6E8C" w14:textId="65A4ED3D" w:rsidR="00F62683" w:rsidRDefault="00F62683" w:rsidP="00F62683">
            <w:pPr>
              <w:pStyle w:val="NormalTable"/>
              <w:jc w:val="left"/>
              <w:cnfStyle w:val="000000100000" w:firstRow="0" w:lastRow="0" w:firstColumn="0" w:lastColumn="0" w:oddVBand="0" w:evenVBand="0" w:oddHBand="1" w:evenHBand="0" w:firstRowFirstColumn="0" w:firstRowLastColumn="0" w:lastRowFirstColumn="0" w:lastRowLastColumn="0"/>
            </w:pPr>
            <w:r>
              <w:t>Draft Report</w:t>
            </w:r>
          </w:p>
        </w:tc>
        <w:tc>
          <w:tcPr>
            <w:tcW w:w="1393" w:type="pct"/>
          </w:tcPr>
          <w:p w14:paraId="5C9AC3FE" w14:textId="6B56E725" w:rsidR="00F62683" w:rsidRDefault="00F62683" w:rsidP="00F62683">
            <w:pPr>
              <w:pStyle w:val="NormalTable"/>
              <w:jc w:val="left"/>
              <w:cnfStyle w:val="000000100000" w:firstRow="0" w:lastRow="0" w:firstColumn="0" w:lastColumn="0" w:oddVBand="0" w:evenVBand="0" w:oddHBand="1" w:evenHBand="0" w:firstRowFirstColumn="0" w:firstRowLastColumn="0" w:lastRowFirstColumn="0" w:lastRowLastColumn="0"/>
            </w:pPr>
            <w:r>
              <w:t>Draft Report</w:t>
            </w:r>
          </w:p>
        </w:tc>
        <w:tc>
          <w:tcPr>
            <w:tcW w:w="657" w:type="pct"/>
          </w:tcPr>
          <w:p w14:paraId="0D5BC0F7" w14:textId="298FF8C9" w:rsidR="00F62683" w:rsidRDefault="00C17AD5" w:rsidP="00F62683">
            <w:pPr>
              <w:pStyle w:val="NormalTable"/>
              <w:cnfStyle w:val="000000100000" w:firstRow="0" w:lastRow="0" w:firstColumn="0" w:lastColumn="0" w:oddVBand="0" w:evenVBand="0" w:oddHBand="1" w:evenHBand="0" w:firstRowFirstColumn="0" w:firstRowLastColumn="0" w:lastRowFirstColumn="0" w:lastRowLastColumn="0"/>
            </w:pPr>
            <w:r>
              <w:t xml:space="preserve">Consultant </w:t>
            </w:r>
          </w:p>
        </w:tc>
        <w:tc>
          <w:tcPr>
            <w:tcW w:w="559" w:type="pct"/>
          </w:tcPr>
          <w:p w14:paraId="06C1C24F" w14:textId="6BDCB6BF" w:rsidR="00F62683" w:rsidRDefault="00F62683" w:rsidP="00634702">
            <w:pPr>
              <w:pStyle w:val="NormalTable"/>
              <w:jc w:val="left"/>
              <w:cnfStyle w:val="000000100000" w:firstRow="0" w:lastRow="0" w:firstColumn="0" w:lastColumn="0" w:oddVBand="0" w:evenVBand="0" w:oddHBand="1" w:evenHBand="0" w:firstRowFirstColumn="0" w:firstRowLastColumn="0" w:lastRowFirstColumn="0" w:lastRowLastColumn="0"/>
            </w:pPr>
          </w:p>
        </w:tc>
        <w:tc>
          <w:tcPr>
            <w:tcW w:w="470" w:type="pct"/>
          </w:tcPr>
          <w:p w14:paraId="385DC456" w14:textId="761EFF32" w:rsidR="00F62683" w:rsidRDefault="006C029C" w:rsidP="00F62683">
            <w:pPr>
              <w:pStyle w:val="NormalTable"/>
              <w:cnfStyle w:val="000000100000" w:firstRow="0" w:lastRow="0" w:firstColumn="0" w:lastColumn="0" w:oddVBand="0" w:evenVBand="0" w:oddHBand="1" w:evenHBand="0" w:firstRowFirstColumn="0" w:firstRowLastColumn="0" w:lastRowFirstColumn="0" w:lastRowLastColumn="0"/>
            </w:pPr>
            <w:r>
              <w:t>21</w:t>
            </w:r>
            <w:r w:rsidR="00F62683">
              <w:t>/05/2023</w:t>
            </w:r>
          </w:p>
        </w:tc>
        <w:tc>
          <w:tcPr>
            <w:tcW w:w="470" w:type="pct"/>
          </w:tcPr>
          <w:p w14:paraId="2DEB1565" w14:textId="1F5395A1" w:rsidR="00F62683" w:rsidRDefault="00F62683" w:rsidP="00F62683">
            <w:pPr>
              <w:pStyle w:val="NormalTable"/>
              <w:cnfStyle w:val="000000100000" w:firstRow="0" w:lastRow="0" w:firstColumn="0" w:lastColumn="0" w:oddVBand="0" w:evenVBand="0" w:oddHBand="1" w:evenHBand="0" w:firstRowFirstColumn="0" w:firstRowLastColumn="0" w:lastRowFirstColumn="0" w:lastRowLastColumn="0"/>
            </w:pPr>
            <w:r>
              <w:t>19/05/2023</w:t>
            </w:r>
          </w:p>
        </w:tc>
      </w:tr>
      <w:tr w:rsidR="00560845" w14:paraId="19858F9F" w14:textId="2EA07F30" w:rsidTr="00F62683">
        <w:tc>
          <w:tcPr>
            <w:cnfStyle w:val="001000000000" w:firstRow="0" w:lastRow="0" w:firstColumn="1" w:lastColumn="0" w:oddVBand="0" w:evenVBand="0" w:oddHBand="0" w:evenHBand="0" w:firstRowFirstColumn="0" w:firstRowLastColumn="0" w:lastRowFirstColumn="0" w:lastRowLastColumn="0"/>
            <w:tcW w:w="191" w:type="pct"/>
          </w:tcPr>
          <w:p w14:paraId="7A7A5EF0" w14:textId="77777777" w:rsidR="00F62683" w:rsidRDefault="00F62683" w:rsidP="00F62683">
            <w:pPr>
              <w:pStyle w:val="NormalTable"/>
            </w:pPr>
            <w:r>
              <w:t>8</w:t>
            </w:r>
          </w:p>
        </w:tc>
        <w:tc>
          <w:tcPr>
            <w:tcW w:w="419" w:type="pct"/>
          </w:tcPr>
          <w:p w14:paraId="439921E3" w14:textId="77777777" w:rsidR="00F62683" w:rsidRDefault="00F62683" w:rsidP="00F62683">
            <w:pPr>
              <w:pStyle w:val="NormalTable"/>
              <w:cnfStyle w:val="000000000000" w:firstRow="0" w:lastRow="0" w:firstColumn="0" w:lastColumn="0" w:oddVBand="0" w:evenVBand="0" w:oddHBand="0" w:evenHBand="0" w:firstRowFirstColumn="0" w:firstRowLastColumn="0" w:lastRowFirstColumn="0" w:lastRowLastColumn="0"/>
            </w:pPr>
            <w:r>
              <w:t>Reporting</w:t>
            </w:r>
          </w:p>
        </w:tc>
        <w:tc>
          <w:tcPr>
            <w:tcW w:w="842" w:type="pct"/>
          </w:tcPr>
          <w:p w14:paraId="0E10B92F" w14:textId="032E2191" w:rsidR="00F62683" w:rsidRDefault="00F62683" w:rsidP="00F62683">
            <w:pPr>
              <w:pStyle w:val="NormalTable"/>
              <w:jc w:val="left"/>
              <w:cnfStyle w:val="000000000000" w:firstRow="0" w:lastRow="0" w:firstColumn="0" w:lastColumn="0" w:oddVBand="0" w:evenVBand="0" w:oddHBand="0" w:evenHBand="0" w:firstRowFirstColumn="0" w:firstRowLastColumn="0" w:lastRowFirstColumn="0" w:lastRowLastColumn="0"/>
            </w:pPr>
            <w:r>
              <w:t xml:space="preserve">Evaluation Commenting Matrix from </w:t>
            </w:r>
            <w:r w:rsidRPr="00F62683">
              <w:rPr>
                <w:lang w:val="en-AU"/>
              </w:rPr>
              <w:t>UNICEF Evaluation Taskforce</w:t>
            </w:r>
          </w:p>
        </w:tc>
        <w:tc>
          <w:tcPr>
            <w:tcW w:w="1393" w:type="pct"/>
          </w:tcPr>
          <w:p w14:paraId="64B5DDB3" w14:textId="29A1BFB3" w:rsidR="00F62683" w:rsidRPr="00F62683" w:rsidRDefault="00F62683" w:rsidP="00F62683">
            <w:pPr>
              <w:pStyle w:val="NormalTable"/>
              <w:jc w:val="left"/>
              <w:cnfStyle w:val="000000000000" w:firstRow="0" w:lastRow="0" w:firstColumn="0" w:lastColumn="0" w:oddVBand="0" w:evenVBand="0" w:oddHBand="0" w:evenHBand="0" w:firstRowFirstColumn="0" w:firstRowLastColumn="0" w:lastRowFirstColumn="0" w:lastRowLastColumn="0"/>
              <w:rPr>
                <w:lang w:val="en-AU"/>
              </w:rPr>
            </w:pPr>
            <w:r>
              <w:t xml:space="preserve">Evaluation Commenting Matrix from </w:t>
            </w:r>
            <w:r w:rsidRPr="00F62683">
              <w:rPr>
                <w:lang w:val="en-AU"/>
              </w:rPr>
              <w:t>UNICEF Evaluation Taskforce</w:t>
            </w:r>
          </w:p>
        </w:tc>
        <w:tc>
          <w:tcPr>
            <w:tcW w:w="657" w:type="pct"/>
          </w:tcPr>
          <w:p w14:paraId="56DE8083" w14:textId="278F100E" w:rsidR="00F62683" w:rsidRDefault="00C17AD5" w:rsidP="00F62683">
            <w:pPr>
              <w:pStyle w:val="NormalTable"/>
              <w:cnfStyle w:val="000000000000" w:firstRow="0" w:lastRow="0" w:firstColumn="0" w:lastColumn="0" w:oddVBand="0" w:evenVBand="0" w:oddHBand="0" w:evenHBand="0" w:firstRowFirstColumn="0" w:firstRowLastColumn="0" w:lastRowFirstColumn="0" w:lastRowLastColumn="0"/>
            </w:pPr>
            <w:r>
              <w:t>UNICEF</w:t>
            </w:r>
          </w:p>
        </w:tc>
        <w:tc>
          <w:tcPr>
            <w:tcW w:w="559" w:type="pct"/>
          </w:tcPr>
          <w:p w14:paraId="2E429620" w14:textId="140675B6" w:rsidR="00F62683" w:rsidRDefault="00F62683" w:rsidP="00634702">
            <w:pPr>
              <w:pStyle w:val="NormalTable"/>
              <w:jc w:val="left"/>
              <w:cnfStyle w:val="000000000000" w:firstRow="0" w:lastRow="0" w:firstColumn="0" w:lastColumn="0" w:oddVBand="0" w:evenVBand="0" w:oddHBand="0" w:evenHBand="0" w:firstRowFirstColumn="0" w:firstRowLastColumn="0" w:lastRowFirstColumn="0" w:lastRowLastColumn="0"/>
            </w:pPr>
          </w:p>
        </w:tc>
        <w:tc>
          <w:tcPr>
            <w:tcW w:w="470" w:type="pct"/>
          </w:tcPr>
          <w:p w14:paraId="30070CDF" w14:textId="428A4FB5" w:rsidR="00F62683" w:rsidRDefault="00C17AD5" w:rsidP="00F62683">
            <w:pPr>
              <w:pStyle w:val="NormalTable"/>
              <w:cnfStyle w:val="000000000000" w:firstRow="0" w:lastRow="0" w:firstColumn="0" w:lastColumn="0" w:oddVBand="0" w:evenVBand="0" w:oddHBand="0" w:evenHBand="0" w:firstRowFirstColumn="0" w:firstRowLastColumn="0" w:lastRowFirstColumn="0" w:lastRowLastColumn="0"/>
            </w:pPr>
            <w:r>
              <w:t>19</w:t>
            </w:r>
            <w:r w:rsidR="00F62683">
              <w:t>/05/2023</w:t>
            </w:r>
          </w:p>
        </w:tc>
        <w:tc>
          <w:tcPr>
            <w:tcW w:w="470" w:type="pct"/>
          </w:tcPr>
          <w:p w14:paraId="5E3C1074" w14:textId="64A013AF" w:rsidR="00F62683" w:rsidRDefault="00F62683" w:rsidP="00F62683">
            <w:pPr>
              <w:pStyle w:val="NormalTable"/>
              <w:cnfStyle w:val="000000000000" w:firstRow="0" w:lastRow="0" w:firstColumn="0" w:lastColumn="0" w:oddVBand="0" w:evenVBand="0" w:oddHBand="0" w:evenHBand="0" w:firstRowFirstColumn="0" w:firstRowLastColumn="0" w:lastRowFirstColumn="0" w:lastRowLastColumn="0"/>
            </w:pPr>
            <w:r>
              <w:t>26/05/2023</w:t>
            </w:r>
          </w:p>
        </w:tc>
      </w:tr>
      <w:tr w:rsidR="00560845" w14:paraId="427DDA58" w14:textId="41501EF0" w:rsidTr="00F626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 w:type="pct"/>
          </w:tcPr>
          <w:p w14:paraId="33E37A9D" w14:textId="77777777" w:rsidR="00F62683" w:rsidRDefault="00F62683" w:rsidP="00F62683">
            <w:pPr>
              <w:pStyle w:val="NormalTable"/>
            </w:pPr>
            <w:r>
              <w:t>9</w:t>
            </w:r>
          </w:p>
        </w:tc>
        <w:tc>
          <w:tcPr>
            <w:tcW w:w="419" w:type="pct"/>
          </w:tcPr>
          <w:p w14:paraId="38E3A730" w14:textId="77777777" w:rsidR="00F62683" w:rsidRDefault="00F62683" w:rsidP="00F62683">
            <w:pPr>
              <w:pStyle w:val="NormalTable"/>
              <w:cnfStyle w:val="000000100000" w:firstRow="0" w:lastRow="0" w:firstColumn="0" w:lastColumn="0" w:oddVBand="0" w:evenVBand="0" w:oddHBand="1" w:evenHBand="0" w:firstRowFirstColumn="0" w:firstRowLastColumn="0" w:lastRowFirstColumn="0" w:lastRowLastColumn="0"/>
            </w:pPr>
            <w:r>
              <w:t>Reporting</w:t>
            </w:r>
          </w:p>
        </w:tc>
        <w:tc>
          <w:tcPr>
            <w:tcW w:w="842" w:type="pct"/>
          </w:tcPr>
          <w:p w14:paraId="489A4C84" w14:textId="716CE93C" w:rsidR="00F62683" w:rsidRDefault="00F62683" w:rsidP="00F62683">
            <w:pPr>
              <w:pStyle w:val="NormalTable"/>
              <w:jc w:val="left"/>
              <w:cnfStyle w:val="000000100000" w:firstRow="0" w:lastRow="0" w:firstColumn="0" w:lastColumn="0" w:oddVBand="0" w:evenVBand="0" w:oddHBand="1" w:evenHBand="0" w:firstRowFirstColumn="0" w:firstRowLastColumn="0" w:lastRowFirstColumn="0" w:lastRowLastColumn="0"/>
            </w:pPr>
            <w:r>
              <w:t>Second draft report and executive summary</w:t>
            </w:r>
            <w:r w:rsidR="0070071B">
              <w:t xml:space="preserve"> (exclusive gender analysis)</w:t>
            </w:r>
          </w:p>
        </w:tc>
        <w:tc>
          <w:tcPr>
            <w:tcW w:w="1393" w:type="pct"/>
          </w:tcPr>
          <w:p w14:paraId="1091A13A" w14:textId="23006EC8" w:rsidR="00F62683" w:rsidRDefault="00F62683" w:rsidP="00F62683">
            <w:pPr>
              <w:pStyle w:val="NormalTable"/>
              <w:jc w:val="left"/>
              <w:cnfStyle w:val="000000100000" w:firstRow="0" w:lastRow="0" w:firstColumn="0" w:lastColumn="0" w:oddVBand="0" w:evenVBand="0" w:oddHBand="1" w:evenHBand="0" w:firstRowFirstColumn="0" w:firstRowLastColumn="0" w:lastRowFirstColumn="0" w:lastRowLastColumn="0"/>
            </w:pPr>
            <w:r>
              <w:t>Second draft report and executive summary</w:t>
            </w:r>
            <w:r w:rsidR="0070071B">
              <w:t xml:space="preserve"> and gender analysis report</w:t>
            </w:r>
          </w:p>
        </w:tc>
        <w:tc>
          <w:tcPr>
            <w:tcW w:w="657" w:type="pct"/>
          </w:tcPr>
          <w:p w14:paraId="4227B395" w14:textId="0C338658" w:rsidR="00F62683" w:rsidRDefault="00C17AD5" w:rsidP="00F62683">
            <w:pPr>
              <w:pStyle w:val="NormalTable"/>
              <w:cnfStyle w:val="000000100000" w:firstRow="0" w:lastRow="0" w:firstColumn="0" w:lastColumn="0" w:oddVBand="0" w:evenVBand="0" w:oddHBand="1" w:evenHBand="0" w:firstRowFirstColumn="0" w:firstRowLastColumn="0" w:lastRowFirstColumn="0" w:lastRowLastColumn="0"/>
            </w:pPr>
            <w:r>
              <w:t>Consultant</w:t>
            </w:r>
          </w:p>
        </w:tc>
        <w:tc>
          <w:tcPr>
            <w:tcW w:w="559" w:type="pct"/>
          </w:tcPr>
          <w:p w14:paraId="74339C17" w14:textId="30F500AD" w:rsidR="00F62683" w:rsidRDefault="00F62683" w:rsidP="00634702">
            <w:pPr>
              <w:pStyle w:val="NormalTable"/>
              <w:jc w:val="left"/>
              <w:cnfStyle w:val="000000100000" w:firstRow="0" w:lastRow="0" w:firstColumn="0" w:lastColumn="0" w:oddVBand="0" w:evenVBand="0" w:oddHBand="1" w:evenHBand="0" w:firstRowFirstColumn="0" w:firstRowLastColumn="0" w:lastRowFirstColumn="0" w:lastRowLastColumn="0"/>
            </w:pPr>
          </w:p>
        </w:tc>
        <w:tc>
          <w:tcPr>
            <w:tcW w:w="470" w:type="pct"/>
          </w:tcPr>
          <w:p w14:paraId="3DE2D7CE" w14:textId="23FA0BC5" w:rsidR="00F62683" w:rsidRDefault="00C17AD5" w:rsidP="00F62683">
            <w:pPr>
              <w:pStyle w:val="NormalTable"/>
              <w:cnfStyle w:val="000000100000" w:firstRow="0" w:lastRow="0" w:firstColumn="0" w:lastColumn="0" w:oddVBand="0" w:evenVBand="0" w:oddHBand="1" w:evenHBand="0" w:firstRowFirstColumn="0" w:firstRowLastColumn="0" w:lastRowFirstColumn="0" w:lastRowLastColumn="0"/>
            </w:pPr>
            <w:r>
              <w:t>19</w:t>
            </w:r>
            <w:r w:rsidR="00F62683">
              <w:t>/0</w:t>
            </w:r>
            <w:r>
              <w:t>5</w:t>
            </w:r>
            <w:r w:rsidR="00F62683">
              <w:t>/2023</w:t>
            </w:r>
          </w:p>
        </w:tc>
        <w:tc>
          <w:tcPr>
            <w:tcW w:w="470" w:type="pct"/>
          </w:tcPr>
          <w:p w14:paraId="39BFAD23" w14:textId="6C200460" w:rsidR="00F62683" w:rsidRDefault="00F62683" w:rsidP="00F62683">
            <w:pPr>
              <w:pStyle w:val="NormalTable"/>
              <w:cnfStyle w:val="000000100000" w:firstRow="0" w:lastRow="0" w:firstColumn="0" w:lastColumn="0" w:oddVBand="0" w:evenVBand="0" w:oddHBand="1" w:evenHBand="0" w:firstRowFirstColumn="0" w:firstRowLastColumn="0" w:lastRowFirstColumn="0" w:lastRowLastColumn="0"/>
            </w:pPr>
            <w:r>
              <w:t>02/06/2023</w:t>
            </w:r>
          </w:p>
        </w:tc>
      </w:tr>
      <w:tr w:rsidR="00560845" w14:paraId="27FC0E9F" w14:textId="0961EA4A" w:rsidTr="00F62683">
        <w:tc>
          <w:tcPr>
            <w:cnfStyle w:val="001000000000" w:firstRow="0" w:lastRow="0" w:firstColumn="1" w:lastColumn="0" w:oddVBand="0" w:evenVBand="0" w:oddHBand="0" w:evenHBand="0" w:firstRowFirstColumn="0" w:firstRowLastColumn="0" w:lastRowFirstColumn="0" w:lastRowLastColumn="0"/>
            <w:tcW w:w="191" w:type="pct"/>
          </w:tcPr>
          <w:p w14:paraId="712E3A02" w14:textId="77777777" w:rsidR="00F62683" w:rsidRDefault="00F62683" w:rsidP="00F62683">
            <w:pPr>
              <w:pStyle w:val="NormalTable"/>
            </w:pPr>
            <w:r>
              <w:t>10</w:t>
            </w:r>
          </w:p>
        </w:tc>
        <w:tc>
          <w:tcPr>
            <w:tcW w:w="419" w:type="pct"/>
          </w:tcPr>
          <w:p w14:paraId="157448FA" w14:textId="77777777" w:rsidR="00F62683" w:rsidRDefault="00F62683" w:rsidP="00F62683">
            <w:pPr>
              <w:pStyle w:val="NormalTable"/>
              <w:cnfStyle w:val="000000000000" w:firstRow="0" w:lastRow="0" w:firstColumn="0" w:lastColumn="0" w:oddVBand="0" w:evenVBand="0" w:oddHBand="0" w:evenHBand="0" w:firstRowFirstColumn="0" w:firstRowLastColumn="0" w:lastRowFirstColumn="0" w:lastRowLastColumn="0"/>
            </w:pPr>
            <w:r>
              <w:t>Reporting</w:t>
            </w:r>
          </w:p>
        </w:tc>
        <w:tc>
          <w:tcPr>
            <w:tcW w:w="842" w:type="pct"/>
          </w:tcPr>
          <w:p w14:paraId="6FCE0827" w14:textId="41C7EE76" w:rsidR="00F62683" w:rsidRDefault="00F62683" w:rsidP="00F62683">
            <w:pPr>
              <w:pStyle w:val="NormalTable"/>
              <w:jc w:val="left"/>
              <w:cnfStyle w:val="000000000000" w:firstRow="0" w:lastRow="0" w:firstColumn="0" w:lastColumn="0" w:oddVBand="0" w:evenVBand="0" w:oddHBand="0" w:evenHBand="0" w:firstRowFirstColumn="0" w:firstRowLastColumn="0" w:lastRowFirstColumn="0" w:lastRowLastColumn="0"/>
            </w:pPr>
            <w:r>
              <w:t>Powerpoint presentation in English and Myanmar</w:t>
            </w:r>
          </w:p>
        </w:tc>
        <w:tc>
          <w:tcPr>
            <w:tcW w:w="1393" w:type="pct"/>
          </w:tcPr>
          <w:p w14:paraId="2920682D" w14:textId="62764F53" w:rsidR="00F62683" w:rsidRDefault="00F62683" w:rsidP="00F62683">
            <w:pPr>
              <w:pStyle w:val="NormalTable"/>
              <w:jc w:val="left"/>
              <w:cnfStyle w:val="000000000000" w:firstRow="0" w:lastRow="0" w:firstColumn="0" w:lastColumn="0" w:oddVBand="0" w:evenVBand="0" w:oddHBand="0" w:evenHBand="0" w:firstRowFirstColumn="0" w:firstRowLastColumn="0" w:lastRowFirstColumn="0" w:lastRowLastColumn="0"/>
            </w:pPr>
            <w:r>
              <w:t>Powerpoint presentation in English and Myanmar</w:t>
            </w:r>
          </w:p>
        </w:tc>
        <w:tc>
          <w:tcPr>
            <w:tcW w:w="657" w:type="pct"/>
          </w:tcPr>
          <w:p w14:paraId="79EC02F0" w14:textId="20CBC02C" w:rsidR="00F62683" w:rsidRDefault="00895C87" w:rsidP="00F62683">
            <w:pPr>
              <w:pStyle w:val="NormalTable"/>
              <w:cnfStyle w:val="000000000000" w:firstRow="0" w:lastRow="0" w:firstColumn="0" w:lastColumn="0" w:oddVBand="0" w:evenVBand="0" w:oddHBand="0" w:evenHBand="0" w:firstRowFirstColumn="0" w:firstRowLastColumn="0" w:lastRowFirstColumn="0" w:lastRowLastColumn="0"/>
            </w:pPr>
            <w:r>
              <w:t>Consultant</w:t>
            </w:r>
          </w:p>
        </w:tc>
        <w:tc>
          <w:tcPr>
            <w:tcW w:w="559" w:type="pct"/>
          </w:tcPr>
          <w:p w14:paraId="18C247D7" w14:textId="08212097" w:rsidR="00F62683" w:rsidRDefault="00F62683" w:rsidP="00634702">
            <w:pPr>
              <w:pStyle w:val="NormalTable"/>
              <w:jc w:val="left"/>
              <w:cnfStyle w:val="000000000000" w:firstRow="0" w:lastRow="0" w:firstColumn="0" w:lastColumn="0" w:oddVBand="0" w:evenVBand="0" w:oddHBand="0" w:evenHBand="0" w:firstRowFirstColumn="0" w:firstRowLastColumn="0" w:lastRowFirstColumn="0" w:lastRowLastColumn="0"/>
            </w:pPr>
          </w:p>
        </w:tc>
        <w:tc>
          <w:tcPr>
            <w:tcW w:w="470" w:type="pct"/>
          </w:tcPr>
          <w:p w14:paraId="5B495984" w14:textId="084E42B3" w:rsidR="00F62683" w:rsidRDefault="00C17AD5" w:rsidP="00F62683">
            <w:pPr>
              <w:pStyle w:val="NormalTable"/>
              <w:cnfStyle w:val="000000000000" w:firstRow="0" w:lastRow="0" w:firstColumn="0" w:lastColumn="0" w:oddVBand="0" w:evenVBand="0" w:oddHBand="0" w:evenHBand="0" w:firstRowFirstColumn="0" w:firstRowLastColumn="0" w:lastRowFirstColumn="0" w:lastRowLastColumn="0"/>
            </w:pPr>
            <w:r>
              <w:t>25</w:t>
            </w:r>
            <w:r w:rsidR="00F62683">
              <w:t>/0</w:t>
            </w:r>
            <w:r>
              <w:t>5</w:t>
            </w:r>
            <w:r w:rsidR="00F62683">
              <w:t>/2023</w:t>
            </w:r>
          </w:p>
        </w:tc>
        <w:tc>
          <w:tcPr>
            <w:tcW w:w="470" w:type="pct"/>
          </w:tcPr>
          <w:p w14:paraId="0C65D2CE" w14:textId="2354D4FB" w:rsidR="00F62683" w:rsidRDefault="00F62683" w:rsidP="00F62683">
            <w:pPr>
              <w:pStyle w:val="NormalTable"/>
              <w:cnfStyle w:val="000000000000" w:firstRow="0" w:lastRow="0" w:firstColumn="0" w:lastColumn="0" w:oddVBand="0" w:evenVBand="0" w:oddHBand="0" w:evenHBand="0" w:firstRowFirstColumn="0" w:firstRowLastColumn="0" w:lastRowFirstColumn="0" w:lastRowLastColumn="0"/>
            </w:pPr>
            <w:r>
              <w:t>02/06/2023</w:t>
            </w:r>
          </w:p>
        </w:tc>
      </w:tr>
      <w:tr w:rsidR="00560845" w14:paraId="22DD9F43" w14:textId="3954EBF9" w:rsidTr="00F626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 w:type="pct"/>
          </w:tcPr>
          <w:p w14:paraId="0BC9B24C" w14:textId="77777777" w:rsidR="00F62683" w:rsidRDefault="00F62683" w:rsidP="00F62683">
            <w:pPr>
              <w:pStyle w:val="NormalTable"/>
            </w:pPr>
            <w:r>
              <w:t>11</w:t>
            </w:r>
          </w:p>
        </w:tc>
        <w:tc>
          <w:tcPr>
            <w:tcW w:w="419" w:type="pct"/>
          </w:tcPr>
          <w:p w14:paraId="53C9BA7E" w14:textId="77777777" w:rsidR="00F62683" w:rsidRDefault="00F62683" w:rsidP="00F62683">
            <w:pPr>
              <w:pStyle w:val="NormalTable"/>
              <w:cnfStyle w:val="000000100000" w:firstRow="0" w:lastRow="0" w:firstColumn="0" w:lastColumn="0" w:oddVBand="0" w:evenVBand="0" w:oddHBand="1" w:evenHBand="0" w:firstRowFirstColumn="0" w:firstRowLastColumn="0" w:lastRowFirstColumn="0" w:lastRowLastColumn="0"/>
            </w:pPr>
            <w:r>
              <w:t>Reporting</w:t>
            </w:r>
          </w:p>
        </w:tc>
        <w:tc>
          <w:tcPr>
            <w:tcW w:w="842" w:type="pct"/>
          </w:tcPr>
          <w:p w14:paraId="18D55817" w14:textId="2E13F232" w:rsidR="00F62683" w:rsidRDefault="00F62683" w:rsidP="00F62683">
            <w:pPr>
              <w:pStyle w:val="NormalTable"/>
              <w:jc w:val="left"/>
              <w:cnfStyle w:val="000000100000" w:firstRow="0" w:lastRow="0" w:firstColumn="0" w:lastColumn="0" w:oddVBand="0" w:evenVBand="0" w:oddHBand="1" w:evenHBand="0" w:firstRowFirstColumn="0" w:firstRowLastColumn="0" w:lastRowFirstColumn="0" w:lastRowLastColumn="0"/>
            </w:pPr>
            <w:r>
              <w:t>Evaluation commenting matrix 2 from the workshop and partners</w:t>
            </w:r>
          </w:p>
        </w:tc>
        <w:tc>
          <w:tcPr>
            <w:tcW w:w="1393" w:type="pct"/>
          </w:tcPr>
          <w:p w14:paraId="7D04460B" w14:textId="4E1BBAAD" w:rsidR="00F62683" w:rsidRDefault="00F62683" w:rsidP="00F62683">
            <w:pPr>
              <w:pStyle w:val="NormalTable"/>
              <w:jc w:val="left"/>
              <w:cnfStyle w:val="000000100000" w:firstRow="0" w:lastRow="0" w:firstColumn="0" w:lastColumn="0" w:oddVBand="0" w:evenVBand="0" w:oddHBand="1" w:evenHBand="0" w:firstRowFirstColumn="0" w:firstRowLastColumn="0" w:lastRowFirstColumn="0" w:lastRowLastColumn="0"/>
            </w:pPr>
            <w:r>
              <w:t>Evaluation commenting matrix 2 from the workshop and partners</w:t>
            </w:r>
          </w:p>
        </w:tc>
        <w:tc>
          <w:tcPr>
            <w:tcW w:w="657" w:type="pct"/>
          </w:tcPr>
          <w:p w14:paraId="3787CD5E" w14:textId="4C521FA8" w:rsidR="00F62683" w:rsidRDefault="00895C87" w:rsidP="00F62683">
            <w:pPr>
              <w:pStyle w:val="NormalTable"/>
              <w:cnfStyle w:val="000000100000" w:firstRow="0" w:lastRow="0" w:firstColumn="0" w:lastColumn="0" w:oddVBand="0" w:evenVBand="0" w:oddHBand="1" w:evenHBand="0" w:firstRowFirstColumn="0" w:firstRowLastColumn="0" w:lastRowFirstColumn="0" w:lastRowLastColumn="0"/>
            </w:pPr>
            <w:r>
              <w:t>UNICEF</w:t>
            </w:r>
          </w:p>
        </w:tc>
        <w:tc>
          <w:tcPr>
            <w:tcW w:w="559" w:type="pct"/>
          </w:tcPr>
          <w:p w14:paraId="005920A1" w14:textId="6E39B954" w:rsidR="00F62683" w:rsidRDefault="00F62683" w:rsidP="00634702">
            <w:pPr>
              <w:pStyle w:val="NormalTable"/>
              <w:jc w:val="left"/>
              <w:cnfStyle w:val="000000100000" w:firstRow="0" w:lastRow="0" w:firstColumn="0" w:lastColumn="0" w:oddVBand="0" w:evenVBand="0" w:oddHBand="1" w:evenHBand="0" w:firstRowFirstColumn="0" w:firstRowLastColumn="0" w:lastRowFirstColumn="0" w:lastRowLastColumn="0"/>
            </w:pPr>
          </w:p>
        </w:tc>
        <w:tc>
          <w:tcPr>
            <w:tcW w:w="470" w:type="pct"/>
          </w:tcPr>
          <w:p w14:paraId="27FFFEC5" w14:textId="0C273336" w:rsidR="00F62683" w:rsidRDefault="00C17AD5" w:rsidP="00F62683">
            <w:pPr>
              <w:pStyle w:val="NormalTable"/>
              <w:cnfStyle w:val="000000100000" w:firstRow="0" w:lastRow="0" w:firstColumn="0" w:lastColumn="0" w:oddVBand="0" w:evenVBand="0" w:oddHBand="1" w:evenHBand="0" w:firstRowFirstColumn="0" w:firstRowLastColumn="0" w:lastRowFirstColumn="0" w:lastRowLastColumn="0"/>
            </w:pPr>
            <w:r>
              <w:t>02</w:t>
            </w:r>
            <w:r w:rsidR="00F62683">
              <w:t>/06/2023</w:t>
            </w:r>
          </w:p>
        </w:tc>
        <w:tc>
          <w:tcPr>
            <w:tcW w:w="470" w:type="pct"/>
          </w:tcPr>
          <w:p w14:paraId="09ED7FB5" w14:textId="087B6FA3" w:rsidR="00F62683" w:rsidRDefault="00F62683" w:rsidP="00F62683">
            <w:pPr>
              <w:pStyle w:val="NormalTable"/>
              <w:cnfStyle w:val="000000100000" w:firstRow="0" w:lastRow="0" w:firstColumn="0" w:lastColumn="0" w:oddVBand="0" w:evenVBand="0" w:oddHBand="1" w:evenHBand="0" w:firstRowFirstColumn="0" w:firstRowLastColumn="0" w:lastRowFirstColumn="0" w:lastRowLastColumn="0"/>
            </w:pPr>
            <w:r>
              <w:t>09/06/2023</w:t>
            </w:r>
          </w:p>
        </w:tc>
      </w:tr>
      <w:tr w:rsidR="00560845" w14:paraId="0DFAC7B4" w14:textId="77490AD5" w:rsidTr="00F62683">
        <w:tc>
          <w:tcPr>
            <w:cnfStyle w:val="001000000000" w:firstRow="0" w:lastRow="0" w:firstColumn="1" w:lastColumn="0" w:oddVBand="0" w:evenVBand="0" w:oddHBand="0" w:evenHBand="0" w:firstRowFirstColumn="0" w:firstRowLastColumn="0" w:lastRowFirstColumn="0" w:lastRowLastColumn="0"/>
            <w:tcW w:w="191" w:type="pct"/>
          </w:tcPr>
          <w:p w14:paraId="2B33A30F" w14:textId="77777777" w:rsidR="00F62683" w:rsidRDefault="00F62683" w:rsidP="00F62683">
            <w:pPr>
              <w:pStyle w:val="NormalTable"/>
            </w:pPr>
            <w:r>
              <w:t>12</w:t>
            </w:r>
          </w:p>
        </w:tc>
        <w:tc>
          <w:tcPr>
            <w:tcW w:w="419" w:type="pct"/>
          </w:tcPr>
          <w:p w14:paraId="7703487E" w14:textId="77777777" w:rsidR="00F62683" w:rsidRDefault="00F62683" w:rsidP="00F62683">
            <w:pPr>
              <w:pStyle w:val="NormalTable"/>
              <w:cnfStyle w:val="000000000000" w:firstRow="0" w:lastRow="0" w:firstColumn="0" w:lastColumn="0" w:oddVBand="0" w:evenVBand="0" w:oddHBand="0" w:evenHBand="0" w:firstRowFirstColumn="0" w:firstRowLastColumn="0" w:lastRowFirstColumn="0" w:lastRowLastColumn="0"/>
            </w:pPr>
            <w:r>
              <w:t>Reporting</w:t>
            </w:r>
          </w:p>
        </w:tc>
        <w:tc>
          <w:tcPr>
            <w:tcW w:w="842" w:type="pct"/>
          </w:tcPr>
          <w:p w14:paraId="00EDCFF1" w14:textId="4D94CE16" w:rsidR="00F62683" w:rsidRDefault="00F62683" w:rsidP="00F62683">
            <w:pPr>
              <w:pStyle w:val="NormalTable"/>
              <w:jc w:val="left"/>
              <w:cnfStyle w:val="000000000000" w:firstRow="0" w:lastRow="0" w:firstColumn="0" w:lastColumn="0" w:oddVBand="0" w:evenVBand="0" w:oddHBand="0" w:evenHBand="0" w:firstRowFirstColumn="0" w:firstRowLastColumn="0" w:lastRowFirstColumn="0" w:lastRowLastColumn="0"/>
            </w:pPr>
            <w:r>
              <w:t xml:space="preserve">Final Evaluation Report executive summary, </w:t>
            </w:r>
            <w:r w:rsidR="0070071B">
              <w:t xml:space="preserve">gender analysis, </w:t>
            </w:r>
            <w:r>
              <w:t>infographic and other materials (in English and Myanmar).</w:t>
            </w:r>
          </w:p>
        </w:tc>
        <w:tc>
          <w:tcPr>
            <w:tcW w:w="1393" w:type="pct"/>
          </w:tcPr>
          <w:p w14:paraId="54010601" w14:textId="385C2FB5" w:rsidR="00F62683" w:rsidRDefault="00F62683" w:rsidP="00F62683">
            <w:pPr>
              <w:pStyle w:val="NormalTable"/>
              <w:jc w:val="left"/>
              <w:cnfStyle w:val="000000000000" w:firstRow="0" w:lastRow="0" w:firstColumn="0" w:lastColumn="0" w:oddVBand="0" w:evenVBand="0" w:oddHBand="0" w:evenHBand="0" w:firstRowFirstColumn="0" w:firstRowLastColumn="0" w:lastRowFirstColumn="0" w:lastRowLastColumn="0"/>
            </w:pPr>
            <w:r>
              <w:t>Final Evaluation Report executive summary,</w:t>
            </w:r>
            <w:r w:rsidR="0070071B">
              <w:t xml:space="preserve"> gender analysis,</w:t>
            </w:r>
            <w:r>
              <w:t xml:space="preserve"> infographic and other materials (in English and Myanmar).</w:t>
            </w:r>
          </w:p>
        </w:tc>
        <w:tc>
          <w:tcPr>
            <w:tcW w:w="657" w:type="pct"/>
          </w:tcPr>
          <w:p w14:paraId="413251CF" w14:textId="3CD89D26" w:rsidR="00F62683" w:rsidRDefault="00895C87" w:rsidP="00F62683">
            <w:pPr>
              <w:pStyle w:val="NormalTable"/>
              <w:cnfStyle w:val="000000000000" w:firstRow="0" w:lastRow="0" w:firstColumn="0" w:lastColumn="0" w:oddVBand="0" w:evenVBand="0" w:oddHBand="0" w:evenHBand="0" w:firstRowFirstColumn="0" w:firstRowLastColumn="0" w:lastRowFirstColumn="0" w:lastRowLastColumn="0"/>
            </w:pPr>
            <w:r>
              <w:t>Consultant</w:t>
            </w:r>
          </w:p>
        </w:tc>
        <w:tc>
          <w:tcPr>
            <w:tcW w:w="559" w:type="pct"/>
          </w:tcPr>
          <w:p w14:paraId="60312B67" w14:textId="6FDE60BE" w:rsidR="00F62683" w:rsidRDefault="00F62683" w:rsidP="00634702">
            <w:pPr>
              <w:pStyle w:val="NormalTable"/>
              <w:jc w:val="left"/>
              <w:cnfStyle w:val="000000000000" w:firstRow="0" w:lastRow="0" w:firstColumn="0" w:lastColumn="0" w:oddVBand="0" w:evenVBand="0" w:oddHBand="0" w:evenHBand="0" w:firstRowFirstColumn="0" w:firstRowLastColumn="0" w:lastRowFirstColumn="0" w:lastRowLastColumn="0"/>
            </w:pPr>
          </w:p>
        </w:tc>
        <w:tc>
          <w:tcPr>
            <w:tcW w:w="470" w:type="pct"/>
          </w:tcPr>
          <w:p w14:paraId="4650347F" w14:textId="0121E974" w:rsidR="00F62683" w:rsidRDefault="00C17AD5" w:rsidP="00F62683">
            <w:pPr>
              <w:pStyle w:val="NormalTable"/>
              <w:cnfStyle w:val="000000000000" w:firstRow="0" w:lastRow="0" w:firstColumn="0" w:lastColumn="0" w:oddVBand="0" w:evenVBand="0" w:oddHBand="0" w:evenHBand="0" w:firstRowFirstColumn="0" w:firstRowLastColumn="0" w:lastRowFirstColumn="0" w:lastRowLastColumn="0"/>
            </w:pPr>
            <w:r>
              <w:t>09</w:t>
            </w:r>
            <w:r w:rsidR="00F62683">
              <w:t>/06/2023</w:t>
            </w:r>
          </w:p>
        </w:tc>
        <w:tc>
          <w:tcPr>
            <w:tcW w:w="470" w:type="pct"/>
          </w:tcPr>
          <w:p w14:paraId="4831838A" w14:textId="02767A83" w:rsidR="00F62683" w:rsidRDefault="00F62683" w:rsidP="00F62683">
            <w:pPr>
              <w:pStyle w:val="NormalTable"/>
              <w:cnfStyle w:val="000000000000" w:firstRow="0" w:lastRow="0" w:firstColumn="0" w:lastColumn="0" w:oddVBand="0" w:evenVBand="0" w:oddHBand="0" w:evenHBand="0" w:firstRowFirstColumn="0" w:firstRowLastColumn="0" w:lastRowFirstColumn="0" w:lastRowLastColumn="0"/>
            </w:pPr>
            <w:r>
              <w:t>16/06/2023</w:t>
            </w:r>
          </w:p>
        </w:tc>
      </w:tr>
    </w:tbl>
    <w:p w14:paraId="0C2FB7F8" w14:textId="1136E66E" w:rsidR="00441E08" w:rsidRDefault="00441E08" w:rsidP="00441E08"/>
    <w:p w14:paraId="0232C263" w14:textId="7057FAD2" w:rsidR="00441E08" w:rsidRDefault="00441E08" w:rsidP="00441E08"/>
    <w:p w14:paraId="7A3E4698" w14:textId="77777777" w:rsidR="00441E08" w:rsidRPr="00441E08" w:rsidRDefault="00441E08" w:rsidP="00441E08"/>
    <w:p w14:paraId="7E38860A" w14:textId="77777777" w:rsidR="00951587" w:rsidRPr="00CD3ED6" w:rsidRDefault="00951587" w:rsidP="009B4D84">
      <w:pPr>
        <w:pStyle w:val="Heading2"/>
        <w:rPr>
          <w:color w:val="2F5496" w:themeColor="accent1" w:themeShade="BF"/>
        </w:rPr>
        <w:sectPr w:rsidR="00951587" w:rsidRPr="00CD3ED6" w:rsidSect="0075743E">
          <w:pgSz w:w="15840" w:h="12240" w:orient="landscape"/>
          <w:pgMar w:top="1440" w:right="1440" w:bottom="1440" w:left="1440" w:header="708" w:footer="708" w:gutter="0"/>
          <w:cols w:space="708"/>
          <w:docGrid w:linePitch="360"/>
        </w:sectPr>
      </w:pPr>
      <w:bookmarkStart w:id="213" w:name="_Toc24829215"/>
    </w:p>
    <w:p w14:paraId="597B29CA" w14:textId="77777777" w:rsidR="003C462B" w:rsidRPr="00CD3ED6" w:rsidRDefault="00527D7C" w:rsidP="00933553">
      <w:pPr>
        <w:pStyle w:val="Heading2"/>
      </w:pPr>
      <w:bookmarkStart w:id="214" w:name="_Toc24829217"/>
      <w:bookmarkStart w:id="215" w:name="_Toc126832752"/>
      <w:bookmarkStart w:id="216" w:name="_Toc131403363"/>
      <w:bookmarkEnd w:id="213"/>
      <w:r w:rsidRPr="00CD3ED6">
        <w:t>Quality Assurance</w:t>
      </w:r>
      <w:bookmarkEnd w:id="214"/>
      <w:bookmarkEnd w:id="215"/>
      <w:bookmarkEnd w:id="216"/>
    </w:p>
    <w:p w14:paraId="64FF0378" w14:textId="77777777" w:rsidR="003C462B" w:rsidRPr="00CD3ED6" w:rsidRDefault="003C462B" w:rsidP="003C462B">
      <w:pPr>
        <w:rPr>
          <w:color w:val="2F5496" w:themeColor="accent1" w:themeShade="BF"/>
        </w:rPr>
      </w:pPr>
      <w:r w:rsidRPr="00933553">
        <w:t>Quality Assurance will be undertaken using the following methods.</w:t>
      </w:r>
    </w:p>
    <w:p w14:paraId="263511AD" w14:textId="77777777" w:rsidR="003C462B" w:rsidRPr="00CD3ED6" w:rsidRDefault="003C462B" w:rsidP="007E5688">
      <w:pPr>
        <w:pStyle w:val="Heading3"/>
      </w:pPr>
      <w:r w:rsidRPr="007E5688">
        <w:t>Comprehensive</w:t>
      </w:r>
      <w:r w:rsidRPr="00CD3ED6">
        <w:t xml:space="preserve"> Review Process</w:t>
      </w:r>
    </w:p>
    <w:p w14:paraId="2DACD50A" w14:textId="2496EC82" w:rsidR="007E5688" w:rsidRPr="007E5688" w:rsidRDefault="007E5688" w:rsidP="003C462B">
      <w:r w:rsidRPr="007E5688">
        <w:rPr>
          <w:lang w:bidi="en-US"/>
        </w:rPr>
        <w:t xml:space="preserve">The Quality Assurance System (QAS) will intervene step-by-step providing the most appropriate type of quality support according to the phase of the process and the activity taking place and in accordance with the standards upon which the evaluation is based (refer section ‘Overview of Methodology’). </w:t>
      </w:r>
    </w:p>
    <w:p w14:paraId="5CF3CFB8" w14:textId="4437D9D7" w:rsidR="00055506" w:rsidRPr="007E5688" w:rsidRDefault="003C462B" w:rsidP="003C462B">
      <w:r w:rsidRPr="007E5688">
        <w:t xml:space="preserve">As noted under the section ‘Team Roles and Responsibilities’, quality assurance of products will occur at each phase of deliverable.  </w:t>
      </w:r>
      <w:r w:rsidR="007E5688" w:rsidRPr="007E5688">
        <w:t xml:space="preserve">The </w:t>
      </w:r>
      <w:r w:rsidR="007E5688" w:rsidRPr="007E5688">
        <w:rPr>
          <w:b/>
          <w:bCs/>
        </w:rPr>
        <w:t>BBL Evaluation Taskforce</w:t>
      </w:r>
      <w:r w:rsidR="007E5688" w:rsidRPr="007E5688">
        <w:t xml:space="preserve"> lead by UNICEF </w:t>
      </w:r>
      <w:r w:rsidRPr="007E5688">
        <w:t xml:space="preserve">is responsible for overall quality assurance of the deliverables.  The </w:t>
      </w:r>
      <w:r w:rsidR="007E5688" w:rsidRPr="007E5688">
        <w:rPr>
          <w:b/>
          <w:bCs/>
        </w:rPr>
        <w:t>Consultant</w:t>
      </w:r>
      <w:r w:rsidR="007E5688" w:rsidRPr="007E5688">
        <w:t xml:space="preserve">, in conjunction with the </w:t>
      </w:r>
      <w:r w:rsidR="007E5688" w:rsidRPr="007E5688">
        <w:rPr>
          <w:b/>
          <w:bCs/>
        </w:rPr>
        <w:t>BBL Evaluation Taskforce</w:t>
      </w:r>
      <w:r w:rsidR="007E5688" w:rsidRPr="007E5688">
        <w:t xml:space="preserve"> </w:t>
      </w:r>
      <w:r w:rsidR="004117C0" w:rsidRPr="007E5688">
        <w:rPr>
          <w:lang w:eastAsia="ja-JP"/>
        </w:rPr>
        <w:t>will</w:t>
      </w:r>
      <w:r w:rsidR="00055506" w:rsidRPr="007E5688">
        <w:t xml:space="preserve"> ensure the quality of the evaluation process. </w:t>
      </w:r>
      <w:r w:rsidR="007E5688" w:rsidRPr="007E5688">
        <w:t xml:space="preserve">Collectively they </w:t>
      </w:r>
      <w:r w:rsidR="00055506" w:rsidRPr="007E5688">
        <w:t xml:space="preserve">will </w:t>
      </w:r>
      <w:r w:rsidRPr="007E5688">
        <w:t xml:space="preserve">provide quality assurance </w:t>
      </w:r>
      <w:r w:rsidR="00055506" w:rsidRPr="007E5688">
        <w:t>by, providing inputs to the development of the Terms of Reference</w:t>
      </w:r>
      <w:r w:rsidRPr="007E5688">
        <w:t xml:space="preserve"> and </w:t>
      </w:r>
      <w:r w:rsidR="00055506" w:rsidRPr="007E5688">
        <w:t xml:space="preserve">providing feedback on draft </w:t>
      </w:r>
      <w:r w:rsidR="007E5688" w:rsidRPr="007E5688">
        <w:t xml:space="preserve">deliverables such as the draft </w:t>
      </w:r>
      <w:r w:rsidR="00055506" w:rsidRPr="007E5688">
        <w:t xml:space="preserve">evaluation report and providing guidance on the appropriate actions to be taken in response to evaluation recommendations. </w:t>
      </w:r>
      <w:r w:rsidR="007E5688" w:rsidRPr="007E5688">
        <w:t xml:space="preserve"> </w:t>
      </w:r>
    </w:p>
    <w:p w14:paraId="1074B6B0" w14:textId="7191DA51" w:rsidR="00527D7C" w:rsidRPr="007E5688" w:rsidRDefault="00527D7C" w:rsidP="00527D7C">
      <w:r w:rsidRPr="007E5688">
        <w:t>The following evaluation protocol</w:t>
      </w:r>
      <w:r w:rsidR="007E5688">
        <w:t xml:space="preserve">s </w:t>
      </w:r>
      <w:r w:rsidR="004117C0" w:rsidRPr="007E5688">
        <w:t xml:space="preserve">will </w:t>
      </w:r>
      <w:r w:rsidRPr="007E5688">
        <w:t xml:space="preserve">help ensure the quality of data: </w:t>
      </w:r>
    </w:p>
    <w:p w14:paraId="6891468A" w14:textId="77777777" w:rsidR="00527D7C" w:rsidRPr="007E5688" w:rsidRDefault="00527D7C">
      <w:pPr>
        <w:pStyle w:val="ListParagraph"/>
        <w:numPr>
          <w:ilvl w:val="0"/>
          <w:numId w:val="14"/>
        </w:numPr>
        <w:rPr>
          <w:lang w:val="en-AU"/>
        </w:rPr>
      </w:pPr>
      <w:r w:rsidRPr="007E5688">
        <w:rPr>
          <w:lang w:val="en-AU"/>
        </w:rPr>
        <w:t>Write-up of all interview notes and analysis of findings;</w:t>
      </w:r>
    </w:p>
    <w:p w14:paraId="284C1CB6" w14:textId="037144EC" w:rsidR="00527D7C" w:rsidRDefault="00527D7C">
      <w:pPr>
        <w:pStyle w:val="ListParagraph"/>
        <w:numPr>
          <w:ilvl w:val="0"/>
          <w:numId w:val="14"/>
        </w:numPr>
        <w:rPr>
          <w:lang w:val="en-AU"/>
        </w:rPr>
      </w:pPr>
      <w:r w:rsidRPr="007E5688">
        <w:rPr>
          <w:lang w:val="en-AU"/>
        </w:rPr>
        <w:t>Triangulation of findings against different sources, both qualitative and quantitative</w:t>
      </w:r>
      <w:r w:rsidR="004117C0" w:rsidRPr="007E5688">
        <w:rPr>
          <w:lang w:val="en-AU"/>
        </w:rPr>
        <w:t>.</w:t>
      </w:r>
    </w:p>
    <w:p w14:paraId="3282D287" w14:textId="77777777" w:rsidR="007E5688" w:rsidRPr="00CD07E1" w:rsidRDefault="007E5688">
      <w:pPr>
        <w:pStyle w:val="ListParagraph"/>
        <w:numPr>
          <w:ilvl w:val="0"/>
          <w:numId w:val="14"/>
        </w:numPr>
        <w:autoSpaceDE w:val="0"/>
        <w:autoSpaceDN w:val="0"/>
        <w:adjustRightInd w:val="0"/>
        <w:snapToGrid w:val="0"/>
        <w:spacing w:before="60" w:after="60" w:line="240" w:lineRule="auto"/>
        <w:jc w:val="left"/>
        <w:rPr>
          <w:color w:val="2F5496" w:themeColor="accent1" w:themeShade="BF"/>
          <w:u w:val="single"/>
          <w:lang w:val="en-AU"/>
        </w:rPr>
      </w:pPr>
      <w:r w:rsidRPr="007E5688">
        <w:rPr>
          <w:lang w:val="en-AU"/>
        </w:rPr>
        <w:t>Adherence to UNEG norms and standards and with UNICEF Evaluation Policy for development evaluation;</w:t>
      </w:r>
    </w:p>
    <w:p w14:paraId="5FD362DA" w14:textId="77777777" w:rsidR="007E5688" w:rsidRPr="007E5688" w:rsidRDefault="007E5688">
      <w:pPr>
        <w:pStyle w:val="ListParagraph"/>
        <w:numPr>
          <w:ilvl w:val="0"/>
          <w:numId w:val="14"/>
        </w:numPr>
        <w:autoSpaceDE w:val="0"/>
        <w:autoSpaceDN w:val="0"/>
        <w:adjustRightInd w:val="0"/>
        <w:snapToGrid w:val="0"/>
        <w:spacing w:before="60" w:after="60" w:line="240" w:lineRule="auto"/>
        <w:jc w:val="left"/>
        <w:rPr>
          <w:lang w:val="en-AU"/>
        </w:rPr>
      </w:pPr>
      <w:r w:rsidRPr="007E5688">
        <w:rPr>
          <w:lang w:val="en-AU"/>
        </w:rPr>
        <w:t xml:space="preserve">Process organisation within the evaluation team and applied methodologies according to best professional standards; </w:t>
      </w:r>
    </w:p>
    <w:p w14:paraId="4B842EEB" w14:textId="4EA87A32" w:rsidR="007E5688" w:rsidRDefault="007E5688">
      <w:pPr>
        <w:pStyle w:val="ListParagraph"/>
        <w:numPr>
          <w:ilvl w:val="0"/>
          <w:numId w:val="14"/>
        </w:numPr>
        <w:autoSpaceDE w:val="0"/>
        <w:autoSpaceDN w:val="0"/>
        <w:adjustRightInd w:val="0"/>
        <w:snapToGrid w:val="0"/>
        <w:spacing w:before="60" w:after="60" w:line="240" w:lineRule="auto"/>
        <w:jc w:val="left"/>
        <w:rPr>
          <w:lang w:val="en-AU"/>
        </w:rPr>
      </w:pPr>
      <w:r w:rsidRPr="007E5688">
        <w:rPr>
          <w:lang w:val="en-AU"/>
        </w:rPr>
        <w:t>Timeliness and reliability of service delivery;</w:t>
      </w:r>
    </w:p>
    <w:p w14:paraId="3064B578" w14:textId="7F053D06" w:rsidR="007E5688" w:rsidRPr="007E5688" w:rsidRDefault="007E5688">
      <w:pPr>
        <w:pStyle w:val="ListParagraph"/>
        <w:numPr>
          <w:ilvl w:val="0"/>
          <w:numId w:val="14"/>
        </w:numPr>
        <w:autoSpaceDE w:val="0"/>
        <w:autoSpaceDN w:val="0"/>
        <w:adjustRightInd w:val="0"/>
        <w:snapToGrid w:val="0"/>
        <w:spacing w:before="60" w:after="60" w:line="240" w:lineRule="auto"/>
        <w:jc w:val="left"/>
        <w:rPr>
          <w:lang w:val="en-AU"/>
        </w:rPr>
      </w:pPr>
      <w:r>
        <w:rPr>
          <w:lang w:val="en-AU"/>
        </w:rPr>
        <w:t xml:space="preserve">Ongoing communication through regular meetings with the </w:t>
      </w:r>
      <w:r w:rsidRPr="007E5688">
        <w:rPr>
          <w:b/>
          <w:bCs/>
          <w:lang w:val="en-AU"/>
        </w:rPr>
        <w:t>BBL Evaluation Taskforce</w:t>
      </w:r>
    </w:p>
    <w:p w14:paraId="2A809E46" w14:textId="77777777" w:rsidR="007E5688" w:rsidRPr="007E5688" w:rsidRDefault="007E5688">
      <w:pPr>
        <w:pStyle w:val="ListParagraph"/>
        <w:numPr>
          <w:ilvl w:val="0"/>
          <w:numId w:val="14"/>
        </w:numPr>
        <w:autoSpaceDE w:val="0"/>
        <w:autoSpaceDN w:val="0"/>
        <w:adjustRightInd w:val="0"/>
        <w:snapToGrid w:val="0"/>
        <w:spacing w:before="60" w:after="60" w:line="240" w:lineRule="auto"/>
        <w:jc w:val="left"/>
        <w:rPr>
          <w:lang w:val="en-AU"/>
        </w:rPr>
      </w:pPr>
      <w:r w:rsidRPr="007E5688">
        <w:rPr>
          <w:lang w:val="en-AU"/>
        </w:rPr>
        <w:t>Robustness of the methodological process illustrated in the inception report and then implemented during the field and reporting phase, and, thus, robustness of the analysis and relevant findings;</w:t>
      </w:r>
    </w:p>
    <w:p w14:paraId="2B6DD000" w14:textId="16FAF064" w:rsidR="007E5688" w:rsidRPr="007E5688" w:rsidRDefault="007E5688">
      <w:pPr>
        <w:pStyle w:val="ListParagraph"/>
        <w:numPr>
          <w:ilvl w:val="0"/>
          <w:numId w:val="14"/>
        </w:numPr>
        <w:autoSpaceDE w:val="0"/>
        <w:autoSpaceDN w:val="0"/>
        <w:adjustRightInd w:val="0"/>
        <w:snapToGrid w:val="0"/>
        <w:spacing w:before="60" w:after="60" w:line="240" w:lineRule="auto"/>
        <w:jc w:val="left"/>
        <w:rPr>
          <w:color w:val="2F5496" w:themeColor="accent1" w:themeShade="BF"/>
          <w:lang w:val="en-AU"/>
        </w:rPr>
      </w:pPr>
      <w:r w:rsidRPr="007E5688">
        <w:rPr>
          <w:lang w:val="en-AU"/>
        </w:rPr>
        <w:t xml:space="preserve">Completeness of the study in response to the needs of the </w:t>
      </w:r>
      <w:r>
        <w:rPr>
          <w:lang w:val="en-AU"/>
        </w:rPr>
        <w:t>BBL Programme</w:t>
      </w:r>
      <w:r w:rsidRPr="007E5688">
        <w:rPr>
          <w:lang w:val="en-AU"/>
        </w:rPr>
        <w:t>.</w:t>
      </w:r>
    </w:p>
    <w:p w14:paraId="0AF64045" w14:textId="114C0DAF" w:rsidR="00527D7C" w:rsidRPr="007E5688" w:rsidRDefault="00527D7C" w:rsidP="008C5B5C">
      <w:r w:rsidRPr="007E5688">
        <w:t xml:space="preserve">Triangulation </w:t>
      </w:r>
      <w:r w:rsidR="008C5B5C" w:rsidRPr="007E5688">
        <w:t xml:space="preserve">will also be </w:t>
      </w:r>
      <w:r w:rsidRPr="007E5688">
        <w:t>important to help ensure the quality and adequacy of data reflect</w:t>
      </w:r>
      <w:r w:rsidR="004117C0" w:rsidRPr="007E5688">
        <w:t>ing</w:t>
      </w:r>
      <w:r w:rsidRPr="007E5688">
        <w:t xml:space="preserve"> the evidence and their contextual interpretation. As such, data w</w:t>
      </w:r>
      <w:r w:rsidR="004117C0" w:rsidRPr="007E5688">
        <w:t>ill be</w:t>
      </w:r>
      <w:r w:rsidRPr="007E5688">
        <w:t xml:space="preserve"> validated through triangulation in a number of ways. </w:t>
      </w:r>
    </w:p>
    <w:p w14:paraId="240C5BDA" w14:textId="2DB5A96C" w:rsidR="00527D7C" w:rsidRPr="007E5688" w:rsidRDefault="00527D7C">
      <w:pPr>
        <w:pStyle w:val="ListParagraph"/>
        <w:numPr>
          <w:ilvl w:val="0"/>
          <w:numId w:val="11"/>
        </w:numPr>
        <w:suppressAutoHyphens/>
        <w:spacing w:after="160" w:line="240" w:lineRule="auto"/>
        <w:rPr>
          <w:lang w:val="en-AU"/>
        </w:rPr>
      </w:pPr>
      <w:r w:rsidRPr="007E5688">
        <w:rPr>
          <w:lang w:val="en-AU"/>
        </w:rPr>
        <w:t>Asking similar questions to multiple respondents in each field site</w:t>
      </w:r>
      <w:r w:rsidR="004117C0" w:rsidRPr="007E5688">
        <w:rPr>
          <w:rFonts w:cstheme="minorHAnsi"/>
          <w:lang w:val="en-AU"/>
        </w:rPr>
        <w:t>;</w:t>
      </w:r>
    </w:p>
    <w:p w14:paraId="092C8A4C" w14:textId="2D316C94" w:rsidR="00527D7C" w:rsidRPr="007E5688" w:rsidRDefault="00527D7C">
      <w:pPr>
        <w:pStyle w:val="ListParagraph"/>
        <w:numPr>
          <w:ilvl w:val="0"/>
          <w:numId w:val="11"/>
        </w:numPr>
        <w:suppressAutoHyphens/>
        <w:spacing w:after="160" w:line="240" w:lineRule="auto"/>
        <w:rPr>
          <w:lang w:val="en-AU"/>
        </w:rPr>
      </w:pPr>
      <w:r w:rsidRPr="007E5688">
        <w:rPr>
          <w:lang w:val="en-AU"/>
        </w:rPr>
        <w:t>Asking the same questions in multiple field sites</w:t>
      </w:r>
      <w:r w:rsidR="004117C0" w:rsidRPr="007E5688">
        <w:rPr>
          <w:rFonts w:cstheme="minorHAnsi"/>
          <w:lang w:val="en-AU"/>
        </w:rPr>
        <w:t>;</w:t>
      </w:r>
    </w:p>
    <w:p w14:paraId="0CC23FC2" w14:textId="5C1F2329" w:rsidR="00527D7C" w:rsidRPr="007E5688" w:rsidRDefault="00527D7C">
      <w:pPr>
        <w:pStyle w:val="ListParagraph"/>
        <w:numPr>
          <w:ilvl w:val="0"/>
          <w:numId w:val="11"/>
        </w:numPr>
        <w:suppressAutoHyphens/>
        <w:spacing w:after="160" w:line="240" w:lineRule="auto"/>
        <w:rPr>
          <w:lang w:val="en-AU"/>
        </w:rPr>
      </w:pPr>
      <w:r w:rsidRPr="007E5688">
        <w:rPr>
          <w:lang w:val="en-AU"/>
        </w:rPr>
        <w:t>Integrating qualitative and quantitative findings</w:t>
      </w:r>
      <w:r w:rsidR="004117C0" w:rsidRPr="007E5688">
        <w:rPr>
          <w:rFonts w:cstheme="minorHAnsi"/>
          <w:lang w:val="en-AU"/>
        </w:rPr>
        <w:t>;</w:t>
      </w:r>
      <w:r w:rsidRPr="007E5688">
        <w:rPr>
          <w:lang w:val="en-AU"/>
        </w:rPr>
        <w:t xml:space="preserve"> </w:t>
      </w:r>
    </w:p>
    <w:p w14:paraId="1314A728" w14:textId="3194BAFB" w:rsidR="00527D7C" w:rsidRPr="007E5688" w:rsidRDefault="00527D7C">
      <w:pPr>
        <w:pStyle w:val="ListParagraph"/>
        <w:numPr>
          <w:ilvl w:val="0"/>
          <w:numId w:val="11"/>
        </w:numPr>
        <w:suppressAutoHyphens/>
        <w:spacing w:after="160" w:line="240" w:lineRule="auto"/>
        <w:rPr>
          <w:lang w:val="en-AU"/>
        </w:rPr>
      </w:pPr>
      <w:r w:rsidRPr="007E5688">
        <w:rPr>
          <w:lang w:val="en-AU"/>
        </w:rPr>
        <w:t>Evaluation protocol</w:t>
      </w:r>
      <w:r w:rsidR="004117C0" w:rsidRPr="007E5688">
        <w:rPr>
          <w:rFonts w:cstheme="minorHAnsi"/>
          <w:lang w:val="en-AU"/>
        </w:rPr>
        <w:t>.</w:t>
      </w:r>
    </w:p>
    <w:p w14:paraId="1A5D6D6B" w14:textId="1E9800FB" w:rsidR="006832B2" w:rsidRPr="007E5688" w:rsidRDefault="00527D7C" w:rsidP="008C5B5C">
      <w:r w:rsidRPr="007E5688">
        <w:t xml:space="preserve">For </w:t>
      </w:r>
      <w:r w:rsidR="004117C0" w:rsidRPr="007E5688">
        <w:rPr>
          <w:rFonts w:cstheme="minorHAnsi"/>
          <w:szCs w:val="24"/>
        </w:rPr>
        <w:t>i</w:t>
      </w:r>
      <w:r w:rsidRPr="007E5688">
        <w:rPr>
          <w:rFonts w:cstheme="minorHAnsi"/>
          <w:szCs w:val="24"/>
        </w:rPr>
        <w:t>nterviews</w:t>
      </w:r>
      <w:r w:rsidR="004117C0" w:rsidRPr="007E5688">
        <w:rPr>
          <w:rFonts w:cstheme="minorHAnsi"/>
          <w:szCs w:val="24"/>
        </w:rPr>
        <w:t>,</w:t>
      </w:r>
      <w:r w:rsidRPr="007E5688">
        <w:t xml:space="preserve"> data </w:t>
      </w:r>
      <w:r w:rsidR="008C5B5C" w:rsidRPr="007E5688">
        <w:t xml:space="preserve">will </w:t>
      </w:r>
      <w:r w:rsidR="004117C0" w:rsidRPr="007E5688">
        <w:rPr>
          <w:rFonts w:cstheme="minorHAnsi"/>
          <w:szCs w:val="24"/>
        </w:rPr>
        <w:t>be</w:t>
      </w:r>
      <w:r w:rsidRPr="007E5688">
        <w:t xml:space="preserve"> triangulated</w:t>
      </w:r>
      <w:r w:rsidR="004117C0" w:rsidRPr="007E5688">
        <w:rPr>
          <w:rFonts w:cstheme="minorHAnsi"/>
          <w:szCs w:val="24"/>
        </w:rPr>
        <w:t>, where feasible,</w:t>
      </w:r>
      <w:r w:rsidRPr="007E5688">
        <w:t xml:space="preserve"> by comparing responses to questions from multiple sources and comparing results from interviews from different sources.   </w:t>
      </w:r>
    </w:p>
    <w:p w14:paraId="0D3B6B14" w14:textId="77777777" w:rsidR="00A22E91" w:rsidRPr="00CD3ED6" w:rsidRDefault="006C5A4E" w:rsidP="00111E0F">
      <w:pPr>
        <w:pStyle w:val="Heading2"/>
      </w:pPr>
      <w:bookmarkStart w:id="217" w:name="_Toc24829218"/>
      <w:bookmarkStart w:id="218" w:name="_Toc126832753"/>
      <w:bookmarkStart w:id="219" w:name="_Toc131403364"/>
      <w:r w:rsidRPr="00CD3ED6">
        <w:t>Communication of Findings</w:t>
      </w:r>
      <w:bookmarkEnd w:id="217"/>
      <w:bookmarkEnd w:id="218"/>
      <w:bookmarkEnd w:id="219"/>
      <w:r w:rsidRPr="00CD3ED6">
        <w:t xml:space="preserve"> </w:t>
      </w:r>
    </w:p>
    <w:p w14:paraId="3B87A380" w14:textId="16D65776" w:rsidR="006C5A4E" w:rsidRPr="0072283F" w:rsidRDefault="000A3CB9" w:rsidP="008E1549">
      <w:pPr>
        <w:spacing w:before="0"/>
      </w:pPr>
      <w:r w:rsidRPr="0072283F">
        <w:t>The main communication modalities to be employed will be via email</w:t>
      </w:r>
      <w:r w:rsidR="0072283F" w:rsidRPr="0072283F">
        <w:t xml:space="preserve"> and webchat</w:t>
      </w:r>
      <w:r w:rsidRPr="0072283F">
        <w:t xml:space="preserve">.  The consultant will attempt to respond </w:t>
      </w:r>
      <w:r w:rsidR="00F27F9B" w:rsidRPr="0072283F">
        <w:t xml:space="preserve">to </w:t>
      </w:r>
      <w:r w:rsidRPr="0072283F">
        <w:t>all emails within 24 hours.</w:t>
      </w:r>
      <w:r w:rsidR="0038182F" w:rsidRPr="0072283F">
        <w:t xml:space="preserve">  When required the team will undertake </w:t>
      </w:r>
      <w:r w:rsidR="0072283F" w:rsidRPr="0072283F">
        <w:t xml:space="preserve">webchat </w:t>
      </w:r>
      <w:r w:rsidR="0038182F" w:rsidRPr="0072283F">
        <w:t>calls to clarify issues and align schedules.</w:t>
      </w:r>
      <w:r w:rsidR="0072283F" w:rsidRPr="0072283F">
        <w:t xml:space="preserve">  Regular meetings are scheduled with the BBL Evaluation Taskforce to facilitate communication.</w:t>
      </w:r>
    </w:p>
    <w:p w14:paraId="11483D17" w14:textId="77777777" w:rsidR="005E2C8D" w:rsidRPr="00CD3ED6" w:rsidRDefault="005E2C8D" w:rsidP="00CD07E1">
      <w:pPr>
        <w:pStyle w:val="Heading2"/>
        <w:rPr>
          <w:lang w:bidi="en-US"/>
        </w:rPr>
      </w:pPr>
      <w:bookmarkStart w:id="220" w:name="_Toc116567065"/>
      <w:bookmarkStart w:id="221" w:name="_Toc126832756"/>
      <w:bookmarkStart w:id="222" w:name="_Toc131403365"/>
      <w:r w:rsidRPr="00CD3ED6">
        <w:rPr>
          <w:lang w:bidi="en-US"/>
        </w:rPr>
        <w:t>Support required from UNICEF</w:t>
      </w:r>
      <w:bookmarkEnd w:id="220"/>
      <w:bookmarkEnd w:id="221"/>
      <w:bookmarkEnd w:id="222"/>
    </w:p>
    <w:p w14:paraId="1B5C507B" w14:textId="16E80A0C" w:rsidR="005E2C8D" w:rsidRPr="00CD3ED6" w:rsidRDefault="005E2C8D" w:rsidP="00053125">
      <w:pPr>
        <w:pStyle w:val="NumberedPara"/>
        <w:rPr>
          <w:lang w:bidi="en-US"/>
        </w:rPr>
      </w:pPr>
      <w:r w:rsidRPr="00CD3ED6">
        <w:rPr>
          <w:lang w:bidi="en-US"/>
        </w:rPr>
        <w:t xml:space="preserve">The </w:t>
      </w:r>
      <w:r w:rsidR="0072283F">
        <w:rPr>
          <w:lang w:bidi="en-US"/>
        </w:rPr>
        <w:t xml:space="preserve">BBL Evaluation </w:t>
      </w:r>
      <w:r w:rsidRPr="00CD3ED6">
        <w:rPr>
          <w:lang w:bidi="en-US"/>
        </w:rPr>
        <w:t xml:space="preserve">team are grateful for the support already provided by the </w:t>
      </w:r>
      <w:r w:rsidR="0072283F">
        <w:rPr>
          <w:lang w:bidi="en-US"/>
        </w:rPr>
        <w:t>M</w:t>
      </w:r>
      <w:r w:rsidRPr="00CD3ED6">
        <w:rPr>
          <w:lang w:bidi="en-US"/>
        </w:rPr>
        <w:t xml:space="preserve">CO </w:t>
      </w:r>
      <w:r w:rsidR="0072283F">
        <w:rPr>
          <w:lang w:bidi="en-US"/>
        </w:rPr>
        <w:t xml:space="preserve">and BBL Evaluation Taskforce </w:t>
      </w:r>
      <w:r w:rsidRPr="00CD3ED6">
        <w:rPr>
          <w:lang w:bidi="en-US"/>
        </w:rPr>
        <w:t xml:space="preserve">during the inception phase. For the </w:t>
      </w:r>
      <w:r w:rsidR="0072283F">
        <w:rPr>
          <w:lang w:bidi="en-US"/>
        </w:rPr>
        <w:t>Primary D</w:t>
      </w:r>
      <w:r w:rsidRPr="00CD3ED6">
        <w:rPr>
          <w:lang w:bidi="en-US"/>
        </w:rPr>
        <w:t xml:space="preserve">ata </w:t>
      </w:r>
      <w:r w:rsidR="0072283F">
        <w:rPr>
          <w:lang w:bidi="en-US"/>
        </w:rPr>
        <w:t>C</w:t>
      </w:r>
      <w:r w:rsidRPr="00CD3ED6">
        <w:rPr>
          <w:lang w:bidi="en-US"/>
        </w:rPr>
        <w:t>ollection</w:t>
      </w:r>
      <w:r w:rsidR="0072283F">
        <w:rPr>
          <w:lang w:bidi="en-US"/>
        </w:rPr>
        <w:t xml:space="preserve"> (PDC) and Reporting</w:t>
      </w:r>
      <w:r w:rsidRPr="00CD3ED6">
        <w:rPr>
          <w:lang w:bidi="en-US"/>
        </w:rPr>
        <w:t xml:space="preserve">, the following support will be required: </w:t>
      </w:r>
    </w:p>
    <w:p w14:paraId="3F885035" w14:textId="77777777" w:rsidR="005E2C8D" w:rsidRPr="0072283F" w:rsidRDefault="005E2C8D">
      <w:pPr>
        <w:pStyle w:val="ListParagraph"/>
        <w:numPr>
          <w:ilvl w:val="1"/>
          <w:numId w:val="57"/>
        </w:numPr>
        <w:autoSpaceDE w:val="0"/>
        <w:autoSpaceDN w:val="0"/>
        <w:adjustRightInd w:val="0"/>
        <w:snapToGrid w:val="0"/>
        <w:spacing w:before="60" w:after="60" w:line="240" w:lineRule="auto"/>
        <w:jc w:val="left"/>
        <w:rPr>
          <w:lang w:val="en-AU" w:bidi="en-US"/>
        </w:rPr>
      </w:pPr>
      <w:r w:rsidRPr="0072283F">
        <w:rPr>
          <w:lang w:val="en-AU" w:bidi="en-US"/>
        </w:rPr>
        <w:t>Facilitation of ethical approval.</w:t>
      </w:r>
    </w:p>
    <w:p w14:paraId="692A5F1F" w14:textId="5533FC5D" w:rsidR="0030059A" w:rsidRDefault="0030059A">
      <w:pPr>
        <w:pStyle w:val="ListParagraph"/>
        <w:numPr>
          <w:ilvl w:val="1"/>
          <w:numId w:val="57"/>
        </w:numPr>
        <w:autoSpaceDE w:val="0"/>
        <w:autoSpaceDN w:val="0"/>
        <w:adjustRightInd w:val="0"/>
        <w:snapToGrid w:val="0"/>
        <w:spacing w:before="60" w:after="60" w:line="240" w:lineRule="auto"/>
        <w:jc w:val="left"/>
        <w:rPr>
          <w:lang w:val="en-AU" w:bidi="en-US"/>
        </w:rPr>
      </w:pPr>
      <w:r>
        <w:rPr>
          <w:lang w:val="en-AU" w:bidi="en-US"/>
        </w:rPr>
        <w:t xml:space="preserve">Provide an update to the evaluation Results Framework </w:t>
      </w:r>
      <w:r w:rsidRPr="008551DA">
        <w:rPr>
          <w:lang w:val="en-AU" w:bidi="en-US"/>
        </w:rPr>
        <w:t xml:space="preserve">(annex </w:t>
      </w:r>
      <w:r w:rsidR="008551DA" w:rsidRPr="008551DA">
        <w:rPr>
          <w:lang w:val="en-AU" w:bidi="en-US"/>
        </w:rPr>
        <w:t>5</w:t>
      </w:r>
      <w:r>
        <w:rPr>
          <w:lang w:val="en-AU" w:bidi="en-US"/>
        </w:rPr>
        <w:t>).</w:t>
      </w:r>
    </w:p>
    <w:p w14:paraId="6B79CCB4" w14:textId="27F7D16F" w:rsidR="005E2C8D" w:rsidRPr="00CA0625" w:rsidRDefault="005E2C8D">
      <w:pPr>
        <w:pStyle w:val="ListParagraph"/>
        <w:numPr>
          <w:ilvl w:val="1"/>
          <w:numId w:val="57"/>
        </w:numPr>
        <w:autoSpaceDE w:val="0"/>
        <w:autoSpaceDN w:val="0"/>
        <w:adjustRightInd w:val="0"/>
        <w:snapToGrid w:val="0"/>
        <w:spacing w:before="60" w:after="60" w:line="240" w:lineRule="auto"/>
        <w:jc w:val="left"/>
        <w:rPr>
          <w:lang w:val="en-AU" w:bidi="en-US"/>
        </w:rPr>
      </w:pPr>
      <w:r w:rsidRPr="00CA0625">
        <w:rPr>
          <w:lang w:val="en-AU" w:bidi="en-US"/>
        </w:rPr>
        <w:t>Support identification and contacts with key informants, including detailed contact information and introduction.</w:t>
      </w:r>
    </w:p>
    <w:p w14:paraId="3AAF1239" w14:textId="3AC32DD7" w:rsidR="005E2C8D" w:rsidRPr="00CA0625" w:rsidRDefault="005E2C8D">
      <w:pPr>
        <w:pStyle w:val="ListParagraph"/>
        <w:numPr>
          <w:ilvl w:val="1"/>
          <w:numId w:val="57"/>
        </w:numPr>
        <w:autoSpaceDE w:val="0"/>
        <w:autoSpaceDN w:val="0"/>
        <w:adjustRightInd w:val="0"/>
        <w:snapToGrid w:val="0"/>
        <w:spacing w:before="60" w:after="60" w:line="240" w:lineRule="auto"/>
        <w:jc w:val="left"/>
        <w:rPr>
          <w:lang w:val="en-AU" w:bidi="en-US"/>
        </w:rPr>
      </w:pPr>
      <w:r w:rsidRPr="00CA0625">
        <w:rPr>
          <w:lang w:val="en-AU" w:bidi="en-US"/>
        </w:rPr>
        <w:t xml:space="preserve">Support identification and contact details for informants to participate in the </w:t>
      </w:r>
      <w:r w:rsidR="00CA0625" w:rsidRPr="00CA0625">
        <w:rPr>
          <w:lang w:val="en-AU" w:bidi="en-US"/>
        </w:rPr>
        <w:t xml:space="preserve">possible </w:t>
      </w:r>
      <w:r w:rsidRPr="00CA0625">
        <w:rPr>
          <w:lang w:val="en-AU" w:bidi="en-US"/>
        </w:rPr>
        <w:t>perception survey.</w:t>
      </w:r>
    </w:p>
    <w:p w14:paraId="695ADFDC" w14:textId="356610CE" w:rsidR="005E2C8D" w:rsidRPr="00CA0625" w:rsidRDefault="005E2C8D">
      <w:pPr>
        <w:pStyle w:val="ListParagraph"/>
        <w:numPr>
          <w:ilvl w:val="1"/>
          <w:numId w:val="57"/>
        </w:numPr>
        <w:autoSpaceDE w:val="0"/>
        <w:autoSpaceDN w:val="0"/>
        <w:adjustRightInd w:val="0"/>
        <w:snapToGrid w:val="0"/>
        <w:spacing w:before="60" w:after="60" w:line="240" w:lineRule="auto"/>
        <w:jc w:val="left"/>
        <w:rPr>
          <w:lang w:val="en-AU" w:bidi="en-US"/>
        </w:rPr>
      </w:pPr>
      <w:r w:rsidRPr="00CA0625">
        <w:rPr>
          <w:lang w:val="en-AU" w:bidi="en-US"/>
        </w:rPr>
        <w:t xml:space="preserve">Support identification and access to additional documentation and data required for the </w:t>
      </w:r>
      <w:r w:rsidR="00CA0625" w:rsidRPr="00CA0625">
        <w:rPr>
          <w:lang w:val="en-AU" w:bidi="en-US"/>
        </w:rPr>
        <w:t>BBL Evaluation</w:t>
      </w:r>
      <w:r w:rsidRPr="00CA0625">
        <w:rPr>
          <w:lang w:val="en-AU" w:bidi="en-US"/>
        </w:rPr>
        <w:t xml:space="preserve">. This will happen as part of the constant dialogue between the </w:t>
      </w:r>
      <w:r w:rsidR="00CA0625" w:rsidRPr="00CA0625">
        <w:rPr>
          <w:lang w:val="en-AU" w:bidi="en-US"/>
        </w:rPr>
        <w:t>BBL Evaluation</w:t>
      </w:r>
      <w:r w:rsidRPr="00CA0625">
        <w:rPr>
          <w:lang w:val="en-AU" w:bidi="en-US"/>
        </w:rPr>
        <w:t xml:space="preserve"> team and the </w:t>
      </w:r>
      <w:r w:rsidR="00CA0625" w:rsidRPr="00CA0625">
        <w:rPr>
          <w:lang w:val="en-AU" w:bidi="en-US"/>
        </w:rPr>
        <w:t>BBL E</w:t>
      </w:r>
      <w:r w:rsidRPr="00CA0625">
        <w:rPr>
          <w:lang w:val="en-AU" w:bidi="en-US"/>
        </w:rPr>
        <w:t xml:space="preserve">valuation </w:t>
      </w:r>
      <w:r w:rsidR="00CA0625" w:rsidRPr="00CA0625">
        <w:rPr>
          <w:lang w:val="en-AU" w:bidi="en-US"/>
        </w:rPr>
        <w:t>Taskforce manager</w:t>
      </w:r>
      <w:r w:rsidRPr="00CA0625">
        <w:rPr>
          <w:lang w:val="en-AU" w:bidi="en-US"/>
        </w:rPr>
        <w:t>.</w:t>
      </w:r>
    </w:p>
    <w:p w14:paraId="5E4ADBE1" w14:textId="72C76D15" w:rsidR="005E2C8D" w:rsidRPr="00CA0625" w:rsidRDefault="00CA0625">
      <w:pPr>
        <w:pStyle w:val="ListParagraph"/>
        <w:numPr>
          <w:ilvl w:val="1"/>
          <w:numId w:val="57"/>
        </w:numPr>
        <w:autoSpaceDE w:val="0"/>
        <w:autoSpaceDN w:val="0"/>
        <w:adjustRightInd w:val="0"/>
        <w:snapToGrid w:val="0"/>
        <w:spacing w:before="60" w:after="60" w:line="240" w:lineRule="auto"/>
        <w:jc w:val="left"/>
        <w:rPr>
          <w:lang w:val="en-AU" w:bidi="en-US"/>
        </w:rPr>
      </w:pPr>
      <w:r w:rsidRPr="00CA0625">
        <w:rPr>
          <w:lang w:val="en-AU" w:bidi="en-US"/>
        </w:rPr>
        <w:t>Provide feedback and quality assurance as part of the BBL Evaluation Taskforce</w:t>
      </w:r>
      <w:r w:rsidR="005E2C8D" w:rsidRPr="00CA0625">
        <w:rPr>
          <w:lang w:val="en-AU" w:bidi="en-US"/>
        </w:rPr>
        <w:t>.</w:t>
      </w:r>
    </w:p>
    <w:p w14:paraId="78E22239" w14:textId="3D69882A" w:rsidR="005E2C8D" w:rsidRPr="00CA0625" w:rsidRDefault="005E2C8D">
      <w:pPr>
        <w:pStyle w:val="ListParagraph"/>
        <w:numPr>
          <w:ilvl w:val="1"/>
          <w:numId w:val="57"/>
        </w:numPr>
        <w:autoSpaceDE w:val="0"/>
        <w:autoSpaceDN w:val="0"/>
        <w:adjustRightInd w:val="0"/>
        <w:snapToGrid w:val="0"/>
        <w:spacing w:before="60" w:after="60" w:line="240" w:lineRule="auto"/>
        <w:jc w:val="left"/>
        <w:rPr>
          <w:lang w:val="en-AU" w:bidi="en-US"/>
        </w:rPr>
      </w:pPr>
      <w:r w:rsidRPr="00CA0625">
        <w:rPr>
          <w:lang w:val="en-AU" w:bidi="en-US"/>
        </w:rPr>
        <w:t xml:space="preserve">Schedule, invite participants, and provide the meeting platform for the planned </w:t>
      </w:r>
      <w:r w:rsidR="00CA0625" w:rsidRPr="00CA0625">
        <w:rPr>
          <w:lang w:val="en-AU" w:bidi="en-US"/>
        </w:rPr>
        <w:t xml:space="preserve">BBL evaluation </w:t>
      </w:r>
      <w:r w:rsidRPr="00CA0625">
        <w:rPr>
          <w:lang w:val="en-AU" w:bidi="en-US"/>
        </w:rPr>
        <w:t>meetings.</w:t>
      </w:r>
    </w:p>
    <w:p w14:paraId="7EEFC45D" w14:textId="77777777" w:rsidR="006C5A4E" w:rsidRPr="00CD3ED6" w:rsidRDefault="006C5A4E">
      <w:pPr>
        <w:spacing w:before="0"/>
        <w:jc w:val="left"/>
        <w:rPr>
          <w:rFonts w:eastAsia="Times New Roman" w:cs="Times New Roman"/>
          <w:color w:val="2F5496" w:themeColor="accent1" w:themeShade="BF"/>
          <w:sz w:val="36"/>
          <w:szCs w:val="20"/>
        </w:rPr>
      </w:pPr>
      <w:r w:rsidRPr="00CD3ED6">
        <w:rPr>
          <w:color w:val="2F5496" w:themeColor="accent1" w:themeShade="BF"/>
        </w:rPr>
        <w:br w:type="page"/>
      </w:r>
    </w:p>
    <w:p w14:paraId="1FE16F64" w14:textId="77777777" w:rsidR="00842CE2" w:rsidRPr="00CD3ED6" w:rsidRDefault="00842CE2" w:rsidP="00842CE2">
      <w:pPr>
        <w:pStyle w:val="AnnexHeading1"/>
      </w:pPr>
      <w:bookmarkStart w:id="223" w:name="_Toc93421750"/>
      <w:bookmarkStart w:id="224" w:name="_Toc126832758"/>
      <w:bookmarkStart w:id="225" w:name="_Toc131403366"/>
      <w:r w:rsidRPr="00CD3ED6">
        <w:t>Terms of Reference</w:t>
      </w:r>
      <w:bookmarkEnd w:id="223"/>
      <w:bookmarkEnd w:id="224"/>
      <w:bookmarkEnd w:id="225"/>
    </w:p>
    <w:p w14:paraId="267B07C1" w14:textId="77777777" w:rsidR="00842CE2" w:rsidRPr="00CD3ED6" w:rsidRDefault="00842CE2" w:rsidP="00842CE2">
      <w:pPr>
        <w:spacing w:line="287" w:lineRule="auto"/>
        <w:ind w:right="100"/>
        <w:rPr>
          <w:rFonts w:ascii="Times New Roman" w:eastAsia="Times New Roman" w:hAnsi="Times New Roman"/>
          <w:b/>
          <w:sz w:val="24"/>
        </w:rPr>
      </w:pPr>
      <w:bookmarkStart w:id="226" w:name="page1"/>
      <w:bookmarkEnd w:id="226"/>
      <w:r w:rsidRPr="00CD3ED6">
        <w:rPr>
          <w:rFonts w:ascii="Times New Roman" w:eastAsia="Times New Roman" w:hAnsi="Times New Roman"/>
          <w:b/>
          <w:sz w:val="24"/>
        </w:rPr>
        <w:t>International Consultant to undertake the Evaluation of Bring Back Learning Programme in Myanmar</w:t>
      </w:r>
    </w:p>
    <w:p w14:paraId="58E538F9" w14:textId="77777777" w:rsidR="00842CE2" w:rsidRPr="00CD3ED6" w:rsidRDefault="00842CE2" w:rsidP="00842CE2">
      <w:pPr>
        <w:pStyle w:val="Heading2"/>
        <w:numPr>
          <w:ilvl w:val="0"/>
          <w:numId w:val="0"/>
        </w:numPr>
        <w:ind w:left="576" w:hanging="576"/>
        <w:rPr>
          <w:rFonts w:eastAsia="Times New Roman"/>
        </w:rPr>
      </w:pPr>
      <w:bookmarkStart w:id="227" w:name="_Toc126832759"/>
      <w:bookmarkStart w:id="228" w:name="_Toc131403367"/>
      <w:r w:rsidRPr="00CD3ED6">
        <w:rPr>
          <w:rFonts w:eastAsia="Times New Roman"/>
        </w:rPr>
        <w:t>Scope of Work:</w:t>
      </w:r>
      <w:bookmarkEnd w:id="227"/>
      <w:bookmarkEnd w:id="228"/>
    </w:p>
    <w:p w14:paraId="6CC79BB2" w14:textId="77777777" w:rsidR="00842CE2" w:rsidRPr="00CD3ED6" w:rsidRDefault="00842CE2" w:rsidP="00842CE2">
      <w:pPr>
        <w:rPr>
          <w:rFonts w:eastAsia="Times New Roman" w:cs="Arial"/>
          <w:szCs w:val="20"/>
        </w:rPr>
      </w:pPr>
      <w:r w:rsidRPr="00CD3ED6">
        <w:rPr>
          <w:rFonts w:eastAsia="Times New Roman" w:cs="Arial"/>
          <w:szCs w:val="20"/>
        </w:rPr>
        <w:t>The Terms of Reference (ToR) set out the purpose, objectives, methodology and operational modalities for an individual consultancy to evaluate the Bringing Back Learning programme to improve and strengthen its implementation. This evaluation will assess the Bringing Back Learning programme over the entire project period and across different funding, from June 2021 to June 2023. The evaluation shall provide evidence on how the programme has progressed as envisaged initially, whether its processes have effectively contributed to its stated objectives and achieved the intended results during that period. Because an understanding of achievements to date will be necessary to identify how processes contribute to the results. The process evaluation will provide secondary evidence on the Theory of Change, and the extent to which project objectives have been reached. The focus will be on the relevance of the various strategies in meeting the education needs of children in a dual crisis situation.</w:t>
      </w:r>
    </w:p>
    <w:p w14:paraId="40ACE371" w14:textId="77777777" w:rsidR="00842CE2" w:rsidRPr="00CD3ED6" w:rsidRDefault="00842CE2" w:rsidP="00842CE2">
      <w:pPr>
        <w:spacing w:line="247" w:lineRule="auto"/>
        <w:rPr>
          <w:rFonts w:eastAsia="Times New Roman" w:cs="Arial"/>
          <w:szCs w:val="20"/>
        </w:rPr>
      </w:pPr>
      <w:r w:rsidRPr="00CD3ED6">
        <w:rPr>
          <w:rFonts w:eastAsia="Times New Roman" w:cs="Arial"/>
          <w:szCs w:val="20"/>
        </w:rPr>
        <w:t>The consultant hired under this ToR will take a closer look at the processes which have led to the fulfillment/non- fulfillment of the programme objectives. He/she will particularly consider (1) the way each of the involved partners has fulfilled their part of the initiatives obligations as well as (2) how communities and partners have collaborated to reach the project’s objectives. Further, the consultant will (3) provide additional qualitative and quantitative evidence of fulfillment/nonfulfillment of the project’s objectives.</w:t>
      </w:r>
    </w:p>
    <w:p w14:paraId="439E2F8E" w14:textId="77777777" w:rsidR="00842CE2" w:rsidRPr="00CD3ED6" w:rsidRDefault="00842CE2" w:rsidP="00842CE2">
      <w:pPr>
        <w:spacing w:line="278" w:lineRule="auto"/>
        <w:rPr>
          <w:rFonts w:eastAsia="Times New Roman" w:cs="Arial"/>
          <w:szCs w:val="20"/>
        </w:rPr>
      </w:pPr>
      <w:r w:rsidRPr="00CD3ED6">
        <w:rPr>
          <w:rFonts w:eastAsia="Times New Roman" w:cs="Arial"/>
          <w:szCs w:val="20"/>
        </w:rPr>
        <w:t>The primary audiences for this process evaluation are the project’s main implementing partners and stakeholders including donors of the project BBL.</w:t>
      </w:r>
    </w:p>
    <w:p w14:paraId="26933BB2" w14:textId="77777777" w:rsidR="00842CE2" w:rsidRPr="00CD3ED6" w:rsidRDefault="00842CE2" w:rsidP="00842CE2">
      <w:pPr>
        <w:pStyle w:val="Heading2"/>
        <w:numPr>
          <w:ilvl w:val="0"/>
          <w:numId w:val="0"/>
        </w:numPr>
        <w:ind w:left="576" w:hanging="576"/>
        <w:rPr>
          <w:rFonts w:eastAsia="Times New Roman"/>
        </w:rPr>
      </w:pPr>
      <w:bookmarkStart w:id="229" w:name="_Toc126832760"/>
      <w:bookmarkStart w:id="230" w:name="_Toc131403368"/>
      <w:r w:rsidRPr="00CD3ED6">
        <w:rPr>
          <w:rFonts w:eastAsia="Times New Roman"/>
        </w:rPr>
        <w:t>Key Questions:</w:t>
      </w:r>
      <w:bookmarkEnd w:id="229"/>
      <w:bookmarkEnd w:id="230"/>
    </w:p>
    <w:p w14:paraId="7965DEB9" w14:textId="77777777" w:rsidR="00842CE2" w:rsidRPr="00CD3ED6" w:rsidRDefault="00842CE2" w:rsidP="00842CE2">
      <w:r w:rsidRPr="00CD3ED6">
        <w:t>Based on the ToC, the consultant hired under these ToR will take a closer look at the processes which have led to fulfillment/non-fulfilment of the project’s objectives. He/she will particularly consider (1) the way each of the involved partners has fulfilled their part of the project’s obligations as well as (2) how communities and partners have collaborated to reach the project’s objectives. Further, the consultant will (3) provide quantitative and qualitative evidence of fulfillment/nonfulfillment of the project’s objectives. The evaluation will comprise of mixed-methods/process-focused part and will be based on the OECD/DAC criteria</w:t>
      </w:r>
      <w:r w:rsidRPr="00CD3ED6">
        <w:rPr>
          <w:rStyle w:val="FootnoteReference"/>
          <w:rFonts w:ascii="Times New Roman" w:eastAsia="Times New Roman" w:hAnsi="Times New Roman"/>
          <w:sz w:val="23"/>
        </w:rPr>
        <w:footnoteReference w:id="100"/>
      </w:r>
      <w:r w:rsidRPr="00CD3ED6">
        <w:t xml:space="preserve">. Following these criteria, the evaluation will explore the relevance, effectiveness, efficiency, impact, and sustainability of the project. Within the criteria, there will also be an emphasis on gender equality, disability, and other types of social inclusion (GEDSI). Questions related to GEDSI are outlined separately below to add to this emphasis. The process evaluation focuses, as the name implies, on the criteria of effectiveness and efficiency. The goal of the proposed qualitative evaluation is to embed these results into the broader context of the project. For each of the OECD/DAC criteria, key questions are defined below. These key questions define the results that the evaluator is </w:t>
      </w:r>
      <w:r w:rsidRPr="00CD3ED6">
        <w:rPr>
          <w:rFonts w:eastAsia="Times New Roman" w:cs="Arial"/>
          <w:szCs w:val="20"/>
        </w:rPr>
        <w:t>expected to provide. There is no baseline for this programme so this process evaluation will provide evidence for further programming in Myanmar within the criteria of relevance, efficiency, and sustainability, while taking into account (and evaluating from a broader perspective) the provided results on effectiveness and potentially (early) impact. The evaluator is invited to propose (additional) sub-questions to these criteria as he/she sees fit.</w:t>
      </w:r>
    </w:p>
    <w:p w14:paraId="541E4ED9" w14:textId="77777777" w:rsidR="00842CE2" w:rsidRPr="00CD3ED6" w:rsidRDefault="00842CE2" w:rsidP="00842CE2">
      <w:pPr>
        <w:rPr>
          <w:rFonts w:cs="Arial"/>
          <w:b/>
          <w:bCs/>
          <w:szCs w:val="20"/>
        </w:rPr>
      </w:pPr>
      <w:r w:rsidRPr="00CD3ED6">
        <w:rPr>
          <w:rFonts w:cs="Arial"/>
          <w:b/>
          <w:bCs/>
          <w:szCs w:val="20"/>
        </w:rPr>
        <w:t>Relevance:</w:t>
      </w:r>
    </w:p>
    <w:p w14:paraId="29C3CD8D" w14:textId="77777777" w:rsidR="00842CE2" w:rsidRPr="00CD3ED6" w:rsidRDefault="00842CE2">
      <w:pPr>
        <w:pStyle w:val="ListParagraph"/>
        <w:numPr>
          <w:ilvl w:val="0"/>
          <w:numId w:val="41"/>
        </w:numPr>
        <w:spacing w:line="259" w:lineRule="auto"/>
        <w:rPr>
          <w:rFonts w:cs="Arial"/>
          <w:szCs w:val="20"/>
          <w:lang w:val="en-AU"/>
        </w:rPr>
      </w:pPr>
      <w:r w:rsidRPr="00CD3ED6">
        <w:rPr>
          <w:rFonts w:cs="Arial"/>
          <w:szCs w:val="20"/>
          <w:lang w:val="en-AU"/>
        </w:rPr>
        <w:t>To what extent have the objectives and implementation strategies of the BBL programme been consistent with the requirements of the target groups and country needs?</w:t>
      </w:r>
    </w:p>
    <w:p w14:paraId="57B15138" w14:textId="77777777" w:rsidR="00842CE2" w:rsidRPr="00CD3ED6" w:rsidRDefault="00842CE2">
      <w:pPr>
        <w:pStyle w:val="ListParagraph"/>
        <w:numPr>
          <w:ilvl w:val="0"/>
          <w:numId w:val="41"/>
        </w:numPr>
        <w:spacing w:line="259" w:lineRule="auto"/>
        <w:rPr>
          <w:rFonts w:cs="Arial"/>
          <w:szCs w:val="20"/>
          <w:lang w:val="en-AU"/>
        </w:rPr>
      </w:pPr>
      <w:r w:rsidRPr="00CD3ED6">
        <w:rPr>
          <w:rFonts w:eastAsia="Times New Roman" w:cs="Arial"/>
          <w:szCs w:val="20"/>
          <w:lang w:val="en-AU"/>
        </w:rPr>
        <w:t>Have the implementation strategies been flexible to meet the different situations of communities based on location?</w:t>
      </w:r>
    </w:p>
    <w:p w14:paraId="4885B79F" w14:textId="77777777" w:rsidR="00842CE2" w:rsidRPr="00CD3ED6" w:rsidRDefault="00842CE2">
      <w:pPr>
        <w:pStyle w:val="ListParagraph"/>
        <w:numPr>
          <w:ilvl w:val="0"/>
          <w:numId w:val="41"/>
        </w:numPr>
        <w:spacing w:line="259" w:lineRule="auto"/>
        <w:rPr>
          <w:rFonts w:cs="Arial"/>
          <w:szCs w:val="20"/>
          <w:lang w:val="en-AU"/>
        </w:rPr>
      </w:pPr>
      <w:r w:rsidRPr="00CD3ED6">
        <w:rPr>
          <w:rFonts w:eastAsia="Times New Roman" w:cs="Arial"/>
          <w:szCs w:val="20"/>
          <w:lang w:val="en-AU"/>
        </w:rPr>
        <w:t>Have the objectives and implementation strategies of the BBL programme been consistent with Joint Response Framework priorities, as well as partner and donor policies?</w:t>
      </w:r>
    </w:p>
    <w:p w14:paraId="4CE22647" w14:textId="77777777" w:rsidR="00842CE2" w:rsidRPr="00CD3ED6" w:rsidRDefault="00842CE2">
      <w:pPr>
        <w:pStyle w:val="ListParagraph"/>
        <w:numPr>
          <w:ilvl w:val="0"/>
          <w:numId w:val="41"/>
        </w:numPr>
        <w:spacing w:line="259" w:lineRule="auto"/>
        <w:rPr>
          <w:rFonts w:cs="Arial"/>
          <w:szCs w:val="20"/>
          <w:lang w:val="en-AU"/>
        </w:rPr>
      </w:pPr>
      <w:r w:rsidRPr="00CD3ED6">
        <w:rPr>
          <w:rFonts w:eastAsia="Times New Roman" w:cs="Arial"/>
          <w:szCs w:val="20"/>
          <w:lang w:val="en-AU"/>
        </w:rPr>
        <w:t>Were the project areas chosen include states that were severely impacted by the conflict and crisis (thematic and geographical)?</w:t>
      </w:r>
    </w:p>
    <w:p w14:paraId="1AE351A1" w14:textId="77777777" w:rsidR="00842CE2" w:rsidRPr="00CD3ED6" w:rsidRDefault="00842CE2" w:rsidP="00842CE2">
      <w:pPr>
        <w:spacing w:line="0" w:lineRule="atLeast"/>
        <w:rPr>
          <w:rFonts w:eastAsia="Times New Roman" w:cs="Arial"/>
          <w:b/>
          <w:szCs w:val="20"/>
        </w:rPr>
      </w:pPr>
      <w:r w:rsidRPr="00CD3ED6">
        <w:rPr>
          <w:rFonts w:eastAsia="Times New Roman" w:cs="Arial"/>
          <w:b/>
          <w:szCs w:val="20"/>
        </w:rPr>
        <w:t>Coherence:</w:t>
      </w:r>
    </w:p>
    <w:p w14:paraId="1DBF4D2E" w14:textId="77777777" w:rsidR="00842CE2" w:rsidRPr="00CD3ED6" w:rsidRDefault="00842CE2">
      <w:pPr>
        <w:pStyle w:val="ListParagraph"/>
        <w:numPr>
          <w:ilvl w:val="0"/>
          <w:numId w:val="42"/>
        </w:numPr>
        <w:spacing w:line="243" w:lineRule="auto"/>
        <w:rPr>
          <w:rFonts w:eastAsia="Times New Roman" w:cs="Arial"/>
          <w:szCs w:val="20"/>
          <w:lang w:val="en-AU"/>
        </w:rPr>
      </w:pPr>
      <w:r w:rsidRPr="00CD3ED6">
        <w:rPr>
          <w:rFonts w:eastAsia="Times New Roman" w:cs="Arial"/>
          <w:szCs w:val="20"/>
          <w:lang w:val="en-AU"/>
        </w:rPr>
        <w:t>How well does BBL complement and fit with the community level activities to advocate home and community level learning among children?</w:t>
      </w:r>
    </w:p>
    <w:p w14:paraId="4F00A052" w14:textId="77777777" w:rsidR="00842CE2" w:rsidRPr="00CD3ED6" w:rsidRDefault="00842CE2">
      <w:pPr>
        <w:pStyle w:val="ListParagraph"/>
        <w:numPr>
          <w:ilvl w:val="0"/>
          <w:numId w:val="42"/>
        </w:numPr>
        <w:spacing w:line="0" w:lineRule="atLeast"/>
        <w:rPr>
          <w:rFonts w:eastAsia="Times New Roman" w:cs="Arial"/>
          <w:szCs w:val="20"/>
          <w:lang w:val="en-AU"/>
        </w:rPr>
      </w:pPr>
      <w:r w:rsidRPr="00CD3ED6">
        <w:rPr>
          <w:rFonts w:eastAsia="Times New Roman" w:cs="Arial"/>
          <w:szCs w:val="20"/>
          <w:lang w:val="en-AU"/>
        </w:rPr>
        <w:t>Are there overlaps or inconsistencies between different programmes?</w:t>
      </w:r>
    </w:p>
    <w:p w14:paraId="661355FC" w14:textId="77777777" w:rsidR="00842CE2" w:rsidRPr="00CD3ED6" w:rsidRDefault="00842CE2" w:rsidP="00842CE2">
      <w:pPr>
        <w:spacing w:line="0" w:lineRule="atLeast"/>
        <w:rPr>
          <w:rFonts w:eastAsia="Times New Roman" w:cs="Arial"/>
          <w:b/>
          <w:szCs w:val="20"/>
        </w:rPr>
      </w:pPr>
      <w:r w:rsidRPr="00CD3ED6">
        <w:rPr>
          <w:rFonts w:eastAsia="Times New Roman" w:cs="Arial"/>
          <w:b/>
          <w:szCs w:val="20"/>
        </w:rPr>
        <w:t>Efficiency:</w:t>
      </w:r>
    </w:p>
    <w:p w14:paraId="0ED6897B" w14:textId="77777777" w:rsidR="00842CE2" w:rsidRPr="00CD3ED6" w:rsidRDefault="00842CE2">
      <w:pPr>
        <w:pStyle w:val="ListParagraph"/>
        <w:numPr>
          <w:ilvl w:val="0"/>
          <w:numId w:val="43"/>
        </w:numPr>
        <w:spacing w:line="242" w:lineRule="auto"/>
        <w:rPr>
          <w:rFonts w:eastAsia="Times New Roman" w:cs="Arial"/>
          <w:szCs w:val="20"/>
          <w:lang w:val="en-AU"/>
        </w:rPr>
      </w:pPr>
      <w:r w:rsidRPr="00CD3ED6">
        <w:rPr>
          <w:rFonts w:eastAsia="Times New Roman" w:cs="Arial"/>
          <w:szCs w:val="20"/>
          <w:lang w:val="en-AU"/>
        </w:rPr>
        <w:t>Was the budget defined adequately ex ante? Did the project budget make adequate provisions for all important goals, e.g., addressing gender and inclusion related specific objectives/activities?</w:t>
      </w:r>
    </w:p>
    <w:p w14:paraId="5764DA7F" w14:textId="77777777" w:rsidR="00842CE2" w:rsidRPr="00CD3ED6" w:rsidRDefault="00842CE2">
      <w:pPr>
        <w:pStyle w:val="ListParagraph"/>
        <w:numPr>
          <w:ilvl w:val="0"/>
          <w:numId w:val="43"/>
        </w:numPr>
        <w:spacing w:line="0" w:lineRule="atLeast"/>
        <w:rPr>
          <w:rFonts w:eastAsia="Times New Roman" w:cs="Arial"/>
          <w:szCs w:val="20"/>
          <w:lang w:val="en-AU"/>
        </w:rPr>
      </w:pPr>
      <w:r w:rsidRPr="00CD3ED6">
        <w:rPr>
          <w:rFonts w:eastAsia="Times New Roman" w:cs="Arial"/>
          <w:szCs w:val="20"/>
          <w:lang w:val="en-AU"/>
        </w:rPr>
        <w:t>Were funds and activities delivered in a timely manner? If not, what were the bottlenecks encountered? How do banking issues affect financial disbursement?</w:t>
      </w:r>
    </w:p>
    <w:p w14:paraId="531F176C" w14:textId="77777777" w:rsidR="00842CE2" w:rsidRPr="00CD3ED6" w:rsidRDefault="00842CE2">
      <w:pPr>
        <w:pStyle w:val="ListParagraph"/>
        <w:numPr>
          <w:ilvl w:val="0"/>
          <w:numId w:val="43"/>
        </w:numPr>
        <w:spacing w:line="239" w:lineRule="auto"/>
        <w:rPr>
          <w:rFonts w:eastAsia="Times New Roman" w:cs="Arial"/>
          <w:szCs w:val="20"/>
          <w:lang w:val="en-AU"/>
        </w:rPr>
      </w:pPr>
      <w:r w:rsidRPr="00CD3ED6">
        <w:rPr>
          <w:rFonts w:eastAsia="Times New Roman" w:cs="Arial"/>
          <w:szCs w:val="20"/>
          <w:lang w:val="en-AU"/>
        </w:rPr>
        <w:t>How efficiently have resources (human resources, time, expertise, supplies, transportation, funds etc.) been allocated and used to achieve the projects objectives?</w:t>
      </w:r>
    </w:p>
    <w:p w14:paraId="6AD2698A" w14:textId="77777777" w:rsidR="00842CE2" w:rsidRPr="00CD3ED6" w:rsidRDefault="00842CE2">
      <w:pPr>
        <w:pStyle w:val="ListParagraph"/>
        <w:numPr>
          <w:ilvl w:val="0"/>
          <w:numId w:val="43"/>
        </w:numPr>
        <w:spacing w:line="239" w:lineRule="auto"/>
        <w:rPr>
          <w:rFonts w:eastAsia="Times New Roman" w:cs="Arial"/>
          <w:szCs w:val="20"/>
          <w:lang w:val="en-AU"/>
        </w:rPr>
      </w:pPr>
      <w:r w:rsidRPr="00CD3ED6">
        <w:rPr>
          <w:rFonts w:eastAsia="Times New Roman" w:cs="Arial"/>
          <w:szCs w:val="20"/>
          <w:lang w:val="en-AU"/>
        </w:rPr>
        <w:t>Did the results achieved justify the costs?</w:t>
      </w:r>
    </w:p>
    <w:p w14:paraId="2527D523" w14:textId="77777777" w:rsidR="00842CE2" w:rsidRPr="00CD3ED6" w:rsidRDefault="00842CE2">
      <w:pPr>
        <w:pStyle w:val="ListParagraph"/>
        <w:numPr>
          <w:ilvl w:val="0"/>
          <w:numId w:val="43"/>
        </w:numPr>
        <w:spacing w:line="239" w:lineRule="auto"/>
        <w:rPr>
          <w:rFonts w:eastAsia="Times New Roman" w:cs="Arial"/>
          <w:szCs w:val="20"/>
          <w:lang w:val="en-AU"/>
        </w:rPr>
      </w:pPr>
      <w:r w:rsidRPr="00CD3ED6">
        <w:rPr>
          <w:rFonts w:eastAsia="Times New Roman" w:cs="Arial"/>
          <w:szCs w:val="20"/>
          <w:lang w:val="en-AU"/>
        </w:rPr>
        <w:t>Could the same results have been attained with fewer resources?</w:t>
      </w:r>
    </w:p>
    <w:p w14:paraId="042858E4" w14:textId="77777777" w:rsidR="00842CE2" w:rsidRPr="00CD3ED6" w:rsidRDefault="00842CE2">
      <w:pPr>
        <w:pStyle w:val="ListParagraph"/>
        <w:numPr>
          <w:ilvl w:val="0"/>
          <w:numId w:val="43"/>
        </w:numPr>
        <w:spacing w:line="239" w:lineRule="auto"/>
        <w:rPr>
          <w:rFonts w:eastAsia="Times New Roman" w:cs="Arial"/>
          <w:szCs w:val="20"/>
          <w:lang w:val="en-AU"/>
        </w:rPr>
      </w:pPr>
      <w:r w:rsidRPr="00CD3ED6">
        <w:rPr>
          <w:rFonts w:eastAsia="Times New Roman" w:cs="Arial"/>
          <w:szCs w:val="20"/>
          <w:lang w:val="en-AU"/>
        </w:rPr>
        <w:t>To what extent do the output and outcomes offset the cost of the chosen inputs?</w:t>
      </w:r>
    </w:p>
    <w:p w14:paraId="1AE6C6A5" w14:textId="77777777" w:rsidR="00842CE2" w:rsidRPr="00CD3ED6" w:rsidRDefault="00842CE2">
      <w:pPr>
        <w:pStyle w:val="ListParagraph"/>
        <w:numPr>
          <w:ilvl w:val="0"/>
          <w:numId w:val="43"/>
        </w:numPr>
        <w:spacing w:line="239" w:lineRule="auto"/>
        <w:rPr>
          <w:rFonts w:eastAsia="Times New Roman" w:cs="Arial"/>
          <w:szCs w:val="20"/>
          <w:lang w:val="en-AU"/>
        </w:rPr>
      </w:pPr>
      <w:r w:rsidRPr="00CD3ED6">
        <w:rPr>
          <w:rFonts w:eastAsia="Times New Roman" w:cs="Arial"/>
          <w:szCs w:val="20"/>
          <w:lang w:val="en-AU"/>
        </w:rPr>
        <w:t>How have beneficiaries and target groups been involved in decision making during implementation, and how has feedback been gathered?</w:t>
      </w:r>
    </w:p>
    <w:p w14:paraId="225F7B0A" w14:textId="74BA6712" w:rsidR="00842CE2" w:rsidRPr="00CD3ED6" w:rsidRDefault="00842CE2">
      <w:pPr>
        <w:pStyle w:val="ListParagraph"/>
        <w:numPr>
          <w:ilvl w:val="0"/>
          <w:numId w:val="43"/>
        </w:numPr>
        <w:spacing w:line="239" w:lineRule="auto"/>
        <w:rPr>
          <w:rFonts w:eastAsia="Times New Roman" w:cs="Arial"/>
          <w:szCs w:val="20"/>
          <w:lang w:val="en-AU"/>
        </w:rPr>
      </w:pPr>
      <w:r w:rsidRPr="00CD3ED6">
        <w:rPr>
          <w:rFonts w:eastAsia="Times New Roman" w:cs="Arial"/>
          <w:szCs w:val="20"/>
          <w:lang w:val="en-AU"/>
        </w:rPr>
        <w:t xml:space="preserve">What is the level of involvement of the Community, parents/caregivers, community workers, natural community leaders, local organizations, </w:t>
      </w:r>
      <w:r w:rsidR="006269B3">
        <w:rPr>
          <w:rFonts w:eastAsia="Times New Roman" w:cs="Arial"/>
          <w:szCs w:val="20"/>
          <w:lang w:val="en-AU"/>
        </w:rPr>
        <w:t>Facilitators</w:t>
      </w:r>
      <w:r w:rsidRPr="00CD3ED6">
        <w:rPr>
          <w:rFonts w:eastAsia="Times New Roman" w:cs="Arial"/>
          <w:szCs w:val="20"/>
          <w:lang w:val="en-AU"/>
        </w:rPr>
        <w:t>, community structures, and other stakeholders in the programme to support immediate provision of learning to children and strengthening community resilience for sustaining education services in crisis situation.</w:t>
      </w:r>
    </w:p>
    <w:p w14:paraId="43FFF2F8" w14:textId="77777777" w:rsidR="00842CE2" w:rsidRPr="00CD3ED6" w:rsidRDefault="00842CE2" w:rsidP="00842CE2">
      <w:pPr>
        <w:spacing w:line="0" w:lineRule="atLeast"/>
        <w:rPr>
          <w:rFonts w:eastAsia="Times New Roman" w:cs="Arial"/>
          <w:b/>
          <w:szCs w:val="20"/>
        </w:rPr>
      </w:pPr>
      <w:r w:rsidRPr="00CD3ED6">
        <w:rPr>
          <w:rFonts w:eastAsia="Times New Roman" w:cs="Arial"/>
          <w:b/>
          <w:szCs w:val="20"/>
        </w:rPr>
        <w:t>Effectiveness and Impact</w:t>
      </w:r>
    </w:p>
    <w:p w14:paraId="4D18E0BF" w14:textId="77777777" w:rsidR="00842CE2" w:rsidRPr="00CD3ED6" w:rsidRDefault="00842CE2">
      <w:pPr>
        <w:pStyle w:val="ListParagraph"/>
        <w:numPr>
          <w:ilvl w:val="0"/>
          <w:numId w:val="44"/>
        </w:numPr>
        <w:spacing w:line="0" w:lineRule="atLeast"/>
        <w:rPr>
          <w:rFonts w:eastAsia="Times New Roman" w:cs="Arial"/>
          <w:szCs w:val="20"/>
          <w:lang w:val="en-AU"/>
        </w:rPr>
      </w:pPr>
      <w:r w:rsidRPr="00CD3ED6">
        <w:rPr>
          <w:rFonts w:eastAsia="Times New Roman" w:cs="Arial"/>
          <w:szCs w:val="20"/>
          <w:lang w:val="en-AU"/>
        </w:rPr>
        <w:t>Has the project contributed to reengagement of children to learning at community level?</w:t>
      </w:r>
    </w:p>
    <w:p w14:paraId="4E72D242" w14:textId="77777777" w:rsidR="00842CE2" w:rsidRPr="00CD3ED6" w:rsidRDefault="00842CE2">
      <w:pPr>
        <w:pStyle w:val="ListParagraph"/>
        <w:numPr>
          <w:ilvl w:val="0"/>
          <w:numId w:val="44"/>
        </w:numPr>
        <w:spacing w:line="242" w:lineRule="auto"/>
        <w:rPr>
          <w:rFonts w:eastAsia="Times New Roman" w:cs="Arial"/>
          <w:szCs w:val="20"/>
          <w:lang w:val="en-AU"/>
        </w:rPr>
      </w:pPr>
      <w:bookmarkStart w:id="231" w:name="page3"/>
      <w:bookmarkEnd w:id="231"/>
      <w:r w:rsidRPr="00CD3ED6">
        <w:rPr>
          <w:rFonts w:eastAsia="Times New Roman" w:cs="Arial"/>
          <w:szCs w:val="20"/>
          <w:lang w:val="en-AU"/>
        </w:rPr>
        <w:t>How well has the BBL initiative addressed the learning crisis coming after COVID-19 and the military takeover period? What are the major factors that have led to achievement or non-achievement of the project’s objectives?</w:t>
      </w:r>
    </w:p>
    <w:p w14:paraId="25F903C5" w14:textId="77777777" w:rsidR="00842CE2" w:rsidRPr="00CD3ED6" w:rsidRDefault="00842CE2" w:rsidP="00842CE2">
      <w:pPr>
        <w:spacing w:line="1" w:lineRule="exact"/>
        <w:rPr>
          <w:rFonts w:eastAsia="Times New Roman" w:cs="Arial"/>
          <w:szCs w:val="20"/>
        </w:rPr>
      </w:pPr>
    </w:p>
    <w:p w14:paraId="5D127594" w14:textId="77777777" w:rsidR="00842CE2" w:rsidRPr="00CD3ED6" w:rsidRDefault="00842CE2">
      <w:pPr>
        <w:pStyle w:val="ListParagraph"/>
        <w:numPr>
          <w:ilvl w:val="0"/>
          <w:numId w:val="44"/>
        </w:numPr>
        <w:spacing w:line="0" w:lineRule="atLeast"/>
        <w:rPr>
          <w:rFonts w:eastAsia="Times New Roman" w:cs="Arial"/>
          <w:szCs w:val="20"/>
          <w:lang w:val="en-AU"/>
        </w:rPr>
      </w:pPr>
      <w:r w:rsidRPr="00CD3ED6">
        <w:rPr>
          <w:rFonts w:eastAsia="Times New Roman" w:cs="Arial"/>
          <w:szCs w:val="20"/>
          <w:lang w:val="en-AU"/>
        </w:rPr>
        <w:t>Which of these factors are related to the Theory of Change, including the risks and assumptions associated with it, and which to the implementation of the project (such as procurement and co-financing)?</w:t>
      </w:r>
    </w:p>
    <w:p w14:paraId="2835A6E1" w14:textId="77777777" w:rsidR="00842CE2" w:rsidRPr="00CD3ED6" w:rsidRDefault="00842CE2">
      <w:pPr>
        <w:pStyle w:val="ListParagraph"/>
        <w:numPr>
          <w:ilvl w:val="0"/>
          <w:numId w:val="44"/>
        </w:numPr>
        <w:spacing w:line="0" w:lineRule="atLeast"/>
        <w:rPr>
          <w:rFonts w:eastAsia="Times New Roman" w:cs="Arial"/>
          <w:szCs w:val="20"/>
          <w:lang w:val="en-AU"/>
        </w:rPr>
      </w:pPr>
      <w:r w:rsidRPr="00CD3ED6">
        <w:rPr>
          <w:rFonts w:eastAsia="Times New Roman" w:cs="Arial"/>
          <w:szCs w:val="20"/>
          <w:lang w:val="en-AU"/>
        </w:rPr>
        <w:t>Have the programme strategy and programme management been steering towards impact and set up in a way to allow achievement of expected outcomes and impacts?</w:t>
      </w:r>
    </w:p>
    <w:p w14:paraId="2D4FBFBC" w14:textId="77777777" w:rsidR="00842CE2" w:rsidRPr="00CD3ED6" w:rsidRDefault="00842CE2">
      <w:pPr>
        <w:pStyle w:val="ListParagraph"/>
        <w:numPr>
          <w:ilvl w:val="0"/>
          <w:numId w:val="44"/>
        </w:numPr>
        <w:spacing w:line="0" w:lineRule="atLeast"/>
        <w:rPr>
          <w:rFonts w:eastAsia="Times New Roman" w:cs="Arial"/>
          <w:szCs w:val="20"/>
          <w:lang w:val="en-AU"/>
        </w:rPr>
      </w:pPr>
      <w:r w:rsidRPr="00CD3ED6">
        <w:rPr>
          <w:rFonts w:eastAsia="Times New Roman" w:cs="Arial"/>
          <w:szCs w:val="20"/>
          <w:lang w:val="en-AU"/>
        </w:rPr>
        <w:t>Was focus on impacts given during the implementation process?</w:t>
      </w:r>
    </w:p>
    <w:p w14:paraId="677B5966" w14:textId="77777777" w:rsidR="00842CE2" w:rsidRPr="00CD3ED6" w:rsidRDefault="00842CE2">
      <w:pPr>
        <w:pStyle w:val="ListParagraph"/>
        <w:numPr>
          <w:ilvl w:val="0"/>
          <w:numId w:val="44"/>
        </w:numPr>
        <w:spacing w:line="0" w:lineRule="atLeast"/>
        <w:rPr>
          <w:rFonts w:eastAsia="Times New Roman" w:cs="Arial"/>
          <w:szCs w:val="20"/>
          <w:lang w:val="en-AU"/>
        </w:rPr>
      </w:pPr>
      <w:r w:rsidRPr="00CD3ED6">
        <w:rPr>
          <w:rFonts w:eastAsia="Times New Roman" w:cs="Arial"/>
          <w:szCs w:val="20"/>
          <w:lang w:val="en-AU"/>
        </w:rPr>
        <w:t>What are the key takeaways from the implemented strategies and processes</w:t>
      </w:r>
    </w:p>
    <w:p w14:paraId="0221908D" w14:textId="77777777" w:rsidR="00842CE2" w:rsidRPr="00CD3ED6" w:rsidRDefault="00842CE2" w:rsidP="00842CE2">
      <w:pPr>
        <w:spacing w:line="0" w:lineRule="atLeast"/>
        <w:rPr>
          <w:rFonts w:eastAsia="Times New Roman" w:cs="Arial"/>
          <w:b/>
          <w:szCs w:val="20"/>
        </w:rPr>
      </w:pPr>
      <w:r w:rsidRPr="00CD3ED6">
        <w:rPr>
          <w:rFonts w:eastAsia="Times New Roman" w:cs="Arial"/>
          <w:b/>
          <w:szCs w:val="20"/>
        </w:rPr>
        <w:t>Sustainability</w:t>
      </w:r>
    </w:p>
    <w:p w14:paraId="5CB31350" w14:textId="77777777" w:rsidR="00842CE2" w:rsidRPr="00CD3ED6" w:rsidRDefault="00842CE2">
      <w:pPr>
        <w:pStyle w:val="ListParagraph"/>
        <w:numPr>
          <w:ilvl w:val="0"/>
          <w:numId w:val="22"/>
        </w:numPr>
        <w:spacing w:line="0" w:lineRule="atLeast"/>
        <w:rPr>
          <w:rFonts w:eastAsia="Times New Roman" w:cs="Arial"/>
          <w:szCs w:val="20"/>
          <w:lang w:val="en-AU"/>
        </w:rPr>
      </w:pPr>
      <w:r w:rsidRPr="00CD3ED6">
        <w:rPr>
          <w:rFonts w:eastAsia="Times New Roman" w:cs="Arial"/>
          <w:szCs w:val="20"/>
          <w:lang w:val="en-AU"/>
        </w:rPr>
        <w:t>Has a realistic and effective exit strategy been developed and applied?</w:t>
      </w:r>
    </w:p>
    <w:p w14:paraId="5CF8D6B4" w14:textId="77777777" w:rsidR="00842CE2" w:rsidRPr="00CD3ED6" w:rsidRDefault="00842CE2">
      <w:pPr>
        <w:pStyle w:val="ListParagraph"/>
        <w:numPr>
          <w:ilvl w:val="0"/>
          <w:numId w:val="22"/>
        </w:numPr>
        <w:spacing w:line="250" w:lineRule="auto"/>
        <w:rPr>
          <w:rFonts w:eastAsia="Times New Roman" w:cs="Arial"/>
          <w:szCs w:val="20"/>
          <w:lang w:val="en-AU"/>
        </w:rPr>
      </w:pPr>
      <w:r w:rsidRPr="00CD3ED6">
        <w:rPr>
          <w:rFonts w:eastAsia="Times New Roman" w:cs="Arial"/>
          <w:szCs w:val="20"/>
          <w:lang w:val="en-AU"/>
        </w:rPr>
        <w:t>What evidence exists to suggest that the benefits of the project will be sustained or institutionalized and scaled in the future? Please base the analysis of this based on evidence around the financial, institutional, environmental, technical, and social sustainability.</w:t>
      </w:r>
    </w:p>
    <w:p w14:paraId="5151A4C9" w14:textId="77777777" w:rsidR="00842CE2" w:rsidRPr="00CD3ED6" w:rsidRDefault="00842CE2">
      <w:pPr>
        <w:pStyle w:val="ListParagraph"/>
        <w:numPr>
          <w:ilvl w:val="0"/>
          <w:numId w:val="22"/>
        </w:numPr>
        <w:spacing w:line="250" w:lineRule="auto"/>
        <w:rPr>
          <w:rFonts w:eastAsia="Times New Roman" w:cs="Arial"/>
          <w:szCs w:val="20"/>
          <w:lang w:val="en-AU"/>
        </w:rPr>
      </w:pPr>
      <w:r w:rsidRPr="00CD3ED6">
        <w:rPr>
          <w:rFonts w:eastAsia="Times New Roman" w:cs="Arial"/>
          <w:szCs w:val="20"/>
          <w:lang w:val="en-AU"/>
        </w:rPr>
        <w:t>To what extent has BBL made progress toward localization as a sustainability strategy? What recommendation can the Consultant(s) give in terms of criteria for sustainability?</w:t>
      </w:r>
    </w:p>
    <w:p w14:paraId="442B945A" w14:textId="77777777" w:rsidR="00842CE2" w:rsidRPr="00CD3ED6" w:rsidRDefault="00842CE2">
      <w:pPr>
        <w:pStyle w:val="ListParagraph"/>
        <w:numPr>
          <w:ilvl w:val="0"/>
          <w:numId w:val="22"/>
        </w:numPr>
        <w:spacing w:line="0" w:lineRule="atLeast"/>
        <w:rPr>
          <w:rFonts w:eastAsia="Times New Roman" w:cs="Arial"/>
          <w:szCs w:val="20"/>
          <w:lang w:val="en-AU"/>
        </w:rPr>
      </w:pPr>
      <w:r w:rsidRPr="00CD3ED6">
        <w:rPr>
          <w:rFonts w:eastAsia="Times New Roman" w:cs="Arial"/>
          <w:szCs w:val="20"/>
          <w:lang w:val="en-AU"/>
        </w:rPr>
        <w:t>What are the key lessons learnt which education sector overall can build on in designing similar projects in the future?</w:t>
      </w:r>
    </w:p>
    <w:p w14:paraId="56E718A9" w14:textId="77777777" w:rsidR="00842CE2" w:rsidRPr="00CD3ED6" w:rsidRDefault="00842CE2">
      <w:pPr>
        <w:pStyle w:val="ListParagraph"/>
        <w:numPr>
          <w:ilvl w:val="0"/>
          <w:numId w:val="22"/>
        </w:numPr>
        <w:spacing w:line="271" w:lineRule="auto"/>
        <w:rPr>
          <w:rFonts w:eastAsia="Times New Roman" w:cs="Arial"/>
          <w:szCs w:val="20"/>
          <w:lang w:val="en-AU"/>
        </w:rPr>
      </w:pPr>
      <w:r w:rsidRPr="00CD3ED6">
        <w:rPr>
          <w:rFonts w:eastAsia="Times New Roman" w:cs="Arial"/>
          <w:szCs w:val="20"/>
          <w:lang w:val="en-AU"/>
        </w:rPr>
        <w:t>What are recommendations for future projects, in regard to achieving the Joint Response Framework target</w:t>
      </w:r>
    </w:p>
    <w:p w14:paraId="7AA9EEAC" w14:textId="66C5049C" w:rsidR="00842CE2" w:rsidRPr="00CD3ED6" w:rsidRDefault="00842CE2" w:rsidP="00842CE2">
      <w:pPr>
        <w:spacing w:line="0" w:lineRule="atLeast"/>
        <w:rPr>
          <w:rFonts w:eastAsia="Times New Roman" w:cs="Arial"/>
          <w:b/>
          <w:szCs w:val="20"/>
          <w:vertAlign w:val="superscript"/>
        </w:rPr>
      </w:pPr>
      <w:r w:rsidRPr="00CD3ED6">
        <w:rPr>
          <w:rFonts w:eastAsia="Times New Roman" w:cs="Arial"/>
          <w:b/>
          <w:szCs w:val="20"/>
        </w:rPr>
        <w:t>Gender, Equality, Disability and Social Inclusion</w:t>
      </w:r>
      <w:r w:rsidR="009B02FD" w:rsidRPr="00CD3ED6">
        <w:rPr>
          <w:rStyle w:val="FootnoteReference"/>
          <w:rFonts w:eastAsia="Times New Roman" w:cs="Arial"/>
          <w:b/>
          <w:szCs w:val="20"/>
        </w:rPr>
        <w:footnoteReference w:id="101"/>
      </w:r>
    </w:p>
    <w:p w14:paraId="6436302C" w14:textId="77777777" w:rsidR="00842CE2" w:rsidRPr="00CD3ED6" w:rsidRDefault="00842CE2">
      <w:pPr>
        <w:pStyle w:val="ListParagraph"/>
        <w:numPr>
          <w:ilvl w:val="0"/>
          <w:numId w:val="45"/>
        </w:numPr>
        <w:spacing w:line="247" w:lineRule="auto"/>
        <w:rPr>
          <w:rFonts w:eastAsia="Times New Roman" w:cs="Arial"/>
          <w:szCs w:val="20"/>
          <w:lang w:val="en-AU"/>
        </w:rPr>
      </w:pPr>
      <w:r w:rsidRPr="00CD3ED6">
        <w:rPr>
          <w:rFonts w:eastAsia="Times New Roman" w:cs="Arial"/>
          <w:szCs w:val="20"/>
          <w:lang w:val="en-AU"/>
        </w:rPr>
        <w:t>To what extent was BBL able to understand the needs related to gender, disability, and other requirements for social inclusion? To what extent did the design and implementation of BBL respond to these needs? (Relevance)</w:t>
      </w:r>
    </w:p>
    <w:p w14:paraId="0DE2F336" w14:textId="2DF1B458" w:rsidR="00842CE2" w:rsidRPr="00CD3ED6" w:rsidRDefault="00842CE2">
      <w:pPr>
        <w:pStyle w:val="ListParagraph"/>
        <w:numPr>
          <w:ilvl w:val="0"/>
          <w:numId w:val="45"/>
        </w:numPr>
        <w:spacing w:line="258" w:lineRule="auto"/>
        <w:rPr>
          <w:rFonts w:eastAsia="Times New Roman" w:cs="Arial"/>
          <w:szCs w:val="20"/>
          <w:lang w:val="en-AU"/>
        </w:rPr>
      </w:pPr>
      <w:r w:rsidRPr="00CD3ED6">
        <w:rPr>
          <w:rFonts w:eastAsia="Times New Roman" w:cs="Arial"/>
          <w:szCs w:val="20"/>
          <w:lang w:val="en-AU"/>
        </w:rPr>
        <w:t xml:space="preserve">Have representatives from women’s groups, </w:t>
      </w:r>
      <w:r w:rsidR="007A6C6D" w:rsidRPr="007A6C6D">
        <w:rPr>
          <w:rFonts w:eastAsia="Times New Roman" w:cs="Arial"/>
          <w:szCs w:val="20"/>
          <w:lang w:val="en-AU"/>
        </w:rPr>
        <w:t xml:space="preserve">Organisations of Persons with Disabilities </w:t>
      </w:r>
      <w:r w:rsidR="007A6C6D">
        <w:rPr>
          <w:rFonts w:eastAsia="Times New Roman" w:cs="Arial"/>
          <w:szCs w:val="20"/>
          <w:lang w:val="en-AU"/>
        </w:rPr>
        <w:t>(</w:t>
      </w:r>
      <w:r w:rsidRPr="00CD3ED6">
        <w:rPr>
          <w:rFonts w:eastAsia="Times New Roman" w:cs="Arial"/>
          <w:szCs w:val="20"/>
          <w:lang w:val="en-AU"/>
        </w:rPr>
        <w:t>OPDs</w:t>
      </w:r>
      <w:r w:rsidR="007A6C6D">
        <w:rPr>
          <w:rFonts w:eastAsia="Times New Roman" w:cs="Arial"/>
          <w:szCs w:val="20"/>
          <w:lang w:val="en-AU"/>
        </w:rPr>
        <w:t>)</w:t>
      </w:r>
      <w:r w:rsidR="007A6C6D" w:rsidRPr="007A6C6D">
        <w:t xml:space="preserve"> </w:t>
      </w:r>
      <w:r w:rsidR="007A6C6D" w:rsidRPr="007A6C6D">
        <w:rPr>
          <w:rFonts w:eastAsia="Times New Roman" w:cs="Arial"/>
          <w:szCs w:val="20"/>
          <w:lang w:val="en-AU"/>
        </w:rPr>
        <w:t>Organisations of Persons with Disabilities</w:t>
      </w:r>
      <w:r w:rsidRPr="00CD3ED6">
        <w:rPr>
          <w:rFonts w:eastAsia="Times New Roman" w:cs="Arial"/>
          <w:szCs w:val="20"/>
          <w:lang w:val="en-AU"/>
        </w:rPr>
        <w:t>, and other groups for marginalized communities been involved in understanding the needs and response of BBL? (Relevance)</w:t>
      </w:r>
    </w:p>
    <w:p w14:paraId="56990F52" w14:textId="77777777" w:rsidR="00842CE2" w:rsidRPr="00CD3ED6" w:rsidRDefault="00842CE2">
      <w:pPr>
        <w:pStyle w:val="ListParagraph"/>
        <w:numPr>
          <w:ilvl w:val="0"/>
          <w:numId w:val="45"/>
        </w:numPr>
        <w:spacing w:line="247" w:lineRule="auto"/>
        <w:rPr>
          <w:rFonts w:eastAsia="Times New Roman" w:cs="Arial"/>
          <w:szCs w:val="20"/>
          <w:lang w:val="en-AU"/>
        </w:rPr>
      </w:pPr>
      <w:r w:rsidRPr="00CD3ED6">
        <w:rPr>
          <w:rFonts w:eastAsia="Times New Roman" w:cs="Arial"/>
          <w:szCs w:val="20"/>
          <w:lang w:val="en-AU"/>
        </w:rPr>
        <w:t>Did the project budget make adequate provisions for all important goals, e.g. addressing gender and inclusion related specific objectives/activities? (Efficiency)</w:t>
      </w:r>
    </w:p>
    <w:p w14:paraId="48ED992D" w14:textId="77777777" w:rsidR="00842CE2" w:rsidRPr="00CD3ED6" w:rsidRDefault="00842CE2">
      <w:pPr>
        <w:pStyle w:val="ListParagraph"/>
        <w:numPr>
          <w:ilvl w:val="0"/>
          <w:numId w:val="45"/>
        </w:numPr>
        <w:spacing w:line="244" w:lineRule="auto"/>
        <w:rPr>
          <w:rFonts w:eastAsia="Times New Roman" w:cs="Arial"/>
          <w:szCs w:val="20"/>
          <w:lang w:val="en-AU"/>
        </w:rPr>
      </w:pPr>
      <w:r w:rsidRPr="00CD3ED6">
        <w:rPr>
          <w:rFonts w:eastAsia="Times New Roman" w:cs="Arial"/>
          <w:szCs w:val="20"/>
          <w:lang w:val="en-AU"/>
        </w:rPr>
        <w:t>What factors of BBL have worked well to achieve results for girls, and what has worked less well? For children with disabilities? For children from ethnic groups? And other traditionally marginalized populations? (Effectiveness and Impact)</w:t>
      </w:r>
    </w:p>
    <w:p w14:paraId="5E1A2BC3" w14:textId="77777777" w:rsidR="00842CE2" w:rsidRPr="00CD3ED6" w:rsidRDefault="00842CE2">
      <w:pPr>
        <w:pStyle w:val="ListParagraph"/>
        <w:numPr>
          <w:ilvl w:val="0"/>
          <w:numId w:val="45"/>
        </w:numPr>
        <w:spacing w:line="255" w:lineRule="auto"/>
        <w:rPr>
          <w:rFonts w:eastAsia="Times New Roman" w:cs="Arial"/>
          <w:szCs w:val="20"/>
          <w:lang w:val="en-AU"/>
        </w:rPr>
      </w:pPr>
      <w:r w:rsidRPr="00CD3ED6">
        <w:rPr>
          <w:rFonts w:eastAsia="Times New Roman" w:cs="Arial"/>
          <w:szCs w:val="20"/>
          <w:lang w:val="en-AU"/>
        </w:rPr>
        <w:t>What evidence exists that any gains toward GEDSI will be sustained? What recommendations are there for future projects for sustainable efforts toward GEDSI? (Sustainability)</w:t>
      </w:r>
    </w:p>
    <w:p w14:paraId="2D0DBE91" w14:textId="77777777" w:rsidR="00842CE2" w:rsidRPr="00CD3ED6" w:rsidRDefault="00842CE2" w:rsidP="00842CE2">
      <w:pPr>
        <w:pStyle w:val="Heading2"/>
        <w:numPr>
          <w:ilvl w:val="0"/>
          <w:numId w:val="0"/>
        </w:numPr>
        <w:ind w:left="576" w:hanging="576"/>
        <w:rPr>
          <w:rFonts w:eastAsia="Times New Roman"/>
        </w:rPr>
      </w:pPr>
      <w:bookmarkStart w:id="232" w:name="_Toc126832761"/>
      <w:bookmarkStart w:id="233" w:name="_Toc131403369"/>
      <w:r w:rsidRPr="00CD3ED6">
        <w:rPr>
          <w:rFonts w:eastAsia="Times New Roman"/>
        </w:rPr>
        <w:t>Suggested Methodology:</w:t>
      </w:r>
      <w:bookmarkEnd w:id="232"/>
      <w:bookmarkEnd w:id="233"/>
    </w:p>
    <w:p w14:paraId="7A5CFE5C" w14:textId="3B84EC75" w:rsidR="00842CE2" w:rsidRPr="00CD3ED6" w:rsidRDefault="00842CE2" w:rsidP="009B02FD">
      <w:pPr>
        <w:spacing w:line="320" w:lineRule="auto"/>
        <w:rPr>
          <w:rFonts w:eastAsia="Times New Roman" w:cs="Arial"/>
          <w:szCs w:val="20"/>
        </w:rPr>
      </w:pPr>
      <w:r w:rsidRPr="00CD3ED6">
        <w:rPr>
          <w:rFonts w:eastAsia="Times New Roman" w:cs="Arial"/>
          <w:szCs w:val="20"/>
        </w:rPr>
        <w:t>Based on the objectives of the evaluation, this section indicates a possible approach, methods, and processes for the evaluation. Methodological rigor will be given significant consideration in the</w:t>
      </w:r>
      <w:bookmarkStart w:id="234" w:name="page4"/>
      <w:bookmarkEnd w:id="234"/>
      <w:r w:rsidR="009B02FD" w:rsidRPr="00CD3ED6">
        <w:rPr>
          <w:rFonts w:eastAsia="Times New Roman" w:cs="Arial"/>
          <w:szCs w:val="20"/>
        </w:rPr>
        <w:t xml:space="preserve"> </w:t>
      </w:r>
      <w:r w:rsidRPr="00CD3ED6">
        <w:rPr>
          <w:rFonts w:eastAsia="Times New Roman" w:cs="Arial"/>
          <w:szCs w:val="20"/>
        </w:rPr>
        <w:t>assessment of the proposals. Hence consultants are invited to interrogate the approach and methodology proffered in the ToR and improve on it, or propose an approach they deem more appropriate, which should be guided by the UNICEF’s revised Evaluation Policy (2018) , the United Nations Evaluation Group(UNEG) Norms and Standards for Evaluation (2016) , UNEG Guidance on Integrating Human Rights and Gender Equality in Evaluation (2014) , UN SWAP Evaluation Performance Indicator, UNEG Ethical Guidelines for Evaluation (2020) , UNICEF Procedure for Ethical Standards and Research, Evaluation and Data Collection and Analysis (2021) and UNICEF-Adapted UNEG Evaluation Report Standards (2017). Moreover, the evaluation should consider throughout issues of equity, gender equality and human rights. In their proposal, consultants should clearly refer to triangulation, sampling plan, ethical considerations (including, ethical clearance) and methodological limitations and mitigation measures. They are encouraged to also demonstrate methodological expertise in evaluating education programmes.</w:t>
      </w:r>
    </w:p>
    <w:p w14:paraId="5C9704AF" w14:textId="77777777" w:rsidR="00842CE2" w:rsidRPr="00CD3ED6" w:rsidRDefault="00842CE2" w:rsidP="00842CE2">
      <w:pPr>
        <w:spacing w:line="111" w:lineRule="exact"/>
        <w:rPr>
          <w:rFonts w:eastAsia="Times New Roman" w:cs="Arial"/>
          <w:szCs w:val="20"/>
        </w:rPr>
      </w:pPr>
    </w:p>
    <w:p w14:paraId="289B91C1" w14:textId="77777777" w:rsidR="00842CE2" w:rsidRPr="00CD3ED6" w:rsidRDefault="00842CE2" w:rsidP="00842CE2">
      <w:pPr>
        <w:spacing w:line="277" w:lineRule="auto"/>
        <w:rPr>
          <w:rFonts w:eastAsia="Times New Roman" w:cs="Arial"/>
          <w:szCs w:val="20"/>
        </w:rPr>
      </w:pPr>
      <w:r w:rsidRPr="00CD3ED6">
        <w:rPr>
          <w:rFonts w:eastAsia="Times New Roman" w:cs="Arial"/>
          <w:szCs w:val="20"/>
        </w:rPr>
        <w:t>It is expected that the evaluation will employ non-experimental, mixed methods approach drawing on key project documents, the constructed Theory of Change and the monitoring framework for guidance.</w:t>
      </w:r>
    </w:p>
    <w:p w14:paraId="16F63604" w14:textId="77777777" w:rsidR="00842CE2" w:rsidRPr="00CD3ED6" w:rsidRDefault="00842CE2" w:rsidP="00842CE2">
      <w:pPr>
        <w:spacing w:line="271" w:lineRule="auto"/>
        <w:rPr>
          <w:rFonts w:eastAsia="Times New Roman" w:cs="Arial"/>
          <w:szCs w:val="20"/>
        </w:rPr>
      </w:pPr>
      <w:r w:rsidRPr="00CD3ED6">
        <w:rPr>
          <w:rFonts w:eastAsia="Times New Roman" w:cs="Arial"/>
          <w:szCs w:val="20"/>
        </w:rPr>
        <w:t>The evaluation takes a process evaluation approach with the purpose of informing the potential adjustments in the Programme design and its delivery system. At minimum, the evaluation will draw on the following methods that would allow both processes as well as achievement of results and early impacts to be assessed.</w:t>
      </w:r>
    </w:p>
    <w:p w14:paraId="7FC07B07" w14:textId="6AD3A292" w:rsidR="00842CE2" w:rsidRPr="00CD3ED6" w:rsidRDefault="00842CE2">
      <w:pPr>
        <w:pStyle w:val="ListParagraph"/>
        <w:numPr>
          <w:ilvl w:val="0"/>
          <w:numId w:val="24"/>
        </w:numPr>
        <w:rPr>
          <w:lang w:val="en-AU"/>
        </w:rPr>
      </w:pPr>
      <w:r w:rsidRPr="00CD3ED6">
        <w:rPr>
          <w:lang w:val="en-AU"/>
        </w:rPr>
        <w:t>Desk review of project documents and other relevant data Review and</w:t>
      </w:r>
      <w:r w:rsidR="009B02FD" w:rsidRPr="00CD3ED6">
        <w:rPr>
          <w:lang w:val="en-AU"/>
        </w:rPr>
        <w:t xml:space="preserve"> </w:t>
      </w:r>
      <w:r w:rsidRPr="00CD3ED6">
        <w:rPr>
          <w:lang w:val="en-AU"/>
        </w:rPr>
        <w:t>analysis of secondary quantitative data;</w:t>
      </w:r>
    </w:p>
    <w:p w14:paraId="2F9D06EF" w14:textId="77777777" w:rsidR="00842CE2" w:rsidRPr="00CD3ED6" w:rsidRDefault="00842CE2">
      <w:pPr>
        <w:pStyle w:val="ListParagraph"/>
        <w:numPr>
          <w:ilvl w:val="0"/>
          <w:numId w:val="24"/>
        </w:numPr>
        <w:rPr>
          <w:lang w:val="en-AU"/>
        </w:rPr>
      </w:pPr>
      <w:r w:rsidRPr="00CD3ED6">
        <w:rPr>
          <w:lang w:val="en-AU"/>
        </w:rPr>
        <w:t>Key Informant Interviews (KIIs); Focus Group Discussions (FGDs);</w:t>
      </w:r>
    </w:p>
    <w:p w14:paraId="7B4F8B63" w14:textId="77777777" w:rsidR="00842CE2" w:rsidRPr="00CD3ED6" w:rsidRDefault="00842CE2">
      <w:pPr>
        <w:pStyle w:val="ListParagraph"/>
        <w:numPr>
          <w:ilvl w:val="0"/>
          <w:numId w:val="24"/>
        </w:numPr>
        <w:rPr>
          <w:lang w:val="en-AU"/>
        </w:rPr>
      </w:pPr>
      <w:bookmarkStart w:id="235" w:name="_Hlk125015258"/>
      <w:r w:rsidRPr="00CD3ED6">
        <w:rPr>
          <w:lang w:val="en-AU"/>
        </w:rPr>
        <w:t>Case studies of children participating in the project</w:t>
      </w:r>
      <w:bookmarkEnd w:id="235"/>
      <w:r w:rsidRPr="00CD3ED6">
        <w:rPr>
          <w:lang w:val="en-AU"/>
        </w:rPr>
        <w:t>; x Cost-effectiveness analysis; Observation of Programme processes;</w:t>
      </w:r>
    </w:p>
    <w:p w14:paraId="57127844" w14:textId="77777777" w:rsidR="00842CE2" w:rsidRPr="00CD3ED6" w:rsidRDefault="00842CE2">
      <w:pPr>
        <w:pStyle w:val="ListParagraph"/>
        <w:numPr>
          <w:ilvl w:val="0"/>
          <w:numId w:val="24"/>
        </w:numPr>
        <w:rPr>
          <w:lang w:val="en-AU"/>
        </w:rPr>
      </w:pPr>
      <w:r w:rsidRPr="00CD3ED6">
        <w:rPr>
          <w:lang w:val="en-AU"/>
        </w:rPr>
        <w:t>Consultant is encouraged to propose alternative quantitative and/or qualitative tools supporting collection of data amongst programme beneficiaries and implementers</w:t>
      </w:r>
    </w:p>
    <w:p w14:paraId="6611A04C" w14:textId="77777777" w:rsidR="00842CE2" w:rsidRPr="00CD3ED6" w:rsidRDefault="00842CE2" w:rsidP="00842CE2">
      <w:pPr>
        <w:spacing w:line="271" w:lineRule="auto"/>
        <w:rPr>
          <w:rFonts w:eastAsia="Times New Roman" w:cs="Arial"/>
          <w:szCs w:val="20"/>
        </w:rPr>
      </w:pPr>
      <w:r w:rsidRPr="00CD3ED6">
        <w:rPr>
          <w:rFonts w:eastAsia="Times New Roman" w:cs="Arial"/>
          <w:szCs w:val="20"/>
        </w:rPr>
        <w:t>The evaluation is expected to be done remotely, though in person data collection will be done by a team of enumerators who will need to be organized/recruited by the team leader. In case the team leader cannot find a team of enumerators, UNICEF can provide details of partners who could support data collection. These would be hired and managed by the evaluation team leader.</w:t>
      </w:r>
    </w:p>
    <w:p w14:paraId="13808FFC" w14:textId="77777777" w:rsidR="00842CE2" w:rsidRPr="00CD3ED6" w:rsidRDefault="00842CE2" w:rsidP="00842CE2">
      <w:pPr>
        <w:spacing w:line="268" w:lineRule="auto"/>
        <w:rPr>
          <w:rFonts w:eastAsia="Times New Roman" w:cs="Arial"/>
          <w:szCs w:val="20"/>
        </w:rPr>
      </w:pPr>
      <w:r w:rsidRPr="00CD3ED6">
        <w:rPr>
          <w:rFonts w:eastAsia="Times New Roman" w:cs="Arial"/>
          <w:szCs w:val="20"/>
        </w:rPr>
        <w:t>The Programme has national coverage. Thus, locations selected for data collection need to be proposed by the consultant, along with a sampling framework and detailed considerations for the selection of the locations. Locations selected should lead to the evaluation considering different contexts/ circumstances of programme implementation. Locations will be finally agreed on with UNICEF.</w:t>
      </w:r>
    </w:p>
    <w:p w14:paraId="681C90FC" w14:textId="77777777" w:rsidR="00842CE2" w:rsidRPr="00CD3ED6" w:rsidRDefault="00842CE2" w:rsidP="00842CE2">
      <w:pPr>
        <w:spacing w:line="278" w:lineRule="auto"/>
        <w:rPr>
          <w:rFonts w:eastAsia="Times New Roman" w:cs="Arial"/>
          <w:szCs w:val="20"/>
        </w:rPr>
      </w:pPr>
      <w:r w:rsidRPr="00CD3ED6">
        <w:rPr>
          <w:rFonts w:eastAsia="Times New Roman" w:cs="Arial"/>
          <w:szCs w:val="20"/>
        </w:rPr>
        <w:t>The data collected should be disaggregated by sex, age, disability, states, etc. where relevant and focus on both the implementers and the rights holders (children and caregivers) and the key informants at central and sub-national levels.</w:t>
      </w:r>
    </w:p>
    <w:p w14:paraId="44C8FDCB" w14:textId="77777777" w:rsidR="00842CE2" w:rsidRPr="00CD3ED6" w:rsidRDefault="00842CE2" w:rsidP="009B02FD">
      <w:bookmarkStart w:id="236" w:name="page5"/>
      <w:bookmarkEnd w:id="236"/>
      <w:r w:rsidRPr="00CD3ED6">
        <w:t>Sampling of KIIs and FGDs should be done in consultation with UNICEF. The evaluation sample should reconsider a balance of criteria such as socioeconomic indicators, remoteness, ethnicities, etc., as well as conditions related to safety and access.</w:t>
      </w:r>
    </w:p>
    <w:p w14:paraId="0B891B00" w14:textId="77777777" w:rsidR="00842CE2" w:rsidRPr="00CD3ED6" w:rsidRDefault="00842CE2" w:rsidP="009B02FD">
      <w:r w:rsidRPr="00CD3ED6">
        <w:t>To enrich the analysis, the evaluation will use to the extent possible, quantitative/qualitative data gathered by UNICEF such as donor reports, Quarterly reports from Implementing partners, Annual report 2021 and field monitoring reports</w:t>
      </w:r>
    </w:p>
    <w:p w14:paraId="3BAFED57" w14:textId="77777777" w:rsidR="00842CE2" w:rsidRPr="00CD3ED6" w:rsidRDefault="00842CE2" w:rsidP="009B02FD">
      <w:r w:rsidRPr="00CD3ED6">
        <w:t>Conventional ethical guidelines are to be followed during the evaluation. Specific reference is made to the revised UNEG Norms and Standards for Evaluation in the UN System and UNEG Ethical Guidelines as well as to the UNICEF’s revised Evaluation Policy, and the UNICEF Procedure for Ethical Standards in Research.</w:t>
      </w:r>
    </w:p>
    <w:p w14:paraId="5D90B03D" w14:textId="77777777" w:rsidR="00842CE2" w:rsidRPr="00CD3ED6" w:rsidRDefault="00842CE2" w:rsidP="009B02FD">
      <w:r w:rsidRPr="00CD3ED6">
        <w:t>Evaluation and Data Collection and Analysis and UNICEF’s Evaluation Reporting Standards. In case children or vulnerable populations are expected to be included under the data collection, ethical review from an IRB will be required and will be responsibility of the evaluation team upon approval of the inception report. Good practices not covered therein are also to be followed. Any sensitive issues or concerns should be raised with the evaluation management team as soon as they are identified.</w:t>
      </w:r>
    </w:p>
    <w:p w14:paraId="51E01E49" w14:textId="77777777" w:rsidR="00842CE2" w:rsidRPr="00CD3ED6" w:rsidRDefault="00842CE2" w:rsidP="009B02FD">
      <w:r w:rsidRPr="00CD3ED6">
        <w:t>There are several limitations to the evaluation which can hinder the process, notably: (i) disaggregated data may not be available at the local level, or the quality of available data may not be satisfactory; (ii) uncertainty about the possibility to access communities at the time of data collection (iii) reliability of the data collected online. The applicants should discuss the above or other potential limitations (including limitations of proposed methodologies and sampling) in their proposal and further identify during the inception phase. The limitations that could lead to changes in evaluation questions and scope of analysis and mitigation measures should be clearly identified at the inception phase before initiation of data collection. Specific scenarios are expected to be presented in the proposal.</w:t>
      </w:r>
    </w:p>
    <w:p w14:paraId="1F5F227D" w14:textId="77777777" w:rsidR="00842CE2" w:rsidRPr="00CD3ED6" w:rsidRDefault="00842CE2" w:rsidP="009B02FD">
      <w:pPr>
        <w:pStyle w:val="Heading2"/>
        <w:numPr>
          <w:ilvl w:val="0"/>
          <w:numId w:val="0"/>
        </w:numPr>
        <w:ind w:left="666" w:hanging="576"/>
        <w:rPr>
          <w:rFonts w:eastAsia="Times New Roman"/>
        </w:rPr>
      </w:pPr>
      <w:bookmarkStart w:id="237" w:name="_Toc126832762"/>
      <w:bookmarkStart w:id="238" w:name="_Toc131403370"/>
      <w:r w:rsidRPr="00CD3ED6">
        <w:rPr>
          <w:rFonts w:eastAsia="Times New Roman"/>
        </w:rPr>
        <w:t>Proposed Timeframe:</w:t>
      </w:r>
      <w:bookmarkEnd w:id="237"/>
      <w:bookmarkEnd w:id="238"/>
    </w:p>
    <w:p w14:paraId="5D34ED10" w14:textId="77777777" w:rsidR="00842CE2" w:rsidRPr="00CD3ED6" w:rsidRDefault="00842CE2" w:rsidP="009B02FD">
      <w:r w:rsidRPr="00CD3ED6">
        <w:t>5 months including field data collection. An estimated budget has been allocated for this evaluation. As reflected in Table 1, the evaluation has a timeline of four months, from November 2022 to March 2023. Adequate effort should be allocated to the evaluation to ensure timely submission of all deliverables, approximately 17 weeks on the part of the evaluation team.</w:t>
      </w:r>
    </w:p>
    <w:p w14:paraId="523359C2" w14:textId="77777777" w:rsidR="00251047" w:rsidRPr="00CD3ED6" w:rsidRDefault="00251047" w:rsidP="00251047">
      <w:pPr>
        <w:pStyle w:val="BodyText"/>
        <w:rPr>
          <w:color w:val="2F5496" w:themeColor="accent1" w:themeShade="BF"/>
          <w:lang w:val="en-AU" w:eastAsia="en-US"/>
        </w:rPr>
      </w:pPr>
    </w:p>
    <w:p w14:paraId="70A7377F" w14:textId="77777777" w:rsidR="005E2C8D" w:rsidRPr="00CD3ED6" w:rsidRDefault="005E2C8D">
      <w:pPr>
        <w:spacing w:before="0"/>
        <w:jc w:val="left"/>
        <w:rPr>
          <w:color w:val="2F5496" w:themeColor="accent1" w:themeShade="BF"/>
        </w:rPr>
      </w:pPr>
      <w:r w:rsidRPr="00CD3ED6">
        <w:rPr>
          <w:color w:val="2F5496" w:themeColor="accent1" w:themeShade="BF"/>
        </w:rPr>
        <w:br w:type="page"/>
      </w:r>
    </w:p>
    <w:p w14:paraId="5A08ED29" w14:textId="0AEC0199" w:rsidR="005E2C8D" w:rsidRPr="00CD3ED6" w:rsidRDefault="005E2C8D" w:rsidP="005E2C8D">
      <w:pPr>
        <w:pStyle w:val="AnnexHeading1"/>
      </w:pPr>
      <w:bookmarkStart w:id="239" w:name="_Toc116567069"/>
      <w:bookmarkStart w:id="240" w:name="_Toc126832767"/>
      <w:bookmarkStart w:id="241" w:name="_Toc131403371"/>
      <w:r w:rsidRPr="00CD3ED6">
        <w:t>People interviewed for the Inception Phase</w:t>
      </w:r>
      <w:bookmarkEnd w:id="239"/>
      <w:bookmarkEnd w:id="240"/>
      <w:bookmarkEnd w:id="241"/>
    </w:p>
    <w:p w14:paraId="1B060DB8" w14:textId="0B360605" w:rsidR="005E2C8D" w:rsidRPr="00CD3ED6" w:rsidRDefault="005E2C8D" w:rsidP="005E2C8D">
      <w:pPr>
        <w:pStyle w:val="FigureJS2"/>
        <w:rPr>
          <w:lang w:val="en-AU"/>
        </w:rPr>
      </w:pPr>
      <w:bookmarkStart w:id="242" w:name="_Toc131403420"/>
      <w:r w:rsidRPr="00CD3ED6">
        <w:rPr>
          <w:lang w:val="en-AU"/>
        </w:rPr>
        <w:t>People interviewed for the Inception Phase</w:t>
      </w:r>
      <w:bookmarkEnd w:id="242"/>
    </w:p>
    <w:tbl>
      <w:tblPr>
        <w:tblStyle w:val="GridTable4-Accent1"/>
        <w:tblW w:w="5000" w:type="pct"/>
        <w:tblLook w:val="04A0" w:firstRow="1" w:lastRow="0" w:firstColumn="1" w:lastColumn="0" w:noHBand="0" w:noVBand="1"/>
      </w:tblPr>
      <w:tblGrid>
        <w:gridCol w:w="494"/>
        <w:gridCol w:w="2053"/>
        <w:gridCol w:w="1451"/>
        <w:gridCol w:w="2609"/>
        <w:gridCol w:w="2743"/>
      </w:tblGrid>
      <w:tr w:rsidR="00991795" w:rsidRPr="00CD3ED6" w14:paraId="3CCA72E2" w14:textId="77777777" w:rsidTr="00996D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 w:type="pct"/>
          </w:tcPr>
          <w:p w14:paraId="0D031B08" w14:textId="77777777" w:rsidR="00991795" w:rsidRPr="00CD3ED6" w:rsidRDefault="00991795" w:rsidP="00991795">
            <w:pPr>
              <w:pStyle w:val="NormalTable"/>
              <w:rPr>
                <w:lang w:val="en-AU"/>
              </w:rPr>
            </w:pPr>
            <w:r w:rsidRPr="00CD3ED6">
              <w:rPr>
                <w:lang w:val="en-AU"/>
              </w:rPr>
              <w:t>SN</w:t>
            </w:r>
          </w:p>
        </w:tc>
        <w:tc>
          <w:tcPr>
            <w:tcW w:w="1098" w:type="pct"/>
          </w:tcPr>
          <w:p w14:paraId="4B30B9F4" w14:textId="77777777" w:rsidR="00991795" w:rsidRPr="00CD3ED6" w:rsidRDefault="00991795" w:rsidP="00991795">
            <w:pPr>
              <w:pStyle w:val="NormalTable"/>
              <w:cnfStyle w:val="100000000000" w:firstRow="1" w:lastRow="0" w:firstColumn="0" w:lastColumn="0" w:oddVBand="0" w:evenVBand="0" w:oddHBand="0" w:evenHBand="0" w:firstRowFirstColumn="0" w:firstRowLastColumn="0" w:lastRowFirstColumn="0" w:lastRowLastColumn="0"/>
              <w:rPr>
                <w:lang w:val="en-AU"/>
              </w:rPr>
            </w:pPr>
            <w:r w:rsidRPr="00CD3ED6">
              <w:rPr>
                <w:lang w:val="en-AU"/>
              </w:rPr>
              <w:t>Name</w:t>
            </w:r>
          </w:p>
        </w:tc>
        <w:tc>
          <w:tcPr>
            <w:tcW w:w="776" w:type="pct"/>
          </w:tcPr>
          <w:p w14:paraId="6E6CE49B" w14:textId="6F552143" w:rsidR="00991795" w:rsidRPr="00CD3ED6" w:rsidRDefault="00991795" w:rsidP="00991795">
            <w:pPr>
              <w:pStyle w:val="NormalTable"/>
              <w:cnfStyle w:val="100000000000" w:firstRow="1" w:lastRow="0" w:firstColumn="0" w:lastColumn="0" w:oddVBand="0" w:evenVBand="0" w:oddHBand="0" w:evenHBand="0" w:firstRowFirstColumn="0" w:firstRowLastColumn="0" w:lastRowFirstColumn="0" w:lastRowLastColumn="0"/>
              <w:rPr>
                <w:lang w:val="en-AU"/>
              </w:rPr>
            </w:pPr>
            <w:r w:rsidRPr="00CD3ED6">
              <w:rPr>
                <w:lang w:val="en-AU"/>
              </w:rPr>
              <w:t>Organisation</w:t>
            </w:r>
          </w:p>
        </w:tc>
        <w:tc>
          <w:tcPr>
            <w:tcW w:w="1395" w:type="pct"/>
          </w:tcPr>
          <w:p w14:paraId="5D7696AA" w14:textId="73FA9753" w:rsidR="00991795" w:rsidRPr="00CD3ED6" w:rsidRDefault="00991795" w:rsidP="00991795">
            <w:pPr>
              <w:pStyle w:val="NormalTable"/>
              <w:cnfStyle w:val="100000000000" w:firstRow="1" w:lastRow="0" w:firstColumn="0" w:lastColumn="0" w:oddVBand="0" w:evenVBand="0" w:oddHBand="0" w:evenHBand="0" w:firstRowFirstColumn="0" w:firstRowLastColumn="0" w:lastRowFirstColumn="0" w:lastRowLastColumn="0"/>
              <w:rPr>
                <w:lang w:val="en-AU"/>
              </w:rPr>
            </w:pPr>
            <w:r w:rsidRPr="00CD3ED6">
              <w:rPr>
                <w:lang w:val="en-AU"/>
              </w:rPr>
              <w:t>Position and Role in BBL</w:t>
            </w:r>
          </w:p>
        </w:tc>
        <w:tc>
          <w:tcPr>
            <w:tcW w:w="1467" w:type="pct"/>
          </w:tcPr>
          <w:p w14:paraId="275A9A63" w14:textId="2490AE2C" w:rsidR="00991795" w:rsidRPr="00CD3ED6" w:rsidRDefault="00991795" w:rsidP="00991795">
            <w:pPr>
              <w:pStyle w:val="NormalTable"/>
              <w:cnfStyle w:val="100000000000" w:firstRow="1" w:lastRow="0" w:firstColumn="0" w:lastColumn="0" w:oddVBand="0" w:evenVBand="0" w:oddHBand="0" w:evenHBand="0" w:firstRowFirstColumn="0" w:firstRowLastColumn="0" w:lastRowFirstColumn="0" w:lastRowLastColumn="0"/>
              <w:rPr>
                <w:lang w:val="en-AU"/>
              </w:rPr>
            </w:pPr>
            <w:r w:rsidRPr="00CD3ED6">
              <w:rPr>
                <w:lang w:val="en-AU"/>
              </w:rPr>
              <w:t>Email</w:t>
            </w:r>
          </w:p>
        </w:tc>
      </w:tr>
      <w:tr w:rsidR="00991795" w:rsidRPr="00CD3ED6" w14:paraId="0BEC48BA" w14:textId="77777777" w:rsidTr="00996D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 w:type="pct"/>
          </w:tcPr>
          <w:p w14:paraId="3DA62337" w14:textId="77777777" w:rsidR="00991795" w:rsidRPr="00CD3ED6" w:rsidRDefault="00991795" w:rsidP="00991795">
            <w:pPr>
              <w:pStyle w:val="NormalTable"/>
              <w:rPr>
                <w:lang w:val="en-AU"/>
              </w:rPr>
            </w:pPr>
            <w:r w:rsidRPr="00CD3ED6">
              <w:rPr>
                <w:lang w:val="en-AU"/>
              </w:rPr>
              <w:t>1</w:t>
            </w:r>
          </w:p>
        </w:tc>
        <w:tc>
          <w:tcPr>
            <w:tcW w:w="1098" w:type="pct"/>
          </w:tcPr>
          <w:p w14:paraId="29A1CA07" w14:textId="77777777" w:rsidR="00991795" w:rsidRPr="00CD3ED6" w:rsidRDefault="00991795"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bookmarkStart w:id="243" w:name="_Hlk125617453"/>
            <w:r w:rsidRPr="00CD3ED6">
              <w:rPr>
                <w:lang w:val="en-AU"/>
              </w:rPr>
              <w:t xml:space="preserve">Shweta </w:t>
            </w:r>
            <w:bookmarkEnd w:id="243"/>
            <w:r w:rsidRPr="00CD3ED6">
              <w:rPr>
                <w:lang w:val="en-AU"/>
              </w:rPr>
              <w:t xml:space="preserve">Sandilya </w:t>
            </w:r>
          </w:p>
        </w:tc>
        <w:tc>
          <w:tcPr>
            <w:tcW w:w="776" w:type="pct"/>
          </w:tcPr>
          <w:p w14:paraId="072F3D97" w14:textId="20FA484C" w:rsidR="00991795" w:rsidRPr="00CD3ED6" w:rsidRDefault="00991795"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UNICEF</w:t>
            </w:r>
          </w:p>
        </w:tc>
        <w:tc>
          <w:tcPr>
            <w:tcW w:w="1395" w:type="pct"/>
          </w:tcPr>
          <w:p w14:paraId="02555F96" w14:textId="2E111B1F" w:rsidR="00991795" w:rsidRPr="00CD3ED6" w:rsidRDefault="003C7766"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r>
              <w:rPr>
                <w:lang w:val="en-AU"/>
              </w:rPr>
              <w:t>Education</w:t>
            </w:r>
            <w:r w:rsidRPr="00CD3ED6">
              <w:rPr>
                <w:lang w:val="en-AU"/>
              </w:rPr>
              <w:t xml:space="preserve"> </w:t>
            </w:r>
            <w:r w:rsidR="00991795" w:rsidRPr="00CD3ED6">
              <w:rPr>
                <w:lang w:val="en-AU"/>
              </w:rPr>
              <w:t>Manager BBL</w:t>
            </w:r>
          </w:p>
        </w:tc>
        <w:tc>
          <w:tcPr>
            <w:tcW w:w="1467" w:type="pct"/>
          </w:tcPr>
          <w:p w14:paraId="3ED0283D" w14:textId="297ED8F1" w:rsidR="00991795" w:rsidRPr="00CD3ED6" w:rsidRDefault="00000000"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hyperlink r:id="rId28" w:history="1">
              <w:r w:rsidR="00991795" w:rsidRPr="00CD3ED6">
                <w:rPr>
                  <w:rStyle w:val="Hyperlink"/>
                  <w:lang w:val="en-AU"/>
                </w:rPr>
                <w:t>ssandilya@unicef.org</w:t>
              </w:r>
            </w:hyperlink>
            <w:r w:rsidR="00991795" w:rsidRPr="00CD3ED6">
              <w:rPr>
                <w:lang w:val="en-AU"/>
              </w:rPr>
              <w:t xml:space="preserve"> </w:t>
            </w:r>
          </w:p>
        </w:tc>
      </w:tr>
      <w:tr w:rsidR="00991795" w:rsidRPr="00CD3ED6" w14:paraId="6489AFB7" w14:textId="77777777" w:rsidTr="00996DD6">
        <w:tc>
          <w:tcPr>
            <w:cnfStyle w:val="001000000000" w:firstRow="0" w:lastRow="0" w:firstColumn="1" w:lastColumn="0" w:oddVBand="0" w:evenVBand="0" w:oddHBand="0" w:evenHBand="0" w:firstRowFirstColumn="0" w:firstRowLastColumn="0" w:lastRowFirstColumn="0" w:lastRowLastColumn="0"/>
            <w:tcW w:w="264" w:type="pct"/>
          </w:tcPr>
          <w:p w14:paraId="02AECE88" w14:textId="77777777" w:rsidR="00991795" w:rsidRPr="00CD3ED6" w:rsidRDefault="00991795" w:rsidP="00991795">
            <w:pPr>
              <w:pStyle w:val="NormalTable"/>
              <w:rPr>
                <w:lang w:val="en-AU"/>
              </w:rPr>
            </w:pPr>
            <w:r w:rsidRPr="00CD3ED6">
              <w:rPr>
                <w:lang w:val="en-AU"/>
              </w:rPr>
              <w:t>2</w:t>
            </w:r>
          </w:p>
        </w:tc>
        <w:tc>
          <w:tcPr>
            <w:tcW w:w="1098" w:type="pct"/>
          </w:tcPr>
          <w:p w14:paraId="0735EB69" w14:textId="77777777" w:rsidR="00991795" w:rsidRPr="00CD3ED6" w:rsidRDefault="00991795"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Nicole Starkey</w:t>
            </w:r>
          </w:p>
        </w:tc>
        <w:tc>
          <w:tcPr>
            <w:tcW w:w="776" w:type="pct"/>
          </w:tcPr>
          <w:p w14:paraId="3A0BB422" w14:textId="4C6B1980" w:rsidR="00991795" w:rsidRPr="00CD3ED6" w:rsidRDefault="00991795"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UNICEF</w:t>
            </w:r>
          </w:p>
        </w:tc>
        <w:tc>
          <w:tcPr>
            <w:tcW w:w="1395" w:type="pct"/>
          </w:tcPr>
          <w:p w14:paraId="69B88F76" w14:textId="614A3838" w:rsidR="00991795" w:rsidRPr="00CD3ED6" w:rsidRDefault="003C7766"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r>
              <w:rPr>
                <w:lang w:val="en-AU"/>
              </w:rPr>
              <w:t>Education Specialist</w:t>
            </w:r>
          </w:p>
        </w:tc>
        <w:tc>
          <w:tcPr>
            <w:tcW w:w="1467" w:type="pct"/>
          </w:tcPr>
          <w:p w14:paraId="3A94D0DF" w14:textId="20409C4A" w:rsidR="00991795" w:rsidRPr="00CD3ED6" w:rsidRDefault="00000000"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hyperlink r:id="rId29" w:history="1">
              <w:r w:rsidR="00991795" w:rsidRPr="00CD3ED6">
                <w:rPr>
                  <w:rStyle w:val="Hyperlink"/>
                  <w:lang w:val="en-AU"/>
                </w:rPr>
                <w:t>nstarkey@unicef.org</w:t>
              </w:r>
            </w:hyperlink>
            <w:r w:rsidR="00991795" w:rsidRPr="00CD3ED6">
              <w:rPr>
                <w:lang w:val="en-AU"/>
              </w:rPr>
              <w:t xml:space="preserve"> </w:t>
            </w:r>
          </w:p>
        </w:tc>
      </w:tr>
      <w:tr w:rsidR="00991795" w:rsidRPr="00CD3ED6" w14:paraId="02D9A231" w14:textId="77777777" w:rsidTr="00996D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 w:type="pct"/>
          </w:tcPr>
          <w:p w14:paraId="1126FE30" w14:textId="77777777" w:rsidR="00991795" w:rsidRPr="00CD3ED6" w:rsidRDefault="00991795" w:rsidP="00991795">
            <w:pPr>
              <w:pStyle w:val="NormalTable"/>
              <w:rPr>
                <w:lang w:val="en-AU"/>
              </w:rPr>
            </w:pPr>
            <w:r w:rsidRPr="00CD3ED6">
              <w:rPr>
                <w:lang w:val="en-AU"/>
              </w:rPr>
              <w:t>3</w:t>
            </w:r>
          </w:p>
        </w:tc>
        <w:tc>
          <w:tcPr>
            <w:tcW w:w="1098" w:type="pct"/>
          </w:tcPr>
          <w:p w14:paraId="1FF230D6" w14:textId="77777777" w:rsidR="00991795" w:rsidRPr="00CD3ED6" w:rsidRDefault="00991795"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Hyunjung Lee (Amelia)</w:t>
            </w:r>
          </w:p>
        </w:tc>
        <w:tc>
          <w:tcPr>
            <w:tcW w:w="776" w:type="pct"/>
          </w:tcPr>
          <w:p w14:paraId="1C09D974" w14:textId="43BE2608" w:rsidR="00991795" w:rsidRPr="00CD3ED6" w:rsidRDefault="00991795"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UNICEF</w:t>
            </w:r>
          </w:p>
        </w:tc>
        <w:tc>
          <w:tcPr>
            <w:tcW w:w="1395" w:type="pct"/>
          </w:tcPr>
          <w:p w14:paraId="734670C6" w14:textId="775BB2E1" w:rsidR="00991795" w:rsidRPr="00CD3ED6" w:rsidRDefault="003C7766"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r>
              <w:rPr>
                <w:lang w:val="en-AU"/>
              </w:rPr>
              <w:t>Education Officer</w:t>
            </w:r>
          </w:p>
        </w:tc>
        <w:tc>
          <w:tcPr>
            <w:tcW w:w="1467" w:type="pct"/>
          </w:tcPr>
          <w:p w14:paraId="29483A77" w14:textId="686484C5" w:rsidR="00991795" w:rsidRPr="00CD3ED6" w:rsidRDefault="00000000"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hyperlink r:id="rId30" w:history="1">
              <w:r w:rsidR="00991795" w:rsidRPr="00CD3ED6">
                <w:rPr>
                  <w:rStyle w:val="Hyperlink"/>
                  <w:lang w:val="en-AU"/>
                </w:rPr>
                <w:t>hyunlee@unicef.org</w:t>
              </w:r>
            </w:hyperlink>
          </w:p>
        </w:tc>
      </w:tr>
      <w:tr w:rsidR="00991795" w:rsidRPr="00CD3ED6" w14:paraId="37BE80BE" w14:textId="77777777" w:rsidTr="00996DD6">
        <w:tc>
          <w:tcPr>
            <w:cnfStyle w:val="001000000000" w:firstRow="0" w:lastRow="0" w:firstColumn="1" w:lastColumn="0" w:oddVBand="0" w:evenVBand="0" w:oddHBand="0" w:evenHBand="0" w:firstRowFirstColumn="0" w:firstRowLastColumn="0" w:lastRowFirstColumn="0" w:lastRowLastColumn="0"/>
            <w:tcW w:w="264" w:type="pct"/>
          </w:tcPr>
          <w:p w14:paraId="722FF3E3" w14:textId="77777777" w:rsidR="00991795" w:rsidRPr="00CD3ED6" w:rsidRDefault="00991795" w:rsidP="00991795">
            <w:pPr>
              <w:pStyle w:val="NormalTable"/>
              <w:rPr>
                <w:lang w:val="en-AU"/>
              </w:rPr>
            </w:pPr>
            <w:r w:rsidRPr="00CD3ED6">
              <w:rPr>
                <w:lang w:val="en-AU"/>
              </w:rPr>
              <w:t>4</w:t>
            </w:r>
          </w:p>
        </w:tc>
        <w:tc>
          <w:tcPr>
            <w:tcW w:w="1098" w:type="pct"/>
          </w:tcPr>
          <w:p w14:paraId="34AC2D40" w14:textId="13EA4938" w:rsidR="00991795" w:rsidRPr="00CD3ED6" w:rsidRDefault="00991795"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Aye Myint Than Htay</w:t>
            </w:r>
          </w:p>
          <w:p w14:paraId="4C50BC4D" w14:textId="77777777" w:rsidR="00991795" w:rsidRPr="00CD3ED6" w:rsidRDefault="00991795"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(AMTH)</w:t>
            </w:r>
          </w:p>
        </w:tc>
        <w:tc>
          <w:tcPr>
            <w:tcW w:w="776" w:type="pct"/>
          </w:tcPr>
          <w:p w14:paraId="1BAD863F" w14:textId="70C5D546" w:rsidR="00991795" w:rsidRPr="00CD3ED6" w:rsidRDefault="00991795"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UNICEF</w:t>
            </w:r>
          </w:p>
        </w:tc>
        <w:tc>
          <w:tcPr>
            <w:tcW w:w="1395" w:type="pct"/>
          </w:tcPr>
          <w:p w14:paraId="6209F6D1" w14:textId="2871B9DE" w:rsidR="00991795" w:rsidRPr="00CD3ED6" w:rsidRDefault="00991795"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Education Specialist </w:t>
            </w:r>
          </w:p>
        </w:tc>
        <w:tc>
          <w:tcPr>
            <w:tcW w:w="1467" w:type="pct"/>
          </w:tcPr>
          <w:p w14:paraId="5054BDD3" w14:textId="70615BC1" w:rsidR="00991795" w:rsidRPr="00CD3ED6" w:rsidRDefault="00000000"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hyperlink r:id="rId31" w:history="1">
              <w:r w:rsidR="00991795" w:rsidRPr="00CD3ED6">
                <w:rPr>
                  <w:rStyle w:val="Hyperlink"/>
                  <w:lang w:val="en-AU"/>
                </w:rPr>
                <w:t>amthtay@unicef.org</w:t>
              </w:r>
            </w:hyperlink>
          </w:p>
        </w:tc>
      </w:tr>
      <w:tr w:rsidR="00991795" w:rsidRPr="00CD3ED6" w14:paraId="06432ABB" w14:textId="77777777" w:rsidTr="00996D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 w:type="pct"/>
          </w:tcPr>
          <w:p w14:paraId="225DC095" w14:textId="77777777" w:rsidR="00991795" w:rsidRPr="00CD3ED6" w:rsidRDefault="00991795" w:rsidP="00991795">
            <w:pPr>
              <w:pStyle w:val="NormalTable"/>
              <w:rPr>
                <w:lang w:val="en-AU"/>
              </w:rPr>
            </w:pPr>
            <w:r w:rsidRPr="00CD3ED6">
              <w:rPr>
                <w:lang w:val="en-AU"/>
              </w:rPr>
              <w:t>5</w:t>
            </w:r>
          </w:p>
        </w:tc>
        <w:tc>
          <w:tcPr>
            <w:tcW w:w="1098" w:type="pct"/>
          </w:tcPr>
          <w:p w14:paraId="01B1D984" w14:textId="77777777" w:rsidR="00991795" w:rsidRPr="00CD3ED6" w:rsidRDefault="00991795"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Kyaw Lwin Latt</w:t>
            </w:r>
          </w:p>
          <w:p w14:paraId="1EF25813" w14:textId="77777777" w:rsidR="00991795" w:rsidRPr="00CD3ED6" w:rsidRDefault="00991795"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(KLL)</w:t>
            </w:r>
          </w:p>
        </w:tc>
        <w:tc>
          <w:tcPr>
            <w:tcW w:w="776" w:type="pct"/>
          </w:tcPr>
          <w:p w14:paraId="0E4DB894" w14:textId="7093CC7F" w:rsidR="00991795" w:rsidRPr="00CD3ED6" w:rsidRDefault="00991795"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UNICEF</w:t>
            </w:r>
          </w:p>
        </w:tc>
        <w:tc>
          <w:tcPr>
            <w:tcW w:w="1395" w:type="pct"/>
          </w:tcPr>
          <w:p w14:paraId="6C26BAE6" w14:textId="1E0796FA" w:rsidR="00991795" w:rsidRPr="00CD3ED6" w:rsidRDefault="00991795"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 xml:space="preserve">Education Officer - data &amp; monitoring, </w:t>
            </w:r>
            <w:r w:rsidR="006269B3">
              <w:rPr>
                <w:lang w:val="en-AU"/>
              </w:rPr>
              <w:t>Facilitators</w:t>
            </w:r>
            <w:r w:rsidRPr="00CD3ED6">
              <w:rPr>
                <w:lang w:val="en-AU"/>
              </w:rPr>
              <w:t>' resource </w:t>
            </w:r>
          </w:p>
        </w:tc>
        <w:tc>
          <w:tcPr>
            <w:tcW w:w="1467" w:type="pct"/>
          </w:tcPr>
          <w:p w14:paraId="52299071" w14:textId="334EABEF" w:rsidR="00991795" w:rsidRPr="00CD3ED6" w:rsidRDefault="00000000"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hyperlink r:id="rId32" w:history="1">
              <w:r w:rsidR="00991795" w:rsidRPr="00CD3ED6">
                <w:rPr>
                  <w:rStyle w:val="Hyperlink"/>
                  <w:lang w:val="en-AU"/>
                </w:rPr>
                <w:t>kllatt@unicef.org</w:t>
              </w:r>
            </w:hyperlink>
          </w:p>
        </w:tc>
      </w:tr>
      <w:tr w:rsidR="00991795" w:rsidRPr="00CD3ED6" w14:paraId="3CCACDBC" w14:textId="77777777" w:rsidTr="00996DD6">
        <w:tc>
          <w:tcPr>
            <w:cnfStyle w:val="001000000000" w:firstRow="0" w:lastRow="0" w:firstColumn="1" w:lastColumn="0" w:oddVBand="0" w:evenVBand="0" w:oddHBand="0" w:evenHBand="0" w:firstRowFirstColumn="0" w:firstRowLastColumn="0" w:lastRowFirstColumn="0" w:lastRowLastColumn="0"/>
            <w:tcW w:w="264" w:type="pct"/>
          </w:tcPr>
          <w:p w14:paraId="59CB0693" w14:textId="77777777" w:rsidR="00991795" w:rsidRPr="00CD3ED6" w:rsidRDefault="00991795" w:rsidP="00991795">
            <w:pPr>
              <w:pStyle w:val="NormalTable"/>
              <w:rPr>
                <w:lang w:val="en-AU"/>
              </w:rPr>
            </w:pPr>
            <w:r w:rsidRPr="00CD3ED6">
              <w:rPr>
                <w:lang w:val="en-AU"/>
              </w:rPr>
              <w:t>6</w:t>
            </w:r>
          </w:p>
        </w:tc>
        <w:tc>
          <w:tcPr>
            <w:tcW w:w="1098" w:type="pct"/>
          </w:tcPr>
          <w:p w14:paraId="5CC8098C" w14:textId="77777777" w:rsidR="00991795" w:rsidRPr="00CD3ED6" w:rsidRDefault="00991795"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 xml:space="preserve">Malar San </w:t>
            </w:r>
          </w:p>
          <w:p w14:paraId="01231907" w14:textId="77777777" w:rsidR="00991795" w:rsidRPr="00CD3ED6" w:rsidRDefault="00991795"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(Malar)</w:t>
            </w:r>
          </w:p>
        </w:tc>
        <w:tc>
          <w:tcPr>
            <w:tcW w:w="776" w:type="pct"/>
          </w:tcPr>
          <w:p w14:paraId="09C5BD06" w14:textId="71191DE4" w:rsidR="00991795" w:rsidRPr="00CD3ED6" w:rsidRDefault="00991795"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UNICEF</w:t>
            </w:r>
          </w:p>
        </w:tc>
        <w:tc>
          <w:tcPr>
            <w:tcW w:w="1395" w:type="pct"/>
          </w:tcPr>
          <w:p w14:paraId="4ED1E8F7" w14:textId="0BD2D208" w:rsidR="00991795" w:rsidRPr="00CD3ED6" w:rsidRDefault="00991795"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Education Officer - MHPSS, RH, equity  </w:t>
            </w:r>
          </w:p>
        </w:tc>
        <w:tc>
          <w:tcPr>
            <w:tcW w:w="1467" w:type="pct"/>
          </w:tcPr>
          <w:p w14:paraId="3A83DADD" w14:textId="24DD09E9" w:rsidR="00991795" w:rsidRPr="00CD3ED6" w:rsidRDefault="00000000"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hyperlink r:id="rId33" w:history="1">
              <w:r w:rsidR="00991795" w:rsidRPr="00CD3ED6">
                <w:rPr>
                  <w:rStyle w:val="Hyperlink"/>
                  <w:lang w:val="en-AU"/>
                </w:rPr>
                <w:t>msan@unicef.org</w:t>
              </w:r>
            </w:hyperlink>
          </w:p>
        </w:tc>
      </w:tr>
      <w:tr w:rsidR="00991795" w:rsidRPr="00CD3ED6" w14:paraId="0A6B1A32" w14:textId="77777777" w:rsidTr="00996D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 w:type="pct"/>
          </w:tcPr>
          <w:p w14:paraId="4B4388BA" w14:textId="77777777" w:rsidR="00991795" w:rsidRPr="00CD3ED6" w:rsidRDefault="00991795" w:rsidP="00991795">
            <w:pPr>
              <w:pStyle w:val="NormalTable"/>
              <w:rPr>
                <w:lang w:val="en-AU"/>
              </w:rPr>
            </w:pPr>
            <w:r w:rsidRPr="00CD3ED6">
              <w:rPr>
                <w:lang w:val="en-AU"/>
              </w:rPr>
              <w:t>7</w:t>
            </w:r>
          </w:p>
        </w:tc>
        <w:tc>
          <w:tcPr>
            <w:tcW w:w="1098" w:type="pct"/>
          </w:tcPr>
          <w:p w14:paraId="78E122D4" w14:textId="77777777" w:rsidR="00991795" w:rsidRPr="00CD3ED6" w:rsidRDefault="00991795"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Aye Aye Yee</w:t>
            </w:r>
          </w:p>
          <w:p w14:paraId="7002285B" w14:textId="77777777" w:rsidR="00991795" w:rsidRPr="00CD3ED6" w:rsidRDefault="00991795"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(Aye Aye)</w:t>
            </w:r>
          </w:p>
        </w:tc>
        <w:tc>
          <w:tcPr>
            <w:tcW w:w="776" w:type="pct"/>
          </w:tcPr>
          <w:p w14:paraId="20EA2972" w14:textId="6B9CBA79" w:rsidR="00991795" w:rsidRPr="00CD3ED6" w:rsidRDefault="00991795"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UNICEF</w:t>
            </w:r>
          </w:p>
        </w:tc>
        <w:tc>
          <w:tcPr>
            <w:tcW w:w="1395" w:type="pct"/>
          </w:tcPr>
          <w:p w14:paraId="55E306AF" w14:textId="2437C00D" w:rsidR="00991795" w:rsidRPr="00CD3ED6" w:rsidRDefault="00991795"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Education Specialist - EC</w:t>
            </w:r>
            <w:r w:rsidR="003C7766">
              <w:rPr>
                <w:lang w:val="en-AU"/>
              </w:rPr>
              <w:t>E</w:t>
            </w:r>
          </w:p>
        </w:tc>
        <w:tc>
          <w:tcPr>
            <w:tcW w:w="1467" w:type="pct"/>
          </w:tcPr>
          <w:p w14:paraId="1DD32951" w14:textId="65E323D8" w:rsidR="00991795" w:rsidRPr="00CD3ED6" w:rsidRDefault="00000000"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hyperlink r:id="rId34" w:history="1">
              <w:r w:rsidR="00991795" w:rsidRPr="00CD3ED6">
                <w:rPr>
                  <w:rStyle w:val="Hyperlink"/>
                  <w:lang w:val="en-AU"/>
                </w:rPr>
                <w:t>aayee@unicef.org</w:t>
              </w:r>
            </w:hyperlink>
          </w:p>
        </w:tc>
      </w:tr>
      <w:tr w:rsidR="00991795" w:rsidRPr="00CD3ED6" w14:paraId="2E99970F" w14:textId="77777777" w:rsidTr="00996DD6">
        <w:tc>
          <w:tcPr>
            <w:cnfStyle w:val="001000000000" w:firstRow="0" w:lastRow="0" w:firstColumn="1" w:lastColumn="0" w:oddVBand="0" w:evenVBand="0" w:oddHBand="0" w:evenHBand="0" w:firstRowFirstColumn="0" w:firstRowLastColumn="0" w:lastRowFirstColumn="0" w:lastRowLastColumn="0"/>
            <w:tcW w:w="264" w:type="pct"/>
          </w:tcPr>
          <w:p w14:paraId="49D8B087" w14:textId="77777777" w:rsidR="00991795" w:rsidRPr="00CD3ED6" w:rsidRDefault="00991795" w:rsidP="00991795">
            <w:pPr>
              <w:pStyle w:val="NormalTable"/>
              <w:rPr>
                <w:lang w:val="en-AU"/>
              </w:rPr>
            </w:pPr>
            <w:r w:rsidRPr="00CD3ED6">
              <w:rPr>
                <w:lang w:val="en-AU"/>
              </w:rPr>
              <w:t>8</w:t>
            </w:r>
          </w:p>
        </w:tc>
        <w:tc>
          <w:tcPr>
            <w:tcW w:w="1098" w:type="pct"/>
          </w:tcPr>
          <w:p w14:paraId="18F90602" w14:textId="77777777" w:rsidR="00991795" w:rsidRPr="00CD3ED6" w:rsidRDefault="00991795"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Myo Wai (Myo Myo)</w:t>
            </w:r>
          </w:p>
        </w:tc>
        <w:tc>
          <w:tcPr>
            <w:tcW w:w="776" w:type="pct"/>
          </w:tcPr>
          <w:p w14:paraId="319BD7D0" w14:textId="76AA9D87" w:rsidR="00991795" w:rsidRPr="00CD3ED6" w:rsidRDefault="00991795"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UNICEF</w:t>
            </w:r>
          </w:p>
        </w:tc>
        <w:tc>
          <w:tcPr>
            <w:tcW w:w="1395" w:type="pct"/>
          </w:tcPr>
          <w:p w14:paraId="4C71D2CA" w14:textId="2A2B8218" w:rsidR="00991795" w:rsidRPr="00CD3ED6" w:rsidRDefault="00991795"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Education Officer - Open Learning</w:t>
            </w:r>
            <w:r w:rsidR="003C7766">
              <w:rPr>
                <w:lang w:val="en-AU"/>
              </w:rPr>
              <w:t xml:space="preserve"> </w:t>
            </w:r>
            <w:r w:rsidRPr="00CD3ED6">
              <w:rPr>
                <w:lang w:val="en-AU"/>
              </w:rPr>
              <w:t>(OL) materials, Inclusive education</w:t>
            </w:r>
          </w:p>
        </w:tc>
        <w:tc>
          <w:tcPr>
            <w:tcW w:w="1467" w:type="pct"/>
          </w:tcPr>
          <w:p w14:paraId="246841D6" w14:textId="01845307" w:rsidR="00991795" w:rsidRPr="00CD3ED6" w:rsidRDefault="00000000"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hyperlink r:id="rId35" w:history="1">
              <w:r w:rsidR="00991795" w:rsidRPr="00CD3ED6">
                <w:rPr>
                  <w:rStyle w:val="Hyperlink"/>
                  <w:lang w:val="en-AU"/>
                </w:rPr>
                <w:t>mwai@unicef.org</w:t>
              </w:r>
            </w:hyperlink>
          </w:p>
        </w:tc>
      </w:tr>
      <w:tr w:rsidR="00991795" w:rsidRPr="00CD3ED6" w14:paraId="05B2E22A" w14:textId="77777777" w:rsidTr="00996D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 w:type="pct"/>
          </w:tcPr>
          <w:p w14:paraId="5544D7BD" w14:textId="77777777" w:rsidR="00991795" w:rsidRPr="00CD3ED6" w:rsidRDefault="00991795" w:rsidP="00991795">
            <w:pPr>
              <w:pStyle w:val="NormalTable"/>
              <w:rPr>
                <w:lang w:val="en-AU"/>
              </w:rPr>
            </w:pPr>
            <w:r w:rsidRPr="00CD3ED6">
              <w:rPr>
                <w:lang w:val="en-AU"/>
              </w:rPr>
              <w:t>9</w:t>
            </w:r>
          </w:p>
        </w:tc>
        <w:tc>
          <w:tcPr>
            <w:tcW w:w="1098" w:type="pct"/>
          </w:tcPr>
          <w:p w14:paraId="4D155DD4" w14:textId="77777777" w:rsidR="00991795" w:rsidRPr="002C488E" w:rsidRDefault="00991795" w:rsidP="00991795">
            <w:pPr>
              <w:pStyle w:val="NormalTable"/>
              <w:cnfStyle w:val="000000100000" w:firstRow="0" w:lastRow="0" w:firstColumn="0" w:lastColumn="0" w:oddVBand="0" w:evenVBand="0" w:oddHBand="1" w:evenHBand="0" w:firstRowFirstColumn="0" w:firstRowLastColumn="0" w:lastRowFirstColumn="0" w:lastRowLastColumn="0"/>
              <w:rPr>
                <w:lang w:val="fr-FR"/>
              </w:rPr>
            </w:pPr>
            <w:r w:rsidRPr="002C488E">
              <w:rPr>
                <w:lang w:val="fr-FR"/>
              </w:rPr>
              <w:t>Khin Mon Nyein (Mon Mon)</w:t>
            </w:r>
          </w:p>
        </w:tc>
        <w:tc>
          <w:tcPr>
            <w:tcW w:w="776" w:type="pct"/>
          </w:tcPr>
          <w:p w14:paraId="6A6DDDED" w14:textId="0A6A41B4" w:rsidR="00991795" w:rsidRPr="00CD3ED6" w:rsidRDefault="00991795"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UNICEF</w:t>
            </w:r>
          </w:p>
        </w:tc>
        <w:tc>
          <w:tcPr>
            <w:tcW w:w="1395" w:type="pct"/>
          </w:tcPr>
          <w:p w14:paraId="1A48FDCA" w14:textId="7190C8FF" w:rsidR="00991795" w:rsidRPr="00CD3ED6" w:rsidRDefault="00991795"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Education Specialist - NFPE </w:t>
            </w:r>
          </w:p>
        </w:tc>
        <w:tc>
          <w:tcPr>
            <w:tcW w:w="1467" w:type="pct"/>
          </w:tcPr>
          <w:p w14:paraId="47BD64A2" w14:textId="45B05F68" w:rsidR="00991795" w:rsidRPr="00CD3ED6" w:rsidRDefault="00000000"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hyperlink r:id="rId36" w:history="1">
              <w:r w:rsidR="00991795" w:rsidRPr="00CD3ED6">
                <w:rPr>
                  <w:rStyle w:val="Hyperlink"/>
                  <w:lang w:val="en-AU"/>
                </w:rPr>
                <w:t>knyein@unicef.org</w:t>
              </w:r>
            </w:hyperlink>
          </w:p>
          <w:p w14:paraId="47CA73CB" w14:textId="77777777" w:rsidR="00991795" w:rsidRPr="00CD3ED6" w:rsidRDefault="00991795"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p>
        </w:tc>
      </w:tr>
      <w:tr w:rsidR="00DA3B16" w:rsidRPr="00CD3ED6" w14:paraId="27917405" w14:textId="77777777" w:rsidTr="00996DD6">
        <w:tc>
          <w:tcPr>
            <w:cnfStyle w:val="001000000000" w:firstRow="0" w:lastRow="0" w:firstColumn="1" w:lastColumn="0" w:oddVBand="0" w:evenVBand="0" w:oddHBand="0" w:evenHBand="0" w:firstRowFirstColumn="0" w:firstRowLastColumn="0" w:lastRowFirstColumn="0" w:lastRowLastColumn="0"/>
            <w:tcW w:w="264" w:type="pct"/>
          </w:tcPr>
          <w:p w14:paraId="50FF4978" w14:textId="73C44647" w:rsidR="00DA3B16" w:rsidRPr="00DA3B16" w:rsidRDefault="00DA3B16" w:rsidP="00991795">
            <w:pPr>
              <w:pStyle w:val="NormalTable"/>
              <w:rPr>
                <w:color w:val="000000" w:themeColor="text1"/>
                <w:lang w:val="en-AU"/>
              </w:rPr>
            </w:pPr>
            <w:r w:rsidRPr="00DA3B16">
              <w:rPr>
                <w:color w:val="000000" w:themeColor="text1"/>
                <w:lang w:val="en-AU"/>
              </w:rPr>
              <w:t>10</w:t>
            </w:r>
          </w:p>
        </w:tc>
        <w:tc>
          <w:tcPr>
            <w:tcW w:w="1098" w:type="pct"/>
          </w:tcPr>
          <w:p w14:paraId="6CB26AD7" w14:textId="6034BF50" w:rsidR="00996DD6" w:rsidRPr="00996DD6" w:rsidRDefault="00DA3B16" w:rsidP="00991795">
            <w:pPr>
              <w:pStyle w:val="NormalTable"/>
              <w:cnfStyle w:val="000000000000" w:firstRow="0" w:lastRow="0" w:firstColumn="0" w:lastColumn="0" w:oddVBand="0" w:evenVBand="0" w:oddHBand="0" w:evenHBand="0" w:firstRowFirstColumn="0" w:firstRowLastColumn="0" w:lastRowFirstColumn="0" w:lastRowLastColumn="0"/>
              <w:rPr>
                <w:color w:val="000000" w:themeColor="text1"/>
              </w:rPr>
            </w:pPr>
            <w:r w:rsidRPr="00DA3B16">
              <w:rPr>
                <w:color w:val="000000" w:themeColor="text1"/>
              </w:rPr>
              <w:t>Ei Phyu</w:t>
            </w:r>
          </w:p>
        </w:tc>
        <w:tc>
          <w:tcPr>
            <w:tcW w:w="776" w:type="pct"/>
          </w:tcPr>
          <w:p w14:paraId="13B9A9AD" w14:textId="0FB91411" w:rsidR="00DA3B16" w:rsidRPr="00CD3ED6" w:rsidRDefault="00DA3B16"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r>
              <w:rPr>
                <w:lang w:val="en-AU"/>
              </w:rPr>
              <w:t>DFAT</w:t>
            </w:r>
          </w:p>
        </w:tc>
        <w:tc>
          <w:tcPr>
            <w:tcW w:w="1395" w:type="pct"/>
          </w:tcPr>
          <w:p w14:paraId="288F1AAE" w14:textId="77777777" w:rsidR="00B7724C" w:rsidRDefault="00996DD6"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r w:rsidRPr="00996DD6">
              <w:rPr>
                <w:lang w:val="en-AU"/>
              </w:rPr>
              <w:t>Partnership Finance and Compliance Manager</w:t>
            </w:r>
          </w:p>
          <w:p w14:paraId="54AF1728" w14:textId="14FF5B02" w:rsidR="00996DD6" w:rsidRPr="00CD3ED6" w:rsidRDefault="00996DD6"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r w:rsidRPr="00996DD6">
              <w:rPr>
                <w:color w:val="000000" w:themeColor="text1"/>
              </w:rPr>
              <w:t>Australian Embassy – Yangon, Myanmar</w:t>
            </w:r>
          </w:p>
        </w:tc>
        <w:tc>
          <w:tcPr>
            <w:tcW w:w="1467" w:type="pct"/>
          </w:tcPr>
          <w:p w14:paraId="5C18340B" w14:textId="22BC264A" w:rsidR="00DA3B16" w:rsidRDefault="00000000" w:rsidP="00991795">
            <w:pPr>
              <w:pStyle w:val="NormalTable"/>
              <w:cnfStyle w:val="000000000000" w:firstRow="0" w:lastRow="0" w:firstColumn="0" w:lastColumn="0" w:oddVBand="0" w:evenVBand="0" w:oddHBand="0" w:evenHBand="0" w:firstRowFirstColumn="0" w:firstRowLastColumn="0" w:lastRowFirstColumn="0" w:lastRowLastColumn="0"/>
            </w:pPr>
            <w:hyperlink r:id="rId37" w:history="1">
              <w:r w:rsidR="001C6CD5" w:rsidRPr="00B870CD">
                <w:rPr>
                  <w:rStyle w:val="Hyperlink"/>
                </w:rPr>
                <w:t>ei.phyu@dfat.gov.au</w:t>
              </w:r>
            </w:hyperlink>
            <w:r w:rsidR="001C6CD5">
              <w:rPr>
                <w:color w:val="000000" w:themeColor="text1"/>
              </w:rPr>
              <w:t xml:space="preserve">  </w:t>
            </w:r>
          </w:p>
        </w:tc>
      </w:tr>
      <w:tr w:rsidR="00996DD6" w:rsidRPr="00CD3ED6" w14:paraId="1B24C9A4" w14:textId="77777777" w:rsidTr="00996D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 w:type="pct"/>
          </w:tcPr>
          <w:p w14:paraId="39A643B6" w14:textId="725E84BE" w:rsidR="00996DD6" w:rsidRPr="00DA3B16" w:rsidRDefault="00996DD6" w:rsidP="00996DD6">
            <w:pPr>
              <w:pStyle w:val="NormalTable"/>
              <w:rPr>
                <w:color w:val="000000" w:themeColor="text1"/>
                <w:lang w:val="en-AU"/>
              </w:rPr>
            </w:pPr>
            <w:r w:rsidRPr="00DA3B16">
              <w:rPr>
                <w:color w:val="000000" w:themeColor="text1"/>
                <w:lang w:val="en-AU"/>
              </w:rPr>
              <w:t>11</w:t>
            </w:r>
          </w:p>
        </w:tc>
        <w:tc>
          <w:tcPr>
            <w:tcW w:w="1098" w:type="pct"/>
          </w:tcPr>
          <w:p w14:paraId="3A805EFB" w14:textId="5864D6E5" w:rsidR="00996DD6" w:rsidRPr="00DA3B16" w:rsidRDefault="00996DD6" w:rsidP="00996DD6">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color w:val="000000" w:themeColor="text1"/>
              </w:rPr>
            </w:pPr>
            <w:r w:rsidRPr="00DA3B16">
              <w:rPr>
                <w:color w:val="000000" w:themeColor="text1"/>
              </w:rPr>
              <w:t>Stephen Close</w:t>
            </w:r>
          </w:p>
        </w:tc>
        <w:tc>
          <w:tcPr>
            <w:tcW w:w="776" w:type="pct"/>
          </w:tcPr>
          <w:p w14:paraId="69C8900F" w14:textId="6D9B2F26" w:rsidR="00996DD6" w:rsidRPr="00CD3ED6" w:rsidRDefault="00996DD6" w:rsidP="00996DD6">
            <w:pPr>
              <w:pStyle w:val="NormalTable"/>
              <w:cnfStyle w:val="000000100000" w:firstRow="0" w:lastRow="0" w:firstColumn="0" w:lastColumn="0" w:oddVBand="0" w:evenVBand="0" w:oddHBand="1" w:evenHBand="0" w:firstRowFirstColumn="0" w:firstRowLastColumn="0" w:lastRowFirstColumn="0" w:lastRowLastColumn="0"/>
              <w:rPr>
                <w:lang w:val="en-AU"/>
              </w:rPr>
            </w:pPr>
            <w:r>
              <w:rPr>
                <w:lang w:val="en-AU"/>
              </w:rPr>
              <w:t>DFAT</w:t>
            </w:r>
          </w:p>
        </w:tc>
        <w:tc>
          <w:tcPr>
            <w:tcW w:w="1395" w:type="pct"/>
          </w:tcPr>
          <w:p w14:paraId="599AA491" w14:textId="77777777" w:rsidR="00996DD6" w:rsidRPr="00996DD6" w:rsidRDefault="00996DD6" w:rsidP="00996DD6">
            <w:pPr>
              <w:pStyle w:val="NormalTable"/>
              <w:cnfStyle w:val="000000100000" w:firstRow="0" w:lastRow="0" w:firstColumn="0" w:lastColumn="0" w:oddVBand="0" w:evenVBand="0" w:oddHBand="1" w:evenHBand="0" w:firstRowFirstColumn="0" w:firstRowLastColumn="0" w:lastRowFirstColumn="0" w:lastRowLastColumn="0"/>
              <w:rPr>
                <w:color w:val="000000" w:themeColor="text1"/>
              </w:rPr>
            </w:pPr>
            <w:r w:rsidRPr="00996DD6">
              <w:rPr>
                <w:color w:val="000000" w:themeColor="text1"/>
              </w:rPr>
              <w:t>First Secretary – Development</w:t>
            </w:r>
          </w:p>
          <w:p w14:paraId="4E4B7739" w14:textId="1CA82585" w:rsidR="00996DD6" w:rsidRPr="00996DD6" w:rsidRDefault="00996DD6" w:rsidP="00996DD6">
            <w:pPr>
              <w:pStyle w:val="NormalTable"/>
              <w:cnfStyle w:val="000000100000" w:firstRow="0" w:lastRow="0" w:firstColumn="0" w:lastColumn="0" w:oddVBand="0" w:evenVBand="0" w:oddHBand="1" w:evenHBand="0" w:firstRowFirstColumn="0" w:firstRowLastColumn="0" w:lastRowFirstColumn="0" w:lastRowLastColumn="0"/>
              <w:rPr>
                <w:color w:val="000000" w:themeColor="text1"/>
                <w:lang w:val="en-AU"/>
              </w:rPr>
            </w:pPr>
            <w:r w:rsidRPr="00996DD6">
              <w:rPr>
                <w:color w:val="000000" w:themeColor="text1"/>
              </w:rPr>
              <w:t>Australian Embassy – Yangon, Myanmar</w:t>
            </w:r>
          </w:p>
        </w:tc>
        <w:tc>
          <w:tcPr>
            <w:tcW w:w="1467" w:type="pct"/>
          </w:tcPr>
          <w:p w14:paraId="4029B580" w14:textId="79B426CB" w:rsidR="00996DD6" w:rsidRPr="00996DD6" w:rsidRDefault="00000000" w:rsidP="00996DD6">
            <w:pPr>
              <w:pStyle w:val="NormalTable"/>
              <w:cnfStyle w:val="000000100000" w:firstRow="0" w:lastRow="0" w:firstColumn="0" w:lastColumn="0" w:oddVBand="0" w:evenVBand="0" w:oddHBand="1" w:evenHBand="0" w:firstRowFirstColumn="0" w:firstRowLastColumn="0" w:lastRowFirstColumn="0" w:lastRowLastColumn="0"/>
              <w:rPr>
                <w:color w:val="000000" w:themeColor="text1"/>
              </w:rPr>
            </w:pPr>
            <w:hyperlink r:id="rId38" w:history="1">
              <w:r w:rsidR="00996DD6" w:rsidRPr="00996DD6">
                <w:rPr>
                  <w:rStyle w:val="Hyperlink"/>
                  <w:color w:val="000000" w:themeColor="text1"/>
                </w:rPr>
                <w:t>stephen.close@dfat.gov.au</w:t>
              </w:r>
            </w:hyperlink>
            <w:r w:rsidR="00996DD6" w:rsidRPr="00996DD6">
              <w:rPr>
                <w:color w:val="000000" w:themeColor="text1"/>
              </w:rPr>
              <w:t xml:space="preserve"> </w:t>
            </w:r>
          </w:p>
        </w:tc>
      </w:tr>
      <w:tr w:rsidR="00991795" w:rsidRPr="00CD3ED6" w14:paraId="645243D9" w14:textId="77777777" w:rsidTr="00996DD6">
        <w:tc>
          <w:tcPr>
            <w:cnfStyle w:val="001000000000" w:firstRow="0" w:lastRow="0" w:firstColumn="1" w:lastColumn="0" w:oddVBand="0" w:evenVBand="0" w:oddHBand="0" w:evenHBand="0" w:firstRowFirstColumn="0" w:firstRowLastColumn="0" w:lastRowFirstColumn="0" w:lastRowLastColumn="0"/>
            <w:tcW w:w="264" w:type="pct"/>
          </w:tcPr>
          <w:p w14:paraId="3A9B08A0" w14:textId="2F44ED26" w:rsidR="00991795" w:rsidRPr="00CD3ED6" w:rsidRDefault="00991795" w:rsidP="00991795">
            <w:pPr>
              <w:pStyle w:val="NormalTable"/>
              <w:rPr>
                <w:lang w:val="en-AU"/>
              </w:rPr>
            </w:pPr>
            <w:r w:rsidRPr="00CD3ED6">
              <w:rPr>
                <w:lang w:val="en-AU"/>
              </w:rPr>
              <w:t>1</w:t>
            </w:r>
            <w:r w:rsidR="00DA3B16">
              <w:rPr>
                <w:lang w:val="en-AU"/>
              </w:rPr>
              <w:t>2</w:t>
            </w:r>
          </w:p>
        </w:tc>
        <w:tc>
          <w:tcPr>
            <w:tcW w:w="1098" w:type="pct"/>
          </w:tcPr>
          <w:p w14:paraId="68A6B1C6" w14:textId="77777777" w:rsidR="00991795" w:rsidRPr="00CD3ED6" w:rsidRDefault="00991795"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Tun Win</w:t>
            </w:r>
          </w:p>
        </w:tc>
        <w:tc>
          <w:tcPr>
            <w:tcW w:w="776" w:type="pct"/>
          </w:tcPr>
          <w:p w14:paraId="3E687865" w14:textId="29673B08" w:rsidR="00991795" w:rsidRPr="00CD3ED6" w:rsidRDefault="00991795"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UNICEF</w:t>
            </w:r>
          </w:p>
        </w:tc>
        <w:tc>
          <w:tcPr>
            <w:tcW w:w="1395" w:type="pct"/>
          </w:tcPr>
          <w:p w14:paraId="22D7106D" w14:textId="5A7BDB8A" w:rsidR="00991795" w:rsidRPr="00CD3ED6" w:rsidRDefault="00991795"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National Consultant Evaluation</w:t>
            </w:r>
          </w:p>
        </w:tc>
        <w:tc>
          <w:tcPr>
            <w:tcW w:w="1467" w:type="pct"/>
          </w:tcPr>
          <w:p w14:paraId="5DFED5FD" w14:textId="7D3CDC29" w:rsidR="00991795" w:rsidRPr="00CD3ED6" w:rsidRDefault="00000000"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hyperlink r:id="rId39" w:history="1">
              <w:r w:rsidR="00991795" w:rsidRPr="00CD3ED6">
                <w:rPr>
                  <w:rStyle w:val="Hyperlink"/>
                  <w:lang w:val="en-AU"/>
                </w:rPr>
                <w:t>mailto:htunlwin@gmail.com</w:t>
              </w:r>
            </w:hyperlink>
            <w:r w:rsidR="00991795" w:rsidRPr="00CD3ED6">
              <w:rPr>
                <w:lang w:val="en-AU"/>
              </w:rPr>
              <w:t xml:space="preserve"> </w:t>
            </w:r>
          </w:p>
        </w:tc>
      </w:tr>
      <w:tr w:rsidR="00991795" w:rsidRPr="00CD3ED6" w14:paraId="3E044E43" w14:textId="77777777" w:rsidTr="00996D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 w:type="pct"/>
          </w:tcPr>
          <w:p w14:paraId="4301BA2B" w14:textId="021A1C75" w:rsidR="00991795" w:rsidRPr="00CD3ED6" w:rsidRDefault="00991795" w:rsidP="00991795">
            <w:pPr>
              <w:pStyle w:val="NormalTable"/>
              <w:rPr>
                <w:lang w:val="en-AU"/>
              </w:rPr>
            </w:pPr>
            <w:r w:rsidRPr="00CD3ED6">
              <w:rPr>
                <w:lang w:val="en-AU"/>
              </w:rPr>
              <w:t>1</w:t>
            </w:r>
            <w:r w:rsidR="00DA3B16">
              <w:rPr>
                <w:lang w:val="en-AU"/>
              </w:rPr>
              <w:t>3</w:t>
            </w:r>
          </w:p>
        </w:tc>
        <w:tc>
          <w:tcPr>
            <w:tcW w:w="1098" w:type="pct"/>
          </w:tcPr>
          <w:p w14:paraId="344FD166" w14:textId="77777777" w:rsidR="00991795" w:rsidRPr="00CD3ED6" w:rsidRDefault="00991795"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James Shoobridge</w:t>
            </w:r>
          </w:p>
        </w:tc>
        <w:tc>
          <w:tcPr>
            <w:tcW w:w="776" w:type="pct"/>
          </w:tcPr>
          <w:p w14:paraId="44EA5039" w14:textId="785074EC" w:rsidR="00991795" w:rsidRPr="00CD3ED6" w:rsidRDefault="00991795"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UNICEF</w:t>
            </w:r>
          </w:p>
        </w:tc>
        <w:tc>
          <w:tcPr>
            <w:tcW w:w="1395" w:type="pct"/>
          </w:tcPr>
          <w:p w14:paraId="5683753A" w14:textId="5CA2358B" w:rsidR="00991795" w:rsidRPr="00CD3ED6" w:rsidRDefault="00991795"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International Evaluation Consultant</w:t>
            </w:r>
          </w:p>
        </w:tc>
        <w:tc>
          <w:tcPr>
            <w:tcW w:w="1467" w:type="pct"/>
          </w:tcPr>
          <w:p w14:paraId="7520FE5C" w14:textId="2F9DDF12" w:rsidR="00991795" w:rsidRPr="00CD3ED6" w:rsidRDefault="00000000" w:rsidP="00991795">
            <w:pPr>
              <w:pStyle w:val="NormalTable"/>
              <w:cnfStyle w:val="000000100000" w:firstRow="0" w:lastRow="0" w:firstColumn="0" w:lastColumn="0" w:oddVBand="0" w:evenVBand="0" w:oddHBand="1" w:evenHBand="0" w:firstRowFirstColumn="0" w:firstRowLastColumn="0" w:lastRowFirstColumn="0" w:lastRowLastColumn="0"/>
              <w:rPr>
                <w:lang w:val="en-AU"/>
              </w:rPr>
            </w:pPr>
            <w:hyperlink r:id="rId40" w:history="1">
              <w:r w:rsidR="00991795" w:rsidRPr="00CD3ED6">
                <w:rPr>
                  <w:rStyle w:val="Hyperlink"/>
                  <w:lang w:val="en-AU"/>
                </w:rPr>
                <w:t>jimshoobridge@hotmail.com</w:t>
              </w:r>
            </w:hyperlink>
            <w:r w:rsidR="00991795" w:rsidRPr="00CD3ED6">
              <w:rPr>
                <w:lang w:val="en-AU"/>
              </w:rPr>
              <w:t xml:space="preserve"> </w:t>
            </w:r>
          </w:p>
        </w:tc>
      </w:tr>
      <w:tr w:rsidR="00AC72D1" w:rsidRPr="00CD3ED6" w14:paraId="5A27A359" w14:textId="77777777" w:rsidTr="00996DD6">
        <w:tc>
          <w:tcPr>
            <w:cnfStyle w:val="001000000000" w:firstRow="0" w:lastRow="0" w:firstColumn="1" w:lastColumn="0" w:oddVBand="0" w:evenVBand="0" w:oddHBand="0" w:evenHBand="0" w:firstRowFirstColumn="0" w:firstRowLastColumn="0" w:lastRowFirstColumn="0" w:lastRowLastColumn="0"/>
            <w:tcW w:w="264" w:type="pct"/>
          </w:tcPr>
          <w:p w14:paraId="631A3197" w14:textId="0C0A1F6A" w:rsidR="00AC72D1" w:rsidRPr="00CD3ED6" w:rsidRDefault="00AC72D1" w:rsidP="00991795">
            <w:pPr>
              <w:pStyle w:val="NormalTable"/>
              <w:rPr>
                <w:lang w:val="en-AU"/>
              </w:rPr>
            </w:pPr>
            <w:r>
              <w:rPr>
                <w:lang w:val="en-AU"/>
              </w:rPr>
              <w:t>14</w:t>
            </w:r>
          </w:p>
        </w:tc>
        <w:tc>
          <w:tcPr>
            <w:tcW w:w="1098" w:type="pct"/>
          </w:tcPr>
          <w:p w14:paraId="7EED5B19" w14:textId="26F81B5C" w:rsidR="00AC72D1" w:rsidRPr="00CD3ED6" w:rsidRDefault="00AF4A21"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r w:rsidRPr="00AF4A21">
              <w:t>Mitsue Uemura</w:t>
            </w:r>
          </w:p>
        </w:tc>
        <w:tc>
          <w:tcPr>
            <w:tcW w:w="776" w:type="pct"/>
          </w:tcPr>
          <w:p w14:paraId="72CCC7D6" w14:textId="7412C090" w:rsidR="00AC72D1" w:rsidRPr="00CD3ED6" w:rsidRDefault="00AC72D1"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r>
              <w:rPr>
                <w:lang w:val="en-AU"/>
              </w:rPr>
              <w:t>UNICEF</w:t>
            </w:r>
          </w:p>
        </w:tc>
        <w:tc>
          <w:tcPr>
            <w:tcW w:w="1395" w:type="pct"/>
          </w:tcPr>
          <w:p w14:paraId="351B6364" w14:textId="6CB2CDDC" w:rsidR="00AC72D1" w:rsidRPr="00CD3ED6" w:rsidRDefault="00AC72D1" w:rsidP="00991795">
            <w:pPr>
              <w:pStyle w:val="NormalTable"/>
              <w:cnfStyle w:val="000000000000" w:firstRow="0" w:lastRow="0" w:firstColumn="0" w:lastColumn="0" w:oddVBand="0" w:evenVBand="0" w:oddHBand="0" w:evenHBand="0" w:firstRowFirstColumn="0" w:firstRowLastColumn="0" w:lastRowFirstColumn="0" w:lastRowLastColumn="0"/>
              <w:rPr>
                <w:lang w:val="en-AU"/>
              </w:rPr>
            </w:pPr>
            <w:r>
              <w:rPr>
                <w:lang w:val="en-AU"/>
              </w:rPr>
              <w:t>Regional Education Adviser</w:t>
            </w:r>
            <w:r w:rsidR="00AF4A21">
              <w:rPr>
                <w:lang w:val="en-AU"/>
              </w:rPr>
              <w:t>,</w:t>
            </w:r>
            <w:r>
              <w:rPr>
                <w:lang w:val="en-AU"/>
              </w:rPr>
              <w:t xml:space="preserve"> EAPRO</w:t>
            </w:r>
          </w:p>
        </w:tc>
        <w:tc>
          <w:tcPr>
            <w:tcW w:w="1467" w:type="pct"/>
          </w:tcPr>
          <w:p w14:paraId="76C0B689" w14:textId="08515DFB" w:rsidR="00AC72D1" w:rsidRDefault="00AF4A21" w:rsidP="00991795">
            <w:pPr>
              <w:pStyle w:val="NormalTable"/>
              <w:cnfStyle w:val="000000000000" w:firstRow="0" w:lastRow="0" w:firstColumn="0" w:lastColumn="0" w:oddVBand="0" w:evenVBand="0" w:oddHBand="0" w:evenHBand="0" w:firstRowFirstColumn="0" w:firstRowLastColumn="0" w:lastRowFirstColumn="0" w:lastRowLastColumn="0"/>
            </w:pPr>
            <w:r w:rsidRPr="00AF4A21">
              <w:t>muemura@unicef.org</w:t>
            </w:r>
          </w:p>
        </w:tc>
      </w:tr>
    </w:tbl>
    <w:p w14:paraId="642E7756" w14:textId="65A4FFB9" w:rsidR="005E2C8D" w:rsidRPr="00CD3ED6" w:rsidRDefault="005E2C8D" w:rsidP="005E2C8D"/>
    <w:p w14:paraId="05F3421D" w14:textId="603C0735" w:rsidR="005E2C8D" w:rsidRPr="00CD3ED6" w:rsidRDefault="005E2C8D" w:rsidP="005E2C8D"/>
    <w:p w14:paraId="13E04D94" w14:textId="287BB6E2" w:rsidR="00B80643" w:rsidRPr="00CD3ED6" w:rsidRDefault="00B80643" w:rsidP="00DA3B16">
      <w:pPr>
        <w:spacing w:before="0"/>
        <w:jc w:val="left"/>
        <w:rPr>
          <w:color w:val="2F5496" w:themeColor="accent1" w:themeShade="BF"/>
        </w:rPr>
      </w:pPr>
      <w:r w:rsidRPr="00CD3ED6">
        <w:rPr>
          <w:color w:val="2F5496" w:themeColor="accent1" w:themeShade="BF"/>
        </w:rPr>
        <w:br w:type="page"/>
      </w:r>
    </w:p>
    <w:p w14:paraId="1F0CE808" w14:textId="77777777" w:rsidR="00B80643" w:rsidRPr="00CD3ED6" w:rsidRDefault="00B80643" w:rsidP="00B80643">
      <w:pPr>
        <w:rPr>
          <w:color w:val="2F5496" w:themeColor="accent1" w:themeShade="BF"/>
        </w:rPr>
        <w:sectPr w:rsidR="00B80643" w:rsidRPr="00CD3ED6" w:rsidSect="0075743E">
          <w:headerReference w:type="first" r:id="rId41"/>
          <w:pgSz w:w="12240" w:h="15840"/>
          <w:pgMar w:top="1440" w:right="1440" w:bottom="1440" w:left="1440" w:header="708" w:footer="708" w:gutter="0"/>
          <w:cols w:space="708"/>
          <w:docGrid w:linePitch="360"/>
        </w:sectPr>
      </w:pPr>
    </w:p>
    <w:p w14:paraId="0C11C641" w14:textId="0CD6B08E" w:rsidR="00027773" w:rsidRDefault="005E2C8D" w:rsidP="005E2C8D">
      <w:pPr>
        <w:pStyle w:val="AnnexHeading1"/>
      </w:pPr>
      <w:bookmarkStart w:id="244" w:name="_Toc126832768"/>
      <w:bookmarkStart w:id="245" w:name="_Toc131403372"/>
      <w:r w:rsidRPr="00CD3ED6">
        <w:t>Preliminary List of Key Informant Interviews</w:t>
      </w:r>
      <w:bookmarkEnd w:id="244"/>
      <w:bookmarkEnd w:id="245"/>
    </w:p>
    <w:p w14:paraId="233FDEB3" w14:textId="7E55064B" w:rsidR="009D685C" w:rsidRPr="009D685C" w:rsidRDefault="009D685C" w:rsidP="00243647">
      <w:pPr>
        <w:pStyle w:val="TableJS0"/>
      </w:pPr>
      <w:bookmarkStart w:id="246" w:name="_Toc129592438"/>
      <w:bookmarkStart w:id="247" w:name="_Toc131403403"/>
      <w:r w:rsidRPr="00CD3ED6">
        <w:t>Preliminary List of Key Informant Interviews</w:t>
      </w:r>
      <w:bookmarkEnd w:id="246"/>
      <w:bookmarkEnd w:id="247"/>
    </w:p>
    <w:tbl>
      <w:tblPr>
        <w:tblStyle w:val="GridTable4-Accent1"/>
        <w:tblW w:w="0" w:type="auto"/>
        <w:tblLayout w:type="fixed"/>
        <w:tblLook w:val="04A0" w:firstRow="1" w:lastRow="0" w:firstColumn="1" w:lastColumn="0" w:noHBand="0" w:noVBand="1"/>
      </w:tblPr>
      <w:tblGrid>
        <w:gridCol w:w="494"/>
        <w:gridCol w:w="2478"/>
        <w:gridCol w:w="3544"/>
        <w:gridCol w:w="1984"/>
        <w:gridCol w:w="2268"/>
        <w:gridCol w:w="1701"/>
        <w:gridCol w:w="1985"/>
      </w:tblGrid>
      <w:tr w:rsidR="008C5203" w:rsidRPr="00CD3ED6" w14:paraId="3F9243CB" w14:textId="5E61E89F" w:rsidTr="1E1BD64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94" w:type="dxa"/>
          </w:tcPr>
          <w:p w14:paraId="736CAFF4" w14:textId="77777777" w:rsidR="008C5203" w:rsidRPr="00CD3ED6" w:rsidRDefault="008C5203" w:rsidP="008C5203">
            <w:pPr>
              <w:pStyle w:val="NormalTable"/>
              <w:rPr>
                <w:lang w:val="en-AU"/>
              </w:rPr>
            </w:pPr>
            <w:r w:rsidRPr="00CD3ED6">
              <w:rPr>
                <w:lang w:val="en-AU"/>
              </w:rPr>
              <w:t>SN</w:t>
            </w:r>
          </w:p>
        </w:tc>
        <w:tc>
          <w:tcPr>
            <w:tcW w:w="2478" w:type="dxa"/>
          </w:tcPr>
          <w:p w14:paraId="41C9F8AC" w14:textId="77777777" w:rsidR="008C5203" w:rsidRPr="00CD3ED6" w:rsidRDefault="008C5203" w:rsidP="00531C5C">
            <w:pPr>
              <w:pStyle w:val="NormalTable"/>
              <w:jc w:val="left"/>
              <w:cnfStyle w:val="100000000000" w:firstRow="1" w:lastRow="0" w:firstColumn="0" w:lastColumn="0" w:oddVBand="0" w:evenVBand="0" w:oddHBand="0" w:evenHBand="0" w:firstRowFirstColumn="0" w:firstRowLastColumn="0" w:lastRowFirstColumn="0" w:lastRowLastColumn="0"/>
              <w:rPr>
                <w:lang w:val="en-AU"/>
              </w:rPr>
            </w:pPr>
            <w:r w:rsidRPr="00CD3ED6">
              <w:rPr>
                <w:lang w:val="en-AU"/>
              </w:rPr>
              <w:t>Organisation</w:t>
            </w:r>
          </w:p>
        </w:tc>
        <w:tc>
          <w:tcPr>
            <w:tcW w:w="3544" w:type="dxa"/>
          </w:tcPr>
          <w:p w14:paraId="7C55BD57" w14:textId="77777777" w:rsidR="008C5203" w:rsidRPr="00CD3ED6" w:rsidRDefault="008C5203" w:rsidP="008C5203">
            <w:pPr>
              <w:pStyle w:val="NormalTable"/>
              <w:jc w:val="left"/>
              <w:cnfStyle w:val="100000000000" w:firstRow="1" w:lastRow="0" w:firstColumn="0" w:lastColumn="0" w:oddVBand="0" w:evenVBand="0" w:oddHBand="0" w:evenHBand="0" w:firstRowFirstColumn="0" w:firstRowLastColumn="0" w:lastRowFirstColumn="0" w:lastRowLastColumn="0"/>
              <w:rPr>
                <w:lang w:val="en-AU"/>
              </w:rPr>
            </w:pPr>
            <w:r w:rsidRPr="00CD3ED6">
              <w:rPr>
                <w:lang w:val="en-AU"/>
              </w:rPr>
              <w:t>Position and Role in BBL</w:t>
            </w:r>
          </w:p>
        </w:tc>
        <w:tc>
          <w:tcPr>
            <w:tcW w:w="1984" w:type="dxa"/>
          </w:tcPr>
          <w:p w14:paraId="47D46884" w14:textId="72F10430" w:rsidR="008C5203" w:rsidRPr="00CD3ED6" w:rsidRDefault="008C5203" w:rsidP="008C5203">
            <w:pPr>
              <w:pStyle w:val="NormalTable"/>
              <w:jc w:val="left"/>
              <w:cnfStyle w:val="100000000000" w:firstRow="1" w:lastRow="0" w:firstColumn="0" w:lastColumn="0" w:oddVBand="0" w:evenVBand="0" w:oddHBand="0" w:evenHBand="0" w:firstRowFirstColumn="0" w:firstRowLastColumn="0" w:lastRowFirstColumn="0" w:lastRowLastColumn="0"/>
              <w:rPr>
                <w:lang w:val="en-AU"/>
              </w:rPr>
            </w:pPr>
            <w:r w:rsidRPr="00CD3ED6">
              <w:rPr>
                <w:lang w:val="en-AU"/>
              </w:rPr>
              <w:t>Name</w:t>
            </w:r>
          </w:p>
        </w:tc>
        <w:tc>
          <w:tcPr>
            <w:tcW w:w="2268" w:type="dxa"/>
          </w:tcPr>
          <w:p w14:paraId="004DB12A" w14:textId="7100D410" w:rsidR="008C5203" w:rsidRPr="00CD3ED6" w:rsidRDefault="008C5203" w:rsidP="008C5203">
            <w:pPr>
              <w:pStyle w:val="NormalTable"/>
              <w:cnfStyle w:val="100000000000" w:firstRow="1" w:lastRow="0" w:firstColumn="0" w:lastColumn="0" w:oddVBand="0" w:evenVBand="0" w:oddHBand="0" w:evenHBand="0" w:firstRowFirstColumn="0" w:firstRowLastColumn="0" w:lastRowFirstColumn="0" w:lastRowLastColumn="0"/>
              <w:rPr>
                <w:lang w:val="en-AU"/>
              </w:rPr>
            </w:pPr>
            <w:r w:rsidRPr="00CD3ED6">
              <w:rPr>
                <w:lang w:val="en-AU"/>
              </w:rPr>
              <w:t>Email</w:t>
            </w:r>
          </w:p>
        </w:tc>
        <w:tc>
          <w:tcPr>
            <w:tcW w:w="1701" w:type="dxa"/>
          </w:tcPr>
          <w:p w14:paraId="4842282F" w14:textId="05467581" w:rsidR="008C5203" w:rsidRPr="00CD3ED6" w:rsidRDefault="008C5203" w:rsidP="008C5203">
            <w:pPr>
              <w:pStyle w:val="NormalTable"/>
              <w:cnfStyle w:val="100000000000" w:firstRow="1" w:lastRow="0" w:firstColumn="0" w:lastColumn="0" w:oddVBand="0" w:evenVBand="0" w:oddHBand="0" w:evenHBand="0" w:firstRowFirstColumn="0" w:firstRowLastColumn="0" w:lastRowFirstColumn="0" w:lastRowLastColumn="0"/>
              <w:rPr>
                <w:lang w:val="en-AU"/>
              </w:rPr>
            </w:pPr>
            <w:r>
              <w:rPr>
                <w:lang w:val="en-AU"/>
              </w:rPr>
              <w:t>Category</w:t>
            </w:r>
          </w:p>
        </w:tc>
        <w:tc>
          <w:tcPr>
            <w:tcW w:w="1985" w:type="dxa"/>
          </w:tcPr>
          <w:p w14:paraId="6D260A47" w14:textId="0C7B920C" w:rsidR="008C5203" w:rsidRPr="00CD3ED6" w:rsidRDefault="008C5203" w:rsidP="008C5203">
            <w:pPr>
              <w:pStyle w:val="NormalTable"/>
              <w:cnfStyle w:val="100000000000" w:firstRow="1" w:lastRow="0" w:firstColumn="0" w:lastColumn="0" w:oddVBand="0" w:evenVBand="0" w:oddHBand="0" w:evenHBand="0" w:firstRowFirstColumn="0" w:firstRowLastColumn="0" w:lastRowFirstColumn="0" w:lastRowLastColumn="0"/>
              <w:rPr>
                <w:lang w:val="en-AU"/>
              </w:rPr>
            </w:pPr>
            <w:r>
              <w:rPr>
                <w:lang w:val="en-AU"/>
              </w:rPr>
              <w:t>Tool</w:t>
            </w:r>
          </w:p>
        </w:tc>
      </w:tr>
      <w:tr w:rsidR="008C5203" w:rsidRPr="00CD3ED6" w14:paraId="695B2414" w14:textId="676542EC" w:rsidTr="1E1BD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4" w:type="dxa"/>
          </w:tcPr>
          <w:p w14:paraId="693F8AAD" w14:textId="669A7E7E" w:rsidR="008C5203" w:rsidRPr="00CD3ED6" w:rsidRDefault="008C5203" w:rsidP="008C5203">
            <w:pPr>
              <w:pStyle w:val="NormalTable"/>
              <w:rPr>
                <w:lang w:val="en-AU"/>
              </w:rPr>
            </w:pPr>
            <w:r w:rsidRPr="00CD3ED6">
              <w:rPr>
                <w:lang w:val="en-AU"/>
              </w:rPr>
              <w:t>1</w:t>
            </w:r>
          </w:p>
        </w:tc>
        <w:tc>
          <w:tcPr>
            <w:tcW w:w="2478" w:type="dxa"/>
          </w:tcPr>
          <w:p w14:paraId="3FB647F3" w14:textId="0F672268" w:rsidR="008C5203" w:rsidRPr="00CD3ED6" w:rsidRDefault="008C5203" w:rsidP="00531C5C">
            <w:pPr>
              <w:pStyle w:val="NormalTable"/>
              <w:jc w:val="left"/>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UNICEF</w:t>
            </w:r>
          </w:p>
        </w:tc>
        <w:tc>
          <w:tcPr>
            <w:tcW w:w="3544" w:type="dxa"/>
          </w:tcPr>
          <w:p w14:paraId="4EF30513" w14:textId="780854A6" w:rsidR="008C5203" w:rsidRPr="00CD3ED6" w:rsidRDefault="319EC02B" w:rsidP="008C5203">
            <w:pPr>
              <w:pStyle w:val="NormalTable"/>
              <w:jc w:val="left"/>
              <w:cnfStyle w:val="000000100000" w:firstRow="0" w:lastRow="0" w:firstColumn="0" w:lastColumn="0" w:oddVBand="0" w:evenVBand="0" w:oddHBand="1" w:evenHBand="0" w:firstRowFirstColumn="0" w:firstRowLastColumn="0" w:lastRowFirstColumn="0" w:lastRowLastColumn="0"/>
              <w:rPr>
                <w:lang w:val="en-AU"/>
              </w:rPr>
            </w:pPr>
            <w:r w:rsidRPr="1E1BD64B">
              <w:rPr>
                <w:lang w:val="en-AU"/>
              </w:rPr>
              <w:t>Education</w:t>
            </w:r>
            <w:r w:rsidR="452F7F14" w:rsidRPr="1E1BD64B">
              <w:rPr>
                <w:lang w:val="en-AU"/>
              </w:rPr>
              <w:t xml:space="preserve"> Manager BBL</w:t>
            </w:r>
          </w:p>
        </w:tc>
        <w:tc>
          <w:tcPr>
            <w:tcW w:w="1984" w:type="dxa"/>
          </w:tcPr>
          <w:p w14:paraId="1D5F5813" w14:textId="233A92FC" w:rsidR="008C5203" w:rsidRDefault="008C5203" w:rsidP="008C5203">
            <w:pPr>
              <w:pStyle w:val="NormalTable"/>
              <w:jc w:val="left"/>
              <w:cnfStyle w:val="000000100000" w:firstRow="0" w:lastRow="0" w:firstColumn="0" w:lastColumn="0" w:oddVBand="0" w:evenVBand="0" w:oddHBand="1" w:evenHBand="0" w:firstRowFirstColumn="0" w:firstRowLastColumn="0" w:lastRowFirstColumn="0" w:lastRowLastColumn="0"/>
            </w:pPr>
            <w:r w:rsidRPr="00CD3ED6">
              <w:rPr>
                <w:lang w:val="en-AU"/>
              </w:rPr>
              <w:t xml:space="preserve">Shweta Sandilya </w:t>
            </w:r>
          </w:p>
        </w:tc>
        <w:tc>
          <w:tcPr>
            <w:tcW w:w="2268" w:type="dxa"/>
          </w:tcPr>
          <w:p w14:paraId="5C1694E6" w14:textId="3ABA6FC9" w:rsidR="008C5203" w:rsidRPr="00CD3ED6" w:rsidRDefault="00000000" w:rsidP="008C5203">
            <w:pPr>
              <w:pStyle w:val="NormalTable"/>
              <w:cnfStyle w:val="000000100000" w:firstRow="0" w:lastRow="0" w:firstColumn="0" w:lastColumn="0" w:oddVBand="0" w:evenVBand="0" w:oddHBand="1" w:evenHBand="0" w:firstRowFirstColumn="0" w:firstRowLastColumn="0" w:lastRowFirstColumn="0" w:lastRowLastColumn="0"/>
              <w:rPr>
                <w:lang w:val="en-AU"/>
              </w:rPr>
            </w:pPr>
            <w:hyperlink r:id="rId42" w:history="1">
              <w:r w:rsidR="008C5203" w:rsidRPr="00CD3ED6">
                <w:rPr>
                  <w:rStyle w:val="Hyperlink"/>
                  <w:lang w:val="en-AU"/>
                </w:rPr>
                <w:t>ssandilya@unicef.org</w:t>
              </w:r>
            </w:hyperlink>
            <w:r w:rsidR="008C5203" w:rsidRPr="00CD3ED6">
              <w:rPr>
                <w:lang w:val="en-AU"/>
              </w:rPr>
              <w:t xml:space="preserve"> </w:t>
            </w:r>
          </w:p>
        </w:tc>
        <w:tc>
          <w:tcPr>
            <w:tcW w:w="1701" w:type="dxa"/>
          </w:tcPr>
          <w:p w14:paraId="507BE186" w14:textId="77777777" w:rsidR="008C5203" w:rsidRDefault="008C5203" w:rsidP="008C5203">
            <w:pPr>
              <w:pStyle w:val="NormalTable"/>
              <w:cnfStyle w:val="000000100000" w:firstRow="0" w:lastRow="0" w:firstColumn="0" w:lastColumn="0" w:oddVBand="0" w:evenVBand="0" w:oddHBand="1" w:evenHBand="0" w:firstRowFirstColumn="0" w:firstRowLastColumn="0" w:lastRowFirstColumn="0" w:lastRowLastColumn="0"/>
            </w:pPr>
          </w:p>
        </w:tc>
        <w:tc>
          <w:tcPr>
            <w:tcW w:w="1985" w:type="dxa"/>
          </w:tcPr>
          <w:p w14:paraId="32C53EC3" w14:textId="77777777" w:rsidR="008C5203" w:rsidRDefault="008C5203" w:rsidP="008C5203">
            <w:pPr>
              <w:pStyle w:val="NormalTable"/>
              <w:cnfStyle w:val="000000100000" w:firstRow="0" w:lastRow="0" w:firstColumn="0" w:lastColumn="0" w:oddVBand="0" w:evenVBand="0" w:oddHBand="1" w:evenHBand="0" w:firstRowFirstColumn="0" w:firstRowLastColumn="0" w:lastRowFirstColumn="0" w:lastRowLastColumn="0"/>
            </w:pPr>
          </w:p>
        </w:tc>
      </w:tr>
      <w:tr w:rsidR="008C5203" w:rsidRPr="00CD3ED6" w14:paraId="12F921D1" w14:textId="54058F50" w:rsidTr="1E1BD64B">
        <w:tc>
          <w:tcPr>
            <w:cnfStyle w:val="001000000000" w:firstRow="0" w:lastRow="0" w:firstColumn="1" w:lastColumn="0" w:oddVBand="0" w:evenVBand="0" w:oddHBand="0" w:evenHBand="0" w:firstRowFirstColumn="0" w:firstRowLastColumn="0" w:lastRowFirstColumn="0" w:lastRowLastColumn="0"/>
            <w:tcW w:w="494" w:type="dxa"/>
          </w:tcPr>
          <w:p w14:paraId="3B4725FD" w14:textId="4FF3A1E8" w:rsidR="008C5203" w:rsidRPr="00CD3ED6" w:rsidRDefault="008C5203" w:rsidP="008C5203">
            <w:pPr>
              <w:pStyle w:val="NormalTable"/>
              <w:rPr>
                <w:lang w:val="en-AU"/>
              </w:rPr>
            </w:pPr>
            <w:r w:rsidRPr="00CD3ED6">
              <w:rPr>
                <w:lang w:val="en-AU"/>
              </w:rPr>
              <w:t>2</w:t>
            </w:r>
          </w:p>
        </w:tc>
        <w:tc>
          <w:tcPr>
            <w:tcW w:w="2478" w:type="dxa"/>
          </w:tcPr>
          <w:p w14:paraId="32ADD06E" w14:textId="029FB1CC" w:rsidR="008C5203" w:rsidRPr="00CD3ED6" w:rsidRDefault="008C5203" w:rsidP="00531C5C">
            <w:pPr>
              <w:pStyle w:val="NormalTable"/>
              <w:jc w:val="left"/>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UNICEF</w:t>
            </w:r>
          </w:p>
        </w:tc>
        <w:tc>
          <w:tcPr>
            <w:tcW w:w="3544" w:type="dxa"/>
          </w:tcPr>
          <w:p w14:paraId="5121E054" w14:textId="72A44B07" w:rsidR="008C5203" w:rsidRPr="00CD3ED6" w:rsidRDefault="5ECC4FE2" w:rsidP="008C5203">
            <w:pPr>
              <w:pStyle w:val="NormalTable"/>
              <w:jc w:val="left"/>
              <w:cnfStyle w:val="000000000000" w:firstRow="0" w:lastRow="0" w:firstColumn="0" w:lastColumn="0" w:oddVBand="0" w:evenVBand="0" w:oddHBand="0" w:evenHBand="0" w:firstRowFirstColumn="0" w:firstRowLastColumn="0" w:lastRowFirstColumn="0" w:lastRowLastColumn="0"/>
              <w:rPr>
                <w:lang w:val="en-AU"/>
              </w:rPr>
            </w:pPr>
            <w:r w:rsidRPr="1E1BD64B">
              <w:rPr>
                <w:lang w:val="en-AU"/>
              </w:rPr>
              <w:t>Education Specialist</w:t>
            </w:r>
            <w:r w:rsidR="469512FA" w:rsidRPr="1E1BD64B">
              <w:rPr>
                <w:lang w:val="en-AU"/>
              </w:rPr>
              <w:t xml:space="preserve"> – Community </w:t>
            </w:r>
            <w:r w:rsidR="1E1F4533" w:rsidRPr="1E1BD64B">
              <w:rPr>
                <w:lang w:val="en-AU"/>
              </w:rPr>
              <w:t>consultation</w:t>
            </w:r>
          </w:p>
        </w:tc>
        <w:tc>
          <w:tcPr>
            <w:tcW w:w="1984" w:type="dxa"/>
          </w:tcPr>
          <w:p w14:paraId="5CA1F4C9" w14:textId="1925969B" w:rsidR="008C5203" w:rsidRDefault="008C5203" w:rsidP="008C5203">
            <w:pPr>
              <w:pStyle w:val="NormalTable"/>
              <w:jc w:val="left"/>
              <w:cnfStyle w:val="000000000000" w:firstRow="0" w:lastRow="0" w:firstColumn="0" w:lastColumn="0" w:oddVBand="0" w:evenVBand="0" w:oddHBand="0" w:evenHBand="0" w:firstRowFirstColumn="0" w:firstRowLastColumn="0" w:lastRowFirstColumn="0" w:lastRowLastColumn="0"/>
            </w:pPr>
            <w:r w:rsidRPr="00CD3ED6">
              <w:rPr>
                <w:lang w:val="en-AU"/>
              </w:rPr>
              <w:t>Nicole Starkey</w:t>
            </w:r>
          </w:p>
        </w:tc>
        <w:tc>
          <w:tcPr>
            <w:tcW w:w="2268" w:type="dxa"/>
          </w:tcPr>
          <w:p w14:paraId="1BA7E496" w14:textId="6DC29383" w:rsidR="008C5203" w:rsidRPr="00CD3ED6" w:rsidRDefault="00000000" w:rsidP="008C5203">
            <w:pPr>
              <w:pStyle w:val="NormalTable"/>
              <w:cnfStyle w:val="000000000000" w:firstRow="0" w:lastRow="0" w:firstColumn="0" w:lastColumn="0" w:oddVBand="0" w:evenVBand="0" w:oddHBand="0" w:evenHBand="0" w:firstRowFirstColumn="0" w:firstRowLastColumn="0" w:lastRowFirstColumn="0" w:lastRowLastColumn="0"/>
              <w:rPr>
                <w:lang w:val="en-AU"/>
              </w:rPr>
            </w:pPr>
            <w:hyperlink r:id="rId43" w:history="1">
              <w:r w:rsidR="008C5203" w:rsidRPr="00CD3ED6">
                <w:rPr>
                  <w:rStyle w:val="Hyperlink"/>
                  <w:lang w:val="en-AU"/>
                </w:rPr>
                <w:t>nstarkey@unicef.org</w:t>
              </w:r>
            </w:hyperlink>
            <w:r w:rsidR="008C5203" w:rsidRPr="00CD3ED6">
              <w:rPr>
                <w:lang w:val="en-AU"/>
              </w:rPr>
              <w:t xml:space="preserve"> </w:t>
            </w:r>
          </w:p>
        </w:tc>
        <w:tc>
          <w:tcPr>
            <w:tcW w:w="1701" w:type="dxa"/>
          </w:tcPr>
          <w:p w14:paraId="60D147B5" w14:textId="77777777" w:rsidR="008C5203" w:rsidRDefault="008C5203" w:rsidP="008C5203">
            <w:pPr>
              <w:pStyle w:val="NormalTable"/>
              <w:cnfStyle w:val="000000000000" w:firstRow="0" w:lastRow="0" w:firstColumn="0" w:lastColumn="0" w:oddVBand="0" w:evenVBand="0" w:oddHBand="0" w:evenHBand="0" w:firstRowFirstColumn="0" w:firstRowLastColumn="0" w:lastRowFirstColumn="0" w:lastRowLastColumn="0"/>
            </w:pPr>
          </w:p>
        </w:tc>
        <w:tc>
          <w:tcPr>
            <w:tcW w:w="1985" w:type="dxa"/>
          </w:tcPr>
          <w:p w14:paraId="7457CD0C" w14:textId="77777777" w:rsidR="008C5203" w:rsidRDefault="008C5203" w:rsidP="008C5203">
            <w:pPr>
              <w:pStyle w:val="NormalTable"/>
              <w:cnfStyle w:val="000000000000" w:firstRow="0" w:lastRow="0" w:firstColumn="0" w:lastColumn="0" w:oddVBand="0" w:evenVBand="0" w:oddHBand="0" w:evenHBand="0" w:firstRowFirstColumn="0" w:firstRowLastColumn="0" w:lastRowFirstColumn="0" w:lastRowLastColumn="0"/>
            </w:pPr>
          </w:p>
        </w:tc>
      </w:tr>
      <w:tr w:rsidR="008C5203" w:rsidRPr="00CD3ED6" w14:paraId="0C490C5E" w14:textId="67622F28" w:rsidTr="1E1BD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4" w:type="dxa"/>
          </w:tcPr>
          <w:p w14:paraId="3459DC23" w14:textId="50971DF8" w:rsidR="008C5203" w:rsidRPr="00CD3ED6" w:rsidRDefault="008C5203" w:rsidP="008C5203">
            <w:pPr>
              <w:pStyle w:val="NormalTable"/>
              <w:rPr>
                <w:lang w:val="en-AU"/>
              </w:rPr>
            </w:pPr>
            <w:r w:rsidRPr="00CD3ED6">
              <w:rPr>
                <w:lang w:val="en-AU"/>
              </w:rPr>
              <w:t>3</w:t>
            </w:r>
          </w:p>
        </w:tc>
        <w:tc>
          <w:tcPr>
            <w:tcW w:w="2478" w:type="dxa"/>
          </w:tcPr>
          <w:p w14:paraId="35641716" w14:textId="4374938F" w:rsidR="008C5203" w:rsidRPr="00CD3ED6" w:rsidRDefault="008C5203" w:rsidP="00531C5C">
            <w:pPr>
              <w:pStyle w:val="NormalTable"/>
              <w:jc w:val="left"/>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UNICEF</w:t>
            </w:r>
          </w:p>
        </w:tc>
        <w:tc>
          <w:tcPr>
            <w:tcW w:w="3544" w:type="dxa"/>
          </w:tcPr>
          <w:p w14:paraId="5BD686D3" w14:textId="4897AE10" w:rsidR="008C5203" w:rsidRPr="00CD3ED6" w:rsidRDefault="5399CA87" w:rsidP="008C5203">
            <w:pPr>
              <w:pStyle w:val="NormalTable"/>
              <w:jc w:val="left"/>
              <w:cnfStyle w:val="000000100000" w:firstRow="0" w:lastRow="0" w:firstColumn="0" w:lastColumn="0" w:oddVBand="0" w:evenVBand="0" w:oddHBand="1" w:evenHBand="0" w:firstRowFirstColumn="0" w:firstRowLastColumn="0" w:lastRowFirstColumn="0" w:lastRowLastColumn="0"/>
              <w:rPr>
                <w:lang w:val="en-AU"/>
              </w:rPr>
            </w:pPr>
            <w:r w:rsidRPr="1E1BD64B">
              <w:rPr>
                <w:lang w:val="en-AU"/>
              </w:rPr>
              <w:t xml:space="preserve">Education Officer- coordinating </w:t>
            </w:r>
            <w:r w:rsidR="452F7F14" w:rsidRPr="1E1BD64B">
              <w:rPr>
                <w:lang w:val="en-AU"/>
              </w:rPr>
              <w:t xml:space="preserve"> </w:t>
            </w:r>
          </w:p>
        </w:tc>
        <w:tc>
          <w:tcPr>
            <w:tcW w:w="1984" w:type="dxa"/>
          </w:tcPr>
          <w:p w14:paraId="348FE274" w14:textId="520F6F9B" w:rsidR="008C5203" w:rsidRDefault="008C5203" w:rsidP="008C5203">
            <w:pPr>
              <w:pStyle w:val="NormalTable"/>
              <w:jc w:val="left"/>
              <w:cnfStyle w:val="000000100000" w:firstRow="0" w:lastRow="0" w:firstColumn="0" w:lastColumn="0" w:oddVBand="0" w:evenVBand="0" w:oddHBand="1" w:evenHBand="0" w:firstRowFirstColumn="0" w:firstRowLastColumn="0" w:lastRowFirstColumn="0" w:lastRowLastColumn="0"/>
            </w:pPr>
            <w:r w:rsidRPr="00CD3ED6">
              <w:rPr>
                <w:lang w:val="en-AU"/>
              </w:rPr>
              <w:t>Hyunjung Lee (Amelia)</w:t>
            </w:r>
          </w:p>
        </w:tc>
        <w:tc>
          <w:tcPr>
            <w:tcW w:w="2268" w:type="dxa"/>
          </w:tcPr>
          <w:p w14:paraId="4FFF32B4" w14:textId="4C38A7F3" w:rsidR="008C5203" w:rsidRPr="00CD3ED6" w:rsidRDefault="00000000" w:rsidP="008C5203">
            <w:pPr>
              <w:pStyle w:val="NormalTable"/>
              <w:cnfStyle w:val="000000100000" w:firstRow="0" w:lastRow="0" w:firstColumn="0" w:lastColumn="0" w:oddVBand="0" w:evenVBand="0" w:oddHBand="1" w:evenHBand="0" w:firstRowFirstColumn="0" w:firstRowLastColumn="0" w:lastRowFirstColumn="0" w:lastRowLastColumn="0"/>
              <w:rPr>
                <w:lang w:val="en-AU"/>
              </w:rPr>
            </w:pPr>
            <w:hyperlink r:id="rId44" w:history="1">
              <w:r w:rsidR="008C5203" w:rsidRPr="00CD3ED6">
                <w:rPr>
                  <w:rStyle w:val="Hyperlink"/>
                  <w:lang w:val="en-AU"/>
                </w:rPr>
                <w:t>hyunlee@unicef.org</w:t>
              </w:r>
            </w:hyperlink>
          </w:p>
        </w:tc>
        <w:tc>
          <w:tcPr>
            <w:tcW w:w="1701" w:type="dxa"/>
          </w:tcPr>
          <w:p w14:paraId="6A1AE1B2" w14:textId="77777777" w:rsidR="008C5203" w:rsidRDefault="008C5203" w:rsidP="008C5203">
            <w:pPr>
              <w:pStyle w:val="NormalTable"/>
              <w:cnfStyle w:val="000000100000" w:firstRow="0" w:lastRow="0" w:firstColumn="0" w:lastColumn="0" w:oddVBand="0" w:evenVBand="0" w:oddHBand="1" w:evenHBand="0" w:firstRowFirstColumn="0" w:firstRowLastColumn="0" w:lastRowFirstColumn="0" w:lastRowLastColumn="0"/>
            </w:pPr>
          </w:p>
        </w:tc>
        <w:tc>
          <w:tcPr>
            <w:tcW w:w="1985" w:type="dxa"/>
          </w:tcPr>
          <w:p w14:paraId="3CB7FDA7" w14:textId="77777777" w:rsidR="008C5203" w:rsidRDefault="008C5203" w:rsidP="008C5203">
            <w:pPr>
              <w:pStyle w:val="NormalTable"/>
              <w:cnfStyle w:val="000000100000" w:firstRow="0" w:lastRow="0" w:firstColumn="0" w:lastColumn="0" w:oddVBand="0" w:evenVBand="0" w:oddHBand="1" w:evenHBand="0" w:firstRowFirstColumn="0" w:firstRowLastColumn="0" w:lastRowFirstColumn="0" w:lastRowLastColumn="0"/>
            </w:pPr>
          </w:p>
        </w:tc>
      </w:tr>
      <w:tr w:rsidR="008C5203" w:rsidRPr="00CD3ED6" w14:paraId="20DA2426" w14:textId="798ACDA0" w:rsidTr="1E1BD64B">
        <w:tc>
          <w:tcPr>
            <w:cnfStyle w:val="001000000000" w:firstRow="0" w:lastRow="0" w:firstColumn="1" w:lastColumn="0" w:oddVBand="0" w:evenVBand="0" w:oddHBand="0" w:evenHBand="0" w:firstRowFirstColumn="0" w:firstRowLastColumn="0" w:lastRowFirstColumn="0" w:lastRowLastColumn="0"/>
            <w:tcW w:w="494" w:type="dxa"/>
          </w:tcPr>
          <w:p w14:paraId="38A3C10A" w14:textId="50658105" w:rsidR="008C5203" w:rsidRPr="00CD3ED6" w:rsidRDefault="008C5203" w:rsidP="008C5203">
            <w:pPr>
              <w:pStyle w:val="NormalTable"/>
              <w:rPr>
                <w:lang w:val="en-AU"/>
              </w:rPr>
            </w:pPr>
            <w:r w:rsidRPr="00CD3ED6">
              <w:rPr>
                <w:lang w:val="en-AU"/>
              </w:rPr>
              <w:t>4</w:t>
            </w:r>
          </w:p>
        </w:tc>
        <w:tc>
          <w:tcPr>
            <w:tcW w:w="2478" w:type="dxa"/>
          </w:tcPr>
          <w:p w14:paraId="6BAF47BE" w14:textId="6A4DB47C" w:rsidR="008C5203" w:rsidRPr="00CD3ED6" w:rsidRDefault="008C5203" w:rsidP="00531C5C">
            <w:pPr>
              <w:pStyle w:val="NormalTable"/>
              <w:jc w:val="left"/>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UNICEF</w:t>
            </w:r>
          </w:p>
        </w:tc>
        <w:tc>
          <w:tcPr>
            <w:tcW w:w="3544" w:type="dxa"/>
          </w:tcPr>
          <w:p w14:paraId="3E602BA6" w14:textId="04A12AFE" w:rsidR="008C5203" w:rsidRPr="00CD3ED6" w:rsidRDefault="452F7F14" w:rsidP="008C5203">
            <w:pPr>
              <w:pStyle w:val="NormalTable"/>
              <w:jc w:val="left"/>
              <w:cnfStyle w:val="000000000000" w:firstRow="0" w:lastRow="0" w:firstColumn="0" w:lastColumn="0" w:oddVBand="0" w:evenVBand="0" w:oddHBand="0" w:evenHBand="0" w:firstRowFirstColumn="0" w:firstRowLastColumn="0" w:lastRowFirstColumn="0" w:lastRowLastColumn="0"/>
              <w:rPr>
                <w:lang w:val="en-AU"/>
              </w:rPr>
            </w:pPr>
            <w:r w:rsidRPr="1E1BD64B">
              <w:rPr>
                <w:lang w:val="en-AU"/>
              </w:rPr>
              <w:t>Education Specialist </w:t>
            </w:r>
            <w:r w:rsidR="76419F6E" w:rsidRPr="1E1BD64B">
              <w:rPr>
                <w:lang w:val="en-AU"/>
              </w:rPr>
              <w:t>- Managing programe operation and IPs</w:t>
            </w:r>
          </w:p>
        </w:tc>
        <w:tc>
          <w:tcPr>
            <w:tcW w:w="1984" w:type="dxa"/>
          </w:tcPr>
          <w:p w14:paraId="35396919" w14:textId="77777777" w:rsidR="008C5203" w:rsidRPr="00CD3ED6" w:rsidRDefault="008C5203" w:rsidP="008C5203">
            <w:pPr>
              <w:pStyle w:val="NormalTable"/>
              <w:jc w:val="left"/>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Aye Myint Than Htayamthtay</w:t>
            </w:r>
          </w:p>
          <w:p w14:paraId="0F4689E9" w14:textId="7681AB1C" w:rsidR="008C5203" w:rsidRDefault="008C5203" w:rsidP="008C5203">
            <w:pPr>
              <w:pStyle w:val="NormalTable"/>
              <w:jc w:val="left"/>
              <w:cnfStyle w:val="000000000000" w:firstRow="0" w:lastRow="0" w:firstColumn="0" w:lastColumn="0" w:oddVBand="0" w:evenVBand="0" w:oddHBand="0" w:evenHBand="0" w:firstRowFirstColumn="0" w:firstRowLastColumn="0" w:lastRowFirstColumn="0" w:lastRowLastColumn="0"/>
            </w:pPr>
            <w:r w:rsidRPr="00CD3ED6">
              <w:rPr>
                <w:lang w:val="en-AU"/>
              </w:rPr>
              <w:t>(AMTH)</w:t>
            </w:r>
          </w:p>
        </w:tc>
        <w:tc>
          <w:tcPr>
            <w:tcW w:w="2268" w:type="dxa"/>
          </w:tcPr>
          <w:p w14:paraId="0A77613D" w14:textId="0EEF596E" w:rsidR="008C5203" w:rsidRPr="00CD3ED6" w:rsidRDefault="00000000" w:rsidP="008C5203">
            <w:pPr>
              <w:pStyle w:val="NormalTable"/>
              <w:cnfStyle w:val="000000000000" w:firstRow="0" w:lastRow="0" w:firstColumn="0" w:lastColumn="0" w:oddVBand="0" w:evenVBand="0" w:oddHBand="0" w:evenHBand="0" w:firstRowFirstColumn="0" w:firstRowLastColumn="0" w:lastRowFirstColumn="0" w:lastRowLastColumn="0"/>
              <w:rPr>
                <w:lang w:val="en-AU"/>
              </w:rPr>
            </w:pPr>
            <w:hyperlink r:id="rId45" w:history="1">
              <w:r w:rsidR="008C5203" w:rsidRPr="00CD3ED6">
                <w:rPr>
                  <w:rStyle w:val="Hyperlink"/>
                  <w:lang w:val="en-AU"/>
                </w:rPr>
                <w:t>amthtay@unicef.org</w:t>
              </w:r>
            </w:hyperlink>
          </w:p>
        </w:tc>
        <w:tc>
          <w:tcPr>
            <w:tcW w:w="1701" w:type="dxa"/>
          </w:tcPr>
          <w:p w14:paraId="5D38764B" w14:textId="77777777" w:rsidR="008C5203" w:rsidRDefault="008C5203" w:rsidP="008C5203">
            <w:pPr>
              <w:pStyle w:val="NormalTable"/>
              <w:cnfStyle w:val="000000000000" w:firstRow="0" w:lastRow="0" w:firstColumn="0" w:lastColumn="0" w:oddVBand="0" w:evenVBand="0" w:oddHBand="0" w:evenHBand="0" w:firstRowFirstColumn="0" w:firstRowLastColumn="0" w:lastRowFirstColumn="0" w:lastRowLastColumn="0"/>
            </w:pPr>
          </w:p>
        </w:tc>
        <w:tc>
          <w:tcPr>
            <w:tcW w:w="1985" w:type="dxa"/>
          </w:tcPr>
          <w:p w14:paraId="5CFF6AC9" w14:textId="77777777" w:rsidR="008C5203" w:rsidRDefault="008C5203" w:rsidP="008C5203">
            <w:pPr>
              <w:pStyle w:val="NormalTable"/>
              <w:cnfStyle w:val="000000000000" w:firstRow="0" w:lastRow="0" w:firstColumn="0" w:lastColumn="0" w:oddVBand="0" w:evenVBand="0" w:oddHBand="0" w:evenHBand="0" w:firstRowFirstColumn="0" w:firstRowLastColumn="0" w:lastRowFirstColumn="0" w:lastRowLastColumn="0"/>
            </w:pPr>
          </w:p>
        </w:tc>
      </w:tr>
      <w:tr w:rsidR="008C5203" w:rsidRPr="00CD3ED6" w14:paraId="3526F923" w14:textId="4DB07E01" w:rsidTr="1E1BD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4" w:type="dxa"/>
          </w:tcPr>
          <w:p w14:paraId="4BABD2E5" w14:textId="6113730F" w:rsidR="008C5203" w:rsidRPr="00CD3ED6" w:rsidRDefault="008C5203" w:rsidP="008C5203">
            <w:pPr>
              <w:pStyle w:val="NormalTable"/>
              <w:rPr>
                <w:lang w:val="en-AU"/>
              </w:rPr>
            </w:pPr>
            <w:r w:rsidRPr="00CD3ED6">
              <w:rPr>
                <w:lang w:val="en-AU"/>
              </w:rPr>
              <w:t>5</w:t>
            </w:r>
          </w:p>
        </w:tc>
        <w:tc>
          <w:tcPr>
            <w:tcW w:w="2478" w:type="dxa"/>
          </w:tcPr>
          <w:p w14:paraId="6B42BF92" w14:textId="4211DA3B" w:rsidR="008C5203" w:rsidRPr="00CD3ED6" w:rsidRDefault="008C5203" w:rsidP="00531C5C">
            <w:pPr>
              <w:pStyle w:val="NormalTable"/>
              <w:jc w:val="left"/>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UNICEF</w:t>
            </w:r>
          </w:p>
        </w:tc>
        <w:tc>
          <w:tcPr>
            <w:tcW w:w="3544" w:type="dxa"/>
          </w:tcPr>
          <w:p w14:paraId="7ABC3421" w14:textId="7DFD86F5" w:rsidR="008C5203" w:rsidRPr="00CD3ED6" w:rsidRDefault="008C5203" w:rsidP="008C5203">
            <w:pPr>
              <w:pStyle w:val="NormalTable"/>
              <w:jc w:val="left"/>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 xml:space="preserve">Education Officer - data &amp; monitoring, </w:t>
            </w:r>
            <w:r w:rsidR="006269B3">
              <w:rPr>
                <w:lang w:val="en-AU"/>
              </w:rPr>
              <w:t>Facilitators</w:t>
            </w:r>
            <w:r w:rsidRPr="00CD3ED6">
              <w:rPr>
                <w:lang w:val="en-AU"/>
              </w:rPr>
              <w:t>' resource </w:t>
            </w:r>
          </w:p>
        </w:tc>
        <w:tc>
          <w:tcPr>
            <w:tcW w:w="1984" w:type="dxa"/>
          </w:tcPr>
          <w:p w14:paraId="678E58DD" w14:textId="77777777" w:rsidR="008C5203" w:rsidRPr="00CD3ED6" w:rsidRDefault="008C5203" w:rsidP="008C5203">
            <w:pPr>
              <w:pStyle w:val="NormalTable"/>
              <w:jc w:val="left"/>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Kyaw Lwin Latt</w:t>
            </w:r>
          </w:p>
          <w:p w14:paraId="559D6AD4" w14:textId="5AF414B0" w:rsidR="008C5203" w:rsidRDefault="008C5203" w:rsidP="008C5203">
            <w:pPr>
              <w:pStyle w:val="NormalTable"/>
              <w:jc w:val="left"/>
              <w:cnfStyle w:val="000000100000" w:firstRow="0" w:lastRow="0" w:firstColumn="0" w:lastColumn="0" w:oddVBand="0" w:evenVBand="0" w:oddHBand="1" w:evenHBand="0" w:firstRowFirstColumn="0" w:firstRowLastColumn="0" w:lastRowFirstColumn="0" w:lastRowLastColumn="0"/>
            </w:pPr>
            <w:r w:rsidRPr="00CD3ED6">
              <w:rPr>
                <w:lang w:val="en-AU"/>
              </w:rPr>
              <w:t>(KLL)</w:t>
            </w:r>
          </w:p>
        </w:tc>
        <w:tc>
          <w:tcPr>
            <w:tcW w:w="2268" w:type="dxa"/>
          </w:tcPr>
          <w:p w14:paraId="2128CC01" w14:textId="202564EC" w:rsidR="008C5203" w:rsidRPr="00CD3ED6" w:rsidRDefault="00000000" w:rsidP="008C5203">
            <w:pPr>
              <w:pStyle w:val="NormalTable"/>
              <w:cnfStyle w:val="000000100000" w:firstRow="0" w:lastRow="0" w:firstColumn="0" w:lastColumn="0" w:oddVBand="0" w:evenVBand="0" w:oddHBand="1" w:evenHBand="0" w:firstRowFirstColumn="0" w:firstRowLastColumn="0" w:lastRowFirstColumn="0" w:lastRowLastColumn="0"/>
              <w:rPr>
                <w:lang w:val="en-AU"/>
              </w:rPr>
            </w:pPr>
            <w:hyperlink r:id="rId46" w:history="1">
              <w:r w:rsidR="008C5203" w:rsidRPr="00CD3ED6">
                <w:rPr>
                  <w:rStyle w:val="Hyperlink"/>
                  <w:lang w:val="en-AU"/>
                </w:rPr>
                <w:t>kllatt@unicef.org</w:t>
              </w:r>
            </w:hyperlink>
          </w:p>
        </w:tc>
        <w:tc>
          <w:tcPr>
            <w:tcW w:w="1701" w:type="dxa"/>
          </w:tcPr>
          <w:p w14:paraId="7084E079" w14:textId="77777777" w:rsidR="008C5203" w:rsidRDefault="008C5203" w:rsidP="008C5203">
            <w:pPr>
              <w:pStyle w:val="NormalTable"/>
              <w:cnfStyle w:val="000000100000" w:firstRow="0" w:lastRow="0" w:firstColumn="0" w:lastColumn="0" w:oddVBand="0" w:evenVBand="0" w:oddHBand="1" w:evenHBand="0" w:firstRowFirstColumn="0" w:firstRowLastColumn="0" w:lastRowFirstColumn="0" w:lastRowLastColumn="0"/>
            </w:pPr>
          </w:p>
        </w:tc>
        <w:tc>
          <w:tcPr>
            <w:tcW w:w="1985" w:type="dxa"/>
          </w:tcPr>
          <w:p w14:paraId="06DED62A" w14:textId="77777777" w:rsidR="008C5203" w:rsidRDefault="008C5203" w:rsidP="008C5203">
            <w:pPr>
              <w:pStyle w:val="NormalTable"/>
              <w:cnfStyle w:val="000000100000" w:firstRow="0" w:lastRow="0" w:firstColumn="0" w:lastColumn="0" w:oddVBand="0" w:evenVBand="0" w:oddHBand="1" w:evenHBand="0" w:firstRowFirstColumn="0" w:firstRowLastColumn="0" w:lastRowFirstColumn="0" w:lastRowLastColumn="0"/>
            </w:pPr>
          </w:p>
        </w:tc>
      </w:tr>
      <w:tr w:rsidR="008C5203" w:rsidRPr="00CD3ED6" w14:paraId="1E965FFF" w14:textId="2DCACF04" w:rsidTr="1E1BD64B">
        <w:tc>
          <w:tcPr>
            <w:cnfStyle w:val="001000000000" w:firstRow="0" w:lastRow="0" w:firstColumn="1" w:lastColumn="0" w:oddVBand="0" w:evenVBand="0" w:oddHBand="0" w:evenHBand="0" w:firstRowFirstColumn="0" w:firstRowLastColumn="0" w:lastRowFirstColumn="0" w:lastRowLastColumn="0"/>
            <w:tcW w:w="494" w:type="dxa"/>
          </w:tcPr>
          <w:p w14:paraId="4DD61B15" w14:textId="4231E2E9" w:rsidR="008C5203" w:rsidRPr="00CD3ED6" w:rsidRDefault="008C5203" w:rsidP="008C5203">
            <w:pPr>
              <w:pStyle w:val="NormalTable"/>
              <w:rPr>
                <w:lang w:val="en-AU"/>
              </w:rPr>
            </w:pPr>
            <w:r w:rsidRPr="00CD3ED6">
              <w:rPr>
                <w:lang w:val="en-AU"/>
              </w:rPr>
              <w:t>6</w:t>
            </w:r>
          </w:p>
        </w:tc>
        <w:tc>
          <w:tcPr>
            <w:tcW w:w="2478" w:type="dxa"/>
          </w:tcPr>
          <w:p w14:paraId="251494C8" w14:textId="41EDD377" w:rsidR="008C5203" w:rsidRPr="00CD3ED6" w:rsidRDefault="008C5203" w:rsidP="00531C5C">
            <w:pPr>
              <w:pStyle w:val="NormalTable"/>
              <w:jc w:val="left"/>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UNICEF</w:t>
            </w:r>
          </w:p>
        </w:tc>
        <w:tc>
          <w:tcPr>
            <w:tcW w:w="3544" w:type="dxa"/>
          </w:tcPr>
          <w:p w14:paraId="219C94D9" w14:textId="52092BEE" w:rsidR="008C5203" w:rsidRPr="00CD3ED6" w:rsidRDefault="008C5203" w:rsidP="008C5203">
            <w:pPr>
              <w:pStyle w:val="NormalTable"/>
              <w:jc w:val="left"/>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Education Officer - MHPSS, RH, equity  </w:t>
            </w:r>
          </w:p>
        </w:tc>
        <w:tc>
          <w:tcPr>
            <w:tcW w:w="1984" w:type="dxa"/>
          </w:tcPr>
          <w:p w14:paraId="60CA8E2F" w14:textId="77777777" w:rsidR="008C5203" w:rsidRPr="00CD3ED6" w:rsidRDefault="008C5203" w:rsidP="008C5203">
            <w:pPr>
              <w:pStyle w:val="NormalTable"/>
              <w:jc w:val="left"/>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 xml:space="preserve">Malar San </w:t>
            </w:r>
          </w:p>
          <w:p w14:paraId="220CE813" w14:textId="55BD90A4" w:rsidR="008C5203" w:rsidRDefault="008C5203" w:rsidP="008C5203">
            <w:pPr>
              <w:pStyle w:val="NormalTable"/>
              <w:jc w:val="left"/>
              <w:cnfStyle w:val="000000000000" w:firstRow="0" w:lastRow="0" w:firstColumn="0" w:lastColumn="0" w:oddVBand="0" w:evenVBand="0" w:oddHBand="0" w:evenHBand="0" w:firstRowFirstColumn="0" w:firstRowLastColumn="0" w:lastRowFirstColumn="0" w:lastRowLastColumn="0"/>
            </w:pPr>
            <w:r w:rsidRPr="00CD3ED6">
              <w:rPr>
                <w:lang w:val="en-AU"/>
              </w:rPr>
              <w:t>(Malar)</w:t>
            </w:r>
          </w:p>
        </w:tc>
        <w:tc>
          <w:tcPr>
            <w:tcW w:w="2268" w:type="dxa"/>
          </w:tcPr>
          <w:p w14:paraId="0F071AA8" w14:textId="13183098" w:rsidR="008C5203" w:rsidRPr="00CD3ED6" w:rsidRDefault="00000000" w:rsidP="008C5203">
            <w:pPr>
              <w:pStyle w:val="NormalTable"/>
              <w:cnfStyle w:val="000000000000" w:firstRow="0" w:lastRow="0" w:firstColumn="0" w:lastColumn="0" w:oddVBand="0" w:evenVBand="0" w:oddHBand="0" w:evenHBand="0" w:firstRowFirstColumn="0" w:firstRowLastColumn="0" w:lastRowFirstColumn="0" w:lastRowLastColumn="0"/>
              <w:rPr>
                <w:lang w:val="en-AU"/>
              </w:rPr>
            </w:pPr>
            <w:hyperlink r:id="rId47" w:history="1">
              <w:r w:rsidR="008C5203" w:rsidRPr="00CD3ED6">
                <w:rPr>
                  <w:rStyle w:val="Hyperlink"/>
                  <w:lang w:val="en-AU"/>
                </w:rPr>
                <w:t>msan@unicef.org</w:t>
              </w:r>
            </w:hyperlink>
          </w:p>
        </w:tc>
        <w:tc>
          <w:tcPr>
            <w:tcW w:w="1701" w:type="dxa"/>
          </w:tcPr>
          <w:p w14:paraId="2336D245" w14:textId="77777777" w:rsidR="008C5203" w:rsidRDefault="008C5203" w:rsidP="008C5203">
            <w:pPr>
              <w:pStyle w:val="NormalTable"/>
              <w:cnfStyle w:val="000000000000" w:firstRow="0" w:lastRow="0" w:firstColumn="0" w:lastColumn="0" w:oddVBand="0" w:evenVBand="0" w:oddHBand="0" w:evenHBand="0" w:firstRowFirstColumn="0" w:firstRowLastColumn="0" w:lastRowFirstColumn="0" w:lastRowLastColumn="0"/>
            </w:pPr>
          </w:p>
        </w:tc>
        <w:tc>
          <w:tcPr>
            <w:tcW w:w="1985" w:type="dxa"/>
          </w:tcPr>
          <w:p w14:paraId="5874AA69" w14:textId="77777777" w:rsidR="008C5203" w:rsidRDefault="008C5203" w:rsidP="008C5203">
            <w:pPr>
              <w:pStyle w:val="NormalTable"/>
              <w:cnfStyle w:val="000000000000" w:firstRow="0" w:lastRow="0" w:firstColumn="0" w:lastColumn="0" w:oddVBand="0" w:evenVBand="0" w:oddHBand="0" w:evenHBand="0" w:firstRowFirstColumn="0" w:firstRowLastColumn="0" w:lastRowFirstColumn="0" w:lastRowLastColumn="0"/>
            </w:pPr>
          </w:p>
        </w:tc>
      </w:tr>
      <w:tr w:rsidR="008C5203" w:rsidRPr="00CD3ED6" w14:paraId="4C3AFAB6" w14:textId="0EBA75CF" w:rsidTr="1E1BD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4" w:type="dxa"/>
          </w:tcPr>
          <w:p w14:paraId="213A621C" w14:textId="0EDAE408" w:rsidR="008C5203" w:rsidRPr="00CD3ED6" w:rsidRDefault="008C5203" w:rsidP="008C5203">
            <w:pPr>
              <w:pStyle w:val="NormalTable"/>
              <w:rPr>
                <w:lang w:val="en-AU"/>
              </w:rPr>
            </w:pPr>
            <w:r w:rsidRPr="00CD3ED6">
              <w:rPr>
                <w:lang w:val="en-AU"/>
              </w:rPr>
              <w:t>7</w:t>
            </w:r>
          </w:p>
        </w:tc>
        <w:tc>
          <w:tcPr>
            <w:tcW w:w="2478" w:type="dxa"/>
          </w:tcPr>
          <w:p w14:paraId="43D379D1" w14:textId="5BD64163" w:rsidR="008C5203" w:rsidRPr="00CD3ED6" w:rsidRDefault="008C5203" w:rsidP="00531C5C">
            <w:pPr>
              <w:pStyle w:val="NormalTable"/>
              <w:jc w:val="left"/>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UNICEF</w:t>
            </w:r>
          </w:p>
        </w:tc>
        <w:tc>
          <w:tcPr>
            <w:tcW w:w="3544" w:type="dxa"/>
          </w:tcPr>
          <w:p w14:paraId="22F53140" w14:textId="44E71956" w:rsidR="008C5203" w:rsidRPr="00CD3ED6" w:rsidRDefault="008C5203" w:rsidP="008C5203">
            <w:pPr>
              <w:pStyle w:val="NormalTable"/>
              <w:jc w:val="left"/>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Education Specialist - ECC</w:t>
            </w:r>
          </w:p>
        </w:tc>
        <w:tc>
          <w:tcPr>
            <w:tcW w:w="1984" w:type="dxa"/>
          </w:tcPr>
          <w:p w14:paraId="6462CF2C" w14:textId="77777777" w:rsidR="008C5203" w:rsidRPr="00CD3ED6" w:rsidRDefault="008C5203" w:rsidP="008C5203">
            <w:pPr>
              <w:pStyle w:val="NormalTable"/>
              <w:jc w:val="left"/>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Aye Aye Yee</w:t>
            </w:r>
          </w:p>
          <w:p w14:paraId="1C6BC276" w14:textId="3DB2C4E5" w:rsidR="008C5203" w:rsidRDefault="008C5203" w:rsidP="008C5203">
            <w:pPr>
              <w:pStyle w:val="NormalTable"/>
              <w:jc w:val="left"/>
              <w:cnfStyle w:val="000000100000" w:firstRow="0" w:lastRow="0" w:firstColumn="0" w:lastColumn="0" w:oddVBand="0" w:evenVBand="0" w:oddHBand="1" w:evenHBand="0" w:firstRowFirstColumn="0" w:firstRowLastColumn="0" w:lastRowFirstColumn="0" w:lastRowLastColumn="0"/>
            </w:pPr>
            <w:r w:rsidRPr="00CD3ED6">
              <w:rPr>
                <w:lang w:val="en-AU"/>
              </w:rPr>
              <w:t>(Aye Aye)</w:t>
            </w:r>
          </w:p>
        </w:tc>
        <w:tc>
          <w:tcPr>
            <w:tcW w:w="2268" w:type="dxa"/>
          </w:tcPr>
          <w:p w14:paraId="336F346D" w14:textId="642FE4DC" w:rsidR="008C5203" w:rsidRPr="00CD3ED6" w:rsidRDefault="00000000" w:rsidP="008C5203">
            <w:pPr>
              <w:pStyle w:val="NormalTable"/>
              <w:cnfStyle w:val="000000100000" w:firstRow="0" w:lastRow="0" w:firstColumn="0" w:lastColumn="0" w:oddVBand="0" w:evenVBand="0" w:oddHBand="1" w:evenHBand="0" w:firstRowFirstColumn="0" w:firstRowLastColumn="0" w:lastRowFirstColumn="0" w:lastRowLastColumn="0"/>
              <w:rPr>
                <w:lang w:val="en-AU"/>
              </w:rPr>
            </w:pPr>
            <w:hyperlink r:id="rId48" w:history="1">
              <w:r w:rsidR="008C5203" w:rsidRPr="00CD3ED6">
                <w:rPr>
                  <w:rStyle w:val="Hyperlink"/>
                  <w:lang w:val="en-AU"/>
                </w:rPr>
                <w:t>aayee@unicef.org</w:t>
              </w:r>
            </w:hyperlink>
          </w:p>
        </w:tc>
        <w:tc>
          <w:tcPr>
            <w:tcW w:w="1701" w:type="dxa"/>
          </w:tcPr>
          <w:p w14:paraId="2BA3C393" w14:textId="77777777" w:rsidR="008C5203" w:rsidRDefault="008C5203" w:rsidP="008C5203">
            <w:pPr>
              <w:pStyle w:val="NormalTable"/>
              <w:cnfStyle w:val="000000100000" w:firstRow="0" w:lastRow="0" w:firstColumn="0" w:lastColumn="0" w:oddVBand="0" w:evenVBand="0" w:oddHBand="1" w:evenHBand="0" w:firstRowFirstColumn="0" w:firstRowLastColumn="0" w:lastRowFirstColumn="0" w:lastRowLastColumn="0"/>
            </w:pPr>
          </w:p>
        </w:tc>
        <w:tc>
          <w:tcPr>
            <w:tcW w:w="1985" w:type="dxa"/>
          </w:tcPr>
          <w:p w14:paraId="22463CC0" w14:textId="77777777" w:rsidR="008C5203" w:rsidRDefault="008C5203" w:rsidP="008C5203">
            <w:pPr>
              <w:pStyle w:val="NormalTable"/>
              <w:cnfStyle w:val="000000100000" w:firstRow="0" w:lastRow="0" w:firstColumn="0" w:lastColumn="0" w:oddVBand="0" w:evenVBand="0" w:oddHBand="1" w:evenHBand="0" w:firstRowFirstColumn="0" w:firstRowLastColumn="0" w:lastRowFirstColumn="0" w:lastRowLastColumn="0"/>
            </w:pPr>
          </w:p>
        </w:tc>
      </w:tr>
      <w:tr w:rsidR="008C5203" w:rsidRPr="00CD3ED6" w14:paraId="2858D5B3" w14:textId="7B954E37" w:rsidTr="1E1BD64B">
        <w:tc>
          <w:tcPr>
            <w:cnfStyle w:val="001000000000" w:firstRow="0" w:lastRow="0" w:firstColumn="1" w:lastColumn="0" w:oddVBand="0" w:evenVBand="0" w:oddHBand="0" w:evenHBand="0" w:firstRowFirstColumn="0" w:firstRowLastColumn="0" w:lastRowFirstColumn="0" w:lastRowLastColumn="0"/>
            <w:tcW w:w="494" w:type="dxa"/>
          </w:tcPr>
          <w:p w14:paraId="16D0DEB8" w14:textId="7E6AC325" w:rsidR="008C5203" w:rsidRPr="00CD3ED6" w:rsidRDefault="008C5203" w:rsidP="008C5203">
            <w:pPr>
              <w:pStyle w:val="NormalTable"/>
              <w:rPr>
                <w:lang w:val="en-AU"/>
              </w:rPr>
            </w:pPr>
            <w:r w:rsidRPr="00CD3ED6">
              <w:rPr>
                <w:lang w:val="en-AU"/>
              </w:rPr>
              <w:t>8</w:t>
            </w:r>
          </w:p>
        </w:tc>
        <w:tc>
          <w:tcPr>
            <w:tcW w:w="2478" w:type="dxa"/>
          </w:tcPr>
          <w:p w14:paraId="31FA635C" w14:textId="459765E8" w:rsidR="008C5203" w:rsidRPr="00CD3ED6" w:rsidRDefault="008C5203" w:rsidP="00531C5C">
            <w:pPr>
              <w:pStyle w:val="NormalTable"/>
              <w:jc w:val="left"/>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UNICEF</w:t>
            </w:r>
          </w:p>
        </w:tc>
        <w:tc>
          <w:tcPr>
            <w:tcW w:w="3544" w:type="dxa"/>
          </w:tcPr>
          <w:p w14:paraId="6DC29550" w14:textId="70C3C3D8" w:rsidR="008C5203" w:rsidRPr="00CD3ED6" w:rsidRDefault="008C5203" w:rsidP="008C5203">
            <w:pPr>
              <w:pStyle w:val="NormalTable"/>
              <w:jc w:val="left"/>
              <w:cnfStyle w:val="000000000000" w:firstRow="0" w:lastRow="0" w:firstColumn="0" w:lastColumn="0" w:oddVBand="0" w:evenVBand="0" w:oddHBand="0" w:evenHBand="0" w:firstRowFirstColumn="0" w:firstRowLastColumn="0" w:lastRowFirstColumn="0" w:lastRowLastColumn="0"/>
              <w:rPr>
                <w:lang w:val="en-AU"/>
              </w:rPr>
            </w:pPr>
            <w:r w:rsidRPr="00CD3ED6">
              <w:rPr>
                <w:lang w:val="en-AU"/>
              </w:rPr>
              <w:t>Education Officer - Open Learning(OL) materials, Inclusive education</w:t>
            </w:r>
          </w:p>
        </w:tc>
        <w:tc>
          <w:tcPr>
            <w:tcW w:w="1984" w:type="dxa"/>
          </w:tcPr>
          <w:p w14:paraId="1690161B" w14:textId="0E384CFA" w:rsidR="008C5203" w:rsidRDefault="008C5203" w:rsidP="008C5203">
            <w:pPr>
              <w:pStyle w:val="NormalTable"/>
              <w:jc w:val="left"/>
              <w:cnfStyle w:val="000000000000" w:firstRow="0" w:lastRow="0" w:firstColumn="0" w:lastColumn="0" w:oddVBand="0" w:evenVBand="0" w:oddHBand="0" w:evenHBand="0" w:firstRowFirstColumn="0" w:firstRowLastColumn="0" w:lastRowFirstColumn="0" w:lastRowLastColumn="0"/>
            </w:pPr>
            <w:r w:rsidRPr="00CD3ED6">
              <w:rPr>
                <w:lang w:val="en-AU"/>
              </w:rPr>
              <w:t>Myo Wai (Myo Myo)</w:t>
            </w:r>
          </w:p>
        </w:tc>
        <w:tc>
          <w:tcPr>
            <w:tcW w:w="2268" w:type="dxa"/>
          </w:tcPr>
          <w:p w14:paraId="5CE7168C" w14:textId="6D0FE9FA" w:rsidR="008C5203" w:rsidRPr="00CD3ED6" w:rsidRDefault="00000000" w:rsidP="008C5203">
            <w:pPr>
              <w:pStyle w:val="NormalTable"/>
              <w:cnfStyle w:val="000000000000" w:firstRow="0" w:lastRow="0" w:firstColumn="0" w:lastColumn="0" w:oddVBand="0" w:evenVBand="0" w:oddHBand="0" w:evenHBand="0" w:firstRowFirstColumn="0" w:firstRowLastColumn="0" w:lastRowFirstColumn="0" w:lastRowLastColumn="0"/>
              <w:rPr>
                <w:lang w:val="en-AU"/>
              </w:rPr>
            </w:pPr>
            <w:hyperlink r:id="rId49" w:history="1">
              <w:r w:rsidR="008C5203" w:rsidRPr="00CD3ED6">
                <w:rPr>
                  <w:rStyle w:val="Hyperlink"/>
                  <w:lang w:val="en-AU"/>
                </w:rPr>
                <w:t>mwai@unicef.org</w:t>
              </w:r>
            </w:hyperlink>
          </w:p>
        </w:tc>
        <w:tc>
          <w:tcPr>
            <w:tcW w:w="1701" w:type="dxa"/>
          </w:tcPr>
          <w:p w14:paraId="48E174A8" w14:textId="77777777" w:rsidR="008C5203" w:rsidRDefault="008C5203" w:rsidP="008C5203">
            <w:pPr>
              <w:pStyle w:val="NormalTable"/>
              <w:cnfStyle w:val="000000000000" w:firstRow="0" w:lastRow="0" w:firstColumn="0" w:lastColumn="0" w:oddVBand="0" w:evenVBand="0" w:oddHBand="0" w:evenHBand="0" w:firstRowFirstColumn="0" w:firstRowLastColumn="0" w:lastRowFirstColumn="0" w:lastRowLastColumn="0"/>
            </w:pPr>
          </w:p>
        </w:tc>
        <w:tc>
          <w:tcPr>
            <w:tcW w:w="1985" w:type="dxa"/>
          </w:tcPr>
          <w:p w14:paraId="29E6843A" w14:textId="77777777" w:rsidR="008C5203" w:rsidRDefault="008C5203" w:rsidP="008C5203">
            <w:pPr>
              <w:pStyle w:val="NormalTable"/>
              <w:cnfStyle w:val="000000000000" w:firstRow="0" w:lastRow="0" w:firstColumn="0" w:lastColumn="0" w:oddVBand="0" w:evenVBand="0" w:oddHBand="0" w:evenHBand="0" w:firstRowFirstColumn="0" w:firstRowLastColumn="0" w:lastRowFirstColumn="0" w:lastRowLastColumn="0"/>
            </w:pPr>
          </w:p>
        </w:tc>
      </w:tr>
      <w:tr w:rsidR="008C5203" w:rsidRPr="00CD3ED6" w14:paraId="5DA6D7CF" w14:textId="0B6B5C72" w:rsidTr="1E1BD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4" w:type="dxa"/>
          </w:tcPr>
          <w:p w14:paraId="2B849C11" w14:textId="60CD6424" w:rsidR="008C5203" w:rsidRPr="00CD3ED6" w:rsidRDefault="008C5203" w:rsidP="008C5203">
            <w:pPr>
              <w:pStyle w:val="NormalTable"/>
              <w:rPr>
                <w:lang w:val="en-AU"/>
              </w:rPr>
            </w:pPr>
            <w:r w:rsidRPr="00CD3ED6">
              <w:rPr>
                <w:lang w:val="en-AU"/>
              </w:rPr>
              <w:t>9</w:t>
            </w:r>
          </w:p>
        </w:tc>
        <w:tc>
          <w:tcPr>
            <w:tcW w:w="2478" w:type="dxa"/>
          </w:tcPr>
          <w:p w14:paraId="2C175787" w14:textId="5C2D412F" w:rsidR="008C5203" w:rsidRPr="00CD3ED6" w:rsidRDefault="008C5203" w:rsidP="00531C5C">
            <w:pPr>
              <w:pStyle w:val="NormalTable"/>
              <w:jc w:val="left"/>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UNICEF</w:t>
            </w:r>
          </w:p>
        </w:tc>
        <w:tc>
          <w:tcPr>
            <w:tcW w:w="3544" w:type="dxa"/>
          </w:tcPr>
          <w:p w14:paraId="16859F1A" w14:textId="213D19E0" w:rsidR="008C5203" w:rsidRPr="00CD3ED6" w:rsidRDefault="008C5203" w:rsidP="008C5203">
            <w:pPr>
              <w:pStyle w:val="NormalTable"/>
              <w:jc w:val="left"/>
              <w:cnfStyle w:val="000000100000" w:firstRow="0" w:lastRow="0" w:firstColumn="0" w:lastColumn="0" w:oddVBand="0" w:evenVBand="0" w:oddHBand="1" w:evenHBand="0" w:firstRowFirstColumn="0" w:firstRowLastColumn="0" w:lastRowFirstColumn="0" w:lastRowLastColumn="0"/>
              <w:rPr>
                <w:lang w:val="en-AU"/>
              </w:rPr>
            </w:pPr>
            <w:r w:rsidRPr="00CD3ED6">
              <w:rPr>
                <w:lang w:val="en-AU"/>
              </w:rPr>
              <w:t>Education Specialist - NFPE </w:t>
            </w:r>
          </w:p>
        </w:tc>
        <w:tc>
          <w:tcPr>
            <w:tcW w:w="1984" w:type="dxa"/>
          </w:tcPr>
          <w:p w14:paraId="706A4E38" w14:textId="20EDC6BF" w:rsidR="008C5203" w:rsidRPr="00531C5C" w:rsidRDefault="008C5203" w:rsidP="008C5203">
            <w:pPr>
              <w:pStyle w:val="NormalTable"/>
              <w:jc w:val="left"/>
              <w:cnfStyle w:val="000000100000" w:firstRow="0" w:lastRow="0" w:firstColumn="0" w:lastColumn="0" w:oddVBand="0" w:evenVBand="0" w:oddHBand="1" w:evenHBand="0" w:firstRowFirstColumn="0" w:firstRowLastColumn="0" w:lastRowFirstColumn="0" w:lastRowLastColumn="0"/>
              <w:rPr>
                <w:lang w:val="fr-FR"/>
              </w:rPr>
            </w:pPr>
            <w:r w:rsidRPr="002C488E">
              <w:rPr>
                <w:lang w:val="fr-FR"/>
              </w:rPr>
              <w:t>Khin Mon Nyein (Mon Mon)</w:t>
            </w:r>
          </w:p>
        </w:tc>
        <w:tc>
          <w:tcPr>
            <w:tcW w:w="2268" w:type="dxa"/>
          </w:tcPr>
          <w:p w14:paraId="5376E820" w14:textId="30ACCE12" w:rsidR="008C5203" w:rsidRPr="00CD3ED6" w:rsidRDefault="00000000" w:rsidP="008C5203">
            <w:pPr>
              <w:pStyle w:val="NormalTable"/>
              <w:cnfStyle w:val="000000100000" w:firstRow="0" w:lastRow="0" w:firstColumn="0" w:lastColumn="0" w:oddVBand="0" w:evenVBand="0" w:oddHBand="1" w:evenHBand="0" w:firstRowFirstColumn="0" w:firstRowLastColumn="0" w:lastRowFirstColumn="0" w:lastRowLastColumn="0"/>
              <w:rPr>
                <w:lang w:val="en-AU"/>
              </w:rPr>
            </w:pPr>
            <w:hyperlink r:id="rId50" w:history="1">
              <w:r w:rsidR="008C5203" w:rsidRPr="00CD3ED6">
                <w:rPr>
                  <w:rStyle w:val="Hyperlink"/>
                  <w:lang w:val="en-AU"/>
                </w:rPr>
                <w:t>knyein@unicef.org</w:t>
              </w:r>
            </w:hyperlink>
          </w:p>
          <w:p w14:paraId="1F355FBF" w14:textId="77777777" w:rsidR="008C5203" w:rsidRPr="00CD3ED6" w:rsidRDefault="008C5203" w:rsidP="008C5203">
            <w:pPr>
              <w:pStyle w:val="NormalTable"/>
              <w:cnfStyle w:val="000000100000" w:firstRow="0" w:lastRow="0" w:firstColumn="0" w:lastColumn="0" w:oddVBand="0" w:evenVBand="0" w:oddHBand="1" w:evenHBand="0" w:firstRowFirstColumn="0" w:firstRowLastColumn="0" w:lastRowFirstColumn="0" w:lastRowLastColumn="0"/>
              <w:rPr>
                <w:lang w:val="en-AU"/>
              </w:rPr>
            </w:pPr>
          </w:p>
        </w:tc>
        <w:tc>
          <w:tcPr>
            <w:tcW w:w="1701" w:type="dxa"/>
          </w:tcPr>
          <w:p w14:paraId="5442A1EA" w14:textId="77777777" w:rsidR="008C5203" w:rsidRDefault="008C5203" w:rsidP="008C5203">
            <w:pPr>
              <w:pStyle w:val="NormalTable"/>
              <w:cnfStyle w:val="000000100000" w:firstRow="0" w:lastRow="0" w:firstColumn="0" w:lastColumn="0" w:oddVBand="0" w:evenVBand="0" w:oddHBand="1" w:evenHBand="0" w:firstRowFirstColumn="0" w:firstRowLastColumn="0" w:lastRowFirstColumn="0" w:lastRowLastColumn="0"/>
            </w:pPr>
          </w:p>
        </w:tc>
        <w:tc>
          <w:tcPr>
            <w:tcW w:w="1985" w:type="dxa"/>
          </w:tcPr>
          <w:p w14:paraId="30C63DCF" w14:textId="77777777" w:rsidR="008C5203" w:rsidRDefault="008C5203" w:rsidP="008C5203">
            <w:pPr>
              <w:pStyle w:val="NormalTable"/>
              <w:cnfStyle w:val="000000100000" w:firstRow="0" w:lastRow="0" w:firstColumn="0" w:lastColumn="0" w:oddVBand="0" w:evenVBand="0" w:oddHBand="1" w:evenHBand="0" w:firstRowFirstColumn="0" w:firstRowLastColumn="0" w:lastRowFirstColumn="0" w:lastRowLastColumn="0"/>
            </w:pPr>
          </w:p>
        </w:tc>
      </w:tr>
      <w:tr w:rsidR="008C5203" w:rsidRPr="00CD3ED6" w14:paraId="12BAB941" w14:textId="403DF11C" w:rsidTr="1E1BD64B">
        <w:tc>
          <w:tcPr>
            <w:cnfStyle w:val="001000000000" w:firstRow="0" w:lastRow="0" w:firstColumn="1" w:lastColumn="0" w:oddVBand="0" w:evenVBand="0" w:oddHBand="0" w:evenHBand="0" w:firstRowFirstColumn="0" w:firstRowLastColumn="0" w:lastRowFirstColumn="0" w:lastRowLastColumn="0"/>
            <w:tcW w:w="494" w:type="dxa"/>
          </w:tcPr>
          <w:p w14:paraId="51C2954F" w14:textId="4287A31A" w:rsidR="008C5203" w:rsidRPr="00CD3ED6" w:rsidRDefault="008C5203" w:rsidP="008C5203">
            <w:pPr>
              <w:pStyle w:val="NormalTable"/>
              <w:rPr>
                <w:lang w:val="en-AU"/>
              </w:rPr>
            </w:pPr>
            <w:r w:rsidRPr="00DA3B16">
              <w:rPr>
                <w:color w:val="000000" w:themeColor="text1"/>
                <w:lang w:val="en-AU"/>
              </w:rPr>
              <w:t>10</w:t>
            </w:r>
          </w:p>
        </w:tc>
        <w:tc>
          <w:tcPr>
            <w:tcW w:w="2478" w:type="dxa"/>
          </w:tcPr>
          <w:p w14:paraId="20D0BA84" w14:textId="4F2A81FD" w:rsidR="008C5203" w:rsidRPr="00CD3ED6" w:rsidRDefault="008C5203" w:rsidP="00531C5C">
            <w:pPr>
              <w:pStyle w:val="NormalTable"/>
              <w:jc w:val="left"/>
              <w:cnfStyle w:val="000000000000" w:firstRow="0" w:lastRow="0" w:firstColumn="0" w:lastColumn="0" w:oddVBand="0" w:evenVBand="0" w:oddHBand="0" w:evenHBand="0" w:firstRowFirstColumn="0" w:firstRowLastColumn="0" w:lastRowFirstColumn="0" w:lastRowLastColumn="0"/>
              <w:rPr>
                <w:lang w:val="en-AU"/>
              </w:rPr>
            </w:pPr>
            <w:r>
              <w:rPr>
                <w:lang w:val="en-AU"/>
              </w:rPr>
              <w:t>DFAT</w:t>
            </w:r>
          </w:p>
        </w:tc>
        <w:tc>
          <w:tcPr>
            <w:tcW w:w="3544" w:type="dxa"/>
          </w:tcPr>
          <w:p w14:paraId="40166923" w14:textId="77777777" w:rsidR="008C5203" w:rsidRDefault="008C5203" w:rsidP="008C5203">
            <w:pPr>
              <w:pStyle w:val="NormalTable"/>
              <w:jc w:val="left"/>
              <w:cnfStyle w:val="000000000000" w:firstRow="0" w:lastRow="0" w:firstColumn="0" w:lastColumn="0" w:oddVBand="0" w:evenVBand="0" w:oddHBand="0" w:evenHBand="0" w:firstRowFirstColumn="0" w:firstRowLastColumn="0" w:lastRowFirstColumn="0" w:lastRowLastColumn="0"/>
              <w:rPr>
                <w:lang w:val="en-AU"/>
              </w:rPr>
            </w:pPr>
            <w:r w:rsidRPr="00996DD6">
              <w:rPr>
                <w:lang w:val="en-AU"/>
              </w:rPr>
              <w:t>Partnership Finance and Compliance Manager</w:t>
            </w:r>
          </w:p>
          <w:p w14:paraId="02901BD2" w14:textId="36CC377C" w:rsidR="008C5203" w:rsidRPr="00CD3ED6" w:rsidRDefault="008C5203" w:rsidP="008C5203">
            <w:pPr>
              <w:pStyle w:val="NormalTable"/>
              <w:jc w:val="left"/>
              <w:cnfStyle w:val="000000000000" w:firstRow="0" w:lastRow="0" w:firstColumn="0" w:lastColumn="0" w:oddVBand="0" w:evenVBand="0" w:oddHBand="0" w:evenHBand="0" w:firstRowFirstColumn="0" w:firstRowLastColumn="0" w:lastRowFirstColumn="0" w:lastRowLastColumn="0"/>
              <w:rPr>
                <w:lang w:val="en-AU"/>
              </w:rPr>
            </w:pPr>
            <w:r w:rsidRPr="00996DD6">
              <w:rPr>
                <w:color w:val="000000" w:themeColor="text1"/>
              </w:rPr>
              <w:t>Australian Embassy – Yangon, Myanmar</w:t>
            </w:r>
          </w:p>
        </w:tc>
        <w:tc>
          <w:tcPr>
            <w:tcW w:w="1984" w:type="dxa"/>
          </w:tcPr>
          <w:p w14:paraId="0F5F2386" w14:textId="5CEE6281" w:rsidR="008C5203" w:rsidRDefault="008C5203" w:rsidP="008C5203">
            <w:pPr>
              <w:pStyle w:val="NormalTable"/>
              <w:jc w:val="left"/>
              <w:cnfStyle w:val="000000000000" w:firstRow="0" w:lastRow="0" w:firstColumn="0" w:lastColumn="0" w:oddVBand="0" w:evenVBand="0" w:oddHBand="0" w:evenHBand="0" w:firstRowFirstColumn="0" w:firstRowLastColumn="0" w:lastRowFirstColumn="0" w:lastRowLastColumn="0"/>
              <w:rPr>
                <w:color w:val="000000" w:themeColor="text1"/>
              </w:rPr>
            </w:pPr>
            <w:r w:rsidRPr="00DA3B16">
              <w:rPr>
                <w:color w:val="000000" w:themeColor="text1"/>
              </w:rPr>
              <w:t>Ei Phyu</w:t>
            </w:r>
          </w:p>
        </w:tc>
        <w:tc>
          <w:tcPr>
            <w:tcW w:w="2268" w:type="dxa"/>
          </w:tcPr>
          <w:p w14:paraId="6D87EDCD" w14:textId="3947B7B3" w:rsidR="008C5203" w:rsidRPr="00CD3ED6" w:rsidRDefault="00000000" w:rsidP="008C5203">
            <w:pPr>
              <w:pStyle w:val="NormalTable"/>
              <w:cnfStyle w:val="000000000000" w:firstRow="0" w:lastRow="0" w:firstColumn="0" w:lastColumn="0" w:oddVBand="0" w:evenVBand="0" w:oddHBand="0" w:evenHBand="0" w:firstRowFirstColumn="0" w:firstRowLastColumn="0" w:lastRowFirstColumn="0" w:lastRowLastColumn="0"/>
              <w:rPr>
                <w:lang w:val="en-AU"/>
              </w:rPr>
            </w:pPr>
            <w:hyperlink r:id="rId51" w:history="1">
              <w:r w:rsidR="008C5203" w:rsidRPr="00B870CD">
                <w:rPr>
                  <w:rStyle w:val="Hyperlink"/>
                </w:rPr>
                <w:t>ei.phyu@dfat.gov.au</w:t>
              </w:r>
            </w:hyperlink>
            <w:r w:rsidR="008C5203">
              <w:rPr>
                <w:color w:val="000000" w:themeColor="text1"/>
              </w:rPr>
              <w:t xml:space="preserve">  </w:t>
            </w:r>
          </w:p>
        </w:tc>
        <w:tc>
          <w:tcPr>
            <w:tcW w:w="1701" w:type="dxa"/>
          </w:tcPr>
          <w:p w14:paraId="145E74E4" w14:textId="07A0CEC2" w:rsidR="008C5203" w:rsidRDefault="00531C5C" w:rsidP="008C5203">
            <w:pPr>
              <w:pStyle w:val="NormalTable"/>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Donor</w:t>
            </w:r>
          </w:p>
        </w:tc>
        <w:tc>
          <w:tcPr>
            <w:tcW w:w="1985" w:type="dxa"/>
          </w:tcPr>
          <w:p w14:paraId="2357A0E1" w14:textId="77777777" w:rsidR="008C5203" w:rsidRDefault="008C5203" w:rsidP="008C5203">
            <w:pPr>
              <w:pStyle w:val="NormalTable"/>
              <w:cnfStyle w:val="000000000000" w:firstRow="0" w:lastRow="0" w:firstColumn="0" w:lastColumn="0" w:oddVBand="0" w:evenVBand="0" w:oddHBand="0" w:evenHBand="0" w:firstRowFirstColumn="0" w:firstRowLastColumn="0" w:lastRowFirstColumn="0" w:lastRowLastColumn="0"/>
              <w:rPr>
                <w:color w:val="000000" w:themeColor="text1"/>
              </w:rPr>
            </w:pPr>
          </w:p>
        </w:tc>
      </w:tr>
      <w:tr w:rsidR="008C5203" w:rsidRPr="00CD3ED6" w14:paraId="2AFCF7FB" w14:textId="73C3AC2E" w:rsidTr="1E1BD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4" w:type="dxa"/>
          </w:tcPr>
          <w:p w14:paraId="2EFCBA75" w14:textId="6888F71B" w:rsidR="008C5203" w:rsidRPr="00CD3ED6" w:rsidRDefault="008C5203" w:rsidP="008C5203">
            <w:pPr>
              <w:pStyle w:val="NormalTable"/>
              <w:rPr>
                <w:lang w:val="en-AU"/>
              </w:rPr>
            </w:pPr>
            <w:r w:rsidRPr="00DA3B16">
              <w:rPr>
                <w:color w:val="000000" w:themeColor="text1"/>
                <w:lang w:val="en-AU"/>
              </w:rPr>
              <w:t>11</w:t>
            </w:r>
          </w:p>
        </w:tc>
        <w:tc>
          <w:tcPr>
            <w:tcW w:w="2478" w:type="dxa"/>
          </w:tcPr>
          <w:p w14:paraId="32A43CDD" w14:textId="2CC99F8D" w:rsidR="008C5203" w:rsidRPr="00CD3ED6" w:rsidRDefault="008C5203" w:rsidP="00531C5C">
            <w:pPr>
              <w:pStyle w:val="NormalTable"/>
              <w:jc w:val="left"/>
              <w:cnfStyle w:val="000000100000" w:firstRow="0" w:lastRow="0" w:firstColumn="0" w:lastColumn="0" w:oddVBand="0" w:evenVBand="0" w:oddHBand="1" w:evenHBand="0" w:firstRowFirstColumn="0" w:firstRowLastColumn="0" w:lastRowFirstColumn="0" w:lastRowLastColumn="0"/>
              <w:rPr>
                <w:lang w:val="en-AU"/>
              </w:rPr>
            </w:pPr>
            <w:r>
              <w:rPr>
                <w:lang w:val="en-AU"/>
              </w:rPr>
              <w:t>DFAT</w:t>
            </w:r>
          </w:p>
        </w:tc>
        <w:tc>
          <w:tcPr>
            <w:tcW w:w="3544" w:type="dxa"/>
          </w:tcPr>
          <w:p w14:paraId="53796CBB" w14:textId="77777777" w:rsidR="008C5203" w:rsidRPr="00996DD6" w:rsidRDefault="008C5203" w:rsidP="008C5203">
            <w:pPr>
              <w:pStyle w:val="NormalTable"/>
              <w:jc w:val="left"/>
              <w:cnfStyle w:val="000000100000" w:firstRow="0" w:lastRow="0" w:firstColumn="0" w:lastColumn="0" w:oddVBand="0" w:evenVBand="0" w:oddHBand="1" w:evenHBand="0" w:firstRowFirstColumn="0" w:firstRowLastColumn="0" w:lastRowFirstColumn="0" w:lastRowLastColumn="0"/>
              <w:rPr>
                <w:color w:val="000000" w:themeColor="text1"/>
              </w:rPr>
            </w:pPr>
            <w:r w:rsidRPr="00996DD6">
              <w:rPr>
                <w:color w:val="000000" w:themeColor="text1"/>
              </w:rPr>
              <w:t>First Secretary – Development</w:t>
            </w:r>
          </w:p>
          <w:p w14:paraId="61BFBEA7" w14:textId="744D3638" w:rsidR="008C5203" w:rsidRPr="00CD3ED6" w:rsidRDefault="008C5203" w:rsidP="008C5203">
            <w:pPr>
              <w:pStyle w:val="NormalTable"/>
              <w:jc w:val="left"/>
              <w:cnfStyle w:val="000000100000" w:firstRow="0" w:lastRow="0" w:firstColumn="0" w:lastColumn="0" w:oddVBand="0" w:evenVBand="0" w:oddHBand="1" w:evenHBand="0" w:firstRowFirstColumn="0" w:firstRowLastColumn="0" w:lastRowFirstColumn="0" w:lastRowLastColumn="0"/>
              <w:rPr>
                <w:lang w:val="en-AU"/>
              </w:rPr>
            </w:pPr>
            <w:r w:rsidRPr="00996DD6">
              <w:rPr>
                <w:color w:val="000000" w:themeColor="text1"/>
              </w:rPr>
              <w:t>Australian Embassy – Yangon, Myanmar</w:t>
            </w:r>
          </w:p>
        </w:tc>
        <w:tc>
          <w:tcPr>
            <w:tcW w:w="1984" w:type="dxa"/>
          </w:tcPr>
          <w:p w14:paraId="40A7C285" w14:textId="4045D5E4" w:rsidR="008C5203" w:rsidRPr="00996DD6" w:rsidRDefault="008C5203" w:rsidP="008C5203">
            <w:pPr>
              <w:pStyle w:val="NormalTable"/>
              <w:jc w:val="left"/>
              <w:cnfStyle w:val="000000100000" w:firstRow="0" w:lastRow="0" w:firstColumn="0" w:lastColumn="0" w:oddVBand="0" w:evenVBand="0" w:oddHBand="1" w:evenHBand="0" w:firstRowFirstColumn="0" w:firstRowLastColumn="0" w:lastRowFirstColumn="0" w:lastRowLastColumn="0"/>
              <w:rPr>
                <w:color w:val="000000" w:themeColor="text1"/>
              </w:rPr>
            </w:pPr>
            <w:r w:rsidRPr="00DA3B16">
              <w:rPr>
                <w:color w:val="000000" w:themeColor="text1"/>
              </w:rPr>
              <w:t>Stephen Close</w:t>
            </w:r>
          </w:p>
        </w:tc>
        <w:tc>
          <w:tcPr>
            <w:tcW w:w="2268" w:type="dxa"/>
          </w:tcPr>
          <w:p w14:paraId="1401FABE" w14:textId="4FE288D2" w:rsidR="008C5203" w:rsidRPr="00CD3ED6" w:rsidRDefault="00000000" w:rsidP="008C5203">
            <w:pPr>
              <w:pStyle w:val="NormalTable"/>
              <w:cnfStyle w:val="000000100000" w:firstRow="0" w:lastRow="0" w:firstColumn="0" w:lastColumn="0" w:oddVBand="0" w:evenVBand="0" w:oddHBand="1" w:evenHBand="0" w:firstRowFirstColumn="0" w:firstRowLastColumn="0" w:lastRowFirstColumn="0" w:lastRowLastColumn="0"/>
              <w:rPr>
                <w:lang w:val="en-AU"/>
              </w:rPr>
            </w:pPr>
            <w:hyperlink r:id="rId52" w:history="1">
              <w:r w:rsidR="008C5203" w:rsidRPr="00996DD6">
                <w:rPr>
                  <w:rStyle w:val="Hyperlink"/>
                  <w:color w:val="000000" w:themeColor="text1"/>
                </w:rPr>
                <w:t>stephen.close@dfat.gov.au</w:t>
              </w:r>
            </w:hyperlink>
            <w:r w:rsidR="008C5203" w:rsidRPr="00996DD6">
              <w:rPr>
                <w:color w:val="000000" w:themeColor="text1"/>
              </w:rPr>
              <w:t xml:space="preserve"> </w:t>
            </w:r>
          </w:p>
        </w:tc>
        <w:tc>
          <w:tcPr>
            <w:tcW w:w="1701" w:type="dxa"/>
          </w:tcPr>
          <w:p w14:paraId="3575E0CB" w14:textId="227401FF" w:rsidR="008C5203" w:rsidRPr="00996DD6" w:rsidRDefault="00531C5C" w:rsidP="008C5203">
            <w:pPr>
              <w:pStyle w:val="NormalTable"/>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Donor</w:t>
            </w:r>
          </w:p>
        </w:tc>
        <w:tc>
          <w:tcPr>
            <w:tcW w:w="1985" w:type="dxa"/>
          </w:tcPr>
          <w:p w14:paraId="34B155C0" w14:textId="77777777" w:rsidR="008C5203" w:rsidRPr="00996DD6" w:rsidRDefault="008C5203" w:rsidP="008C5203">
            <w:pPr>
              <w:pStyle w:val="NormalTable"/>
              <w:cnfStyle w:val="000000100000" w:firstRow="0" w:lastRow="0" w:firstColumn="0" w:lastColumn="0" w:oddVBand="0" w:evenVBand="0" w:oddHBand="1" w:evenHBand="0" w:firstRowFirstColumn="0" w:firstRowLastColumn="0" w:lastRowFirstColumn="0" w:lastRowLastColumn="0"/>
              <w:rPr>
                <w:color w:val="000000" w:themeColor="text1"/>
              </w:rPr>
            </w:pPr>
          </w:p>
        </w:tc>
      </w:tr>
      <w:tr w:rsidR="00531C5C" w:rsidRPr="00CD3ED6" w14:paraId="43B44C37" w14:textId="77777777" w:rsidTr="1E1BD64B">
        <w:tc>
          <w:tcPr>
            <w:cnfStyle w:val="001000000000" w:firstRow="0" w:lastRow="0" w:firstColumn="1" w:lastColumn="0" w:oddVBand="0" w:evenVBand="0" w:oddHBand="0" w:evenHBand="0" w:firstRowFirstColumn="0" w:firstRowLastColumn="0" w:lastRowFirstColumn="0" w:lastRowLastColumn="0"/>
            <w:tcW w:w="494" w:type="dxa"/>
          </w:tcPr>
          <w:p w14:paraId="452240D3" w14:textId="3F47CDFE" w:rsidR="00531C5C" w:rsidRPr="00DA3B16" w:rsidRDefault="00531C5C" w:rsidP="00531C5C">
            <w:pPr>
              <w:pStyle w:val="NormalTable"/>
              <w:rPr>
                <w:color w:val="000000" w:themeColor="text1"/>
                <w:lang w:val="en-AU"/>
              </w:rPr>
            </w:pPr>
            <w:r>
              <w:rPr>
                <w:color w:val="000000" w:themeColor="text1"/>
                <w:lang w:val="en-AU"/>
              </w:rPr>
              <w:t>12</w:t>
            </w:r>
          </w:p>
        </w:tc>
        <w:tc>
          <w:tcPr>
            <w:tcW w:w="2478" w:type="dxa"/>
          </w:tcPr>
          <w:p w14:paraId="6788D0EE" w14:textId="0420285C" w:rsidR="00531C5C" w:rsidRDefault="00531C5C" w:rsidP="00531C5C">
            <w:pPr>
              <w:pStyle w:val="NormalTable"/>
              <w:jc w:val="left"/>
              <w:cnfStyle w:val="000000000000" w:firstRow="0" w:lastRow="0" w:firstColumn="0" w:lastColumn="0" w:oddVBand="0" w:evenVBand="0" w:oddHBand="0" w:evenHBand="0" w:firstRowFirstColumn="0" w:firstRowLastColumn="0" w:lastRowFirstColumn="0" w:lastRowLastColumn="0"/>
              <w:rPr>
                <w:lang w:val="en-AU"/>
              </w:rPr>
            </w:pPr>
            <w:r w:rsidRPr="008D0D3C">
              <w:t>Kbc Social Mission</w:t>
            </w:r>
          </w:p>
        </w:tc>
        <w:tc>
          <w:tcPr>
            <w:tcW w:w="3544" w:type="dxa"/>
          </w:tcPr>
          <w:p w14:paraId="06C43965" w14:textId="77777777" w:rsidR="00531C5C" w:rsidRPr="00996DD6" w:rsidRDefault="00531C5C" w:rsidP="00531C5C">
            <w:pPr>
              <w:pStyle w:val="NormalTable"/>
              <w:jc w:val="left"/>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84" w:type="dxa"/>
          </w:tcPr>
          <w:p w14:paraId="305D618A" w14:textId="0F44A6F9" w:rsidR="00531C5C" w:rsidRPr="00996DD6" w:rsidRDefault="01DD1D17" w:rsidP="00531C5C">
            <w:pPr>
              <w:pStyle w:val="NormalTable"/>
              <w:jc w:val="left"/>
              <w:cnfStyle w:val="000000000000" w:firstRow="0" w:lastRow="0" w:firstColumn="0" w:lastColumn="0" w:oddVBand="0" w:evenVBand="0" w:oddHBand="0" w:evenHBand="0" w:firstRowFirstColumn="0" w:firstRowLastColumn="0" w:lastRowFirstColumn="0" w:lastRowLastColumn="0"/>
              <w:rPr>
                <w:color w:val="000000" w:themeColor="text1"/>
              </w:rPr>
            </w:pPr>
            <w:r w:rsidRPr="1E1BD64B">
              <w:rPr>
                <w:color w:val="000000" w:themeColor="text1"/>
              </w:rPr>
              <w:t>Saw Settminthu</w:t>
            </w:r>
          </w:p>
        </w:tc>
        <w:tc>
          <w:tcPr>
            <w:tcW w:w="2268" w:type="dxa"/>
          </w:tcPr>
          <w:p w14:paraId="30DA7FA1" w14:textId="5EC08768" w:rsidR="00531C5C" w:rsidRPr="00996DD6" w:rsidRDefault="01DD1D17" w:rsidP="00531C5C">
            <w:pPr>
              <w:pStyle w:val="NormalTable"/>
              <w:cnfStyle w:val="000000000000" w:firstRow="0" w:lastRow="0" w:firstColumn="0" w:lastColumn="0" w:oddVBand="0" w:evenVBand="0" w:oddHBand="0" w:evenHBand="0" w:firstRowFirstColumn="0" w:firstRowLastColumn="0" w:lastRowFirstColumn="0" w:lastRowLastColumn="0"/>
              <w:rPr>
                <w:color w:val="000000" w:themeColor="text1"/>
              </w:rPr>
            </w:pPr>
            <w:r w:rsidRPr="1E1BD64B">
              <w:rPr>
                <w:color w:val="000000" w:themeColor="text1"/>
              </w:rPr>
              <w:t>sawsettminthu@gmail.com</w:t>
            </w:r>
          </w:p>
        </w:tc>
        <w:tc>
          <w:tcPr>
            <w:tcW w:w="1701" w:type="dxa"/>
          </w:tcPr>
          <w:p w14:paraId="495F1635" w14:textId="7CC78D93" w:rsidR="00531C5C" w:rsidRPr="00996DD6" w:rsidRDefault="00531C5C" w:rsidP="00531C5C">
            <w:pPr>
              <w:pStyle w:val="NormalTable"/>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IP</w:t>
            </w:r>
          </w:p>
        </w:tc>
        <w:tc>
          <w:tcPr>
            <w:tcW w:w="1985" w:type="dxa"/>
          </w:tcPr>
          <w:p w14:paraId="5FE3DD79" w14:textId="77777777" w:rsidR="00531C5C" w:rsidRPr="00996DD6" w:rsidRDefault="00531C5C" w:rsidP="00531C5C">
            <w:pPr>
              <w:pStyle w:val="NormalTable"/>
              <w:cnfStyle w:val="000000000000" w:firstRow="0" w:lastRow="0" w:firstColumn="0" w:lastColumn="0" w:oddVBand="0" w:evenVBand="0" w:oddHBand="0" w:evenHBand="0" w:firstRowFirstColumn="0" w:firstRowLastColumn="0" w:lastRowFirstColumn="0" w:lastRowLastColumn="0"/>
              <w:rPr>
                <w:color w:val="000000" w:themeColor="text1"/>
              </w:rPr>
            </w:pPr>
          </w:p>
        </w:tc>
      </w:tr>
      <w:tr w:rsidR="00531C5C" w:rsidRPr="00CD3ED6" w14:paraId="16892396" w14:textId="77777777" w:rsidTr="1E1BD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4" w:type="dxa"/>
          </w:tcPr>
          <w:p w14:paraId="036BD571" w14:textId="2FF9A1BA" w:rsidR="00531C5C" w:rsidRPr="00DA3B16" w:rsidRDefault="00531C5C" w:rsidP="00531C5C">
            <w:pPr>
              <w:pStyle w:val="NormalTable"/>
              <w:rPr>
                <w:color w:val="000000" w:themeColor="text1"/>
                <w:lang w:val="en-AU"/>
              </w:rPr>
            </w:pPr>
            <w:r>
              <w:rPr>
                <w:color w:val="000000" w:themeColor="text1"/>
                <w:lang w:val="en-AU"/>
              </w:rPr>
              <w:t>13</w:t>
            </w:r>
          </w:p>
        </w:tc>
        <w:tc>
          <w:tcPr>
            <w:tcW w:w="2478" w:type="dxa"/>
          </w:tcPr>
          <w:p w14:paraId="134093AE" w14:textId="60B906D8" w:rsidR="00531C5C" w:rsidRDefault="00531C5C" w:rsidP="00531C5C">
            <w:pPr>
              <w:pStyle w:val="NormalTable"/>
              <w:jc w:val="left"/>
              <w:cnfStyle w:val="000000100000" w:firstRow="0" w:lastRow="0" w:firstColumn="0" w:lastColumn="0" w:oddVBand="0" w:evenVBand="0" w:oddHBand="1" w:evenHBand="0" w:firstRowFirstColumn="0" w:firstRowLastColumn="0" w:lastRowFirstColumn="0" w:lastRowLastColumn="0"/>
              <w:rPr>
                <w:lang w:val="en-AU"/>
              </w:rPr>
            </w:pPr>
            <w:r w:rsidRPr="008D0D3C">
              <w:t>Myanmar Literacy Resource Centre Mlrc</w:t>
            </w:r>
          </w:p>
        </w:tc>
        <w:tc>
          <w:tcPr>
            <w:tcW w:w="3544" w:type="dxa"/>
          </w:tcPr>
          <w:p w14:paraId="2F6E4750" w14:textId="77777777" w:rsidR="00531C5C" w:rsidRPr="00996DD6" w:rsidRDefault="00531C5C" w:rsidP="00531C5C">
            <w:pPr>
              <w:pStyle w:val="NormalTable"/>
              <w:jc w:val="left"/>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84" w:type="dxa"/>
          </w:tcPr>
          <w:p w14:paraId="3827A3D7" w14:textId="26E029BF" w:rsidR="00531C5C" w:rsidRPr="00996DD6" w:rsidRDefault="687D3514" w:rsidP="00243647">
            <w:pPr>
              <w:pStyle w:val="NormalTable"/>
              <w:jc w:val="left"/>
              <w:cnfStyle w:val="000000100000" w:firstRow="0" w:lastRow="0" w:firstColumn="0" w:lastColumn="0" w:oddVBand="0" w:evenVBand="0" w:oddHBand="1" w:evenHBand="0" w:firstRowFirstColumn="0" w:firstRowLastColumn="0" w:lastRowFirstColumn="0" w:lastRowLastColumn="0"/>
            </w:pPr>
            <w:r w:rsidRPr="1E1BD64B">
              <w:rPr>
                <w:rFonts w:ascii="Calibri" w:eastAsia="Calibri" w:hAnsi="Calibri" w:cs="Calibri"/>
                <w:color w:val="424242"/>
                <w:sz w:val="22"/>
              </w:rPr>
              <w:t>Tin Maung Win</w:t>
            </w:r>
          </w:p>
        </w:tc>
        <w:tc>
          <w:tcPr>
            <w:tcW w:w="2268" w:type="dxa"/>
          </w:tcPr>
          <w:p w14:paraId="34B29E62" w14:textId="06D3BED0" w:rsidR="00531C5C" w:rsidRPr="00996DD6" w:rsidRDefault="687D3514" w:rsidP="00531C5C">
            <w:pPr>
              <w:pStyle w:val="NormalTable"/>
              <w:cnfStyle w:val="000000100000" w:firstRow="0" w:lastRow="0" w:firstColumn="0" w:lastColumn="0" w:oddVBand="0" w:evenVBand="0" w:oddHBand="1" w:evenHBand="0" w:firstRowFirstColumn="0" w:firstRowLastColumn="0" w:lastRowFirstColumn="0" w:lastRowLastColumn="0"/>
              <w:rPr>
                <w:color w:val="000000" w:themeColor="text1"/>
              </w:rPr>
            </w:pPr>
            <w:r w:rsidRPr="1E1BD64B">
              <w:rPr>
                <w:color w:val="000000" w:themeColor="text1"/>
              </w:rPr>
              <w:t>tinmaungwin54@gmail.com</w:t>
            </w:r>
          </w:p>
        </w:tc>
        <w:tc>
          <w:tcPr>
            <w:tcW w:w="1701" w:type="dxa"/>
          </w:tcPr>
          <w:p w14:paraId="4372D2AB" w14:textId="77777777" w:rsidR="00531C5C" w:rsidRPr="00996DD6" w:rsidRDefault="00531C5C" w:rsidP="00531C5C">
            <w:pPr>
              <w:pStyle w:val="NormalTable"/>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85" w:type="dxa"/>
          </w:tcPr>
          <w:p w14:paraId="2708C563" w14:textId="77777777" w:rsidR="00531C5C" w:rsidRPr="00996DD6" w:rsidRDefault="00531C5C" w:rsidP="00531C5C">
            <w:pPr>
              <w:pStyle w:val="NormalTable"/>
              <w:cnfStyle w:val="000000100000" w:firstRow="0" w:lastRow="0" w:firstColumn="0" w:lastColumn="0" w:oddVBand="0" w:evenVBand="0" w:oddHBand="1" w:evenHBand="0" w:firstRowFirstColumn="0" w:firstRowLastColumn="0" w:lastRowFirstColumn="0" w:lastRowLastColumn="0"/>
              <w:rPr>
                <w:color w:val="000000" w:themeColor="text1"/>
              </w:rPr>
            </w:pPr>
          </w:p>
        </w:tc>
      </w:tr>
      <w:tr w:rsidR="00531C5C" w:rsidRPr="00CD3ED6" w14:paraId="540209C7" w14:textId="77777777" w:rsidTr="1E1BD64B">
        <w:tc>
          <w:tcPr>
            <w:cnfStyle w:val="001000000000" w:firstRow="0" w:lastRow="0" w:firstColumn="1" w:lastColumn="0" w:oddVBand="0" w:evenVBand="0" w:oddHBand="0" w:evenHBand="0" w:firstRowFirstColumn="0" w:firstRowLastColumn="0" w:lastRowFirstColumn="0" w:lastRowLastColumn="0"/>
            <w:tcW w:w="494" w:type="dxa"/>
          </w:tcPr>
          <w:p w14:paraId="19C2AE2C" w14:textId="501BF73A" w:rsidR="00531C5C" w:rsidRPr="00DA3B16" w:rsidRDefault="00531C5C" w:rsidP="00531C5C">
            <w:pPr>
              <w:pStyle w:val="NormalTable"/>
              <w:rPr>
                <w:color w:val="000000" w:themeColor="text1"/>
                <w:lang w:val="en-AU"/>
              </w:rPr>
            </w:pPr>
            <w:r>
              <w:rPr>
                <w:color w:val="000000" w:themeColor="text1"/>
                <w:lang w:val="en-AU"/>
              </w:rPr>
              <w:t>14</w:t>
            </w:r>
          </w:p>
        </w:tc>
        <w:tc>
          <w:tcPr>
            <w:tcW w:w="2478" w:type="dxa"/>
          </w:tcPr>
          <w:p w14:paraId="5CA09F0E" w14:textId="354879DD" w:rsidR="00531C5C" w:rsidRDefault="00531C5C" w:rsidP="00531C5C">
            <w:pPr>
              <w:pStyle w:val="NormalTable"/>
              <w:jc w:val="left"/>
              <w:cnfStyle w:val="000000000000" w:firstRow="0" w:lastRow="0" w:firstColumn="0" w:lastColumn="0" w:oddVBand="0" w:evenVBand="0" w:oddHBand="0" w:evenHBand="0" w:firstRowFirstColumn="0" w:firstRowLastColumn="0" w:lastRowFirstColumn="0" w:lastRowLastColumn="0"/>
              <w:rPr>
                <w:lang w:val="en-AU"/>
              </w:rPr>
            </w:pPr>
            <w:r w:rsidRPr="008D0D3C">
              <w:t>Myanmar Baptist Convention</w:t>
            </w:r>
          </w:p>
        </w:tc>
        <w:tc>
          <w:tcPr>
            <w:tcW w:w="3544" w:type="dxa"/>
          </w:tcPr>
          <w:p w14:paraId="1902CA75" w14:textId="77777777" w:rsidR="00531C5C" w:rsidRPr="00996DD6" w:rsidRDefault="00531C5C" w:rsidP="00531C5C">
            <w:pPr>
              <w:pStyle w:val="NormalTable"/>
              <w:jc w:val="left"/>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84" w:type="dxa"/>
          </w:tcPr>
          <w:p w14:paraId="1B1DB356" w14:textId="7D24D700" w:rsidR="00531C5C" w:rsidRPr="00996DD6" w:rsidRDefault="55BFCE2F" w:rsidP="00531C5C">
            <w:pPr>
              <w:pStyle w:val="NormalTable"/>
              <w:jc w:val="left"/>
              <w:cnfStyle w:val="000000000000" w:firstRow="0" w:lastRow="0" w:firstColumn="0" w:lastColumn="0" w:oddVBand="0" w:evenVBand="0" w:oddHBand="0" w:evenHBand="0" w:firstRowFirstColumn="0" w:firstRowLastColumn="0" w:lastRowFirstColumn="0" w:lastRowLastColumn="0"/>
              <w:rPr>
                <w:color w:val="000000" w:themeColor="text1"/>
              </w:rPr>
            </w:pPr>
            <w:r w:rsidRPr="1E1BD64B">
              <w:rPr>
                <w:color w:val="000000" w:themeColor="text1"/>
              </w:rPr>
              <w:t>Akari</w:t>
            </w:r>
          </w:p>
        </w:tc>
        <w:tc>
          <w:tcPr>
            <w:tcW w:w="2268" w:type="dxa"/>
          </w:tcPr>
          <w:p w14:paraId="5D75B2FF" w14:textId="27789D17" w:rsidR="00531C5C" w:rsidRPr="00996DD6" w:rsidRDefault="55BFCE2F" w:rsidP="00531C5C">
            <w:pPr>
              <w:pStyle w:val="NormalTable"/>
              <w:cnfStyle w:val="000000000000" w:firstRow="0" w:lastRow="0" w:firstColumn="0" w:lastColumn="0" w:oddVBand="0" w:evenVBand="0" w:oddHBand="0" w:evenHBand="0" w:firstRowFirstColumn="0" w:firstRowLastColumn="0" w:lastRowFirstColumn="0" w:lastRowLastColumn="0"/>
              <w:rPr>
                <w:color w:val="000000" w:themeColor="text1"/>
              </w:rPr>
            </w:pPr>
            <w:r w:rsidRPr="1E1BD64B">
              <w:rPr>
                <w:color w:val="000000" w:themeColor="text1"/>
              </w:rPr>
              <w:t>bblc.mbc@gmail.com</w:t>
            </w:r>
          </w:p>
        </w:tc>
        <w:tc>
          <w:tcPr>
            <w:tcW w:w="1701" w:type="dxa"/>
          </w:tcPr>
          <w:p w14:paraId="0760C8CA" w14:textId="77777777" w:rsidR="00531C5C" w:rsidRPr="00996DD6" w:rsidRDefault="00531C5C" w:rsidP="00531C5C">
            <w:pPr>
              <w:pStyle w:val="NormalTable"/>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85" w:type="dxa"/>
          </w:tcPr>
          <w:p w14:paraId="2703B34B" w14:textId="77777777" w:rsidR="00531C5C" w:rsidRPr="00996DD6" w:rsidRDefault="00531C5C" w:rsidP="00531C5C">
            <w:pPr>
              <w:pStyle w:val="NormalTable"/>
              <w:cnfStyle w:val="000000000000" w:firstRow="0" w:lastRow="0" w:firstColumn="0" w:lastColumn="0" w:oddVBand="0" w:evenVBand="0" w:oddHBand="0" w:evenHBand="0" w:firstRowFirstColumn="0" w:firstRowLastColumn="0" w:lastRowFirstColumn="0" w:lastRowLastColumn="0"/>
              <w:rPr>
                <w:color w:val="000000" w:themeColor="text1"/>
              </w:rPr>
            </w:pPr>
          </w:p>
        </w:tc>
      </w:tr>
      <w:tr w:rsidR="00531C5C" w:rsidRPr="00CD3ED6" w14:paraId="663E8DA5" w14:textId="77777777" w:rsidTr="1E1BD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4" w:type="dxa"/>
          </w:tcPr>
          <w:p w14:paraId="0B309F07" w14:textId="1B00FA79" w:rsidR="00531C5C" w:rsidRPr="00DA3B16" w:rsidRDefault="00531C5C" w:rsidP="00531C5C">
            <w:pPr>
              <w:pStyle w:val="NormalTable"/>
              <w:rPr>
                <w:color w:val="000000" w:themeColor="text1"/>
                <w:lang w:val="en-AU"/>
              </w:rPr>
            </w:pPr>
            <w:r>
              <w:rPr>
                <w:color w:val="000000" w:themeColor="text1"/>
                <w:lang w:val="en-AU"/>
              </w:rPr>
              <w:t>15</w:t>
            </w:r>
          </w:p>
        </w:tc>
        <w:tc>
          <w:tcPr>
            <w:tcW w:w="2478" w:type="dxa"/>
          </w:tcPr>
          <w:p w14:paraId="6351784D" w14:textId="3877F49E" w:rsidR="00531C5C" w:rsidRDefault="00531C5C" w:rsidP="00531C5C">
            <w:pPr>
              <w:pStyle w:val="NormalTable"/>
              <w:jc w:val="left"/>
              <w:cnfStyle w:val="000000100000" w:firstRow="0" w:lastRow="0" w:firstColumn="0" w:lastColumn="0" w:oddVBand="0" w:evenVBand="0" w:oddHBand="1" w:evenHBand="0" w:firstRowFirstColumn="0" w:firstRowLastColumn="0" w:lastRowFirstColumn="0" w:lastRowLastColumn="0"/>
              <w:rPr>
                <w:lang w:val="en-AU"/>
              </w:rPr>
            </w:pPr>
            <w:r w:rsidRPr="008D0D3C">
              <w:t>Karuna Mission Social Solidarity Kmss</w:t>
            </w:r>
          </w:p>
        </w:tc>
        <w:tc>
          <w:tcPr>
            <w:tcW w:w="3544" w:type="dxa"/>
          </w:tcPr>
          <w:p w14:paraId="47811AFB" w14:textId="77777777" w:rsidR="00531C5C" w:rsidRPr="00996DD6" w:rsidRDefault="00531C5C" w:rsidP="00531C5C">
            <w:pPr>
              <w:pStyle w:val="NormalTable"/>
              <w:jc w:val="left"/>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84" w:type="dxa"/>
          </w:tcPr>
          <w:p w14:paraId="3EF4F66F" w14:textId="4D616FB0" w:rsidR="00531C5C" w:rsidRPr="00996DD6" w:rsidRDefault="5FDD6AD7" w:rsidP="00531C5C">
            <w:pPr>
              <w:pStyle w:val="NormalTable"/>
              <w:jc w:val="left"/>
              <w:cnfStyle w:val="000000100000" w:firstRow="0" w:lastRow="0" w:firstColumn="0" w:lastColumn="0" w:oddVBand="0" w:evenVBand="0" w:oddHBand="1" w:evenHBand="0" w:firstRowFirstColumn="0" w:firstRowLastColumn="0" w:lastRowFirstColumn="0" w:lastRowLastColumn="0"/>
              <w:rPr>
                <w:color w:val="000000" w:themeColor="text1"/>
              </w:rPr>
            </w:pPr>
            <w:r w:rsidRPr="1E1BD64B">
              <w:rPr>
                <w:color w:val="000000" w:themeColor="text1"/>
              </w:rPr>
              <w:t>Mee Phyaw</w:t>
            </w:r>
          </w:p>
        </w:tc>
        <w:tc>
          <w:tcPr>
            <w:tcW w:w="2268" w:type="dxa"/>
          </w:tcPr>
          <w:p w14:paraId="569EE5B3" w14:textId="37BA1A15" w:rsidR="00531C5C" w:rsidRPr="00996DD6" w:rsidRDefault="5FDD6AD7" w:rsidP="00531C5C">
            <w:pPr>
              <w:pStyle w:val="NormalTable"/>
              <w:cnfStyle w:val="000000100000" w:firstRow="0" w:lastRow="0" w:firstColumn="0" w:lastColumn="0" w:oddVBand="0" w:evenVBand="0" w:oddHBand="1" w:evenHBand="0" w:firstRowFirstColumn="0" w:firstRowLastColumn="0" w:lastRowFirstColumn="0" w:lastRowLastColumn="0"/>
              <w:rPr>
                <w:color w:val="000000" w:themeColor="text1"/>
              </w:rPr>
            </w:pPr>
            <w:r w:rsidRPr="1E1BD64B">
              <w:rPr>
                <w:color w:val="000000" w:themeColor="text1"/>
              </w:rPr>
              <w:t>meephyaw@kmss.org.mm</w:t>
            </w:r>
          </w:p>
        </w:tc>
        <w:tc>
          <w:tcPr>
            <w:tcW w:w="1701" w:type="dxa"/>
          </w:tcPr>
          <w:p w14:paraId="28DEFB04" w14:textId="77777777" w:rsidR="00531C5C" w:rsidRPr="00996DD6" w:rsidRDefault="00531C5C" w:rsidP="00531C5C">
            <w:pPr>
              <w:pStyle w:val="NormalTable"/>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85" w:type="dxa"/>
          </w:tcPr>
          <w:p w14:paraId="0D508D04" w14:textId="77777777" w:rsidR="00531C5C" w:rsidRPr="00996DD6" w:rsidRDefault="00531C5C" w:rsidP="00531C5C">
            <w:pPr>
              <w:pStyle w:val="NormalTable"/>
              <w:cnfStyle w:val="000000100000" w:firstRow="0" w:lastRow="0" w:firstColumn="0" w:lastColumn="0" w:oddVBand="0" w:evenVBand="0" w:oddHBand="1" w:evenHBand="0" w:firstRowFirstColumn="0" w:firstRowLastColumn="0" w:lastRowFirstColumn="0" w:lastRowLastColumn="0"/>
              <w:rPr>
                <w:color w:val="000000" w:themeColor="text1"/>
              </w:rPr>
            </w:pPr>
          </w:p>
        </w:tc>
      </w:tr>
      <w:tr w:rsidR="00531C5C" w:rsidRPr="00CD3ED6" w14:paraId="006DA2C1" w14:textId="77777777" w:rsidTr="1E1BD64B">
        <w:tc>
          <w:tcPr>
            <w:cnfStyle w:val="001000000000" w:firstRow="0" w:lastRow="0" w:firstColumn="1" w:lastColumn="0" w:oddVBand="0" w:evenVBand="0" w:oddHBand="0" w:evenHBand="0" w:firstRowFirstColumn="0" w:firstRowLastColumn="0" w:lastRowFirstColumn="0" w:lastRowLastColumn="0"/>
            <w:tcW w:w="494" w:type="dxa"/>
          </w:tcPr>
          <w:p w14:paraId="01A3C9A2" w14:textId="7EF3F493" w:rsidR="00531C5C" w:rsidRPr="00DA3B16" w:rsidRDefault="00531C5C" w:rsidP="00531C5C">
            <w:pPr>
              <w:pStyle w:val="NormalTable"/>
              <w:rPr>
                <w:color w:val="000000" w:themeColor="text1"/>
                <w:lang w:val="en-AU"/>
              </w:rPr>
            </w:pPr>
            <w:r>
              <w:rPr>
                <w:color w:val="000000" w:themeColor="text1"/>
                <w:lang w:val="en-AU"/>
              </w:rPr>
              <w:t>16</w:t>
            </w:r>
          </w:p>
        </w:tc>
        <w:tc>
          <w:tcPr>
            <w:tcW w:w="2478" w:type="dxa"/>
          </w:tcPr>
          <w:p w14:paraId="037AF9DD" w14:textId="6CF0295D" w:rsidR="00531C5C" w:rsidRDefault="00531C5C" w:rsidP="00531C5C">
            <w:pPr>
              <w:pStyle w:val="NormalTable"/>
              <w:jc w:val="left"/>
              <w:cnfStyle w:val="000000000000" w:firstRow="0" w:lastRow="0" w:firstColumn="0" w:lastColumn="0" w:oddVBand="0" w:evenVBand="0" w:oddHBand="0" w:evenHBand="0" w:firstRowFirstColumn="0" w:firstRowLastColumn="0" w:lastRowFirstColumn="0" w:lastRowLastColumn="0"/>
              <w:rPr>
                <w:lang w:val="en-AU"/>
              </w:rPr>
            </w:pPr>
            <w:r w:rsidRPr="008D0D3C">
              <w:t>World Vision International Myanmar</w:t>
            </w:r>
          </w:p>
        </w:tc>
        <w:tc>
          <w:tcPr>
            <w:tcW w:w="3544" w:type="dxa"/>
          </w:tcPr>
          <w:p w14:paraId="1FD034A2" w14:textId="77777777" w:rsidR="00531C5C" w:rsidRPr="00996DD6" w:rsidRDefault="00531C5C" w:rsidP="00531C5C">
            <w:pPr>
              <w:pStyle w:val="NormalTable"/>
              <w:jc w:val="left"/>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84" w:type="dxa"/>
          </w:tcPr>
          <w:p w14:paraId="117FE34F" w14:textId="01C5702F" w:rsidR="00531C5C" w:rsidRPr="00996DD6" w:rsidRDefault="277748EC" w:rsidP="00531C5C">
            <w:pPr>
              <w:pStyle w:val="NormalTable"/>
              <w:jc w:val="left"/>
              <w:cnfStyle w:val="000000000000" w:firstRow="0" w:lastRow="0" w:firstColumn="0" w:lastColumn="0" w:oddVBand="0" w:evenVBand="0" w:oddHBand="0" w:evenHBand="0" w:firstRowFirstColumn="0" w:firstRowLastColumn="0" w:lastRowFirstColumn="0" w:lastRowLastColumn="0"/>
              <w:rPr>
                <w:color w:val="000000" w:themeColor="text1"/>
              </w:rPr>
            </w:pPr>
            <w:r w:rsidRPr="1E1BD64B">
              <w:rPr>
                <w:color w:val="000000" w:themeColor="text1"/>
              </w:rPr>
              <w:t>Yuzana_thin</w:t>
            </w:r>
          </w:p>
        </w:tc>
        <w:tc>
          <w:tcPr>
            <w:tcW w:w="2268" w:type="dxa"/>
          </w:tcPr>
          <w:p w14:paraId="72400794" w14:textId="2A18CCF9" w:rsidR="00531C5C" w:rsidRPr="00996DD6" w:rsidRDefault="277748EC" w:rsidP="00531C5C">
            <w:pPr>
              <w:pStyle w:val="NormalTable"/>
              <w:cnfStyle w:val="000000000000" w:firstRow="0" w:lastRow="0" w:firstColumn="0" w:lastColumn="0" w:oddVBand="0" w:evenVBand="0" w:oddHBand="0" w:evenHBand="0" w:firstRowFirstColumn="0" w:firstRowLastColumn="0" w:lastRowFirstColumn="0" w:lastRowLastColumn="0"/>
              <w:rPr>
                <w:color w:val="000000" w:themeColor="text1"/>
              </w:rPr>
            </w:pPr>
            <w:r w:rsidRPr="1E1BD64B">
              <w:rPr>
                <w:color w:val="000000" w:themeColor="text1"/>
              </w:rPr>
              <w:t>yuzana_thin@wvi.org</w:t>
            </w:r>
          </w:p>
        </w:tc>
        <w:tc>
          <w:tcPr>
            <w:tcW w:w="1701" w:type="dxa"/>
          </w:tcPr>
          <w:p w14:paraId="1D6FB1F7" w14:textId="77777777" w:rsidR="00531C5C" w:rsidRPr="00996DD6" w:rsidRDefault="00531C5C" w:rsidP="00531C5C">
            <w:pPr>
              <w:pStyle w:val="NormalTable"/>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85" w:type="dxa"/>
          </w:tcPr>
          <w:p w14:paraId="610B0FE5" w14:textId="77777777" w:rsidR="00531C5C" w:rsidRPr="00996DD6" w:rsidRDefault="00531C5C" w:rsidP="00531C5C">
            <w:pPr>
              <w:pStyle w:val="NormalTable"/>
              <w:cnfStyle w:val="000000000000" w:firstRow="0" w:lastRow="0" w:firstColumn="0" w:lastColumn="0" w:oddVBand="0" w:evenVBand="0" w:oddHBand="0" w:evenHBand="0" w:firstRowFirstColumn="0" w:firstRowLastColumn="0" w:lastRowFirstColumn="0" w:lastRowLastColumn="0"/>
              <w:rPr>
                <w:color w:val="000000" w:themeColor="text1"/>
              </w:rPr>
            </w:pPr>
          </w:p>
        </w:tc>
      </w:tr>
      <w:tr w:rsidR="00531C5C" w:rsidRPr="00CD3ED6" w14:paraId="34C1FCC4" w14:textId="77777777" w:rsidTr="1E1BD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4" w:type="dxa"/>
          </w:tcPr>
          <w:p w14:paraId="1921E2C0" w14:textId="7D2BFB59" w:rsidR="00531C5C" w:rsidRPr="00DA3B16" w:rsidRDefault="00531C5C" w:rsidP="00531C5C">
            <w:pPr>
              <w:pStyle w:val="NormalTable"/>
              <w:rPr>
                <w:color w:val="000000" w:themeColor="text1"/>
                <w:lang w:val="en-AU"/>
              </w:rPr>
            </w:pPr>
            <w:r>
              <w:rPr>
                <w:color w:val="000000" w:themeColor="text1"/>
                <w:lang w:val="en-AU"/>
              </w:rPr>
              <w:t>17</w:t>
            </w:r>
          </w:p>
        </w:tc>
        <w:tc>
          <w:tcPr>
            <w:tcW w:w="2478" w:type="dxa"/>
          </w:tcPr>
          <w:p w14:paraId="44049181" w14:textId="546FB810" w:rsidR="00531C5C" w:rsidRDefault="00531C5C" w:rsidP="00531C5C">
            <w:pPr>
              <w:pStyle w:val="NormalTable"/>
              <w:jc w:val="left"/>
              <w:cnfStyle w:val="000000100000" w:firstRow="0" w:lastRow="0" w:firstColumn="0" w:lastColumn="0" w:oddVBand="0" w:evenVBand="0" w:oddHBand="1" w:evenHBand="0" w:firstRowFirstColumn="0" w:firstRowLastColumn="0" w:lastRowFirstColumn="0" w:lastRowLastColumn="0"/>
              <w:rPr>
                <w:lang w:val="en-AU"/>
              </w:rPr>
            </w:pPr>
            <w:r w:rsidRPr="008D0D3C">
              <w:t>Border Areas Development Association</w:t>
            </w:r>
          </w:p>
        </w:tc>
        <w:tc>
          <w:tcPr>
            <w:tcW w:w="3544" w:type="dxa"/>
          </w:tcPr>
          <w:p w14:paraId="7E4ECCB7" w14:textId="77777777" w:rsidR="00531C5C" w:rsidRPr="00996DD6" w:rsidRDefault="00531C5C" w:rsidP="00531C5C">
            <w:pPr>
              <w:pStyle w:val="NormalTable"/>
              <w:jc w:val="left"/>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84" w:type="dxa"/>
          </w:tcPr>
          <w:p w14:paraId="301073EE" w14:textId="77777777" w:rsidR="00531C5C" w:rsidRPr="00996DD6" w:rsidRDefault="00531C5C" w:rsidP="00531C5C">
            <w:pPr>
              <w:pStyle w:val="NormalTable"/>
              <w:jc w:val="left"/>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268" w:type="dxa"/>
          </w:tcPr>
          <w:p w14:paraId="023C3739" w14:textId="77777777" w:rsidR="00531C5C" w:rsidRPr="00996DD6" w:rsidRDefault="00531C5C" w:rsidP="00531C5C">
            <w:pPr>
              <w:pStyle w:val="NormalTable"/>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701" w:type="dxa"/>
          </w:tcPr>
          <w:p w14:paraId="5B1F3D4D" w14:textId="77777777" w:rsidR="00531C5C" w:rsidRPr="00996DD6" w:rsidRDefault="00531C5C" w:rsidP="00531C5C">
            <w:pPr>
              <w:pStyle w:val="NormalTable"/>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85" w:type="dxa"/>
          </w:tcPr>
          <w:p w14:paraId="587FAAA2" w14:textId="77777777" w:rsidR="00531C5C" w:rsidRPr="00996DD6" w:rsidRDefault="00531C5C" w:rsidP="00531C5C">
            <w:pPr>
              <w:pStyle w:val="NormalTable"/>
              <w:cnfStyle w:val="000000100000" w:firstRow="0" w:lastRow="0" w:firstColumn="0" w:lastColumn="0" w:oddVBand="0" w:evenVBand="0" w:oddHBand="1" w:evenHBand="0" w:firstRowFirstColumn="0" w:firstRowLastColumn="0" w:lastRowFirstColumn="0" w:lastRowLastColumn="0"/>
              <w:rPr>
                <w:color w:val="000000" w:themeColor="text1"/>
              </w:rPr>
            </w:pPr>
          </w:p>
        </w:tc>
      </w:tr>
      <w:tr w:rsidR="00531C5C" w:rsidRPr="00CD3ED6" w14:paraId="7E5830EF" w14:textId="77777777" w:rsidTr="1E1BD64B">
        <w:tc>
          <w:tcPr>
            <w:cnfStyle w:val="001000000000" w:firstRow="0" w:lastRow="0" w:firstColumn="1" w:lastColumn="0" w:oddVBand="0" w:evenVBand="0" w:oddHBand="0" w:evenHBand="0" w:firstRowFirstColumn="0" w:firstRowLastColumn="0" w:lastRowFirstColumn="0" w:lastRowLastColumn="0"/>
            <w:tcW w:w="494" w:type="dxa"/>
          </w:tcPr>
          <w:p w14:paraId="09C53F47" w14:textId="5F9E7DEA" w:rsidR="00531C5C" w:rsidRPr="00DA3B16" w:rsidRDefault="00531C5C" w:rsidP="00531C5C">
            <w:pPr>
              <w:pStyle w:val="NormalTable"/>
              <w:rPr>
                <w:color w:val="000000" w:themeColor="text1"/>
                <w:lang w:val="en-AU"/>
              </w:rPr>
            </w:pPr>
            <w:r>
              <w:rPr>
                <w:color w:val="000000" w:themeColor="text1"/>
                <w:lang w:val="en-AU"/>
              </w:rPr>
              <w:t>18</w:t>
            </w:r>
          </w:p>
        </w:tc>
        <w:tc>
          <w:tcPr>
            <w:tcW w:w="2478" w:type="dxa"/>
          </w:tcPr>
          <w:p w14:paraId="6F192D61" w14:textId="5CF53193" w:rsidR="00531C5C" w:rsidRDefault="00531C5C" w:rsidP="00531C5C">
            <w:pPr>
              <w:pStyle w:val="NormalTable"/>
              <w:jc w:val="left"/>
              <w:cnfStyle w:val="000000000000" w:firstRow="0" w:lastRow="0" w:firstColumn="0" w:lastColumn="0" w:oddVBand="0" w:evenVBand="0" w:oddHBand="0" w:evenHBand="0" w:firstRowFirstColumn="0" w:firstRowLastColumn="0" w:lastRowFirstColumn="0" w:lastRowLastColumn="0"/>
              <w:rPr>
                <w:lang w:val="en-AU"/>
              </w:rPr>
            </w:pPr>
            <w:r w:rsidRPr="008D0D3C">
              <w:t>Metta Development Foundation</w:t>
            </w:r>
          </w:p>
        </w:tc>
        <w:tc>
          <w:tcPr>
            <w:tcW w:w="3544" w:type="dxa"/>
          </w:tcPr>
          <w:p w14:paraId="33EED0FC" w14:textId="77777777" w:rsidR="00531C5C" w:rsidRPr="00996DD6" w:rsidRDefault="00531C5C" w:rsidP="00531C5C">
            <w:pPr>
              <w:pStyle w:val="NormalTable"/>
              <w:jc w:val="left"/>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84" w:type="dxa"/>
          </w:tcPr>
          <w:p w14:paraId="6BD41901" w14:textId="31A2EE99" w:rsidR="00531C5C" w:rsidRPr="00996DD6" w:rsidRDefault="4A5E0A2C" w:rsidP="00531C5C">
            <w:pPr>
              <w:pStyle w:val="NormalTable"/>
              <w:jc w:val="left"/>
              <w:cnfStyle w:val="000000000000" w:firstRow="0" w:lastRow="0" w:firstColumn="0" w:lastColumn="0" w:oddVBand="0" w:evenVBand="0" w:oddHBand="0" w:evenHBand="0" w:firstRowFirstColumn="0" w:firstRowLastColumn="0" w:lastRowFirstColumn="0" w:lastRowLastColumn="0"/>
              <w:rPr>
                <w:color w:val="000000" w:themeColor="text1"/>
              </w:rPr>
            </w:pPr>
            <w:r w:rsidRPr="1E1BD64B">
              <w:rPr>
                <w:color w:val="000000" w:themeColor="text1"/>
              </w:rPr>
              <w:t>Hkawn Nu</w:t>
            </w:r>
          </w:p>
        </w:tc>
        <w:tc>
          <w:tcPr>
            <w:tcW w:w="2268" w:type="dxa"/>
          </w:tcPr>
          <w:p w14:paraId="42D023D0" w14:textId="11BF71EA" w:rsidR="00531C5C" w:rsidRPr="00996DD6" w:rsidRDefault="4A5E0A2C" w:rsidP="00531C5C">
            <w:pPr>
              <w:pStyle w:val="NormalTable"/>
              <w:cnfStyle w:val="000000000000" w:firstRow="0" w:lastRow="0" w:firstColumn="0" w:lastColumn="0" w:oddVBand="0" w:evenVBand="0" w:oddHBand="0" w:evenHBand="0" w:firstRowFirstColumn="0" w:firstRowLastColumn="0" w:lastRowFirstColumn="0" w:lastRowLastColumn="0"/>
              <w:rPr>
                <w:color w:val="000000" w:themeColor="text1"/>
              </w:rPr>
            </w:pPr>
            <w:r w:rsidRPr="1E1BD64B">
              <w:rPr>
                <w:color w:val="000000" w:themeColor="text1"/>
              </w:rPr>
              <w:t>hkawn.nu@metta-myanmar.org</w:t>
            </w:r>
          </w:p>
        </w:tc>
        <w:tc>
          <w:tcPr>
            <w:tcW w:w="1701" w:type="dxa"/>
          </w:tcPr>
          <w:p w14:paraId="45FAC47E" w14:textId="77777777" w:rsidR="00531C5C" w:rsidRPr="00996DD6" w:rsidRDefault="00531C5C" w:rsidP="00531C5C">
            <w:pPr>
              <w:pStyle w:val="NormalTable"/>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85" w:type="dxa"/>
          </w:tcPr>
          <w:p w14:paraId="4050FF1F" w14:textId="77777777" w:rsidR="00531C5C" w:rsidRPr="00996DD6" w:rsidRDefault="00531C5C" w:rsidP="00531C5C">
            <w:pPr>
              <w:pStyle w:val="NormalTable"/>
              <w:cnfStyle w:val="000000000000" w:firstRow="0" w:lastRow="0" w:firstColumn="0" w:lastColumn="0" w:oddVBand="0" w:evenVBand="0" w:oddHBand="0" w:evenHBand="0" w:firstRowFirstColumn="0" w:firstRowLastColumn="0" w:lastRowFirstColumn="0" w:lastRowLastColumn="0"/>
              <w:rPr>
                <w:color w:val="000000" w:themeColor="text1"/>
              </w:rPr>
            </w:pPr>
          </w:p>
        </w:tc>
      </w:tr>
      <w:tr w:rsidR="00531C5C" w:rsidRPr="00CD3ED6" w14:paraId="6A77A8ED" w14:textId="77777777" w:rsidTr="1E1BD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4" w:type="dxa"/>
          </w:tcPr>
          <w:p w14:paraId="6642B035" w14:textId="72AB4AC0" w:rsidR="00531C5C" w:rsidRPr="00DA3B16" w:rsidRDefault="00531C5C" w:rsidP="00531C5C">
            <w:pPr>
              <w:pStyle w:val="NormalTable"/>
              <w:rPr>
                <w:color w:val="000000" w:themeColor="text1"/>
                <w:lang w:val="en-AU"/>
              </w:rPr>
            </w:pPr>
            <w:r>
              <w:rPr>
                <w:color w:val="000000" w:themeColor="text1"/>
                <w:lang w:val="en-AU"/>
              </w:rPr>
              <w:t>19</w:t>
            </w:r>
          </w:p>
        </w:tc>
        <w:tc>
          <w:tcPr>
            <w:tcW w:w="2478" w:type="dxa"/>
          </w:tcPr>
          <w:p w14:paraId="276EC85B" w14:textId="457BC698" w:rsidR="00531C5C" w:rsidRDefault="00531C5C" w:rsidP="00531C5C">
            <w:pPr>
              <w:pStyle w:val="NormalTable"/>
              <w:jc w:val="left"/>
              <w:cnfStyle w:val="000000100000" w:firstRow="0" w:lastRow="0" w:firstColumn="0" w:lastColumn="0" w:oddVBand="0" w:evenVBand="0" w:oddHBand="1" w:evenHBand="0" w:firstRowFirstColumn="0" w:firstRowLastColumn="0" w:lastRowFirstColumn="0" w:lastRowLastColumn="0"/>
              <w:rPr>
                <w:lang w:val="en-AU"/>
              </w:rPr>
            </w:pPr>
            <w:r w:rsidRPr="008D0D3C">
              <w:t>Succor Foundation</w:t>
            </w:r>
          </w:p>
        </w:tc>
        <w:tc>
          <w:tcPr>
            <w:tcW w:w="3544" w:type="dxa"/>
          </w:tcPr>
          <w:p w14:paraId="60092280" w14:textId="45CA2FD0" w:rsidR="00531C5C" w:rsidRPr="00996DD6" w:rsidRDefault="00531C5C" w:rsidP="00531C5C">
            <w:pPr>
              <w:pStyle w:val="NormalTable"/>
              <w:jc w:val="left"/>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84" w:type="dxa"/>
          </w:tcPr>
          <w:p w14:paraId="597D615D" w14:textId="18B9B611" w:rsidR="00531C5C" w:rsidRPr="00996DD6" w:rsidRDefault="25AAED58" w:rsidP="00243647">
            <w:pPr>
              <w:pStyle w:val="NormalTable"/>
              <w:jc w:val="left"/>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2"/>
              </w:rPr>
            </w:pPr>
            <w:r w:rsidRPr="1E1BD64B">
              <w:rPr>
                <w:rFonts w:ascii="Calibri" w:eastAsia="Calibri" w:hAnsi="Calibri" w:cs="Calibri"/>
                <w:color w:val="424242"/>
                <w:sz w:val="22"/>
              </w:rPr>
              <w:t>Htet Aung</w:t>
            </w:r>
          </w:p>
        </w:tc>
        <w:tc>
          <w:tcPr>
            <w:tcW w:w="2268" w:type="dxa"/>
          </w:tcPr>
          <w:p w14:paraId="3A0D16F6" w14:textId="5A1B0B27" w:rsidR="00531C5C" w:rsidRPr="00996DD6" w:rsidRDefault="25AAED58" w:rsidP="00243647">
            <w:pPr>
              <w:pStyle w:val="NormalTable"/>
              <w:cnfStyle w:val="000000100000" w:firstRow="0" w:lastRow="0" w:firstColumn="0" w:lastColumn="0" w:oddVBand="0" w:evenVBand="0" w:oddHBand="1" w:evenHBand="0" w:firstRowFirstColumn="0" w:firstRowLastColumn="0" w:lastRowFirstColumn="0" w:lastRowLastColumn="0"/>
            </w:pPr>
            <w:r w:rsidRPr="1E1BD64B">
              <w:rPr>
                <w:rFonts w:ascii="Calibri" w:eastAsia="Calibri" w:hAnsi="Calibri" w:cs="Calibri"/>
                <w:color w:val="424242"/>
                <w:sz w:val="22"/>
              </w:rPr>
              <w:t>htetaung@mbapf.org</w:t>
            </w:r>
          </w:p>
        </w:tc>
        <w:tc>
          <w:tcPr>
            <w:tcW w:w="1701" w:type="dxa"/>
          </w:tcPr>
          <w:p w14:paraId="23369D9B" w14:textId="77777777" w:rsidR="00531C5C" w:rsidRPr="00996DD6" w:rsidRDefault="00531C5C" w:rsidP="00531C5C">
            <w:pPr>
              <w:pStyle w:val="NormalTable"/>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85" w:type="dxa"/>
          </w:tcPr>
          <w:p w14:paraId="01490CAB" w14:textId="77777777" w:rsidR="00531C5C" w:rsidRPr="00996DD6" w:rsidRDefault="00531C5C" w:rsidP="00531C5C">
            <w:pPr>
              <w:pStyle w:val="NormalTable"/>
              <w:cnfStyle w:val="000000100000" w:firstRow="0" w:lastRow="0" w:firstColumn="0" w:lastColumn="0" w:oddVBand="0" w:evenVBand="0" w:oddHBand="1" w:evenHBand="0" w:firstRowFirstColumn="0" w:firstRowLastColumn="0" w:lastRowFirstColumn="0" w:lastRowLastColumn="0"/>
              <w:rPr>
                <w:color w:val="000000" w:themeColor="text1"/>
              </w:rPr>
            </w:pPr>
          </w:p>
        </w:tc>
      </w:tr>
      <w:tr w:rsidR="00531C5C" w:rsidRPr="00353180" w14:paraId="0CB657D4" w14:textId="77777777" w:rsidTr="1E1BD64B">
        <w:tc>
          <w:tcPr>
            <w:cnfStyle w:val="001000000000" w:firstRow="0" w:lastRow="0" w:firstColumn="1" w:lastColumn="0" w:oddVBand="0" w:evenVBand="0" w:oddHBand="0" w:evenHBand="0" w:firstRowFirstColumn="0" w:firstRowLastColumn="0" w:lastRowFirstColumn="0" w:lastRowLastColumn="0"/>
            <w:tcW w:w="494" w:type="dxa"/>
          </w:tcPr>
          <w:p w14:paraId="3DFCE335" w14:textId="5D59D463" w:rsidR="00531C5C" w:rsidRPr="00DA3B16" w:rsidRDefault="00531C5C" w:rsidP="00531C5C">
            <w:pPr>
              <w:pStyle w:val="NormalTable"/>
              <w:rPr>
                <w:color w:val="000000" w:themeColor="text1"/>
                <w:lang w:val="en-AU"/>
              </w:rPr>
            </w:pPr>
            <w:r>
              <w:rPr>
                <w:color w:val="000000" w:themeColor="text1"/>
                <w:lang w:val="en-AU"/>
              </w:rPr>
              <w:t>20</w:t>
            </w:r>
          </w:p>
        </w:tc>
        <w:tc>
          <w:tcPr>
            <w:tcW w:w="2478" w:type="dxa"/>
          </w:tcPr>
          <w:p w14:paraId="29A53FD9" w14:textId="387E882A" w:rsidR="00531C5C" w:rsidRPr="00531C5C" w:rsidRDefault="00531C5C" w:rsidP="00531C5C">
            <w:pPr>
              <w:pStyle w:val="NormalTable"/>
              <w:jc w:val="left"/>
              <w:cnfStyle w:val="000000000000" w:firstRow="0" w:lastRow="0" w:firstColumn="0" w:lastColumn="0" w:oddVBand="0" w:evenVBand="0" w:oddHBand="0" w:evenHBand="0" w:firstRowFirstColumn="0" w:firstRowLastColumn="0" w:lastRowFirstColumn="0" w:lastRowLastColumn="0"/>
              <w:rPr>
                <w:lang w:val="fr-FR"/>
              </w:rPr>
            </w:pPr>
            <w:r w:rsidRPr="00531C5C">
              <w:rPr>
                <w:lang w:val="fr-FR"/>
              </w:rPr>
              <w:t>Terre Des Hommes Lausanne Myanmar</w:t>
            </w:r>
          </w:p>
        </w:tc>
        <w:tc>
          <w:tcPr>
            <w:tcW w:w="3544" w:type="dxa"/>
          </w:tcPr>
          <w:p w14:paraId="438F2845" w14:textId="77777777" w:rsidR="00531C5C" w:rsidRPr="00531C5C" w:rsidRDefault="00531C5C" w:rsidP="00531C5C">
            <w:pPr>
              <w:pStyle w:val="NormalTable"/>
              <w:jc w:val="left"/>
              <w:cnfStyle w:val="000000000000" w:firstRow="0" w:lastRow="0" w:firstColumn="0" w:lastColumn="0" w:oddVBand="0" w:evenVBand="0" w:oddHBand="0" w:evenHBand="0" w:firstRowFirstColumn="0" w:firstRowLastColumn="0" w:lastRowFirstColumn="0" w:lastRowLastColumn="0"/>
              <w:rPr>
                <w:color w:val="000000" w:themeColor="text1"/>
                <w:lang w:val="fr-FR"/>
              </w:rPr>
            </w:pPr>
          </w:p>
        </w:tc>
        <w:tc>
          <w:tcPr>
            <w:tcW w:w="1984" w:type="dxa"/>
          </w:tcPr>
          <w:p w14:paraId="6608C0FF" w14:textId="415CFE1A" w:rsidR="00531C5C" w:rsidRPr="00531C5C" w:rsidRDefault="1E481A18" w:rsidP="00531C5C">
            <w:pPr>
              <w:pStyle w:val="NormalTable"/>
              <w:jc w:val="left"/>
              <w:cnfStyle w:val="000000000000" w:firstRow="0" w:lastRow="0" w:firstColumn="0" w:lastColumn="0" w:oddVBand="0" w:evenVBand="0" w:oddHBand="0" w:evenHBand="0" w:firstRowFirstColumn="0" w:firstRowLastColumn="0" w:lastRowFirstColumn="0" w:lastRowLastColumn="0"/>
              <w:rPr>
                <w:color w:val="000000" w:themeColor="text1"/>
                <w:lang w:val="fr-FR"/>
              </w:rPr>
            </w:pPr>
            <w:r w:rsidRPr="1E1BD64B">
              <w:rPr>
                <w:color w:val="000000" w:themeColor="text1"/>
                <w:lang w:val="fr-FR"/>
              </w:rPr>
              <w:t>Zaw OO</w:t>
            </w:r>
          </w:p>
        </w:tc>
        <w:tc>
          <w:tcPr>
            <w:tcW w:w="2268" w:type="dxa"/>
          </w:tcPr>
          <w:p w14:paraId="78E0DFFC" w14:textId="29720B5B" w:rsidR="00531C5C" w:rsidRPr="00531C5C" w:rsidRDefault="1E481A18" w:rsidP="00531C5C">
            <w:pPr>
              <w:pStyle w:val="NormalTable"/>
              <w:cnfStyle w:val="000000000000" w:firstRow="0" w:lastRow="0" w:firstColumn="0" w:lastColumn="0" w:oddVBand="0" w:evenVBand="0" w:oddHBand="0" w:evenHBand="0" w:firstRowFirstColumn="0" w:firstRowLastColumn="0" w:lastRowFirstColumn="0" w:lastRowLastColumn="0"/>
              <w:rPr>
                <w:color w:val="000000" w:themeColor="text1"/>
                <w:lang w:val="fr-FR"/>
              </w:rPr>
            </w:pPr>
            <w:r w:rsidRPr="1E1BD64B">
              <w:rPr>
                <w:color w:val="000000" w:themeColor="text1"/>
                <w:lang w:val="fr-FR"/>
              </w:rPr>
              <w:t>zaw.oo@tdh.ch</w:t>
            </w:r>
          </w:p>
        </w:tc>
        <w:tc>
          <w:tcPr>
            <w:tcW w:w="1701" w:type="dxa"/>
          </w:tcPr>
          <w:p w14:paraId="65FDAF38" w14:textId="77777777" w:rsidR="00531C5C" w:rsidRPr="00531C5C" w:rsidRDefault="00531C5C" w:rsidP="00531C5C">
            <w:pPr>
              <w:pStyle w:val="NormalTable"/>
              <w:cnfStyle w:val="000000000000" w:firstRow="0" w:lastRow="0" w:firstColumn="0" w:lastColumn="0" w:oddVBand="0" w:evenVBand="0" w:oddHBand="0" w:evenHBand="0" w:firstRowFirstColumn="0" w:firstRowLastColumn="0" w:lastRowFirstColumn="0" w:lastRowLastColumn="0"/>
              <w:rPr>
                <w:color w:val="000000" w:themeColor="text1"/>
                <w:lang w:val="fr-FR"/>
              </w:rPr>
            </w:pPr>
          </w:p>
        </w:tc>
        <w:tc>
          <w:tcPr>
            <w:tcW w:w="1985" w:type="dxa"/>
          </w:tcPr>
          <w:p w14:paraId="5037EE1B" w14:textId="77777777" w:rsidR="00531C5C" w:rsidRPr="00531C5C" w:rsidRDefault="00531C5C" w:rsidP="00531C5C">
            <w:pPr>
              <w:pStyle w:val="NormalTable"/>
              <w:cnfStyle w:val="000000000000" w:firstRow="0" w:lastRow="0" w:firstColumn="0" w:lastColumn="0" w:oddVBand="0" w:evenVBand="0" w:oddHBand="0" w:evenHBand="0" w:firstRowFirstColumn="0" w:firstRowLastColumn="0" w:lastRowFirstColumn="0" w:lastRowLastColumn="0"/>
              <w:rPr>
                <w:color w:val="000000" w:themeColor="text1"/>
                <w:lang w:val="fr-FR"/>
              </w:rPr>
            </w:pPr>
          </w:p>
        </w:tc>
      </w:tr>
      <w:tr w:rsidR="00531C5C" w:rsidRPr="00CD3ED6" w14:paraId="7E3EB659" w14:textId="77777777" w:rsidTr="1E1BD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4" w:type="dxa"/>
          </w:tcPr>
          <w:p w14:paraId="70EE02EF" w14:textId="5D30AA1D" w:rsidR="00531C5C" w:rsidRPr="00531C5C" w:rsidRDefault="00531C5C" w:rsidP="00531C5C">
            <w:pPr>
              <w:pStyle w:val="NormalTable"/>
              <w:rPr>
                <w:color w:val="000000" w:themeColor="text1"/>
                <w:lang w:val="fr-FR"/>
              </w:rPr>
            </w:pPr>
            <w:r>
              <w:rPr>
                <w:color w:val="000000" w:themeColor="text1"/>
                <w:lang w:val="fr-FR"/>
              </w:rPr>
              <w:t>21</w:t>
            </w:r>
          </w:p>
        </w:tc>
        <w:tc>
          <w:tcPr>
            <w:tcW w:w="2478" w:type="dxa"/>
          </w:tcPr>
          <w:p w14:paraId="75F37538" w14:textId="693A9004" w:rsidR="00531C5C" w:rsidRDefault="00531C5C" w:rsidP="00531C5C">
            <w:pPr>
              <w:pStyle w:val="NormalTable"/>
              <w:jc w:val="left"/>
              <w:cnfStyle w:val="000000100000" w:firstRow="0" w:lastRow="0" w:firstColumn="0" w:lastColumn="0" w:oddVBand="0" w:evenVBand="0" w:oddHBand="1" w:evenHBand="0" w:firstRowFirstColumn="0" w:firstRowLastColumn="0" w:lastRowFirstColumn="0" w:lastRowLastColumn="0"/>
              <w:rPr>
                <w:lang w:val="en-AU"/>
              </w:rPr>
            </w:pPr>
            <w:r w:rsidRPr="008D0D3C">
              <w:t>Kachin Baptist Convention Kbc</w:t>
            </w:r>
          </w:p>
        </w:tc>
        <w:tc>
          <w:tcPr>
            <w:tcW w:w="3544" w:type="dxa"/>
          </w:tcPr>
          <w:p w14:paraId="17E4E2DA" w14:textId="471E53B2" w:rsidR="00531C5C" w:rsidRPr="00996DD6" w:rsidRDefault="1A195209" w:rsidP="00531C5C">
            <w:pPr>
              <w:pStyle w:val="NormalTable"/>
              <w:jc w:val="left"/>
              <w:cnfStyle w:val="000000100000" w:firstRow="0" w:lastRow="0" w:firstColumn="0" w:lastColumn="0" w:oddVBand="0" w:evenVBand="0" w:oddHBand="1" w:evenHBand="0" w:firstRowFirstColumn="0" w:firstRowLastColumn="0" w:lastRowFirstColumn="0" w:lastRowLastColumn="0"/>
              <w:rPr>
                <w:color w:val="000000" w:themeColor="text1"/>
              </w:rPr>
            </w:pPr>
            <w:r w:rsidRPr="1E1BD64B">
              <w:rPr>
                <w:color w:val="000000" w:themeColor="text1"/>
              </w:rPr>
              <w:t>Associate Project Manager</w:t>
            </w:r>
          </w:p>
        </w:tc>
        <w:tc>
          <w:tcPr>
            <w:tcW w:w="1984" w:type="dxa"/>
          </w:tcPr>
          <w:p w14:paraId="42DF8243" w14:textId="23BB51B1" w:rsidR="00531C5C" w:rsidRPr="00996DD6" w:rsidRDefault="1A195209" w:rsidP="00531C5C">
            <w:pPr>
              <w:pStyle w:val="NormalTable"/>
              <w:jc w:val="left"/>
              <w:cnfStyle w:val="000000100000" w:firstRow="0" w:lastRow="0" w:firstColumn="0" w:lastColumn="0" w:oddVBand="0" w:evenVBand="0" w:oddHBand="1" w:evenHBand="0" w:firstRowFirstColumn="0" w:firstRowLastColumn="0" w:lastRowFirstColumn="0" w:lastRowLastColumn="0"/>
              <w:rPr>
                <w:color w:val="000000" w:themeColor="text1"/>
              </w:rPr>
            </w:pPr>
            <w:r w:rsidRPr="1E1BD64B">
              <w:rPr>
                <w:color w:val="000000" w:themeColor="text1"/>
              </w:rPr>
              <w:t>Awng Lat</w:t>
            </w:r>
          </w:p>
        </w:tc>
        <w:tc>
          <w:tcPr>
            <w:tcW w:w="2268" w:type="dxa"/>
          </w:tcPr>
          <w:p w14:paraId="13951F9B" w14:textId="1575B3FB" w:rsidR="00531C5C" w:rsidRPr="00996DD6" w:rsidRDefault="1A195209" w:rsidP="00243647">
            <w:pPr>
              <w:pStyle w:val="NormalTable"/>
              <w:cnfStyle w:val="000000100000" w:firstRow="0" w:lastRow="0" w:firstColumn="0" w:lastColumn="0" w:oddVBand="0" w:evenVBand="0" w:oddHBand="1" w:evenHBand="0" w:firstRowFirstColumn="0" w:firstRowLastColumn="0" w:lastRowFirstColumn="0" w:lastRowLastColumn="0"/>
            </w:pPr>
            <w:r w:rsidRPr="1E1BD64B">
              <w:rPr>
                <w:rFonts w:ascii="Segoe UI" w:eastAsia="Segoe UI" w:hAnsi="Segoe UI" w:cs="Segoe UI"/>
                <w:color w:val="424242"/>
                <w:sz w:val="21"/>
                <w:szCs w:val="21"/>
              </w:rPr>
              <w:t>awnglat@</w:t>
            </w:r>
            <w:r w:rsidRPr="1E1BD64B">
              <w:rPr>
                <w:rFonts w:ascii="Segoe UI" w:eastAsia="Segoe UI" w:hAnsi="Segoe UI" w:cs="Segoe UI"/>
                <w:color w:val="000000" w:themeColor="text1"/>
                <w:sz w:val="21"/>
                <w:szCs w:val="21"/>
              </w:rPr>
              <w:t>kbc</w:t>
            </w:r>
            <w:r w:rsidRPr="1E1BD64B">
              <w:rPr>
                <w:rFonts w:ascii="Segoe UI" w:eastAsia="Segoe UI" w:hAnsi="Segoe UI" w:cs="Segoe UI"/>
                <w:color w:val="424242"/>
                <w:sz w:val="21"/>
                <w:szCs w:val="21"/>
              </w:rPr>
              <w:t>hdd.org</w:t>
            </w:r>
          </w:p>
        </w:tc>
        <w:tc>
          <w:tcPr>
            <w:tcW w:w="1701" w:type="dxa"/>
          </w:tcPr>
          <w:p w14:paraId="5AEA39ED" w14:textId="77777777" w:rsidR="00531C5C" w:rsidRPr="00996DD6" w:rsidRDefault="00531C5C" w:rsidP="00531C5C">
            <w:pPr>
              <w:pStyle w:val="NormalTable"/>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985" w:type="dxa"/>
          </w:tcPr>
          <w:p w14:paraId="66BD10E9" w14:textId="77777777" w:rsidR="00531C5C" w:rsidRPr="00996DD6" w:rsidRDefault="00531C5C" w:rsidP="00531C5C">
            <w:pPr>
              <w:pStyle w:val="NormalTable"/>
              <w:cnfStyle w:val="000000100000" w:firstRow="0" w:lastRow="0" w:firstColumn="0" w:lastColumn="0" w:oddVBand="0" w:evenVBand="0" w:oddHBand="1" w:evenHBand="0" w:firstRowFirstColumn="0" w:firstRowLastColumn="0" w:lastRowFirstColumn="0" w:lastRowLastColumn="0"/>
              <w:rPr>
                <w:color w:val="000000" w:themeColor="text1"/>
              </w:rPr>
            </w:pPr>
          </w:p>
        </w:tc>
      </w:tr>
      <w:tr w:rsidR="00531C5C" w:rsidRPr="00CD3ED6" w14:paraId="0854148D" w14:textId="77777777" w:rsidTr="1E1BD64B">
        <w:tc>
          <w:tcPr>
            <w:cnfStyle w:val="001000000000" w:firstRow="0" w:lastRow="0" w:firstColumn="1" w:lastColumn="0" w:oddVBand="0" w:evenVBand="0" w:oddHBand="0" w:evenHBand="0" w:firstRowFirstColumn="0" w:firstRowLastColumn="0" w:lastRowFirstColumn="0" w:lastRowLastColumn="0"/>
            <w:tcW w:w="494" w:type="dxa"/>
          </w:tcPr>
          <w:p w14:paraId="3511893C" w14:textId="6E1EA5CB" w:rsidR="00531C5C" w:rsidRPr="00DA3B16" w:rsidRDefault="00531C5C" w:rsidP="00531C5C">
            <w:pPr>
              <w:pStyle w:val="NormalTable"/>
              <w:rPr>
                <w:color w:val="000000" w:themeColor="text1"/>
                <w:lang w:val="en-AU"/>
              </w:rPr>
            </w:pPr>
            <w:r>
              <w:rPr>
                <w:color w:val="000000" w:themeColor="text1"/>
                <w:lang w:val="en-AU"/>
              </w:rPr>
              <w:t>22</w:t>
            </w:r>
          </w:p>
        </w:tc>
        <w:tc>
          <w:tcPr>
            <w:tcW w:w="2478" w:type="dxa"/>
          </w:tcPr>
          <w:p w14:paraId="7CCA9AFC" w14:textId="06B3E4B7" w:rsidR="00531C5C" w:rsidRDefault="00531C5C" w:rsidP="00531C5C">
            <w:pPr>
              <w:pStyle w:val="NormalTable"/>
              <w:jc w:val="left"/>
              <w:cnfStyle w:val="000000000000" w:firstRow="0" w:lastRow="0" w:firstColumn="0" w:lastColumn="0" w:oddVBand="0" w:evenVBand="0" w:oddHBand="0" w:evenHBand="0" w:firstRowFirstColumn="0" w:firstRowLastColumn="0" w:lastRowFirstColumn="0" w:lastRowLastColumn="0"/>
              <w:rPr>
                <w:lang w:val="en-AU"/>
              </w:rPr>
            </w:pPr>
            <w:r w:rsidRPr="008D0D3C">
              <w:t>Rvwang Culture And Literature Society Of Myanmar</w:t>
            </w:r>
          </w:p>
        </w:tc>
        <w:tc>
          <w:tcPr>
            <w:tcW w:w="3544" w:type="dxa"/>
          </w:tcPr>
          <w:p w14:paraId="03A8ADBC" w14:textId="77777777" w:rsidR="00531C5C" w:rsidRPr="00996DD6" w:rsidRDefault="00531C5C" w:rsidP="00531C5C">
            <w:pPr>
              <w:pStyle w:val="NormalTable"/>
              <w:jc w:val="left"/>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84" w:type="dxa"/>
          </w:tcPr>
          <w:p w14:paraId="791DC642" w14:textId="77777777" w:rsidR="00531C5C" w:rsidRPr="00996DD6" w:rsidRDefault="00531C5C" w:rsidP="00531C5C">
            <w:pPr>
              <w:pStyle w:val="NormalTable"/>
              <w:jc w:val="left"/>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268" w:type="dxa"/>
          </w:tcPr>
          <w:p w14:paraId="064BBE54" w14:textId="77777777" w:rsidR="00531C5C" w:rsidRPr="00996DD6" w:rsidRDefault="00531C5C" w:rsidP="00531C5C">
            <w:pPr>
              <w:pStyle w:val="NormalTable"/>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701" w:type="dxa"/>
          </w:tcPr>
          <w:p w14:paraId="22D142CE" w14:textId="77777777" w:rsidR="00531C5C" w:rsidRPr="00996DD6" w:rsidRDefault="00531C5C" w:rsidP="00531C5C">
            <w:pPr>
              <w:pStyle w:val="NormalTable"/>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985" w:type="dxa"/>
          </w:tcPr>
          <w:p w14:paraId="50FCABB5" w14:textId="77777777" w:rsidR="00531C5C" w:rsidRPr="00996DD6" w:rsidRDefault="00531C5C" w:rsidP="00531C5C">
            <w:pPr>
              <w:pStyle w:val="NormalTable"/>
              <w:cnfStyle w:val="000000000000" w:firstRow="0" w:lastRow="0" w:firstColumn="0" w:lastColumn="0" w:oddVBand="0" w:evenVBand="0" w:oddHBand="0" w:evenHBand="0" w:firstRowFirstColumn="0" w:firstRowLastColumn="0" w:lastRowFirstColumn="0" w:lastRowLastColumn="0"/>
              <w:rPr>
                <w:color w:val="000000" w:themeColor="text1"/>
              </w:rPr>
            </w:pPr>
          </w:p>
        </w:tc>
      </w:tr>
    </w:tbl>
    <w:p w14:paraId="1419B6C4" w14:textId="39852969" w:rsidR="001C6CD5" w:rsidRDefault="001C6CD5">
      <w:pPr>
        <w:spacing w:before="0"/>
        <w:jc w:val="left"/>
        <w:rPr>
          <w:color w:val="2F5496" w:themeColor="accent1" w:themeShade="BF"/>
        </w:rPr>
      </w:pPr>
    </w:p>
    <w:p w14:paraId="4492816D" w14:textId="437C1C19" w:rsidR="001C6CD5" w:rsidRDefault="001C6CD5">
      <w:pPr>
        <w:spacing w:before="0"/>
        <w:jc w:val="left"/>
        <w:rPr>
          <w:color w:val="2F5496" w:themeColor="accent1" w:themeShade="BF"/>
        </w:rPr>
      </w:pPr>
    </w:p>
    <w:p w14:paraId="0B4EBB55" w14:textId="77777777" w:rsidR="001C6CD5" w:rsidRPr="00CD3ED6" w:rsidRDefault="001C6CD5">
      <w:pPr>
        <w:spacing w:before="0"/>
        <w:jc w:val="left"/>
        <w:rPr>
          <w:color w:val="2F5496" w:themeColor="accent1" w:themeShade="BF"/>
        </w:rPr>
      </w:pPr>
    </w:p>
    <w:p w14:paraId="79E33240" w14:textId="77777777" w:rsidR="00226E78" w:rsidRDefault="00156FB2" w:rsidP="00226E78">
      <w:pPr>
        <w:spacing w:before="0"/>
        <w:jc w:val="left"/>
        <w:rPr>
          <w:color w:val="4472C4" w:themeColor="accent1"/>
        </w:rPr>
        <w:sectPr w:rsidR="00226E78" w:rsidSect="0075743E">
          <w:pgSz w:w="16854" w:h="11918" w:orient="landscape"/>
          <w:pgMar w:top="1420" w:right="1440" w:bottom="1378" w:left="950" w:header="720" w:footer="720" w:gutter="0"/>
          <w:cols w:space="720"/>
          <w:docGrid w:linePitch="299"/>
        </w:sectPr>
      </w:pPr>
      <w:r w:rsidRPr="00CD3ED6">
        <w:rPr>
          <w:color w:val="4472C4" w:themeColor="accent1"/>
        </w:rPr>
        <w:t xml:space="preserve">. </w:t>
      </w:r>
      <w:bookmarkStart w:id="248" w:name="_Toc116567076"/>
      <w:bookmarkStart w:id="249" w:name="_Toc126832770"/>
    </w:p>
    <w:p w14:paraId="19F9D53B" w14:textId="29AEAECF" w:rsidR="00D06061" w:rsidRPr="00CD3ED6" w:rsidRDefault="00D06061" w:rsidP="00A11373">
      <w:pPr>
        <w:pStyle w:val="AnnexHeading1"/>
      </w:pPr>
      <w:bookmarkStart w:id="250" w:name="_Toc131403373"/>
      <w:r w:rsidRPr="00CD3ED6">
        <w:t>BBL Context Timeline</w:t>
      </w:r>
      <w:bookmarkEnd w:id="248"/>
      <w:bookmarkEnd w:id="249"/>
      <w:bookmarkEnd w:id="250"/>
    </w:p>
    <w:p w14:paraId="2DFA4F2A" w14:textId="400EE1A4" w:rsidR="00C96E6D" w:rsidRPr="00CD3ED6" w:rsidRDefault="00C52353" w:rsidP="00C52353">
      <w:pPr>
        <w:pStyle w:val="TableJS0"/>
      </w:pPr>
      <w:bookmarkStart w:id="251" w:name="_Toc129592439"/>
      <w:bookmarkStart w:id="252" w:name="_Toc131403404"/>
      <w:r w:rsidRPr="00CD3ED6">
        <w:t>Myanmar Timeline of Events</w:t>
      </w:r>
      <w:r w:rsidRPr="00CD3ED6">
        <w:rPr>
          <w:rStyle w:val="FootnoteReference"/>
        </w:rPr>
        <w:footnoteReference w:id="102"/>
      </w:r>
      <w:bookmarkEnd w:id="251"/>
      <w:bookmarkEnd w:id="252"/>
    </w:p>
    <w:tbl>
      <w:tblPr>
        <w:tblStyle w:val="TableGrid"/>
        <w:tblW w:w="4999" w:type="pct"/>
        <w:tblLayout w:type="fixed"/>
        <w:tblLook w:val="04A0" w:firstRow="1" w:lastRow="0" w:firstColumn="1" w:lastColumn="0" w:noHBand="0" w:noVBand="1"/>
      </w:tblPr>
      <w:tblGrid>
        <w:gridCol w:w="706"/>
        <w:gridCol w:w="1702"/>
        <w:gridCol w:w="8361"/>
        <w:gridCol w:w="1702"/>
        <w:gridCol w:w="1980"/>
      </w:tblGrid>
      <w:tr w:rsidR="00777971" w:rsidRPr="00CD3ED6" w14:paraId="6B20B9FF" w14:textId="60896F39" w:rsidTr="00D95763">
        <w:trPr>
          <w:tblHeader/>
        </w:trPr>
        <w:tc>
          <w:tcPr>
            <w:tcW w:w="244" w:type="pct"/>
            <w:shd w:val="clear" w:color="auto" w:fill="B4C6E7" w:themeFill="accent1" w:themeFillTint="66"/>
          </w:tcPr>
          <w:p w14:paraId="479BB920" w14:textId="0DF82AFE" w:rsidR="00777971" w:rsidRPr="00CD3ED6" w:rsidRDefault="00777971" w:rsidP="00777971">
            <w:pPr>
              <w:pStyle w:val="NormalTable"/>
              <w:rPr>
                <w:szCs w:val="20"/>
                <w:lang w:val="en-AU"/>
              </w:rPr>
            </w:pPr>
            <w:r w:rsidRPr="00CD3ED6">
              <w:rPr>
                <w:szCs w:val="20"/>
                <w:lang w:val="en-AU"/>
              </w:rPr>
              <w:t>SN</w:t>
            </w:r>
          </w:p>
        </w:tc>
        <w:tc>
          <w:tcPr>
            <w:tcW w:w="589" w:type="pct"/>
            <w:shd w:val="clear" w:color="auto" w:fill="B4C6E7" w:themeFill="accent1" w:themeFillTint="66"/>
          </w:tcPr>
          <w:p w14:paraId="3C19D0BA" w14:textId="32C571C1" w:rsidR="00777971" w:rsidRPr="00CD3ED6" w:rsidRDefault="00777971" w:rsidP="00777971">
            <w:pPr>
              <w:pStyle w:val="NormalTable"/>
              <w:jc w:val="left"/>
              <w:rPr>
                <w:szCs w:val="20"/>
                <w:lang w:val="en-AU"/>
              </w:rPr>
            </w:pPr>
            <w:r w:rsidRPr="00CD3ED6">
              <w:rPr>
                <w:szCs w:val="20"/>
                <w:lang w:val="en-AU"/>
              </w:rPr>
              <w:t>Date</w:t>
            </w:r>
          </w:p>
        </w:tc>
        <w:tc>
          <w:tcPr>
            <w:tcW w:w="2893" w:type="pct"/>
            <w:shd w:val="clear" w:color="auto" w:fill="B4C6E7" w:themeFill="accent1" w:themeFillTint="66"/>
          </w:tcPr>
          <w:p w14:paraId="456940B8" w14:textId="76EC5F92" w:rsidR="00777971" w:rsidRPr="00CD3ED6" w:rsidRDefault="00777971" w:rsidP="00777971">
            <w:pPr>
              <w:pStyle w:val="NormalTable"/>
              <w:rPr>
                <w:szCs w:val="20"/>
                <w:lang w:val="en-AU"/>
              </w:rPr>
            </w:pPr>
            <w:r w:rsidRPr="00CD3ED6">
              <w:rPr>
                <w:szCs w:val="20"/>
                <w:lang w:val="en-AU"/>
              </w:rPr>
              <w:t>Event</w:t>
            </w:r>
          </w:p>
        </w:tc>
        <w:tc>
          <w:tcPr>
            <w:tcW w:w="589" w:type="pct"/>
            <w:shd w:val="clear" w:color="auto" w:fill="B4C6E7" w:themeFill="accent1" w:themeFillTint="66"/>
          </w:tcPr>
          <w:p w14:paraId="71E4A1D1" w14:textId="22DB22E8" w:rsidR="00777971" w:rsidRPr="00CD3ED6" w:rsidRDefault="00777971" w:rsidP="00777971">
            <w:pPr>
              <w:pStyle w:val="NormalTable"/>
              <w:rPr>
                <w:szCs w:val="20"/>
                <w:lang w:val="en-AU"/>
              </w:rPr>
            </w:pPr>
            <w:r w:rsidRPr="00CD3ED6">
              <w:rPr>
                <w:szCs w:val="20"/>
                <w:lang w:val="en-AU"/>
              </w:rPr>
              <w:t>Event Type</w:t>
            </w:r>
          </w:p>
        </w:tc>
        <w:tc>
          <w:tcPr>
            <w:tcW w:w="685" w:type="pct"/>
            <w:shd w:val="clear" w:color="auto" w:fill="B4C6E7" w:themeFill="accent1" w:themeFillTint="66"/>
          </w:tcPr>
          <w:p w14:paraId="137CBB72" w14:textId="3EF80AE7" w:rsidR="00777971" w:rsidRPr="00CD3ED6" w:rsidRDefault="00777971" w:rsidP="00777971">
            <w:pPr>
              <w:pStyle w:val="NormalTable"/>
              <w:rPr>
                <w:szCs w:val="20"/>
                <w:lang w:val="en-AU"/>
              </w:rPr>
            </w:pPr>
            <w:r w:rsidRPr="00CD3ED6">
              <w:rPr>
                <w:szCs w:val="20"/>
                <w:lang w:val="en-AU"/>
              </w:rPr>
              <w:t>Impact on Education Service Delivery</w:t>
            </w:r>
          </w:p>
        </w:tc>
      </w:tr>
      <w:tr w:rsidR="00D2676E" w:rsidRPr="00CD3ED6" w14:paraId="158D6684" w14:textId="332FC0CF" w:rsidTr="00934DF8">
        <w:tc>
          <w:tcPr>
            <w:tcW w:w="244" w:type="pct"/>
            <w:vAlign w:val="bottom"/>
          </w:tcPr>
          <w:p w14:paraId="618C5B34" w14:textId="090717CA" w:rsidR="00D2676E" w:rsidRPr="00CD3ED6" w:rsidRDefault="00D2676E" w:rsidP="00D2676E">
            <w:pPr>
              <w:pStyle w:val="NormalTable"/>
              <w:rPr>
                <w:szCs w:val="20"/>
                <w:lang w:val="en-AU"/>
              </w:rPr>
            </w:pPr>
            <w:r w:rsidRPr="00CD3ED6">
              <w:rPr>
                <w:rFonts w:ascii="Calibri" w:hAnsi="Calibri" w:cs="Calibri"/>
                <w:color w:val="000000"/>
                <w:sz w:val="22"/>
                <w:lang w:val="en-AU"/>
              </w:rPr>
              <w:t>1</w:t>
            </w:r>
          </w:p>
        </w:tc>
        <w:tc>
          <w:tcPr>
            <w:tcW w:w="589" w:type="pct"/>
          </w:tcPr>
          <w:p w14:paraId="6093C590" w14:textId="7A860A00" w:rsidR="00D2676E" w:rsidRPr="00CD3ED6" w:rsidRDefault="00D2676E" w:rsidP="00D2676E">
            <w:pPr>
              <w:pStyle w:val="NormalTable"/>
              <w:jc w:val="left"/>
              <w:rPr>
                <w:szCs w:val="20"/>
                <w:lang w:val="en-AU"/>
              </w:rPr>
            </w:pPr>
            <w:r w:rsidRPr="00CD3ED6">
              <w:rPr>
                <w:rFonts w:eastAsia="Garamond"/>
                <w:szCs w:val="20"/>
                <w:lang w:val="en-AU"/>
              </w:rPr>
              <w:t>February 2021</w:t>
            </w:r>
          </w:p>
        </w:tc>
        <w:tc>
          <w:tcPr>
            <w:tcW w:w="2893" w:type="pct"/>
          </w:tcPr>
          <w:p w14:paraId="200EFFD4" w14:textId="1FD44DC3" w:rsidR="00D2676E" w:rsidRPr="00CD3ED6" w:rsidRDefault="00D2676E" w:rsidP="00D2676E">
            <w:pPr>
              <w:pStyle w:val="NormalTable"/>
              <w:rPr>
                <w:szCs w:val="20"/>
                <w:lang w:val="en-AU"/>
              </w:rPr>
            </w:pPr>
            <w:r w:rsidRPr="00CD3ED6">
              <w:rPr>
                <w:szCs w:val="20"/>
                <w:lang w:val="en-AU"/>
              </w:rPr>
              <w:t xml:space="preserve">On February 1st, Myanmar armed forces (the Tatmadaw) stages a military coup declaring fraud in the November 2020 multiparty general election won by the National League for Democracy. A year-long state of emergency is ordered with a promise that new elections would take place in one year. </w:t>
            </w:r>
          </w:p>
        </w:tc>
        <w:tc>
          <w:tcPr>
            <w:tcW w:w="589" w:type="pct"/>
          </w:tcPr>
          <w:p w14:paraId="7A792BAC" w14:textId="7489CB81" w:rsidR="00D2676E" w:rsidRPr="00CD3ED6" w:rsidRDefault="00D2676E" w:rsidP="00D2676E">
            <w:pPr>
              <w:pStyle w:val="NormalTable"/>
              <w:rPr>
                <w:szCs w:val="20"/>
                <w:lang w:val="en-AU"/>
              </w:rPr>
            </w:pPr>
            <w:r w:rsidRPr="00CD3ED6">
              <w:rPr>
                <w:szCs w:val="20"/>
                <w:lang w:val="en-AU"/>
              </w:rPr>
              <w:t xml:space="preserve">Conflict </w:t>
            </w:r>
          </w:p>
        </w:tc>
        <w:tc>
          <w:tcPr>
            <w:tcW w:w="685" w:type="pct"/>
            <w:shd w:val="clear" w:color="auto" w:fill="FDBE97"/>
          </w:tcPr>
          <w:p w14:paraId="4A04881C" w14:textId="33D109BB" w:rsidR="00D2676E" w:rsidRPr="00CD3ED6" w:rsidRDefault="00D2676E" w:rsidP="00D2676E">
            <w:pPr>
              <w:pStyle w:val="NormalTable"/>
              <w:rPr>
                <w:szCs w:val="20"/>
                <w:lang w:val="en-AU"/>
              </w:rPr>
            </w:pPr>
            <w:r w:rsidRPr="00CD3ED6">
              <w:rPr>
                <w:szCs w:val="20"/>
                <w:lang w:val="en-AU"/>
              </w:rPr>
              <w:t>Negative</w:t>
            </w:r>
          </w:p>
        </w:tc>
      </w:tr>
      <w:tr w:rsidR="00D2676E" w:rsidRPr="00CD3ED6" w14:paraId="719B0D77" w14:textId="2AE67BE1" w:rsidTr="00934DF8">
        <w:tc>
          <w:tcPr>
            <w:tcW w:w="244" w:type="pct"/>
            <w:vAlign w:val="bottom"/>
          </w:tcPr>
          <w:p w14:paraId="5606606B" w14:textId="70285A60" w:rsidR="00D2676E" w:rsidRPr="00CD3ED6" w:rsidRDefault="00D2676E" w:rsidP="00D2676E">
            <w:pPr>
              <w:pStyle w:val="NormalTable"/>
              <w:rPr>
                <w:szCs w:val="20"/>
                <w:lang w:val="en-AU"/>
              </w:rPr>
            </w:pPr>
            <w:r w:rsidRPr="00CD3ED6">
              <w:rPr>
                <w:rFonts w:ascii="Calibri" w:hAnsi="Calibri" w:cs="Calibri"/>
                <w:color w:val="000000"/>
                <w:sz w:val="22"/>
                <w:lang w:val="en-AU"/>
              </w:rPr>
              <w:t>2</w:t>
            </w:r>
          </w:p>
        </w:tc>
        <w:tc>
          <w:tcPr>
            <w:tcW w:w="589" w:type="pct"/>
          </w:tcPr>
          <w:p w14:paraId="4DADD60B" w14:textId="53555E25" w:rsidR="00D2676E" w:rsidRPr="00CD3ED6" w:rsidRDefault="00D2676E" w:rsidP="00D2676E">
            <w:pPr>
              <w:pStyle w:val="NormalTable"/>
              <w:jc w:val="left"/>
              <w:rPr>
                <w:rFonts w:eastAsia="Garamond"/>
                <w:szCs w:val="20"/>
                <w:lang w:val="en-AU"/>
              </w:rPr>
            </w:pPr>
            <w:r w:rsidRPr="00CD3ED6">
              <w:rPr>
                <w:rFonts w:eastAsia="Garamond"/>
                <w:szCs w:val="20"/>
                <w:lang w:val="en-AU"/>
              </w:rPr>
              <w:t>February 2021</w:t>
            </w:r>
          </w:p>
        </w:tc>
        <w:tc>
          <w:tcPr>
            <w:tcW w:w="2893" w:type="pct"/>
          </w:tcPr>
          <w:p w14:paraId="20F9306D" w14:textId="64608C7C" w:rsidR="00D2676E" w:rsidRPr="00CD3ED6" w:rsidRDefault="00D2676E" w:rsidP="00D2676E">
            <w:pPr>
              <w:pStyle w:val="NormalTable"/>
              <w:rPr>
                <w:szCs w:val="20"/>
                <w:lang w:val="en-AU"/>
              </w:rPr>
            </w:pPr>
            <w:r w:rsidRPr="00CD3ED6">
              <w:rPr>
                <w:szCs w:val="20"/>
                <w:lang w:val="en-AU"/>
              </w:rPr>
              <w:t>The military junta expels the UN envoy.</w:t>
            </w:r>
          </w:p>
        </w:tc>
        <w:tc>
          <w:tcPr>
            <w:tcW w:w="589" w:type="pct"/>
          </w:tcPr>
          <w:p w14:paraId="12C38391" w14:textId="75035D87" w:rsidR="00D2676E" w:rsidRPr="00CD3ED6" w:rsidRDefault="00D2676E" w:rsidP="00D2676E">
            <w:pPr>
              <w:pStyle w:val="NormalTable"/>
              <w:rPr>
                <w:szCs w:val="20"/>
                <w:lang w:val="en-AU"/>
              </w:rPr>
            </w:pPr>
            <w:r w:rsidRPr="00CD3ED6">
              <w:rPr>
                <w:szCs w:val="20"/>
                <w:lang w:val="en-AU"/>
              </w:rPr>
              <w:t>Conflict</w:t>
            </w:r>
          </w:p>
        </w:tc>
        <w:tc>
          <w:tcPr>
            <w:tcW w:w="685" w:type="pct"/>
            <w:shd w:val="clear" w:color="auto" w:fill="FDBE97"/>
          </w:tcPr>
          <w:p w14:paraId="672B3B2E" w14:textId="11381DC8" w:rsidR="00D2676E" w:rsidRPr="00CD3ED6" w:rsidRDefault="00D2676E" w:rsidP="00D2676E">
            <w:pPr>
              <w:pStyle w:val="NormalTable"/>
              <w:rPr>
                <w:szCs w:val="20"/>
                <w:lang w:val="en-AU"/>
              </w:rPr>
            </w:pPr>
            <w:r w:rsidRPr="00CD3ED6">
              <w:rPr>
                <w:szCs w:val="20"/>
                <w:lang w:val="en-AU"/>
              </w:rPr>
              <w:t>Negative</w:t>
            </w:r>
          </w:p>
        </w:tc>
      </w:tr>
      <w:tr w:rsidR="00D2676E" w:rsidRPr="00CD3ED6" w14:paraId="75E5C13B" w14:textId="008A48C1" w:rsidTr="00934DF8">
        <w:tc>
          <w:tcPr>
            <w:tcW w:w="244" w:type="pct"/>
            <w:vAlign w:val="bottom"/>
          </w:tcPr>
          <w:p w14:paraId="78FB2839" w14:textId="57200557" w:rsidR="00D2676E" w:rsidRPr="00CD3ED6" w:rsidRDefault="00D2676E" w:rsidP="00D2676E">
            <w:pPr>
              <w:pStyle w:val="NormalTable"/>
              <w:rPr>
                <w:szCs w:val="20"/>
                <w:lang w:val="en-AU"/>
              </w:rPr>
            </w:pPr>
            <w:r w:rsidRPr="00CD3ED6">
              <w:rPr>
                <w:rFonts w:ascii="Calibri" w:hAnsi="Calibri" w:cs="Calibri"/>
                <w:color w:val="000000"/>
                <w:sz w:val="22"/>
                <w:lang w:val="en-AU"/>
              </w:rPr>
              <w:t>3</w:t>
            </w:r>
          </w:p>
        </w:tc>
        <w:tc>
          <w:tcPr>
            <w:tcW w:w="589" w:type="pct"/>
          </w:tcPr>
          <w:p w14:paraId="56430559" w14:textId="33FB758E" w:rsidR="00D2676E" w:rsidRPr="00CD3ED6" w:rsidRDefault="00D2676E" w:rsidP="00D2676E">
            <w:pPr>
              <w:pStyle w:val="NormalTable"/>
              <w:jc w:val="left"/>
              <w:rPr>
                <w:rFonts w:eastAsia="Garamond"/>
                <w:szCs w:val="20"/>
                <w:lang w:val="en-AU"/>
              </w:rPr>
            </w:pPr>
            <w:r w:rsidRPr="00CD3ED6">
              <w:rPr>
                <w:rFonts w:eastAsia="Garamond"/>
                <w:szCs w:val="20"/>
                <w:lang w:val="en-AU"/>
              </w:rPr>
              <w:t>February 2021</w:t>
            </w:r>
          </w:p>
        </w:tc>
        <w:tc>
          <w:tcPr>
            <w:tcW w:w="2893" w:type="pct"/>
          </w:tcPr>
          <w:p w14:paraId="6430FDDF" w14:textId="6064D943" w:rsidR="00D2676E" w:rsidRPr="00CD3ED6" w:rsidRDefault="00D2676E" w:rsidP="00D2676E">
            <w:pPr>
              <w:pStyle w:val="NormalTable"/>
              <w:rPr>
                <w:szCs w:val="20"/>
                <w:lang w:val="en-AU"/>
              </w:rPr>
            </w:pPr>
            <w:r w:rsidRPr="00CD3ED6">
              <w:rPr>
                <w:szCs w:val="20"/>
                <w:lang w:val="en-AU"/>
              </w:rPr>
              <w:t xml:space="preserve">A Civil Disobedience Movement (CDM) is launched in response to the military coup and protesters take to the streets. </w:t>
            </w:r>
          </w:p>
        </w:tc>
        <w:tc>
          <w:tcPr>
            <w:tcW w:w="589" w:type="pct"/>
          </w:tcPr>
          <w:p w14:paraId="46884C59" w14:textId="23415829" w:rsidR="00D2676E" w:rsidRPr="00CD3ED6" w:rsidRDefault="00D2676E" w:rsidP="00D2676E">
            <w:pPr>
              <w:pStyle w:val="NormalTable"/>
              <w:rPr>
                <w:szCs w:val="20"/>
                <w:lang w:val="en-AU"/>
              </w:rPr>
            </w:pPr>
            <w:r w:rsidRPr="00CD3ED6">
              <w:rPr>
                <w:szCs w:val="20"/>
                <w:lang w:val="en-AU"/>
              </w:rPr>
              <w:t>Conflict</w:t>
            </w:r>
          </w:p>
        </w:tc>
        <w:tc>
          <w:tcPr>
            <w:tcW w:w="685" w:type="pct"/>
          </w:tcPr>
          <w:p w14:paraId="5415BCF3" w14:textId="33F39B75" w:rsidR="00D2676E" w:rsidRPr="00CD3ED6" w:rsidRDefault="00D2676E" w:rsidP="00D2676E">
            <w:pPr>
              <w:pStyle w:val="NormalTable"/>
              <w:rPr>
                <w:szCs w:val="20"/>
                <w:lang w:val="en-AU"/>
              </w:rPr>
            </w:pPr>
          </w:p>
        </w:tc>
      </w:tr>
      <w:tr w:rsidR="00D2676E" w:rsidRPr="00CD3ED6" w14:paraId="7BC3BB6E" w14:textId="60FE8FE4" w:rsidTr="00934DF8">
        <w:tc>
          <w:tcPr>
            <w:tcW w:w="244" w:type="pct"/>
            <w:vAlign w:val="bottom"/>
          </w:tcPr>
          <w:p w14:paraId="6CA28156" w14:textId="0279CD2D" w:rsidR="00D2676E" w:rsidRPr="00CD3ED6" w:rsidRDefault="00D2676E" w:rsidP="00D2676E">
            <w:pPr>
              <w:pStyle w:val="NormalTable"/>
              <w:rPr>
                <w:szCs w:val="20"/>
                <w:lang w:val="en-AU"/>
              </w:rPr>
            </w:pPr>
            <w:r w:rsidRPr="00CD3ED6">
              <w:rPr>
                <w:rFonts w:ascii="Calibri" w:hAnsi="Calibri" w:cs="Calibri"/>
                <w:color w:val="000000"/>
                <w:sz w:val="22"/>
                <w:lang w:val="en-AU"/>
              </w:rPr>
              <w:t>4</w:t>
            </w:r>
          </w:p>
        </w:tc>
        <w:tc>
          <w:tcPr>
            <w:tcW w:w="589" w:type="pct"/>
          </w:tcPr>
          <w:p w14:paraId="3148A09A" w14:textId="7B799DC2" w:rsidR="00D2676E" w:rsidRPr="00CD3ED6" w:rsidRDefault="00D2676E" w:rsidP="00D2676E">
            <w:pPr>
              <w:pStyle w:val="NormalTable"/>
              <w:jc w:val="left"/>
              <w:rPr>
                <w:szCs w:val="20"/>
                <w:lang w:val="en-AU"/>
              </w:rPr>
            </w:pPr>
            <w:r w:rsidRPr="00CD3ED6">
              <w:rPr>
                <w:rFonts w:eastAsia="Garamond"/>
                <w:szCs w:val="20"/>
                <w:lang w:val="en-AU"/>
              </w:rPr>
              <w:t>March 2021</w:t>
            </w:r>
          </w:p>
        </w:tc>
        <w:tc>
          <w:tcPr>
            <w:tcW w:w="2893" w:type="pct"/>
          </w:tcPr>
          <w:p w14:paraId="4A45FE33" w14:textId="01596AED" w:rsidR="00D2676E" w:rsidRPr="00CD3ED6" w:rsidRDefault="00D2676E" w:rsidP="00D2676E">
            <w:pPr>
              <w:pStyle w:val="NormalTable"/>
              <w:rPr>
                <w:szCs w:val="20"/>
                <w:lang w:val="en-AU"/>
              </w:rPr>
            </w:pPr>
            <w:r w:rsidRPr="00CD3ED6">
              <w:rPr>
                <w:rFonts w:eastAsia="Garamond"/>
                <w:szCs w:val="20"/>
                <w:lang w:val="en-AU"/>
              </w:rPr>
              <w:t>Martial law imposed in 11 townships in the Yangon and Mandalay regions.</w:t>
            </w:r>
          </w:p>
        </w:tc>
        <w:tc>
          <w:tcPr>
            <w:tcW w:w="589" w:type="pct"/>
          </w:tcPr>
          <w:p w14:paraId="7A35C497" w14:textId="64E4ADAC" w:rsidR="00D2676E" w:rsidRPr="00CD3ED6" w:rsidRDefault="00D2676E" w:rsidP="00D2676E">
            <w:pPr>
              <w:pStyle w:val="NormalTable"/>
              <w:rPr>
                <w:szCs w:val="20"/>
                <w:lang w:val="en-AU"/>
              </w:rPr>
            </w:pPr>
            <w:r w:rsidRPr="00CD3ED6">
              <w:rPr>
                <w:szCs w:val="20"/>
                <w:lang w:val="en-AU"/>
              </w:rPr>
              <w:t>Conflict</w:t>
            </w:r>
          </w:p>
        </w:tc>
        <w:tc>
          <w:tcPr>
            <w:tcW w:w="685" w:type="pct"/>
            <w:shd w:val="clear" w:color="auto" w:fill="FDBE97"/>
          </w:tcPr>
          <w:p w14:paraId="20E30C6D" w14:textId="3B951E95" w:rsidR="00D2676E" w:rsidRPr="00CD3ED6" w:rsidRDefault="00D2676E" w:rsidP="00D2676E">
            <w:pPr>
              <w:pStyle w:val="NormalTable"/>
              <w:rPr>
                <w:szCs w:val="20"/>
                <w:lang w:val="en-AU"/>
              </w:rPr>
            </w:pPr>
            <w:r w:rsidRPr="00CD3ED6">
              <w:rPr>
                <w:szCs w:val="20"/>
                <w:lang w:val="en-AU"/>
              </w:rPr>
              <w:t>Negative</w:t>
            </w:r>
          </w:p>
        </w:tc>
      </w:tr>
      <w:tr w:rsidR="00D2676E" w:rsidRPr="00CD3ED6" w14:paraId="53ED041E" w14:textId="416068F8" w:rsidTr="00934DF8">
        <w:tc>
          <w:tcPr>
            <w:tcW w:w="244" w:type="pct"/>
            <w:vAlign w:val="bottom"/>
          </w:tcPr>
          <w:p w14:paraId="7D0A6F64" w14:textId="15C0E069" w:rsidR="00D2676E" w:rsidRPr="00CD3ED6" w:rsidRDefault="00D2676E" w:rsidP="00D2676E">
            <w:pPr>
              <w:pStyle w:val="NormalTable"/>
              <w:rPr>
                <w:szCs w:val="20"/>
                <w:lang w:val="en-AU"/>
              </w:rPr>
            </w:pPr>
            <w:r w:rsidRPr="00CD3ED6">
              <w:rPr>
                <w:rFonts w:ascii="Calibri" w:hAnsi="Calibri" w:cs="Calibri"/>
                <w:color w:val="000000"/>
                <w:sz w:val="22"/>
                <w:lang w:val="en-AU"/>
              </w:rPr>
              <w:t>5</w:t>
            </w:r>
          </w:p>
        </w:tc>
        <w:tc>
          <w:tcPr>
            <w:tcW w:w="589" w:type="pct"/>
          </w:tcPr>
          <w:p w14:paraId="1460536E" w14:textId="02D447A1" w:rsidR="00D2676E" w:rsidRPr="00CD3ED6" w:rsidRDefault="00D2676E" w:rsidP="00D2676E">
            <w:pPr>
              <w:pStyle w:val="NormalTable"/>
              <w:jc w:val="left"/>
              <w:rPr>
                <w:rFonts w:eastAsia="Garamond"/>
                <w:szCs w:val="20"/>
                <w:lang w:val="en-AU"/>
              </w:rPr>
            </w:pPr>
            <w:r w:rsidRPr="00CD3ED6">
              <w:rPr>
                <w:rFonts w:eastAsia="Garamond"/>
                <w:szCs w:val="20"/>
                <w:lang w:val="en-AU"/>
              </w:rPr>
              <w:t>March 2021</w:t>
            </w:r>
          </w:p>
        </w:tc>
        <w:tc>
          <w:tcPr>
            <w:tcW w:w="2893" w:type="pct"/>
          </w:tcPr>
          <w:p w14:paraId="4E6D5F6D" w14:textId="020AFFBC" w:rsidR="00D2676E" w:rsidRPr="00CD3ED6" w:rsidRDefault="00D2676E" w:rsidP="00D2676E">
            <w:pPr>
              <w:pStyle w:val="NormalTable"/>
              <w:rPr>
                <w:rFonts w:eastAsia="Garamond"/>
                <w:szCs w:val="20"/>
                <w:lang w:val="en-AU"/>
              </w:rPr>
            </w:pPr>
            <w:r w:rsidRPr="00CD3ED6">
              <w:rPr>
                <w:rFonts w:eastAsia="Garamond"/>
                <w:szCs w:val="20"/>
                <w:lang w:val="en-AU"/>
              </w:rPr>
              <w:t xml:space="preserve">UNICEF expands and adapts its partnerships with local NGOs and other partners to ensure implementation of its activities. </w:t>
            </w:r>
          </w:p>
        </w:tc>
        <w:tc>
          <w:tcPr>
            <w:tcW w:w="589" w:type="pct"/>
          </w:tcPr>
          <w:p w14:paraId="54F2C8D7" w14:textId="34D9F491" w:rsidR="00D2676E" w:rsidRPr="00CD3ED6" w:rsidRDefault="00D2676E" w:rsidP="00D2676E">
            <w:pPr>
              <w:pStyle w:val="NormalTable"/>
              <w:rPr>
                <w:szCs w:val="20"/>
                <w:lang w:val="en-AU"/>
              </w:rPr>
            </w:pPr>
            <w:r w:rsidRPr="00CD3ED6">
              <w:rPr>
                <w:szCs w:val="20"/>
                <w:lang w:val="en-AU"/>
              </w:rPr>
              <w:t>UNICEF</w:t>
            </w:r>
          </w:p>
        </w:tc>
        <w:tc>
          <w:tcPr>
            <w:tcW w:w="685" w:type="pct"/>
            <w:shd w:val="clear" w:color="auto" w:fill="C5E0B3" w:themeFill="accent6" w:themeFillTint="66"/>
          </w:tcPr>
          <w:p w14:paraId="2AA7D4DA" w14:textId="3F305E4C" w:rsidR="00D2676E" w:rsidRPr="00CD3ED6" w:rsidRDefault="00D2676E" w:rsidP="00D2676E">
            <w:pPr>
              <w:pStyle w:val="NormalTable"/>
              <w:rPr>
                <w:szCs w:val="20"/>
                <w:lang w:val="en-AU"/>
              </w:rPr>
            </w:pPr>
            <w:r w:rsidRPr="00CD3ED6">
              <w:rPr>
                <w:szCs w:val="20"/>
                <w:lang w:val="en-AU"/>
              </w:rPr>
              <w:t>Positive</w:t>
            </w:r>
          </w:p>
        </w:tc>
      </w:tr>
      <w:tr w:rsidR="00D2676E" w:rsidRPr="00CD3ED6" w14:paraId="5B9989C9" w14:textId="039D721C" w:rsidTr="00934DF8">
        <w:tc>
          <w:tcPr>
            <w:tcW w:w="244" w:type="pct"/>
            <w:vAlign w:val="bottom"/>
          </w:tcPr>
          <w:p w14:paraId="6D678FC1" w14:textId="236DE44E" w:rsidR="00D2676E" w:rsidRPr="00CD3ED6" w:rsidRDefault="00D2676E" w:rsidP="00D2676E">
            <w:pPr>
              <w:pStyle w:val="NormalTable"/>
              <w:rPr>
                <w:szCs w:val="20"/>
                <w:lang w:val="en-AU"/>
              </w:rPr>
            </w:pPr>
            <w:r w:rsidRPr="00CD3ED6">
              <w:rPr>
                <w:rFonts w:ascii="Calibri" w:hAnsi="Calibri" w:cs="Calibri"/>
                <w:color w:val="000000"/>
                <w:sz w:val="22"/>
                <w:lang w:val="en-AU"/>
              </w:rPr>
              <w:t>6</w:t>
            </w:r>
          </w:p>
        </w:tc>
        <w:tc>
          <w:tcPr>
            <w:tcW w:w="589" w:type="pct"/>
          </w:tcPr>
          <w:p w14:paraId="3902C64A" w14:textId="2C71B964" w:rsidR="00D2676E" w:rsidRPr="00CD3ED6" w:rsidRDefault="00D2676E" w:rsidP="00D2676E">
            <w:pPr>
              <w:pStyle w:val="NormalTable"/>
              <w:jc w:val="left"/>
              <w:rPr>
                <w:rFonts w:eastAsia="Garamond"/>
                <w:szCs w:val="20"/>
                <w:lang w:val="en-AU"/>
              </w:rPr>
            </w:pPr>
            <w:r w:rsidRPr="00CD3ED6">
              <w:rPr>
                <w:rFonts w:eastAsia="Garamond"/>
                <w:szCs w:val="20"/>
                <w:lang w:val="en-AU"/>
              </w:rPr>
              <w:t>March 2021</w:t>
            </w:r>
          </w:p>
        </w:tc>
        <w:tc>
          <w:tcPr>
            <w:tcW w:w="2893" w:type="pct"/>
          </w:tcPr>
          <w:p w14:paraId="3A7DE35E" w14:textId="2C47BB9D" w:rsidR="00D2676E" w:rsidRPr="00CD3ED6" w:rsidRDefault="00D2676E" w:rsidP="00D2676E">
            <w:pPr>
              <w:pStyle w:val="NormalTable"/>
              <w:rPr>
                <w:rFonts w:eastAsia="Garamond"/>
                <w:szCs w:val="20"/>
                <w:lang w:val="en-AU"/>
              </w:rPr>
            </w:pPr>
            <w:r w:rsidRPr="00CD3ED6">
              <w:rPr>
                <w:rFonts w:eastAsia="Garamond"/>
                <w:szCs w:val="20"/>
                <w:lang w:val="en-AU"/>
              </w:rPr>
              <w:t>UNICEF requests a rapid scale up of emergency assistance outside the current Humanitarian Response Plan (HRP) locations</w:t>
            </w:r>
          </w:p>
        </w:tc>
        <w:tc>
          <w:tcPr>
            <w:tcW w:w="589" w:type="pct"/>
          </w:tcPr>
          <w:p w14:paraId="0A8868DD" w14:textId="2A69B212" w:rsidR="00D2676E" w:rsidRPr="00CD3ED6" w:rsidRDefault="00D2676E" w:rsidP="00D2676E">
            <w:pPr>
              <w:pStyle w:val="NormalTable"/>
              <w:rPr>
                <w:szCs w:val="20"/>
                <w:lang w:val="en-AU"/>
              </w:rPr>
            </w:pPr>
            <w:r w:rsidRPr="00CD3ED6">
              <w:rPr>
                <w:szCs w:val="20"/>
                <w:lang w:val="en-AU"/>
              </w:rPr>
              <w:t xml:space="preserve">UNICEF </w:t>
            </w:r>
          </w:p>
        </w:tc>
        <w:tc>
          <w:tcPr>
            <w:tcW w:w="685" w:type="pct"/>
            <w:shd w:val="clear" w:color="auto" w:fill="C5E0B3" w:themeFill="accent6" w:themeFillTint="66"/>
          </w:tcPr>
          <w:p w14:paraId="4A2F5784" w14:textId="4CC700FC" w:rsidR="00D2676E" w:rsidRPr="00CD3ED6" w:rsidRDefault="00D2676E" w:rsidP="00D2676E">
            <w:pPr>
              <w:pStyle w:val="NormalTable"/>
              <w:rPr>
                <w:szCs w:val="20"/>
                <w:lang w:val="en-AU"/>
              </w:rPr>
            </w:pPr>
            <w:r w:rsidRPr="00CD3ED6">
              <w:rPr>
                <w:szCs w:val="20"/>
                <w:lang w:val="en-AU"/>
              </w:rPr>
              <w:t xml:space="preserve">Positive </w:t>
            </w:r>
          </w:p>
        </w:tc>
      </w:tr>
      <w:tr w:rsidR="00D2676E" w:rsidRPr="00CD3ED6" w14:paraId="66353B7F" w14:textId="153D3766" w:rsidTr="00934DF8">
        <w:tc>
          <w:tcPr>
            <w:tcW w:w="244" w:type="pct"/>
            <w:vAlign w:val="bottom"/>
          </w:tcPr>
          <w:p w14:paraId="1601B331" w14:textId="49DC4BBE" w:rsidR="00D2676E" w:rsidRPr="00CD3ED6" w:rsidRDefault="00D2676E" w:rsidP="00D2676E">
            <w:pPr>
              <w:pStyle w:val="NormalTable"/>
              <w:rPr>
                <w:szCs w:val="20"/>
                <w:lang w:val="en-AU"/>
              </w:rPr>
            </w:pPr>
            <w:r w:rsidRPr="00CD3ED6">
              <w:rPr>
                <w:rFonts w:ascii="Calibri" w:hAnsi="Calibri" w:cs="Calibri"/>
                <w:color w:val="000000"/>
                <w:sz w:val="22"/>
                <w:lang w:val="en-AU"/>
              </w:rPr>
              <w:t>7</w:t>
            </w:r>
          </w:p>
        </w:tc>
        <w:tc>
          <w:tcPr>
            <w:tcW w:w="589" w:type="pct"/>
          </w:tcPr>
          <w:p w14:paraId="5A441127" w14:textId="1E11E84A" w:rsidR="00D2676E" w:rsidRPr="00CD3ED6" w:rsidRDefault="00D2676E" w:rsidP="00D2676E">
            <w:pPr>
              <w:pStyle w:val="NormalTable"/>
              <w:jc w:val="left"/>
              <w:rPr>
                <w:rFonts w:eastAsia="Garamond"/>
                <w:szCs w:val="20"/>
                <w:lang w:val="en-AU"/>
              </w:rPr>
            </w:pPr>
            <w:r w:rsidRPr="00CD3ED6">
              <w:rPr>
                <w:rFonts w:eastAsia="Garamond"/>
                <w:szCs w:val="20"/>
                <w:lang w:val="en-AU"/>
              </w:rPr>
              <w:t>8 March 2021</w:t>
            </w:r>
          </w:p>
        </w:tc>
        <w:tc>
          <w:tcPr>
            <w:tcW w:w="2893" w:type="pct"/>
          </w:tcPr>
          <w:p w14:paraId="0052E169" w14:textId="0BAA39D4" w:rsidR="00D2676E" w:rsidRPr="00CD3ED6" w:rsidRDefault="00D2676E" w:rsidP="00D2676E">
            <w:pPr>
              <w:pStyle w:val="NormalTable"/>
              <w:rPr>
                <w:szCs w:val="20"/>
                <w:lang w:val="en-AU"/>
              </w:rPr>
            </w:pPr>
            <w:r w:rsidRPr="00CD3ED6">
              <w:rPr>
                <w:szCs w:val="20"/>
                <w:lang w:val="en-AU"/>
              </w:rPr>
              <w:t xml:space="preserve">Operationalization of UNCT engagement principles guidance for Programme Review </w:t>
            </w:r>
          </w:p>
        </w:tc>
        <w:tc>
          <w:tcPr>
            <w:tcW w:w="589" w:type="pct"/>
          </w:tcPr>
          <w:p w14:paraId="069E1D44" w14:textId="78FD571D" w:rsidR="00D2676E" w:rsidRPr="00CD3ED6" w:rsidRDefault="00D2676E" w:rsidP="00D2676E">
            <w:pPr>
              <w:pStyle w:val="NormalTable"/>
              <w:rPr>
                <w:szCs w:val="20"/>
                <w:lang w:val="en-AU"/>
              </w:rPr>
            </w:pPr>
            <w:r w:rsidRPr="00CD3ED6">
              <w:rPr>
                <w:szCs w:val="20"/>
                <w:lang w:val="en-AU"/>
              </w:rPr>
              <w:t>UN</w:t>
            </w:r>
          </w:p>
        </w:tc>
        <w:tc>
          <w:tcPr>
            <w:tcW w:w="685" w:type="pct"/>
            <w:shd w:val="clear" w:color="auto" w:fill="C5E0B3" w:themeFill="accent6" w:themeFillTint="66"/>
          </w:tcPr>
          <w:p w14:paraId="688312BA" w14:textId="1C0129AF" w:rsidR="00D2676E" w:rsidRPr="00CD3ED6" w:rsidRDefault="00D2676E" w:rsidP="00D2676E">
            <w:pPr>
              <w:pStyle w:val="NormalTable"/>
              <w:rPr>
                <w:szCs w:val="20"/>
                <w:lang w:val="en-AU"/>
              </w:rPr>
            </w:pPr>
            <w:r w:rsidRPr="00CD3ED6">
              <w:rPr>
                <w:szCs w:val="20"/>
                <w:lang w:val="en-AU"/>
              </w:rPr>
              <w:t>Positive</w:t>
            </w:r>
          </w:p>
        </w:tc>
      </w:tr>
      <w:tr w:rsidR="00D2676E" w:rsidRPr="00CD3ED6" w14:paraId="2B02E07D" w14:textId="07725F23" w:rsidTr="00934DF8">
        <w:tc>
          <w:tcPr>
            <w:tcW w:w="244" w:type="pct"/>
            <w:vAlign w:val="bottom"/>
          </w:tcPr>
          <w:p w14:paraId="64CC754C" w14:textId="235295D6" w:rsidR="00D2676E" w:rsidRPr="00CD3ED6" w:rsidRDefault="00D2676E" w:rsidP="00D2676E">
            <w:pPr>
              <w:pStyle w:val="NormalTable"/>
              <w:rPr>
                <w:szCs w:val="20"/>
                <w:lang w:val="en-AU"/>
              </w:rPr>
            </w:pPr>
            <w:r w:rsidRPr="00CD3ED6">
              <w:rPr>
                <w:rFonts w:ascii="Calibri" w:hAnsi="Calibri" w:cs="Calibri"/>
                <w:color w:val="000000"/>
                <w:sz w:val="22"/>
                <w:lang w:val="en-AU"/>
              </w:rPr>
              <w:t>8</w:t>
            </w:r>
          </w:p>
        </w:tc>
        <w:tc>
          <w:tcPr>
            <w:tcW w:w="589" w:type="pct"/>
          </w:tcPr>
          <w:p w14:paraId="12BCD707" w14:textId="229A24C1" w:rsidR="00D2676E" w:rsidRPr="00CD3ED6" w:rsidRDefault="00D2676E" w:rsidP="00D2676E">
            <w:pPr>
              <w:pStyle w:val="NormalTable"/>
              <w:jc w:val="left"/>
              <w:rPr>
                <w:rFonts w:eastAsia="Garamond"/>
                <w:szCs w:val="20"/>
                <w:lang w:val="en-AU"/>
              </w:rPr>
            </w:pPr>
            <w:r w:rsidRPr="00CD3ED6">
              <w:rPr>
                <w:rFonts w:eastAsia="Garamond"/>
                <w:szCs w:val="20"/>
                <w:lang w:val="en-AU"/>
              </w:rPr>
              <w:t>5 May 2021</w:t>
            </w:r>
          </w:p>
        </w:tc>
        <w:tc>
          <w:tcPr>
            <w:tcW w:w="2893" w:type="pct"/>
          </w:tcPr>
          <w:p w14:paraId="7191E907" w14:textId="32B3E4AF" w:rsidR="00D2676E" w:rsidRPr="00CD3ED6" w:rsidRDefault="00D2676E" w:rsidP="00D2676E">
            <w:pPr>
              <w:pStyle w:val="NormalTable"/>
              <w:rPr>
                <w:color w:val="000000"/>
                <w:szCs w:val="20"/>
                <w:lang w:val="en-AU"/>
              </w:rPr>
            </w:pPr>
            <w:r w:rsidRPr="00CD3ED6">
              <w:rPr>
                <w:szCs w:val="20"/>
                <w:lang w:val="en-AU"/>
              </w:rPr>
              <w:t xml:space="preserve">The People’s Defence Forces (PDF) are formed by the National Unity Government (NUG) to unite anti-coup resistance. The military clashes with the PDF in the southeast and northwest regions. </w:t>
            </w:r>
          </w:p>
        </w:tc>
        <w:tc>
          <w:tcPr>
            <w:tcW w:w="589" w:type="pct"/>
          </w:tcPr>
          <w:p w14:paraId="05A5A84F" w14:textId="4DAF4BCE" w:rsidR="00D2676E" w:rsidRPr="00CD3ED6" w:rsidRDefault="00D2676E" w:rsidP="00D2676E">
            <w:pPr>
              <w:pStyle w:val="NormalTable"/>
              <w:rPr>
                <w:szCs w:val="20"/>
                <w:lang w:val="en-AU"/>
              </w:rPr>
            </w:pPr>
            <w:r w:rsidRPr="00CD3ED6">
              <w:rPr>
                <w:szCs w:val="20"/>
                <w:lang w:val="en-AU"/>
              </w:rPr>
              <w:t>Conflict</w:t>
            </w:r>
          </w:p>
        </w:tc>
        <w:tc>
          <w:tcPr>
            <w:tcW w:w="685" w:type="pct"/>
            <w:shd w:val="clear" w:color="auto" w:fill="FDBE97"/>
          </w:tcPr>
          <w:p w14:paraId="49B874F7" w14:textId="6727CEDB" w:rsidR="00D2676E" w:rsidRPr="00CD3ED6" w:rsidRDefault="00D2676E" w:rsidP="00D2676E">
            <w:pPr>
              <w:pStyle w:val="NormalTable"/>
              <w:rPr>
                <w:szCs w:val="20"/>
                <w:lang w:val="en-AU"/>
              </w:rPr>
            </w:pPr>
            <w:r w:rsidRPr="00CD3ED6">
              <w:rPr>
                <w:szCs w:val="20"/>
                <w:lang w:val="en-AU"/>
              </w:rPr>
              <w:t>Negative</w:t>
            </w:r>
          </w:p>
        </w:tc>
      </w:tr>
      <w:tr w:rsidR="00D2676E" w:rsidRPr="00CD3ED6" w14:paraId="45C4E7D4" w14:textId="446C0ADC" w:rsidTr="00934DF8">
        <w:tc>
          <w:tcPr>
            <w:tcW w:w="244" w:type="pct"/>
            <w:vAlign w:val="bottom"/>
          </w:tcPr>
          <w:p w14:paraId="78AE3DE4" w14:textId="324AF61B" w:rsidR="00D2676E" w:rsidRPr="00CD3ED6" w:rsidRDefault="00D2676E" w:rsidP="00D2676E">
            <w:pPr>
              <w:pStyle w:val="NormalTable"/>
              <w:rPr>
                <w:szCs w:val="20"/>
                <w:lang w:val="en-AU"/>
              </w:rPr>
            </w:pPr>
            <w:r w:rsidRPr="00CD3ED6">
              <w:rPr>
                <w:rFonts w:ascii="Calibri" w:hAnsi="Calibri" w:cs="Calibri"/>
                <w:color w:val="000000"/>
                <w:sz w:val="22"/>
                <w:lang w:val="en-AU"/>
              </w:rPr>
              <w:t>9</w:t>
            </w:r>
          </w:p>
        </w:tc>
        <w:tc>
          <w:tcPr>
            <w:tcW w:w="589" w:type="pct"/>
          </w:tcPr>
          <w:p w14:paraId="4F895EAB" w14:textId="5380B687" w:rsidR="00D2676E" w:rsidRPr="00CD3ED6" w:rsidRDefault="00D2676E" w:rsidP="00D2676E">
            <w:pPr>
              <w:pStyle w:val="NormalTable"/>
              <w:jc w:val="left"/>
              <w:rPr>
                <w:rFonts w:eastAsia="Garamond"/>
                <w:szCs w:val="20"/>
                <w:lang w:val="en-AU"/>
              </w:rPr>
            </w:pPr>
            <w:r w:rsidRPr="00CD3ED6">
              <w:rPr>
                <w:rFonts w:eastAsia="Garamond"/>
                <w:szCs w:val="20"/>
                <w:lang w:val="en-AU"/>
              </w:rPr>
              <w:t>June 2021</w:t>
            </w:r>
          </w:p>
        </w:tc>
        <w:tc>
          <w:tcPr>
            <w:tcW w:w="2893" w:type="pct"/>
          </w:tcPr>
          <w:p w14:paraId="6401B649" w14:textId="022F5B78" w:rsidR="00D2676E" w:rsidRPr="00CD3ED6" w:rsidRDefault="00D2676E" w:rsidP="00D2676E">
            <w:pPr>
              <w:pStyle w:val="NormalTable"/>
              <w:rPr>
                <w:szCs w:val="20"/>
                <w:lang w:val="en-AU"/>
              </w:rPr>
            </w:pPr>
            <w:r w:rsidRPr="00CD3ED6">
              <w:rPr>
                <w:szCs w:val="20"/>
                <w:lang w:val="en-AU"/>
              </w:rPr>
              <w:t xml:space="preserve">The junta attempts to reopen schools nationwide, but more than half of the country’s 400,000 </w:t>
            </w:r>
            <w:r w:rsidR="006269B3">
              <w:rPr>
                <w:szCs w:val="20"/>
                <w:lang w:val="en-AU"/>
              </w:rPr>
              <w:t>Facilitators</w:t>
            </w:r>
            <w:r w:rsidRPr="00CD3ED6">
              <w:rPr>
                <w:szCs w:val="20"/>
                <w:lang w:val="en-AU"/>
              </w:rPr>
              <w:t xml:space="preserve"> are on strike and just 10 percent of the estimated 9 million students nationwide opt to enrol. </w:t>
            </w:r>
          </w:p>
        </w:tc>
        <w:tc>
          <w:tcPr>
            <w:tcW w:w="589" w:type="pct"/>
          </w:tcPr>
          <w:p w14:paraId="30BB0B80" w14:textId="5F139580" w:rsidR="00D2676E" w:rsidRPr="00CD3ED6" w:rsidRDefault="00D2676E" w:rsidP="00D2676E">
            <w:pPr>
              <w:pStyle w:val="NormalTable"/>
              <w:rPr>
                <w:szCs w:val="20"/>
                <w:lang w:val="en-AU"/>
              </w:rPr>
            </w:pPr>
            <w:r w:rsidRPr="00CD3ED6">
              <w:rPr>
                <w:szCs w:val="20"/>
                <w:lang w:val="en-AU"/>
              </w:rPr>
              <w:t>MoE</w:t>
            </w:r>
          </w:p>
        </w:tc>
        <w:tc>
          <w:tcPr>
            <w:tcW w:w="685" w:type="pct"/>
          </w:tcPr>
          <w:p w14:paraId="7FE97FAC" w14:textId="322BC5E5" w:rsidR="00D2676E" w:rsidRPr="00CD3ED6" w:rsidRDefault="00D2676E" w:rsidP="00D2676E">
            <w:pPr>
              <w:pStyle w:val="NormalTable"/>
              <w:rPr>
                <w:szCs w:val="20"/>
                <w:lang w:val="en-AU"/>
              </w:rPr>
            </w:pPr>
          </w:p>
        </w:tc>
      </w:tr>
      <w:tr w:rsidR="00D2676E" w:rsidRPr="00CD3ED6" w14:paraId="381B4F42" w14:textId="3BD3DCF3" w:rsidTr="00934DF8">
        <w:tc>
          <w:tcPr>
            <w:tcW w:w="244" w:type="pct"/>
            <w:vAlign w:val="bottom"/>
          </w:tcPr>
          <w:p w14:paraId="3654ACD0" w14:textId="00D0289A" w:rsidR="00D2676E" w:rsidRPr="00CD3ED6" w:rsidRDefault="00D2676E" w:rsidP="00D2676E">
            <w:pPr>
              <w:pStyle w:val="NormalTable"/>
              <w:rPr>
                <w:szCs w:val="20"/>
                <w:lang w:val="en-AU"/>
              </w:rPr>
            </w:pPr>
            <w:r w:rsidRPr="00CD3ED6">
              <w:rPr>
                <w:rFonts w:ascii="Calibri" w:hAnsi="Calibri" w:cs="Calibri"/>
                <w:color w:val="000000"/>
                <w:sz w:val="22"/>
                <w:lang w:val="en-AU"/>
              </w:rPr>
              <w:t>10</w:t>
            </w:r>
          </w:p>
        </w:tc>
        <w:tc>
          <w:tcPr>
            <w:tcW w:w="589" w:type="pct"/>
          </w:tcPr>
          <w:p w14:paraId="69767530" w14:textId="68A58718" w:rsidR="00D2676E" w:rsidRPr="00CD3ED6" w:rsidRDefault="00D2676E" w:rsidP="00D2676E">
            <w:pPr>
              <w:pStyle w:val="NormalTable"/>
              <w:jc w:val="left"/>
              <w:rPr>
                <w:szCs w:val="20"/>
                <w:lang w:val="en-AU"/>
              </w:rPr>
            </w:pPr>
            <w:r w:rsidRPr="00CD3ED6">
              <w:rPr>
                <w:szCs w:val="20"/>
                <w:lang w:val="en-AU"/>
              </w:rPr>
              <w:t>1 July 2021</w:t>
            </w:r>
          </w:p>
        </w:tc>
        <w:tc>
          <w:tcPr>
            <w:tcW w:w="2893" w:type="pct"/>
          </w:tcPr>
          <w:p w14:paraId="007A932D" w14:textId="1C792CE5" w:rsidR="00D2676E" w:rsidRPr="00CD3ED6" w:rsidRDefault="00D2676E" w:rsidP="00D2676E">
            <w:pPr>
              <w:pStyle w:val="NormalTable"/>
              <w:rPr>
                <w:szCs w:val="20"/>
                <w:lang w:val="en-AU"/>
              </w:rPr>
            </w:pPr>
            <w:r w:rsidRPr="00CD3ED6">
              <w:rPr>
                <w:szCs w:val="20"/>
                <w:lang w:val="en-AU"/>
              </w:rPr>
              <w:t xml:space="preserve">UNICEF activates L2 emergency for 8 months (until March 30, 2022) </w:t>
            </w:r>
          </w:p>
        </w:tc>
        <w:tc>
          <w:tcPr>
            <w:tcW w:w="589" w:type="pct"/>
          </w:tcPr>
          <w:p w14:paraId="796CC590" w14:textId="602A9F18" w:rsidR="00D2676E" w:rsidRPr="00CD3ED6" w:rsidRDefault="00D2676E" w:rsidP="00D2676E">
            <w:pPr>
              <w:pStyle w:val="NormalTable"/>
              <w:rPr>
                <w:szCs w:val="20"/>
                <w:lang w:val="en-AU"/>
              </w:rPr>
            </w:pPr>
            <w:r w:rsidRPr="00CD3ED6">
              <w:rPr>
                <w:szCs w:val="20"/>
                <w:lang w:val="en-AU"/>
              </w:rPr>
              <w:t>UNICEF</w:t>
            </w:r>
          </w:p>
        </w:tc>
        <w:tc>
          <w:tcPr>
            <w:tcW w:w="685" w:type="pct"/>
            <w:shd w:val="clear" w:color="auto" w:fill="C5E0B3" w:themeFill="accent6" w:themeFillTint="66"/>
          </w:tcPr>
          <w:p w14:paraId="49D02CAB" w14:textId="1B04D552" w:rsidR="00D2676E" w:rsidRPr="00CD3ED6" w:rsidRDefault="00D2676E" w:rsidP="00D2676E">
            <w:pPr>
              <w:pStyle w:val="NormalTable"/>
              <w:rPr>
                <w:szCs w:val="20"/>
                <w:lang w:val="en-AU"/>
              </w:rPr>
            </w:pPr>
            <w:r w:rsidRPr="00CD3ED6">
              <w:rPr>
                <w:szCs w:val="20"/>
                <w:lang w:val="en-AU"/>
              </w:rPr>
              <w:t>Positive</w:t>
            </w:r>
          </w:p>
        </w:tc>
      </w:tr>
      <w:tr w:rsidR="00D2676E" w:rsidRPr="00CD3ED6" w14:paraId="3A42960A" w14:textId="524E8685" w:rsidTr="00934DF8">
        <w:tc>
          <w:tcPr>
            <w:tcW w:w="244" w:type="pct"/>
            <w:vAlign w:val="bottom"/>
          </w:tcPr>
          <w:p w14:paraId="4B4422DE" w14:textId="4CB257AA" w:rsidR="00D2676E" w:rsidRPr="00CD3ED6" w:rsidRDefault="00D2676E" w:rsidP="00D2676E">
            <w:pPr>
              <w:pStyle w:val="NormalTable"/>
              <w:rPr>
                <w:szCs w:val="20"/>
                <w:lang w:val="en-AU"/>
              </w:rPr>
            </w:pPr>
            <w:r w:rsidRPr="00CD3ED6">
              <w:rPr>
                <w:rFonts w:ascii="Calibri" w:hAnsi="Calibri" w:cs="Calibri"/>
                <w:color w:val="000000"/>
                <w:sz w:val="22"/>
                <w:lang w:val="en-AU"/>
              </w:rPr>
              <w:t>11</w:t>
            </w:r>
          </w:p>
        </w:tc>
        <w:tc>
          <w:tcPr>
            <w:tcW w:w="589" w:type="pct"/>
          </w:tcPr>
          <w:p w14:paraId="0FFA74E5" w14:textId="699707DA" w:rsidR="00D2676E" w:rsidRPr="00CD3ED6" w:rsidRDefault="00D2676E" w:rsidP="00D2676E">
            <w:pPr>
              <w:pStyle w:val="NormalTable"/>
              <w:jc w:val="left"/>
              <w:rPr>
                <w:szCs w:val="20"/>
                <w:lang w:val="en-AU"/>
              </w:rPr>
            </w:pPr>
            <w:r w:rsidRPr="00CD3ED6">
              <w:rPr>
                <w:szCs w:val="20"/>
                <w:lang w:val="en-AU"/>
              </w:rPr>
              <w:t>July 2021</w:t>
            </w:r>
          </w:p>
        </w:tc>
        <w:tc>
          <w:tcPr>
            <w:tcW w:w="2893" w:type="pct"/>
          </w:tcPr>
          <w:p w14:paraId="16632B4B" w14:textId="5C8D0D83" w:rsidR="00D2676E" w:rsidRPr="00CD3ED6" w:rsidRDefault="00D2676E" w:rsidP="00D2676E">
            <w:pPr>
              <w:pStyle w:val="NormalTable"/>
              <w:rPr>
                <w:szCs w:val="20"/>
                <w:lang w:val="en-AU"/>
              </w:rPr>
            </w:pPr>
            <w:r w:rsidRPr="00CD3ED6">
              <w:rPr>
                <w:szCs w:val="20"/>
                <w:lang w:val="en-AU"/>
              </w:rPr>
              <w:t xml:space="preserve">Severe flooding affects large parts of Myanmar </w:t>
            </w:r>
          </w:p>
        </w:tc>
        <w:tc>
          <w:tcPr>
            <w:tcW w:w="589" w:type="pct"/>
          </w:tcPr>
          <w:p w14:paraId="75809543" w14:textId="6954F2FA" w:rsidR="00D2676E" w:rsidRPr="00CD3ED6" w:rsidRDefault="00D2676E" w:rsidP="00D2676E">
            <w:pPr>
              <w:pStyle w:val="NormalTable"/>
              <w:rPr>
                <w:szCs w:val="20"/>
                <w:lang w:val="en-AU"/>
              </w:rPr>
            </w:pPr>
            <w:r w:rsidRPr="00CD3ED6">
              <w:rPr>
                <w:szCs w:val="20"/>
                <w:lang w:val="en-AU"/>
              </w:rPr>
              <w:t xml:space="preserve">Disaster </w:t>
            </w:r>
          </w:p>
        </w:tc>
        <w:tc>
          <w:tcPr>
            <w:tcW w:w="685" w:type="pct"/>
            <w:shd w:val="clear" w:color="auto" w:fill="FDBE97"/>
          </w:tcPr>
          <w:p w14:paraId="298B7376" w14:textId="2AFCEAF4" w:rsidR="00D2676E" w:rsidRPr="00CD3ED6" w:rsidRDefault="00D2676E" w:rsidP="00D2676E">
            <w:pPr>
              <w:pStyle w:val="NormalTable"/>
              <w:rPr>
                <w:szCs w:val="20"/>
                <w:lang w:val="en-AU"/>
              </w:rPr>
            </w:pPr>
            <w:r w:rsidRPr="00CD3ED6">
              <w:rPr>
                <w:szCs w:val="20"/>
                <w:lang w:val="en-AU"/>
              </w:rPr>
              <w:t>Negative</w:t>
            </w:r>
          </w:p>
        </w:tc>
      </w:tr>
      <w:tr w:rsidR="00D2676E" w:rsidRPr="00CD3ED6" w14:paraId="368A20D6" w14:textId="65D932DB" w:rsidTr="00934DF8">
        <w:tc>
          <w:tcPr>
            <w:tcW w:w="244" w:type="pct"/>
            <w:vAlign w:val="bottom"/>
          </w:tcPr>
          <w:p w14:paraId="7D4DF193" w14:textId="70D9E5AE" w:rsidR="00D2676E" w:rsidRPr="00CD3ED6" w:rsidRDefault="00D2676E" w:rsidP="00D2676E">
            <w:pPr>
              <w:pStyle w:val="NormalTable"/>
              <w:rPr>
                <w:szCs w:val="20"/>
                <w:lang w:val="en-AU"/>
              </w:rPr>
            </w:pPr>
            <w:r w:rsidRPr="00CD3ED6">
              <w:rPr>
                <w:rFonts w:ascii="Calibri" w:hAnsi="Calibri" w:cs="Calibri"/>
                <w:color w:val="000000"/>
                <w:sz w:val="22"/>
                <w:lang w:val="en-AU"/>
              </w:rPr>
              <w:t>12</w:t>
            </w:r>
          </w:p>
        </w:tc>
        <w:tc>
          <w:tcPr>
            <w:tcW w:w="589" w:type="pct"/>
          </w:tcPr>
          <w:p w14:paraId="1CFB283D" w14:textId="77777777" w:rsidR="00D2676E" w:rsidRPr="00CD3ED6" w:rsidRDefault="00D2676E" w:rsidP="00D2676E">
            <w:pPr>
              <w:pStyle w:val="NormalTable"/>
              <w:jc w:val="left"/>
              <w:rPr>
                <w:szCs w:val="20"/>
                <w:lang w:val="en-AU"/>
              </w:rPr>
            </w:pPr>
            <w:r w:rsidRPr="00CD3ED6">
              <w:rPr>
                <w:szCs w:val="20"/>
                <w:lang w:val="en-AU"/>
              </w:rPr>
              <w:t xml:space="preserve">9 July 2021 </w:t>
            </w:r>
          </w:p>
          <w:p w14:paraId="32398339" w14:textId="77777777" w:rsidR="00D2676E" w:rsidRPr="00CD3ED6" w:rsidRDefault="00D2676E" w:rsidP="00D2676E">
            <w:pPr>
              <w:pStyle w:val="NormalTable"/>
              <w:jc w:val="left"/>
              <w:rPr>
                <w:szCs w:val="20"/>
                <w:lang w:val="en-AU"/>
              </w:rPr>
            </w:pPr>
          </w:p>
        </w:tc>
        <w:tc>
          <w:tcPr>
            <w:tcW w:w="2893" w:type="pct"/>
          </w:tcPr>
          <w:p w14:paraId="636BEE0F" w14:textId="2A4C497C" w:rsidR="00D2676E" w:rsidRPr="00CD3ED6" w:rsidRDefault="00D2676E" w:rsidP="00D2676E">
            <w:pPr>
              <w:pStyle w:val="NormalTable"/>
              <w:rPr>
                <w:szCs w:val="20"/>
                <w:lang w:val="en-AU"/>
              </w:rPr>
            </w:pPr>
            <w:r w:rsidRPr="00CD3ED6">
              <w:rPr>
                <w:szCs w:val="20"/>
                <w:lang w:val="en-AU"/>
              </w:rPr>
              <w:t xml:space="preserve">COVID-19 pandemic worsens: A third wave of COVID-19 hits the country. Schools that reopened in June were closed again </w:t>
            </w:r>
          </w:p>
        </w:tc>
        <w:tc>
          <w:tcPr>
            <w:tcW w:w="589" w:type="pct"/>
          </w:tcPr>
          <w:p w14:paraId="3E9892CF" w14:textId="2A70D3B9" w:rsidR="00D2676E" w:rsidRPr="00CD3ED6" w:rsidRDefault="00D2676E" w:rsidP="00D2676E">
            <w:pPr>
              <w:pStyle w:val="NormalTable"/>
              <w:rPr>
                <w:szCs w:val="20"/>
                <w:lang w:val="en-AU"/>
              </w:rPr>
            </w:pPr>
            <w:r w:rsidRPr="00CD3ED6">
              <w:rPr>
                <w:szCs w:val="20"/>
                <w:lang w:val="en-AU"/>
              </w:rPr>
              <w:t>Disaster</w:t>
            </w:r>
          </w:p>
        </w:tc>
        <w:tc>
          <w:tcPr>
            <w:tcW w:w="685" w:type="pct"/>
            <w:shd w:val="clear" w:color="auto" w:fill="FDBE97"/>
          </w:tcPr>
          <w:p w14:paraId="5880F637" w14:textId="25171655" w:rsidR="00D2676E" w:rsidRPr="00CD3ED6" w:rsidRDefault="00D2676E" w:rsidP="00D2676E">
            <w:pPr>
              <w:pStyle w:val="NormalTable"/>
              <w:rPr>
                <w:szCs w:val="20"/>
                <w:lang w:val="en-AU"/>
              </w:rPr>
            </w:pPr>
            <w:r w:rsidRPr="00CD3ED6">
              <w:rPr>
                <w:szCs w:val="20"/>
                <w:lang w:val="en-AU"/>
              </w:rPr>
              <w:t>Negative</w:t>
            </w:r>
          </w:p>
        </w:tc>
      </w:tr>
      <w:tr w:rsidR="00D2676E" w:rsidRPr="00CD3ED6" w14:paraId="2CBEBC8A" w14:textId="66728314" w:rsidTr="00934DF8">
        <w:tc>
          <w:tcPr>
            <w:tcW w:w="244" w:type="pct"/>
            <w:vAlign w:val="bottom"/>
          </w:tcPr>
          <w:p w14:paraId="4A0ACA68" w14:textId="724D301B" w:rsidR="00D2676E" w:rsidRPr="00CD3ED6" w:rsidRDefault="00D2676E" w:rsidP="00D2676E">
            <w:pPr>
              <w:pStyle w:val="NormalTable"/>
              <w:rPr>
                <w:szCs w:val="20"/>
                <w:lang w:val="en-AU"/>
              </w:rPr>
            </w:pPr>
            <w:r w:rsidRPr="00CD3ED6">
              <w:rPr>
                <w:rFonts w:ascii="Calibri" w:hAnsi="Calibri" w:cs="Calibri"/>
                <w:color w:val="000000"/>
                <w:sz w:val="22"/>
                <w:lang w:val="en-AU"/>
              </w:rPr>
              <w:t>13</w:t>
            </w:r>
          </w:p>
        </w:tc>
        <w:tc>
          <w:tcPr>
            <w:tcW w:w="589" w:type="pct"/>
          </w:tcPr>
          <w:p w14:paraId="1B03D8F7" w14:textId="1DBB2885" w:rsidR="00D2676E" w:rsidRPr="00CD3ED6" w:rsidRDefault="00D2676E" w:rsidP="00D2676E">
            <w:pPr>
              <w:pStyle w:val="NormalTable"/>
              <w:jc w:val="left"/>
              <w:rPr>
                <w:szCs w:val="20"/>
                <w:lang w:val="en-AU"/>
              </w:rPr>
            </w:pPr>
            <w:r w:rsidRPr="00CD3ED6">
              <w:rPr>
                <w:szCs w:val="20"/>
                <w:lang w:val="en-AU"/>
              </w:rPr>
              <w:t xml:space="preserve">August 2021 </w:t>
            </w:r>
          </w:p>
        </w:tc>
        <w:tc>
          <w:tcPr>
            <w:tcW w:w="2893" w:type="pct"/>
          </w:tcPr>
          <w:p w14:paraId="7DA745C2" w14:textId="4BABED4B" w:rsidR="00D2676E" w:rsidRPr="00CD3ED6" w:rsidRDefault="00D2676E" w:rsidP="00D2676E">
            <w:pPr>
              <w:pStyle w:val="NormalTable"/>
              <w:rPr>
                <w:szCs w:val="20"/>
                <w:lang w:val="en-AU"/>
              </w:rPr>
            </w:pPr>
            <w:r w:rsidRPr="00CD3ED6">
              <w:rPr>
                <w:szCs w:val="20"/>
                <w:lang w:val="en-AU"/>
              </w:rPr>
              <w:t xml:space="preserve">Military extend the state of emergency until August 2023. </w:t>
            </w:r>
          </w:p>
        </w:tc>
        <w:tc>
          <w:tcPr>
            <w:tcW w:w="589" w:type="pct"/>
          </w:tcPr>
          <w:p w14:paraId="152C0F00" w14:textId="6C7CC2C5" w:rsidR="00D2676E" w:rsidRPr="00CD3ED6" w:rsidRDefault="00D2676E" w:rsidP="00D2676E">
            <w:pPr>
              <w:pStyle w:val="NormalTable"/>
              <w:rPr>
                <w:szCs w:val="20"/>
                <w:lang w:val="en-AU"/>
              </w:rPr>
            </w:pPr>
            <w:r w:rsidRPr="00CD3ED6">
              <w:rPr>
                <w:szCs w:val="20"/>
                <w:lang w:val="en-AU"/>
              </w:rPr>
              <w:t>Conflict</w:t>
            </w:r>
          </w:p>
        </w:tc>
        <w:tc>
          <w:tcPr>
            <w:tcW w:w="685" w:type="pct"/>
            <w:shd w:val="clear" w:color="auto" w:fill="FDBE97"/>
          </w:tcPr>
          <w:p w14:paraId="521B9412" w14:textId="6224430C" w:rsidR="00D2676E" w:rsidRPr="00CD3ED6" w:rsidRDefault="00D2676E" w:rsidP="00D2676E">
            <w:pPr>
              <w:pStyle w:val="NormalTable"/>
              <w:rPr>
                <w:szCs w:val="20"/>
                <w:lang w:val="en-AU"/>
              </w:rPr>
            </w:pPr>
            <w:r w:rsidRPr="00CD3ED6">
              <w:rPr>
                <w:szCs w:val="20"/>
                <w:lang w:val="en-AU"/>
              </w:rPr>
              <w:t>Negative</w:t>
            </w:r>
          </w:p>
        </w:tc>
      </w:tr>
      <w:tr w:rsidR="00D2676E" w:rsidRPr="00CD3ED6" w14:paraId="21A9207B" w14:textId="070C4F68" w:rsidTr="00934DF8">
        <w:tc>
          <w:tcPr>
            <w:tcW w:w="244" w:type="pct"/>
            <w:vAlign w:val="bottom"/>
          </w:tcPr>
          <w:p w14:paraId="6E6F1A8E" w14:textId="163B6B3B" w:rsidR="00D2676E" w:rsidRPr="00CD3ED6" w:rsidRDefault="00D2676E" w:rsidP="00D2676E">
            <w:pPr>
              <w:pStyle w:val="NormalTable"/>
              <w:rPr>
                <w:szCs w:val="20"/>
                <w:lang w:val="en-AU"/>
              </w:rPr>
            </w:pPr>
            <w:r w:rsidRPr="00CD3ED6">
              <w:rPr>
                <w:rFonts w:ascii="Calibri" w:hAnsi="Calibri" w:cs="Calibri"/>
                <w:color w:val="000000"/>
                <w:sz w:val="22"/>
                <w:lang w:val="en-AU"/>
              </w:rPr>
              <w:t>14</w:t>
            </w:r>
          </w:p>
        </w:tc>
        <w:tc>
          <w:tcPr>
            <w:tcW w:w="589" w:type="pct"/>
          </w:tcPr>
          <w:p w14:paraId="375A9AB2" w14:textId="4471933F" w:rsidR="00D2676E" w:rsidRPr="00CD3ED6" w:rsidRDefault="00D2676E" w:rsidP="00D2676E">
            <w:pPr>
              <w:pStyle w:val="NormalTable"/>
              <w:jc w:val="left"/>
              <w:rPr>
                <w:szCs w:val="20"/>
                <w:lang w:val="en-AU"/>
              </w:rPr>
            </w:pPr>
            <w:r w:rsidRPr="00CD3ED6">
              <w:rPr>
                <w:szCs w:val="20"/>
                <w:lang w:val="en-AU"/>
              </w:rPr>
              <w:t>1 August 2021</w:t>
            </w:r>
          </w:p>
        </w:tc>
        <w:tc>
          <w:tcPr>
            <w:tcW w:w="2893" w:type="pct"/>
          </w:tcPr>
          <w:p w14:paraId="29ED61BA" w14:textId="0D1BF29F" w:rsidR="00D2676E" w:rsidRPr="00CD3ED6" w:rsidRDefault="00D2676E" w:rsidP="00D2676E">
            <w:pPr>
              <w:pStyle w:val="NormalTable"/>
              <w:rPr>
                <w:color w:val="000000"/>
                <w:szCs w:val="20"/>
                <w:lang w:val="en-AU"/>
              </w:rPr>
            </w:pPr>
            <w:r w:rsidRPr="00CD3ED6">
              <w:rPr>
                <w:szCs w:val="20"/>
                <w:lang w:val="en-AU"/>
              </w:rPr>
              <w:t xml:space="preserve">UNICEF releases the 2021 HAC appeal revision for Myanmar tripling the  numbers in need (3.1 million people of which 1.2 million children). </w:t>
            </w:r>
          </w:p>
        </w:tc>
        <w:tc>
          <w:tcPr>
            <w:tcW w:w="589" w:type="pct"/>
          </w:tcPr>
          <w:p w14:paraId="12CAE5DA" w14:textId="12D4E31C" w:rsidR="00D2676E" w:rsidRPr="00CD3ED6" w:rsidRDefault="00D2676E" w:rsidP="00D2676E">
            <w:pPr>
              <w:pStyle w:val="NormalTable"/>
              <w:rPr>
                <w:szCs w:val="20"/>
                <w:lang w:val="en-AU"/>
              </w:rPr>
            </w:pPr>
            <w:r w:rsidRPr="00CD3ED6">
              <w:rPr>
                <w:szCs w:val="20"/>
                <w:lang w:val="en-AU"/>
              </w:rPr>
              <w:t>UNICEF</w:t>
            </w:r>
          </w:p>
        </w:tc>
        <w:tc>
          <w:tcPr>
            <w:tcW w:w="685" w:type="pct"/>
          </w:tcPr>
          <w:p w14:paraId="7E4F0C96" w14:textId="36BD6D0D" w:rsidR="00D2676E" w:rsidRPr="00CD3ED6" w:rsidRDefault="00D2676E" w:rsidP="00D2676E">
            <w:pPr>
              <w:pStyle w:val="NormalTable"/>
              <w:rPr>
                <w:szCs w:val="20"/>
                <w:lang w:val="en-AU"/>
              </w:rPr>
            </w:pPr>
          </w:p>
        </w:tc>
      </w:tr>
      <w:tr w:rsidR="00D2676E" w:rsidRPr="00CD3ED6" w14:paraId="555876A9" w14:textId="39A2E575" w:rsidTr="00934DF8">
        <w:tc>
          <w:tcPr>
            <w:tcW w:w="244" w:type="pct"/>
            <w:vAlign w:val="bottom"/>
          </w:tcPr>
          <w:p w14:paraId="2FE698C5" w14:textId="008D6DCF" w:rsidR="00D2676E" w:rsidRPr="00CD3ED6" w:rsidRDefault="00D2676E" w:rsidP="00D2676E">
            <w:pPr>
              <w:pStyle w:val="NormalTable"/>
              <w:rPr>
                <w:szCs w:val="20"/>
                <w:lang w:val="en-AU"/>
              </w:rPr>
            </w:pPr>
            <w:r w:rsidRPr="00CD3ED6">
              <w:rPr>
                <w:rFonts w:ascii="Calibri" w:hAnsi="Calibri" w:cs="Calibri"/>
                <w:color w:val="000000"/>
                <w:sz w:val="22"/>
                <w:lang w:val="en-AU"/>
              </w:rPr>
              <w:t>15</w:t>
            </w:r>
          </w:p>
        </w:tc>
        <w:tc>
          <w:tcPr>
            <w:tcW w:w="589" w:type="pct"/>
          </w:tcPr>
          <w:p w14:paraId="3C7F7C35" w14:textId="2BDEE598" w:rsidR="00D2676E" w:rsidRPr="00CD3ED6" w:rsidRDefault="00D2676E" w:rsidP="00D2676E">
            <w:pPr>
              <w:pStyle w:val="NormalTable"/>
              <w:jc w:val="left"/>
              <w:rPr>
                <w:szCs w:val="20"/>
                <w:lang w:val="en-AU"/>
              </w:rPr>
            </w:pPr>
            <w:r w:rsidRPr="00CD3ED6">
              <w:rPr>
                <w:szCs w:val="20"/>
                <w:lang w:val="en-AU"/>
              </w:rPr>
              <w:t>November 2021</w:t>
            </w:r>
          </w:p>
        </w:tc>
        <w:tc>
          <w:tcPr>
            <w:tcW w:w="2893" w:type="pct"/>
          </w:tcPr>
          <w:p w14:paraId="01CCD167" w14:textId="1661E636" w:rsidR="00D2676E" w:rsidRPr="00CD3ED6" w:rsidRDefault="00D2676E" w:rsidP="00D2676E">
            <w:pPr>
              <w:pStyle w:val="NormalTable"/>
              <w:rPr>
                <w:szCs w:val="20"/>
                <w:lang w:val="en-AU"/>
              </w:rPr>
            </w:pPr>
            <w:r w:rsidRPr="00CD3ED6">
              <w:rPr>
                <w:szCs w:val="20"/>
                <w:lang w:val="en-AU"/>
              </w:rPr>
              <w:t>Schools across Myanmar, except for 46 townships where COVID-19 restrictions remain in place, are allowed to reopen after a 4-month closure. However, many schools remain closed or with poorly attended</w:t>
            </w:r>
            <w:r w:rsidRPr="00CD3ED6">
              <w:rPr>
                <w:rStyle w:val="FootnoteReference"/>
                <w:szCs w:val="20"/>
                <w:lang w:val="en-AU"/>
              </w:rPr>
              <w:footnoteReference w:id="103"/>
            </w:r>
            <w:r w:rsidRPr="00CD3ED6">
              <w:rPr>
                <w:szCs w:val="20"/>
                <w:lang w:val="en-AU"/>
              </w:rPr>
              <w:t>.</w:t>
            </w:r>
          </w:p>
        </w:tc>
        <w:tc>
          <w:tcPr>
            <w:tcW w:w="589" w:type="pct"/>
          </w:tcPr>
          <w:p w14:paraId="298A0F39" w14:textId="4B3D518F" w:rsidR="00D2676E" w:rsidRPr="00CD3ED6" w:rsidRDefault="00D2676E" w:rsidP="00D2676E">
            <w:pPr>
              <w:pStyle w:val="NormalTable"/>
              <w:rPr>
                <w:szCs w:val="20"/>
                <w:lang w:val="en-AU"/>
              </w:rPr>
            </w:pPr>
            <w:r w:rsidRPr="00CD3ED6">
              <w:rPr>
                <w:szCs w:val="20"/>
                <w:lang w:val="en-AU"/>
              </w:rPr>
              <w:t>MoE</w:t>
            </w:r>
          </w:p>
        </w:tc>
        <w:tc>
          <w:tcPr>
            <w:tcW w:w="685" w:type="pct"/>
            <w:shd w:val="clear" w:color="auto" w:fill="C5E0B3" w:themeFill="accent6" w:themeFillTint="66"/>
          </w:tcPr>
          <w:p w14:paraId="394982DC" w14:textId="1948B755" w:rsidR="00D2676E" w:rsidRPr="00CD3ED6" w:rsidRDefault="00D2676E" w:rsidP="00D2676E">
            <w:pPr>
              <w:pStyle w:val="NormalTable"/>
              <w:rPr>
                <w:szCs w:val="20"/>
                <w:lang w:val="en-AU"/>
              </w:rPr>
            </w:pPr>
            <w:r w:rsidRPr="00CD3ED6">
              <w:rPr>
                <w:szCs w:val="20"/>
                <w:lang w:val="en-AU"/>
              </w:rPr>
              <w:t>Positive</w:t>
            </w:r>
          </w:p>
        </w:tc>
      </w:tr>
      <w:tr w:rsidR="00D2676E" w:rsidRPr="00CD3ED6" w14:paraId="2B7C3531" w14:textId="542E0517" w:rsidTr="00934DF8">
        <w:tc>
          <w:tcPr>
            <w:tcW w:w="244" w:type="pct"/>
            <w:vAlign w:val="bottom"/>
          </w:tcPr>
          <w:p w14:paraId="55FBCCDA" w14:textId="4CBA5A97" w:rsidR="00D2676E" w:rsidRPr="00CD3ED6" w:rsidRDefault="00D2676E" w:rsidP="00D2676E">
            <w:pPr>
              <w:pStyle w:val="NormalTable"/>
              <w:rPr>
                <w:szCs w:val="20"/>
                <w:lang w:val="en-AU"/>
              </w:rPr>
            </w:pPr>
            <w:r w:rsidRPr="00CD3ED6">
              <w:rPr>
                <w:rFonts w:ascii="Calibri" w:hAnsi="Calibri" w:cs="Calibri"/>
                <w:color w:val="000000"/>
                <w:sz w:val="22"/>
                <w:lang w:val="en-AU"/>
              </w:rPr>
              <w:t>16</w:t>
            </w:r>
          </w:p>
        </w:tc>
        <w:tc>
          <w:tcPr>
            <w:tcW w:w="589" w:type="pct"/>
          </w:tcPr>
          <w:p w14:paraId="37EE9F3D" w14:textId="686B54DF" w:rsidR="00D2676E" w:rsidRPr="00CD3ED6" w:rsidRDefault="00D2676E" w:rsidP="00D2676E">
            <w:pPr>
              <w:pStyle w:val="NormalTable"/>
              <w:jc w:val="left"/>
              <w:rPr>
                <w:szCs w:val="20"/>
                <w:lang w:val="en-AU"/>
              </w:rPr>
            </w:pPr>
            <w:r w:rsidRPr="00CD3ED6">
              <w:rPr>
                <w:szCs w:val="20"/>
                <w:lang w:val="en-AU"/>
              </w:rPr>
              <w:t>November 2021</w:t>
            </w:r>
          </w:p>
        </w:tc>
        <w:tc>
          <w:tcPr>
            <w:tcW w:w="2893" w:type="pct"/>
          </w:tcPr>
          <w:p w14:paraId="585FAB0B" w14:textId="44C9508D" w:rsidR="00D2676E" w:rsidRPr="00CD3ED6" w:rsidRDefault="00D2676E" w:rsidP="00D2676E">
            <w:pPr>
              <w:pStyle w:val="NormalTable"/>
              <w:rPr>
                <w:szCs w:val="20"/>
                <w:lang w:val="en-AU"/>
              </w:rPr>
            </w:pPr>
            <w:r w:rsidRPr="00CD3ED6">
              <w:rPr>
                <w:szCs w:val="20"/>
                <w:lang w:val="en-AU"/>
              </w:rPr>
              <w:t>UN Security Council calls for end to violence</w:t>
            </w:r>
            <w:r w:rsidRPr="00CD3ED6">
              <w:rPr>
                <w:rStyle w:val="FootnoteReference"/>
                <w:szCs w:val="20"/>
                <w:lang w:val="en-AU"/>
              </w:rPr>
              <w:footnoteReference w:id="104"/>
            </w:r>
            <w:r w:rsidRPr="00CD3ED6">
              <w:rPr>
                <w:szCs w:val="20"/>
                <w:lang w:val="en-AU"/>
              </w:rPr>
              <w:t>.</w:t>
            </w:r>
          </w:p>
        </w:tc>
        <w:tc>
          <w:tcPr>
            <w:tcW w:w="589" w:type="pct"/>
          </w:tcPr>
          <w:p w14:paraId="6931B490" w14:textId="575EF56B" w:rsidR="00D2676E" w:rsidRPr="00CD3ED6" w:rsidRDefault="00D2676E" w:rsidP="00D2676E">
            <w:pPr>
              <w:pStyle w:val="NormalTable"/>
              <w:rPr>
                <w:szCs w:val="20"/>
                <w:lang w:val="en-AU"/>
              </w:rPr>
            </w:pPr>
            <w:r w:rsidRPr="00CD3ED6">
              <w:rPr>
                <w:szCs w:val="20"/>
                <w:lang w:val="en-AU"/>
              </w:rPr>
              <w:t>UN</w:t>
            </w:r>
          </w:p>
        </w:tc>
        <w:tc>
          <w:tcPr>
            <w:tcW w:w="685" w:type="pct"/>
            <w:shd w:val="clear" w:color="auto" w:fill="C5E0B3" w:themeFill="accent6" w:themeFillTint="66"/>
          </w:tcPr>
          <w:p w14:paraId="04863507" w14:textId="633BBB1F" w:rsidR="00D2676E" w:rsidRPr="00CD3ED6" w:rsidRDefault="00D2676E" w:rsidP="00D2676E">
            <w:pPr>
              <w:pStyle w:val="NormalTable"/>
              <w:rPr>
                <w:szCs w:val="20"/>
                <w:lang w:val="en-AU"/>
              </w:rPr>
            </w:pPr>
            <w:r w:rsidRPr="00CD3ED6">
              <w:rPr>
                <w:szCs w:val="20"/>
                <w:lang w:val="en-AU"/>
              </w:rPr>
              <w:t>Positive</w:t>
            </w:r>
          </w:p>
        </w:tc>
      </w:tr>
      <w:tr w:rsidR="00D2676E" w:rsidRPr="00CD3ED6" w14:paraId="2899FBB1" w14:textId="2BACEFB6" w:rsidTr="00934DF8">
        <w:tc>
          <w:tcPr>
            <w:tcW w:w="244" w:type="pct"/>
            <w:vAlign w:val="bottom"/>
          </w:tcPr>
          <w:p w14:paraId="351563D4" w14:textId="24323C22" w:rsidR="00D2676E" w:rsidRPr="00CD3ED6" w:rsidRDefault="00D2676E" w:rsidP="00D2676E">
            <w:pPr>
              <w:pStyle w:val="NormalTable"/>
              <w:rPr>
                <w:szCs w:val="20"/>
                <w:lang w:val="en-AU"/>
              </w:rPr>
            </w:pPr>
            <w:r w:rsidRPr="00CD3ED6">
              <w:rPr>
                <w:rFonts w:ascii="Calibri" w:hAnsi="Calibri" w:cs="Calibri"/>
                <w:color w:val="000000"/>
                <w:sz w:val="22"/>
                <w:lang w:val="en-AU"/>
              </w:rPr>
              <w:t>17</w:t>
            </w:r>
          </w:p>
        </w:tc>
        <w:tc>
          <w:tcPr>
            <w:tcW w:w="589" w:type="pct"/>
          </w:tcPr>
          <w:p w14:paraId="59AE7026" w14:textId="77777777" w:rsidR="00D2676E" w:rsidRPr="00CD3ED6" w:rsidRDefault="00D2676E" w:rsidP="00D2676E">
            <w:pPr>
              <w:pStyle w:val="NormalTable"/>
              <w:jc w:val="left"/>
              <w:rPr>
                <w:szCs w:val="20"/>
                <w:lang w:val="en-AU"/>
              </w:rPr>
            </w:pPr>
            <w:r w:rsidRPr="00CD3ED6">
              <w:rPr>
                <w:szCs w:val="20"/>
                <w:lang w:val="en-AU"/>
              </w:rPr>
              <w:t xml:space="preserve">Oct – Nov 2021 </w:t>
            </w:r>
          </w:p>
          <w:p w14:paraId="10A37FFB" w14:textId="77777777" w:rsidR="00D2676E" w:rsidRPr="00CD3ED6" w:rsidRDefault="00D2676E" w:rsidP="00D2676E">
            <w:pPr>
              <w:pStyle w:val="NormalTable"/>
              <w:jc w:val="left"/>
              <w:rPr>
                <w:szCs w:val="20"/>
                <w:lang w:val="en-AU"/>
              </w:rPr>
            </w:pPr>
          </w:p>
        </w:tc>
        <w:tc>
          <w:tcPr>
            <w:tcW w:w="2893" w:type="pct"/>
          </w:tcPr>
          <w:p w14:paraId="6B7169FE" w14:textId="7A240E21" w:rsidR="00D2676E" w:rsidRPr="00CD3ED6" w:rsidRDefault="00D2676E" w:rsidP="00D2676E">
            <w:pPr>
              <w:pStyle w:val="NormalTable"/>
              <w:rPr>
                <w:szCs w:val="20"/>
                <w:lang w:val="en-AU"/>
              </w:rPr>
            </w:pPr>
            <w:r w:rsidRPr="00CD3ED6">
              <w:rPr>
                <w:szCs w:val="20"/>
                <w:lang w:val="en-AU"/>
              </w:rPr>
              <w:t xml:space="preserve">Many sectors remain underfunded such as WASH with a current gap of 60 percent of UNICEF funding requirements. </w:t>
            </w:r>
          </w:p>
        </w:tc>
        <w:tc>
          <w:tcPr>
            <w:tcW w:w="589" w:type="pct"/>
          </w:tcPr>
          <w:p w14:paraId="78FC1CBF" w14:textId="4CA092A0" w:rsidR="00D2676E" w:rsidRPr="00CD3ED6" w:rsidRDefault="00D2676E" w:rsidP="00D2676E">
            <w:pPr>
              <w:pStyle w:val="NormalTable"/>
              <w:rPr>
                <w:szCs w:val="20"/>
                <w:lang w:val="en-AU"/>
              </w:rPr>
            </w:pPr>
            <w:r w:rsidRPr="00CD3ED6">
              <w:rPr>
                <w:szCs w:val="20"/>
                <w:lang w:val="en-AU"/>
              </w:rPr>
              <w:t>UNICEF</w:t>
            </w:r>
          </w:p>
        </w:tc>
        <w:tc>
          <w:tcPr>
            <w:tcW w:w="685" w:type="pct"/>
          </w:tcPr>
          <w:p w14:paraId="2474EC5D" w14:textId="183B7DA1" w:rsidR="00D2676E" w:rsidRPr="00CD3ED6" w:rsidRDefault="00D2676E" w:rsidP="00D2676E">
            <w:pPr>
              <w:pStyle w:val="NormalTable"/>
              <w:rPr>
                <w:szCs w:val="20"/>
                <w:lang w:val="en-AU"/>
              </w:rPr>
            </w:pPr>
          </w:p>
        </w:tc>
      </w:tr>
      <w:tr w:rsidR="00D2676E" w:rsidRPr="00CD3ED6" w14:paraId="2A362571" w14:textId="349C7E0F" w:rsidTr="00934DF8">
        <w:tc>
          <w:tcPr>
            <w:tcW w:w="244" w:type="pct"/>
            <w:vAlign w:val="bottom"/>
          </w:tcPr>
          <w:p w14:paraId="2F4F042E" w14:textId="3639AB29" w:rsidR="00D2676E" w:rsidRPr="00CD3ED6" w:rsidRDefault="00D2676E" w:rsidP="00D2676E">
            <w:pPr>
              <w:pStyle w:val="NormalTable"/>
              <w:rPr>
                <w:szCs w:val="20"/>
                <w:lang w:val="en-AU"/>
              </w:rPr>
            </w:pPr>
            <w:r w:rsidRPr="00CD3ED6">
              <w:rPr>
                <w:rFonts w:ascii="Calibri" w:hAnsi="Calibri" w:cs="Calibri"/>
                <w:color w:val="000000"/>
                <w:sz w:val="22"/>
                <w:lang w:val="en-AU"/>
              </w:rPr>
              <w:t>18</w:t>
            </w:r>
          </w:p>
        </w:tc>
        <w:tc>
          <w:tcPr>
            <w:tcW w:w="589" w:type="pct"/>
          </w:tcPr>
          <w:p w14:paraId="05602478" w14:textId="30FC3A50" w:rsidR="00D2676E" w:rsidRPr="00CD3ED6" w:rsidRDefault="00D2676E" w:rsidP="00D2676E">
            <w:pPr>
              <w:pStyle w:val="NormalTable"/>
              <w:jc w:val="left"/>
              <w:rPr>
                <w:szCs w:val="20"/>
                <w:lang w:val="en-AU"/>
              </w:rPr>
            </w:pPr>
            <w:r w:rsidRPr="00CD3ED6">
              <w:rPr>
                <w:szCs w:val="20"/>
                <w:lang w:val="en-AU"/>
              </w:rPr>
              <w:t>February 2022</w:t>
            </w:r>
          </w:p>
        </w:tc>
        <w:tc>
          <w:tcPr>
            <w:tcW w:w="2893" w:type="pct"/>
          </w:tcPr>
          <w:p w14:paraId="5463B535" w14:textId="543F112E" w:rsidR="00D2676E" w:rsidRPr="00CD3ED6" w:rsidRDefault="00D2676E" w:rsidP="00D2676E">
            <w:pPr>
              <w:pStyle w:val="NormalTable"/>
              <w:rPr>
                <w:szCs w:val="20"/>
                <w:lang w:val="en-AU"/>
              </w:rPr>
            </w:pPr>
            <w:r w:rsidRPr="00CD3ED6">
              <w:rPr>
                <w:szCs w:val="20"/>
                <w:lang w:val="en-AU"/>
              </w:rPr>
              <w:t xml:space="preserve">The number of internally displaced persons (IDP) significantly increased across the country, particularly in the city of Sagaing, and more than a million have been forced to flee into neighbouring countries (Bangladesh, Malaysia, and Thailand). </w:t>
            </w:r>
          </w:p>
        </w:tc>
        <w:tc>
          <w:tcPr>
            <w:tcW w:w="589" w:type="pct"/>
          </w:tcPr>
          <w:p w14:paraId="102B9324" w14:textId="6023AE78" w:rsidR="00D2676E" w:rsidRPr="00CD3ED6" w:rsidRDefault="00D2676E" w:rsidP="00D2676E">
            <w:pPr>
              <w:pStyle w:val="NormalTable"/>
              <w:rPr>
                <w:szCs w:val="20"/>
                <w:lang w:val="en-AU"/>
              </w:rPr>
            </w:pPr>
            <w:r w:rsidRPr="00CD3ED6">
              <w:rPr>
                <w:szCs w:val="20"/>
                <w:lang w:val="en-AU"/>
              </w:rPr>
              <w:t>Conflict</w:t>
            </w:r>
          </w:p>
        </w:tc>
        <w:tc>
          <w:tcPr>
            <w:tcW w:w="685" w:type="pct"/>
            <w:shd w:val="clear" w:color="auto" w:fill="FDBE97"/>
          </w:tcPr>
          <w:p w14:paraId="729CC9DB" w14:textId="20216F52" w:rsidR="00D2676E" w:rsidRPr="00CD3ED6" w:rsidRDefault="00D2676E" w:rsidP="00D2676E">
            <w:pPr>
              <w:pStyle w:val="NormalTable"/>
              <w:rPr>
                <w:szCs w:val="20"/>
                <w:lang w:val="en-AU"/>
              </w:rPr>
            </w:pPr>
            <w:r w:rsidRPr="00CD3ED6">
              <w:rPr>
                <w:szCs w:val="20"/>
                <w:lang w:val="en-AU"/>
              </w:rPr>
              <w:t>Negative</w:t>
            </w:r>
          </w:p>
        </w:tc>
      </w:tr>
      <w:tr w:rsidR="00D2676E" w:rsidRPr="00CD3ED6" w14:paraId="56182DC3" w14:textId="03F8D08C" w:rsidTr="00934DF8">
        <w:tc>
          <w:tcPr>
            <w:tcW w:w="244" w:type="pct"/>
            <w:vAlign w:val="bottom"/>
          </w:tcPr>
          <w:p w14:paraId="0261E21C" w14:textId="5D681052" w:rsidR="00D2676E" w:rsidRPr="00CD3ED6" w:rsidRDefault="00D2676E" w:rsidP="00D2676E">
            <w:pPr>
              <w:pStyle w:val="NormalTable"/>
              <w:rPr>
                <w:szCs w:val="20"/>
                <w:lang w:val="en-AU"/>
              </w:rPr>
            </w:pPr>
            <w:r w:rsidRPr="00CD3ED6">
              <w:rPr>
                <w:rFonts w:ascii="Calibri" w:hAnsi="Calibri" w:cs="Calibri"/>
                <w:color w:val="000000"/>
                <w:sz w:val="22"/>
                <w:lang w:val="en-AU"/>
              </w:rPr>
              <w:t>19</w:t>
            </w:r>
          </w:p>
        </w:tc>
        <w:tc>
          <w:tcPr>
            <w:tcW w:w="589" w:type="pct"/>
          </w:tcPr>
          <w:p w14:paraId="002C04E6" w14:textId="0D022B74" w:rsidR="00D2676E" w:rsidRPr="00CD3ED6" w:rsidRDefault="00D2676E" w:rsidP="00D2676E">
            <w:pPr>
              <w:pStyle w:val="NormalTable"/>
              <w:jc w:val="left"/>
              <w:rPr>
                <w:szCs w:val="20"/>
                <w:lang w:val="en-AU"/>
              </w:rPr>
            </w:pPr>
            <w:r w:rsidRPr="00CD3ED6">
              <w:rPr>
                <w:szCs w:val="20"/>
                <w:lang w:val="en-AU"/>
              </w:rPr>
              <w:t xml:space="preserve">February 2022 </w:t>
            </w:r>
          </w:p>
        </w:tc>
        <w:tc>
          <w:tcPr>
            <w:tcW w:w="2893" w:type="pct"/>
          </w:tcPr>
          <w:p w14:paraId="33C48BED" w14:textId="173CA7E8" w:rsidR="00D2676E" w:rsidRPr="00CD3ED6" w:rsidRDefault="00D2676E" w:rsidP="00D2676E">
            <w:pPr>
              <w:pStyle w:val="NormalTable"/>
              <w:rPr>
                <w:szCs w:val="20"/>
                <w:lang w:val="en-AU"/>
              </w:rPr>
            </w:pPr>
            <w:r w:rsidRPr="00CD3ED6">
              <w:rPr>
                <w:szCs w:val="20"/>
                <w:lang w:val="en-AU"/>
              </w:rPr>
              <w:t xml:space="preserve">UNCT programmatic engagement guidelines version one plus is released </w:t>
            </w:r>
          </w:p>
        </w:tc>
        <w:tc>
          <w:tcPr>
            <w:tcW w:w="589" w:type="pct"/>
          </w:tcPr>
          <w:p w14:paraId="1638DF8E" w14:textId="13E60198" w:rsidR="00D2676E" w:rsidRPr="00CD3ED6" w:rsidRDefault="00D2676E" w:rsidP="00D2676E">
            <w:pPr>
              <w:pStyle w:val="NormalTable"/>
              <w:rPr>
                <w:szCs w:val="20"/>
                <w:lang w:val="en-AU"/>
              </w:rPr>
            </w:pPr>
            <w:r w:rsidRPr="00CD3ED6">
              <w:rPr>
                <w:szCs w:val="20"/>
                <w:lang w:val="en-AU"/>
              </w:rPr>
              <w:t>UN</w:t>
            </w:r>
          </w:p>
        </w:tc>
        <w:tc>
          <w:tcPr>
            <w:tcW w:w="685" w:type="pct"/>
            <w:shd w:val="clear" w:color="auto" w:fill="C5E0B3" w:themeFill="accent6" w:themeFillTint="66"/>
          </w:tcPr>
          <w:p w14:paraId="7B65333E" w14:textId="73E6F4A5" w:rsidR="00D2676E" w:rsidRPr="00CD3ED6" w:rsidRDefault="00D2676E" w:rsidP="00D2676E">
            <w:pPr>
              <w:pStyle w:val="NormalTable"/>
              <w:rPr>
                <w:szCs w:val="20"/>
                <w:lang w:val="en-AU"/>
              </w:rPr>
            </w:pPr>
            <w:r w:rsidRPr="00CD3ED6">
              <w:rPr>
                <w:szCs w:val="20"/>
                <w:lang w:val="en-AU"/>
              </w:rPr>
              <w:t>Positive</w:t>
            </w:r>
          </w:p>
        </w:tc>
      </w:tr>
      <w:tr w:rsidR="00D2676E" w:rsidRPr="00CD3ED6" w14:paraId="0296BCBA" w14:textId="746BCE0D" w:rsidTr="00934DF8">
        <w:tc>
          <w:tcPr>
            <w:tcW w:w="244" w:type="pct"/>
            <w:vAlign w:val="bottom"/>
          </w:tcPr>
          <w:p w14:paraId="5F3B703A" w14:textId="7C46FE1D" w:rsidR="00D2676E" w:rsidRPr="00CD3ED6" w:rsidRDefault="00D2676E" w:rsidP="00D2676E">
            <w:pPr>
              <w:pStyle w:val="NormalTable"/>
              <w:rPr>
                <w:szCs w:val="20"/>
                <w:lang w:val="en-AU"/>
              </w:rPr>
            </w:pPr>
            <w:r w:rsidRPr="00CD3ED6">
              <w:rPr>
                <w:rFonts w:ascii="Calibri" w:hAnsi="Calibri" w:cs="Calibri"/>
                <w:color w:val="000000"/>
                <w:sz w:val="22"/>
                <w:lang w:val="en-AU"/>
              </w:rPr>
              <w:t>20</w:t>
            </w:r>
          </w:p>
        </w:tc>
        <w:tc>
          <w:tcPr>
            <w:tcW w:w="589" w:type="pct"/>
          </w:tcPr>
          <w:p w14:paraId="6107690B" w14:textId="77777777" w:rsidR="00D2676E" w:rsidRPr="00CD3ED6" w:rsidRDefault="00D2676E" w:rsidP="00D2676E">
            <w:pPr>
              <w:pStyle w:val="NormalTable"/>
              <w:jc w:val="left"/>
              <w:rPr>
                <w:szCs w:val="20"/>
                <w:lang w:val="en-AU"/>
              </w:rPr>
            </w:pPr>
            <w:r w:rsidRPr="00CD3ED6">
              <w:rPr>
                <w:szCs w:val="20"/>
                <w:lang w:val="en-AU"/>
              </w:rPr>
              <w:t xml:space="preserve">Early 2022 </w:t>
            </w:r>
          </w:p>
          <w:p w14:paraId="064D439B" w14:textId="77777777" w:rsidR="00D2676E" w:rsidRPr="00CD3ED6" w:rsidRDefault="00D2676E" w:rsidP="00D2676E">
            <w:pPr>
              <w:pStyle w:val="NormalTable"/>
              <w:jc w:val="left"/>
              <w:rPr>
                <w:szCs w:val="20"/>
                <w:lang w:val="en-AU"/>
              </w:rPr>
            </w:pPr>
          </w:p>
        </w:tc>
        <w:tc>
          <w:tcPr>
            <w:tcW w:w="2893" w:type="pct"/>
          </w:tcPr>
          <w:p w14:paraId="5D273F50" w14:textId="2749AF26" w:rsidR="00D2676E" w:rsidRPr="00CD3ED6" w:rsidRDefault="00D2676E" w:rsidP="00D2676E">
            <w:pPr>
              <w:pStyle w:val="NormalTable"/>
              <w:rPr>
                <w:szCs w:val="20"/>
                <w:lang w:val="en-AU"/>
              </w:rPr>
            </w:pPr>
            <w:r w:rsidRPr="00CD3ED6">
              <w:rPr>
                <w:szCs w:val="20"/>
                <w:lang w:val="en-AU"/>
              </w:rPr>
              <w:t xml:space="preserve">UNICEF releases its 2022 HAC appeal for Myanmar with 14.4 million people in need, of which 5 million children </w:t>
            </w:r>
          </w:p>
        </w:tc>
        <w:tc>
          <w:tcPr>
            <w:tcW w:w="589" w:type="pct"/>
          </w:tcPr>
          <w:p w14:paraId="45B4CE22" w14:textId="4FDDE979" w:rsidR="00D2676E" w:rsidRPr="00CD3ED6" w:rsidRDefault="00D2676E" w:rsidP="00D2676E">
            <w:pPr>
              <w:pStyle w:val="NormalTable"/>
              <w:rPr>
                <w:szCs w:val="20"/>
                <w:lang w:val="en-AU"/>
              </w:rPr>
            </w:pPr>
            <w:r w:rsidRPr="00CD3ED6">
              <w:rPr>
                <w:szCs w:val="20"/>
                <w:lang w:val="en-AU"/>
              </w:rPr>
              <w:t>UNICEF</w:t>
            </w:r>
          </w:p>
        </w:tc>
        <w:tc>
          <w:tcPr>
            <w:tcW w:w="685" w:type="pct"/>
            <w:shd w:val="clear" w:color="auto" w:fill="C5E0B3" w:themeFill="accent6" w:themeFillTint="66"/>
          </w:tcPr>
          <w:p w14:paraId="66CCC4BA" w14:textId="2C20B35A" w:rsidR="00D2676E" w:rsidRPr="00CD3ED6" w:rsidRDefault="00D2676E" w:rsidP="00D2676E">
            <w:pPr>
              <w:pStyle w:val="NormalTable"/>
              <w:rPr>
                <w:szCs w:val="20"/>
                <w:lang w:val="en-AU"/>
              </w:rPr>
            </w:pPr>
            <w:r w:rsidRPr="00CD3ED6">
              <w:rPr>
                <w:szCs w:val="20"/>
                <w:lang w:val="en-AU"/>
              </w:rPr>
              <w:t>Positive</w:t>
            </w:r>
          </w:p>
        </w:tc>
      </w:tr>
      <w:tr w:rsidR="00D2676E" w:rsidRPr="00CD3ED6" w14:paraId="31B92464" w14:textId="58A40516" w:rsidTr="00934DF8">
        <w:tc>
          <w:tcPr>
            <w:tcW w:w="244" w:type="pct"/>
            <w:vAlign w:val="bottom"/>
          </w:tcPr>
          <w:p w14:paraId="3CB8664C" w14:textId="4A8FA70E" w:rsidR="00D2676E" w:rsidRPr="00CD3ED6" w:rsidRDefault="00D2676E" w:rsidP="00D2676E">
            <w:pPr>
              <w:pStyle w:val="NormalTable"/>
              <w:rPr>
                <w:szCs w:val="20"/>
                <w:lang w:val="en-AU"/>
              </w:rPr>
            </w:pPr>
            <w:r w:rsidRPr="00CD3ED6">
              <w:rPr>
                <w:rFonts w:ascii="Calibri" w:hAnsi="Calibri" w:cs="Calibri"/>
                <w:color w:val="000000"/>
                <w:sz w:val="22"/>
                <w:lang w:val="en-AU"/>
              </w:rPr>
              <w:t>21</w:t>
            </w:r>
          </w:p>
        </w:tc>
        <w:tc>
          <w:tcPr>
            <w:tcW w:w="589" w:type="pct"/>
          </w:tcPr>
          <w:p w14:paraId="7C9ABCD9" w14:textId="77777777" w:rsidR="00D2676E" w:rsidRPr="00CD3ED6" w:rsidRDefault="00D2676E" w:rsidP="00D2676E">
            <w:pPr>
              <w:pStyle w:val="NormalTable"/>
              <w:jc w:val="left"/>
              <w:rPr>
                <w:szCs w:val="20"/>
                <w:lang w:val="en-AU"/>
              </w:rPr>
            </w:pPr>
            <w:r w:rsidRPr="00CD3ED6">
              <w:rPr>
                <w:szCs w:val="20"/>
                <w:lang w:val="en-AU"/>
              </w:rPr>
              <w:t xml:space="preserve">28 March 2022 </w:t>
            </w:r>
          </w:p>
          <w:p w14:paraId="093942E9" w14:textId="77777777" w:rsidR="00D2676E" w:rsidRPr="00CD3ED6" w:rsidRDefault="00D2676E" w:rsidP="00D2676E">
            <w:pPr>
              <w:pStyle w:val="NormalTable"/>
              <w:jc w:val="left"/>
              <w:rPr>
                <w:szCs w:val="20"/>
                <w:lang w:val="en-AU"/>
              </w:rPr>
            </w:pPr>
          </w:p>
        </w:tc>
        <w:tc>
          <w:tcPr>
            <w:tcW w:w="2893" w:type="pct"/>
          </w:tcPr>
          <w:p w14:paraId="74C89B30" w14:textId="50D10C83" w:rsidR="00D2676E" w:rsidRPr="00CD3ED6" w:rsidRDefault="00D2676E" w:rsidP="00D2676E">
            <w:pPr>
              <w:pStyle w:val="NormalTable"/>
              <w:rPr>
                <w:szCs w:val="20"/>
                <w:lang w:val="en-AU"/>
              </w:rPr>
            </w:pPr>
            <w:r w:rsidRPr="00CD3ED6">
              <w:rPr>
                <w:szCs w:val="20"/>
                <w:lang w:val="en-AU"/>
              </w:rPr>
              <w:t xml:space="preserve">The Northwest region, including the city of Sagaing, Chin and Magway, has 308,600 IDPs out of a total of 558,000 people displaced since February 2021. </w:t>
            </w:r>
          </w:p>
        </w:tc>
        <w:tc>
          <w:tcPr>
            <w:tcW w:w="589" w:type="pct"/>
          </w:tcPr>
          <w:p w14:paraId="4EF689A1" w14:textId="1E60C8FE" w:rsidR="00D2676E" w:rsidRPr="00CD3ED6" w:rsidRDefault="00D2676E" w:rsidP="00D2676E">
            <w:pPr>
              <w:pStyle w:val="NormalTable"/>
              <w:rPr>
                <w:szCs w:val="20"/>
                <w:lang w:val="en-AU"/>
              </w:rPr>
            </w:pPr>
            <w:r w:rsidRPr="00CD3ED6">
              <w:rPr>
                <w:szCs w:val="20"/>
                <w:lang w:val="en-AU"/>
              </w:rPr>
              <w:t>Conflict</w:t>
            </w:r>
          </w:p>
        </w:tc>
        <w:tc>
          <w:tcPr>
            <w:tcW w:w="685" w:type="pct"/>
            <w:shd w:val="clear" w:color="auto" w:fill="FDBE97"/>
          </w:tcPr>
          <w:p w14:paraId="2763FDF4" w14:textId="216692AA" w:rsidR="00D2676E" w:rsidRPr="00CD3ED6" w:rsidRDefault="00D2676E" w:rsidP="00D2676E">
            <w:pPr>
              <w:pStyle w:val="NormalTable"/>
              <w:rPr>
                <w:szCs w:val="20"/>
                <w:lang w:val="en-AU"/>
              </w:rPr>
            </w:pPr>
            <w:r w:rsidRPr="00CD3ED6">
              <w:rPr>
                <w:szCs w:val="20"/>
                <w:lang w:val="en-AU"/>
              </w:rPr>
              <w:t>Negative</w:t>
            </w:r>
          </w:p>
        </w:tc>
      </w:tr>
      <w:tr w:rsidR="00D2676E" w:rsidRPr="00CD3ED6" w14:paraId="0C3FFEDC" w14:textId="42122EC4" w:rsidTr="00934DF8">
        <w:tc>
          <w:tcPr>
            <w:tcW w:w="244" w:type="pct"/>
            <w:vAlign w:val="bottom"/>
          </w:tcPr>
          <w:p w14:paraId="7891EB2D" w14:textId="04089C21" w:rsidR="00D2676E" w:rsidRPr="00CD3ED6" w:rsidRDefault="00D2676E" w:rsidP="00D2676E">
            <w:pPr>
              <w:pStyle w:val="NormalTable"/>
              <w:rPr>
                <w:szCs w:val="20"/>
                <w:lang w:val="en-AU"/>
              </w:rPr>
            </w:pPr>
            <w:r w:rsidRPr="00CD3ED6">
              <w:rPr>
                <w:rFonts w:ascii="Calibri" w:hAnsi="Calibri" w:cs="Calibri"/>
                <w:color w:val="000000"/>
                <w:sz w:val="22"/>
                <w:lang w:val="en-AU"/>
              </w:rPr>
              <w:t>22</w:t>
            </w:r>
          </w:p>
        </w:tc>
        <w:tc>
          <w:tcPr>
            <w:tcW w:w="589" w:type="pct"/>
          </w:tcPr>
          <w:p w14:paraId="10F82665" w14:textId="053053E3" w:rsidR="00D2676E" w:rsidRPr="00CD3ED6" w:rsidRDefault="00D2676E" w:rsidP="00D2676E">
            <w:pPr>
              <w:pStyle w:val="NormalTable"/>
              <w:jc w:val="left"/>
              <w:rPr>
                <w:szCs w:val="20"/>
                <w:lang w:val="en-AU"/>
              </w:rPr>
            </w:pPr>
            <w:r w:rsidRPr="00CD3ED6">
              <w:rPr>
                <w:szCs w:val="20"/>
                <w:lang w:val="en-AU"/>
              </w:rPr>
              <w:t xml:space="preserve">30 March 2022 </w:t>
            </w:r>
          </w:p>
        </w:tc>
        <w:tc>
          <w:tcPr>
            <w:tcW w:w="2893" w:type="pct"/>
          </w:tcPr>
          <w:p w14:paraId="1AE5B840" w14:textId="7ED9D0E8" w:rsidR="00D2676E" w:rsidRPr="00CD3ED6" w:rsidRDefault="00D2676E" w:rsidP="00D2676E">
            <w:pPr>
              <w:pStyle w:val="NormalTable"/>
              <w:rPr>
                <w:szCs w:val="20"/>
                <w:lang w:val="en-AU"/>
              </w:rPr>
            </w:pPr>
            <w:r w:rsidRPr="00CD3ED6">
              <w:rPr>
                <w:szCs w:val="20"/>
                <w:lang w:val="en-AU"/>
              </w:rPr>
              <w:t xml:space="preserve">UNICEF extends L2 emergency until September 30, 2022. </w:t>
            </w:r>
          </w:p>
        </w:tc>
        <w:tc>
          <w:tcPr>
            <w:tcW w:w="589" w:type="pct"/>
          </w:tcPr>
          <w:p w14:paraId="79DA34A1" w14:textId="7AA757D0" w:rsidR="00D2676E" w:rsidRPr="00CD3ED6" w:rsidRDefault="00D2676E" w:rsidP="00D2676E">
            <w:pPr>
              <w:pStyle w:val="NormalTable"/>
              <w:rPr>
                <w:szCs w:val="20"/>
                <w:lang w:val="en-AU"/>
              </w:rPr>
            </w:pPr>
            <w:r w:rsidRPr="00CD3ED6">
              <w:rPr>
                <w:szCs w:val="20"/>
                <w:lang w:val="en-AU"/>
              </w:rPr>
              <w:t>UNICEF</w:t>
            </w:r>
          </w:p>
        </w:tc>
        <w:tc>
          <w:tcPr>
            <w:tcW w:w="685" w:type="pct"/>
            <w:shd w:val="clear" w:color="auto" w:fill="C5E0B3" w:themeFill="accent6" w:themeFillTint="66"/>
          </w:tcPr>
          <w:p w14:paraId="4E98E6B9" w14:textId="37CF3A39" w:rsidR="00D2676E" w:rsidRPr="00CD3ED6" w:rsidRDefault="00D2676E" w:rsidP="00D2676E">
            <w:pPr>
              <w:pStyle w:val="NormalTable"/>
              <w:rPr>
                <w:szCs w:val="20"/>
                <w:lang w:val="en-AU"/>
              </w:rPr>
            </w:pPr>
            <w:r w:rsidRPr="00CD3ED6">
              <w:rPr>
                <w:szCs w:val="20"/>
                <w:lang w:val="en-AU"/>
              </w:rPr>
              <w:t>Positive</w:t>
            </w:r>
          </w:p>
        </w:tc>
      </w:tr>
      <w:tr w:rsidR="00D2676E" w:rsidRPr="00CD3ED6" w14:paraId="42FFAA04" w14:textId="5AD83906" w:rsidTr="00934DF8">
        <w:tc>
          <w:tcPr>
            <w:tcW w:w="244" w:type="pct"/>
            <w:vAlign w:val="bottom"/>
          </w:tcPr>
          <w:p w14:paraId="691DAC72" w14:textId="595A61DF" w:rsidR="00D2676E" w:rsidRPr="00CD3ED6" w:rsidRDefault="00D2676E" w:rsidP="00D2676E">
            <w:pPr>
              <w:pStyle w:val="NormalTable"/>
              <w:rPr>
                <w:szCs w:val="20"/>
                <w:lang w:val="en-AU"/>
              </w:rPr>
            </w:pPr>
            <w:r w:rsidRPr="00CD3ED6">
              <w:rPr>
                <w:rFonts w:ascii="Calibri" w:hAnsi="Calibri" w:cs="Calibri"/>
                <w:color w:val="000000"/>
                <w:sz w:val="22"/>
                <w:lang w:val="en-AU"/>
              </w:rPr>
              <w:t>23</w:t>
            </w:r>
          </w:p>
        </w:tc>
        <w:tc>
          <w:tcPr>
            <w:tcW w:w="589" w:type="pct"/>
          </w:tcPr>
          <w:p w14:paraId="36DEA9AA" w14:textId="77777777" w:rsidR="00D2676E" w:rsidRPr="00CD3ED6" w:rsidRDefault="00D2676E" w:rsidP="00D2676E">
            <w:pPr>
              <w:pStyle w:val="NormalTable"/>
              <w:jc w:val="left"/>
              <w:rPr>
                <w:szCs w:val="20"/>
                <w:lang w:val="en-AU"/>
              </w:rPr>
            </w:pPr>
            <w:r w:rsidRPr="00CD3ED6">
              <w:rPr>
                <w:szCs w:val="20"/>
                <w:lang w:val="en-AU"/>
              </w:rPr>
              <w:t xml:space="preserve">May 2022 </w:t>
            </w:r>
          </w:p>
          <w:p w14:paraId="326D8BFF" w14:textId="77777777" w:rsidR="00D2676E" w:rsidRPr="00CD3ED6" w:rsidRDefault="00D2676E" w:rsidP="00D2676E">
            <w:pPr>
              <w:pStyle w:val="NormalTable"/>
              <w:jc w:val="left"/>
              <w:rPr>
                <w:szCs w:val="20"/>
                <w:lang w:val="en-AU"/>
              </w:rPr>
            </w:pPr>
          </w:p>
        </w:tc>
        <w:tc>
          <w:tcPr>
            <w:tcW w:w="2893" w:type="pct"/>
          </w:tcPr>
          <w:p w14:paraId="2FA095C5" w14:textId="2A0EEBD4" w:rsidR="00D2676E" w:rsidRPr="00CD3ED6" w:rsidRDefault="00D2676E" w:rsidP="00D2676E">
            <w:pPr>
              <w:pStyle w:val="NormalTable"/>
              <w:rPr>
                <w:szCs w:val="20"/>
                <w:lang w:val="en-AU"/>
              </w:rPr>
            </w:pPr>
            <w:r w:rsidRPr="00CD3ED6">
              <w:rPr>
                <w:szCs w:val="20"/>
                <w:lang w:val="en-AU"/>
              </w:rPr>
              <w:t xml:space="preserve">A reported 694,300 civilians have been displaced nationally by the conflict, more than double that of the figure of 320,900 at the end of 2021. </w:t>
            </w:r>
          </w:p>
        </w:tc>
        <w:tc>
          <w:tcPr>
            <w:tcW w:w="589" w:type="pct"/>
          </w:tcPr>
          <w:p w14:paraId="3E9E8221" w14:textId="60478D62" w:rsidR="00D2676E" w:rsidRPr="00CD3ED6" w:rsidRDefault="00D2676E" w:rsidP="00D2676E">
            <w:pPr>
              <w:pStyle w:val="NormalTable"/>
              <w:rPr>
                <w:szCs w:val="20"/>
                <w:lang w:val="en-AU"/>
              </w:rPr>
            </w:pPr>
            <w:r w:rsidRPr="00CD3ED6">
              <w:rPr>
                <w:szCs w:val="20"/>
                <w:lang w:val="en-AU"/>
              </w:rPr>
              <w:t>Conflict</w:t>
            </w:r>
          </w:p>
        </w:tc>
        <w:tc>
          <w:tcPr>
            <w:tcW w:w="685" w:type="pct"/>
            <w:shd w:val="clear" w:color="auto" w:fill="FDBE97"/>
          </w:tcPr>
          <w:p w14:paraId="341071A6" w14:textId="2425C923" w:rsidR="00D2676E" w:rsidRPr="00CD3ED6" w:rsidRDefault="00D2676E" w:rsidP="00D2676E">
            <w:pPr>
              <w:pStyle w:val="NormalTable"/>
              <w:rPr>
                <w:szCs w:val="20"/>
                <w:lang w:val="en-AU"/>
              </w:rPr>
            </w:pPr>
            <w:r w:rsidRPr="00CD3ED6">
              <w:rPr>
                <w:szCs w:val="20"/>
                <w:lang w:val="en-AU"/>
              </w:rPr>
              <w:t>Negative</w:t>
            </w:r>
          </w:p>
        </w:tc>
      </w:tr>
      <w:tr w:rsidR="00D2676E" w:rsidRPr="00CD3ED6" w14:paraId="215189BE" w14:textId="50A05393" w:rsidTr="00934DF8">
        <w:tc>
          <w:tcPr>
            <w:tcW w:w="244" w:type="pct"/>
            <w:vAlign w:val="bottom"/>
          </w:tcPr>
          <w:p w14:paraId="6CFC1F31" w14:textId="7B699794" w:rsidR="00D2676E" w:rsidRPr="00CD3ED6" w:rsidRDefault="00D2676E" w:rsidP="00D2676E">
            <w:pPr>
              <w:pStyle w:val="NormalTable"/>
              <w:rPr>
                <w:szCs w:val="20"/>
                <w:lang w:val="en-AU"/>
              </w:rPr>
            </w:pPr>
            <w:r w:rsidRPr="00CD3ED6">
              <w:rPr>
                <w:rFonts w:ascii="Calibri" w:hAnsi="Calibri" w:cs="Calibri"/>
                <w:color w:val="000000"/>
                <w:sz w:val="22"/>
                <w:lang w:val="en-AU"/>
              </w:rPr>
              <w:t>24</w:t>
            </w:r>
          </w:p>
        </w:tc>
        <w:tc>
          <w:tcPr>
            <w:tcW w:w="589" w:type="pct"/>
          </w:tcPr>
          <w:p w14:paraId="1F459DDA" w14:textId="6B09673A" w:rsidR="00D2676E" w:rsidRPr="00CD3ED6" w:rsidRDefault="00D2676E" w:rsidP="00D2676E">
            <w:pPr>
              <w:pStyle w:val="NormalTable"/>
              <w:jc w:val="left"/>
              <w:rPr>
                <w:szCs w:val="20"/>
                <w:lang w:val="en-AU"/>
              </w:rPr>
            </w:pPr>
            <w:r w:rsidRPr="00CD3ED6">
              <w:rPr>
                <w:szCs w:val="20"/>
                <w:lang w:val="en-AU"/>
              </w:rPr>
              <w:t>June 2022</w:t>
            </w:r>
          </w:p>
        </w:tc>
        <w:tc>
          <w:tcPr>
            <w:tcW w:w="2893" w:type="pct"/>
          </w:tcPr>
          <w:p w14:paraId="4CC58232" w14:textId="7837AA4A" w:rsidR="00D2676E" w:rsidRPr="00CD3ED6" w:rsidRDefault="00D2676E" w:rsidP="00D2676E">
            <w:pPr>
              <w:pStyle w:val="NormalTable"/>
              <w:rPr>
                <w:szCs w:val="20"/>
                <w:lang w:val="en-AU"/>
              </w:rPr>
            </w:pPr>
            <w:r w:rsidRPr="00CD3ED6">
              <w:rPr>
                <w:szCs w:val="20"/>
                <w:lang w:val="en-AU"/>
              </w:rPr>
              <w:t xml:space="preserve">UNICEF providing activities to ensure uninterrupted water supply to IDPs and expanding its response to protect children from landmines and explosives risk by ensuring that Explosive Ordnance Risk Education is integrated across all relevant sectors of its humanitarian response. </w:t>
            </w:r>
          </w:p>
        </w:tc>
        <w:tc>
          <w:tcPr>
            <w:tcW w:w="589" w:type="pct"/>
          </w:tcPr>
          <w:p w14:paraId="50209560" w14:textId="562D4019" w:rsidR="00D2676E" w:rsidRPr="00CD3ED6" w:rsidRDefault="00D2676E" w:rsidP="00D2676E">
            <w:pPr>
              <w:pStyle w:val="NormalTable"/>
              <w:rPr>
                <w:szCs w:val="20"/>
                <w:lang w:val="en-AU"/>
              </w:rPr>
            </w:pPr>
            <w:r w:rsidRPr="00CD3ED6">
              <w:rPr>
                <w:szCs w:val="20"/>
                <w:lang w:val="en-AU"/>
              </w:rPr>
              <w:t>UNICEF</w:t>
            </w:r>
          </w:p>
        </w:tc>
        <w:tc>
          <w:tcPr>
            <w:tcW w:w="685" w:type="pct"/>
            <w:shd w:val="clear" w:color="auto" w:fill="C5E0B3" w:themeFill="accent6" w:themeFillTint="66"/>
          </w:tcPr>
          <w:p w14:paraId="31B2FF2D" w14:textId="5209D45F" w:rsidR="00D2676E" w:rsidRPr="00CD3ED6" w:rsidRDefault="00D2676E" w:rsidP="00D2676E">
            <w:pPr>
              <w:pStyle w:val="NormalTable"/>
              <w:rPr>
                <w:szCs w:val="20"/>
                <w:lang w:val="en-AU"/>
              </w:rPr>
            </w:pPr>
            <w:r w:rsidRPr="00CD3ED6">
              <w:rPr>
                <w:szCs w:val="20"/>
                <w:lang w:val="en-AU"/>
              </w:rPr>
              <w:t>Positive</w:t>
            </w:r>
          </w:p>
        </w:tc>
      </w:tr>
      <w:tr w:rsidR="00D2676E" w:rsidRPr="00CD3ED6" w14:paraId="00ED40AE" w14:textId="3AF433D8" w:rsidTr="00934DF8">
        <w:tc>
          <w:tcPr>
            <w:tcW w:w="244" w:type="pct"/>
            <w:vAlign w:val="bottom"/>
          </w:tcPr>
          <w:p w14:paraId="747B314A" w14:textId="1CE8F45D" w:rsidR="00D2676E" w:rsidRPr="00CD3ED6" w:rsidRDefault="00D2676E" w:rsidP="00D2676E">
            <w:pPr>
              <w:pStyle w:val="NormalTable"/>
              <w:rPr>
                <w:szCs w:val="20"/>
                <w:lang w:val="en-AU"/>
              </w:rPr>
            </w:pPr>
            <w:r w:rsidRPr="00CD3ED6">
              <w:rPr>
                <w:rFonts w:ascii="Calibri" w:hAnsi="Calibri" w:cs="Calibri"/>
                <w:color w:val="000000"/>
                <w:sz w:val="22"/>
                <w:lang w:val="en-AU"/>
              </w:rPr>
              <w:t>25</w:t>
            </w:r>
          </w:p>
        </w:tc>
        <w:tc>
          <w:tcPr>
            <w:tcW w:w="589" w:type="pct"/>
          </w:tcPr>
          <w:p w14:paraId="351EE104" w14:textId="1CF63BE7" w:rsidR="00D2676E" w:rsidRPr="00CD3ED6" w:rsidRDefault="00D2676E" w:rsidP="00D2676E">
            <w:pPr>
              <w:pStyle w:val="NormalTable"/>
              <w:jc w:val="left"/>
              <w:rPr>
                <w:szCs w:val="20"/>
                <w:lang w:val="en-AU"/>
              </w:rPr>
            </w:pPr>
            <w:r w:rsidRPr="00CD3ED6">
              <w:rPr>
                <w:szCs w:val="20"/>
                <w:lang w:val="en-AU"/>
              </w:rPr>
              <w:t>June 2022</w:t>
            </w:r>
          </w:p>
        </w:tc>
        <w:tc>
          <w:tcPr>
            <w:tcW w:w="2893" w:type="pct"/>
          </w:tcPr>
          <w:p w14:paraId="7CAB171D" w14:textId="282A7772" w:rsidR="00D2676E" w:rsidRPr="00CD3ED6" w:rsidRDefault="00D2676E" w:rsidP="00D2676E">
            <w:pPr>
              <w:pStyle w:val="NormalTable"/>
              <w:rPr>
                <w:szCs w:val="20"/>
                <w:lang w:val="en-AU"/>
              </w:rPr>
            </w:pPr>
            <w:r w:rsidRPr="00CD3ED6">
              <w:rPr>
                <w:szCs w:val="20"/>
                <w:lang w:val="en-AU"/>
              </w:rPr>
              <w:t>The number of displaced men, women and children in Myanmar remains above one million, including 760,000 displaced by the conflict and insecurity since the military takeover in February last year.</w:t>
            </w:r>
          </w:p>
        </w:tc>
        <w:tc>
          <w:tcPr>
            <w:tcW w:w="589" w:type="pct"/>
          </w:tcPr>
          <w:p w14:paraId="4AA2AA5F" w14:textId="6C65DEFE" w:rsidR="00D2676E" w:rsidRPr="00CD3ED6" w:rsidRDefault="00D2676E" w:rsidP="00D2676E">
            <w:pPr>
              <w:pStyle w:val="NormalTable"/>
              <w:rPr>
                <w:szCs w:val="20"/>
                <w:lang w:val="en-AU"/>
              </w:rPr>
            </w:pPr>
            <w:r w:rsidRPr="00CD3ED6">
              <w:rPr>
                <w:szCs w:val="20"/>
                <w:lang w:val="en-AU"/>
              </w:rPr>
              <w:t>Conflict</w:t>
            </w:r>
          </w:p>
        </w:tc>
        <w:tc>
          <w:tcPr>
            <w:tcW w:w="685" w:type="pct"/>
            <w:shd w:val="clear" w:color="auto" w:fill="FDBE97"/>
          </w:tcPr>
          <w:p w14:paraId="4575BEC9" w14:textId="52B1BCC1" w:rsidR="00D2676E" w:rsidRPr="00CD3ED6" w:rsidRDefault="00D2676E" w:rsidP="00D2676E">
            <w:pPr>
              <w:pStyle w:val="NormalTable"/>
              <w:rPr>
                <w:szCs w:val="20"/>
                <w:lang w:val="en-AU"/>
              </w:rPr>
            </w:pPr>
            <w:r w:rsidRPr="00CD3ED6">
              <w:rPr>
                <w:szCs w:val="20"/>
                <w:lang w:val="en-AU"/>
              </w:rPr>
              <w:t>Negative</w:t>
            </w:r>
          </w:p>
        </w:tc>
      </w:tr>
      <w:tr w:rsidR="00D2676E" w:rsidRPr="00CD3ED6" w14:paraId="738576CE" w14:textId="5124EC47" w:rsidTr="00934DF8">
        <w:tc>
          <w:tcPr>
            <w:tcW w:w="244" w:type="pct"/>
            <w:vAlign w:val="bottom"/>
          </w:tcPr>
          <w:p w14:paraId="29A9E464" w14:textId="2FF36755" w:rsidR="00D2676E" w:rsidRPr="00CD3ED6" w:rsidRDefault="00D2676E" w:rsidP="00D2676E">
            <w:pPr>
              <w:pStyle w:val="NormalTable"/>
              <w:rPr>
                <w:szCs w:val="20"/>
                <w:lang w:val="en-AU"/>
              </w:rPr>
            </w:pPr>
            <w:r w:rsidRPr="00CD3ED6">
              <w:rPr>
                <w:rFonts w:ascii="Calibri" w:hAnsi="Calibri" w:cs="Calibri"/>
                <w:color w:val="000000"/>
                <w:sz w:val="22"/>
                <w:lang w:val="en-AU"/>
              </w:rPr>
              <w:t>26</w:t>
            </w:r>
          </w:p>
        </w:tc>
        <w:tc>
          <w:tcPr>
            <w:tcW w:w="589" w:type="pct"/>
          </w:tcPr>
          <w:p w14:paraId="75AB86DF" w14:textId="7DB5403F" w:rsidR="00D2676E" w:rsidRPr="00CD3ED6" w:rsidRDefault="00D2676E" w:rsidP="00D2676E">
            <w:pPr>
              <w:pStyle w:val="NormalTable"/>
              <w:jc w:val="left"/>
              <w:rPr>
                <w:szCs w:val="20"/>
                <w:lang w:val="en-AU"/>
              </w:rPr>
            </w:pPr>
            <w:r w:rsidRPr="00CD3ED6">
              <w:rPr>
                <w:szCs w:val="20"/>
                <w:lang w:val="en-AU"/>
              </w:rPr>
              <w:t>June 2022</w:t>
            </w:r>
          </w:p>
        </w:tc>
        <w:tc>
          <w:tcPr>
            <w:tcW w:w="2893" w:type="pct"/>
          </w:tcPr>
          <w:p w14:paraId="50622234" w14:textId="622BB3E5" w:rsidR="00D2676E" w:rsidRPr="00CD3ED6" w:rsidRDefault="00D2676E" w:rsidP="00D2676E">
            <w:pPr>
              <w:pStyle w:val="NormalTable"/>
              <w:rPr>
                <w:szCs w:val="20"/>
                <w:lang w:val="en-AU"/>
              </w:rPr>
            </w:pPr>
            <w:r w:rsidRPr="00CD3ED6">
              <w:rPr>
                <w:szCs w:val="20"/>
                <w:lang w:val="en-AU"/>
              </w:rPr>
              <w:t>Many schools reopened with the beginning of the new school year (2022–2023), while many remain closed, particularly in rural areas: 96 per cent in Rakhine, 92 per cent in Mon, 80 per cent in Shan, 71 per cent in Kayin, 35 per cent in Chin, and 18 per cent in Kayah. According to UNICEF, 4.5 million children – half of the school-aged children in Myanmar – have not accessed education for two academic years, and that nearly six million children currently have restricted or no access to learning.</w:t>
            </w:r>
          </w:p>
        </w:tc>
        <w:tc>
          <w:tcPr>
            <w:tcW w:w="589" w:type="pct"/>
          </w:tcPr>
          <w:p w14:paraId="5FC71535" w14:textId="77777777" w:rsidR="00D2676E" w:rsidRPr="00CD3ED6" w:rsidRDefault="00D2676E" w:rsidP="00D2676E">
            <w:pPr>
              <w:pStyle w:val="NormalTable"/>
              <w:rPr>
                <w:szCs w:val="20"/>
                <w:lang w:val="en-AU"/>
              </w:rPr>
            </w:pPr>
          </w:p>
        </w:tc>
        <w:tc>
          <w:tcPr>
            <w:tcW w:w="685" w:type="pct"/>
            <w:shd w:val="clear" w:color="auto" w:fill="C5E0B3" w:themeFill="accent6" w:themeFillTint="66"/>
          </w:tcPr>
          <w:p w14:paraId="10892FAB" w14:textId="66828AAB" w:rsidR="00D2676E" w:rsidRPr="00CD3ED6" w:rsidRDefault="00D2676E" w:rsidP="00D2676E">
            <w:pPr>
              <w:pStyle w:val="NormalTable"/>
              <w:rPr>
                <w:szCs w:val="20"/>
                <w:lang w:val="en-AU"/>
              </w:rPr>
            </w:pPr>
            <w:r w:rsidRPr="00CD3ED6">
              <w:rPr>
                <w:szCs w:val="20"/>
                <w:lang w:val="en-AU"/>
              </w:rPr>
              <w:t>Positive</w:t>
            </w:r>
          </w:p>
        </w:tc>
      </w:tr>
      <w:tr w:rsidR="00D2676E" w:rsidRPr="00CD3ED6" w14:paraId="2FED66C7" w14:textId="79F67EB8" w:rsidTr="00934DF8">
        <w:tc>
          <w:tcPr>
            <w:tcW w:w="244" w:type="pct"/>
            <w:vAlign w:val="bottom"/>
          </w:tcPr>
          <w:p w14:paraId="3664577B" w14:textId="27CFEFA9" w:rsidR="00D2676E" w:rsidRPr="00CD3ED6" w:rsidRDefault="00D2676E" w:rsidP="00D2676E">
            <w:pPr>
              <w:pStyle w:val="NormalTable"/>
              <w:rPr>
                <w:szCs w:val="20"/>
                <w:lang w:val="en-AU"/>
              </w:rPr>
            </w:pPr>
            <w:r w:rsidRPr="00CD3ED6">
              <w:rPr>
                <w:rFonts w:ascii="Calibri" w:hAnsi="Calibri" w:cs="Calibri"/>
                <w:color w:val="000000"/>
                <w:sz w:val="22"/>
                <w:lang w:val="en-AU"/>
              </w:rPr>
              <w:t>27</w:t>
            </w:r>
          </w:p>
        </w:tc>
        <w:tc>
          <w:tcPr>
            <w:tcW w:w="589" w:type="pct"/>
          </w:tcPr>
          <w:p w14:paraId="427CE2D9" w14:textId="43B3322A" w:rsidR="00D2676E" w:rsidRPr="00CD3ED6" w:rsidRDefault="00D2676E" w:rsidP="00D2676E">
            <w:pPr>
              <w:pStyle w:val="NormalTable"/>
              <w:jc w:val="left"/>
              <w:rPr>
                <w:szCs w:val="20"/>
                <w:lang w:val="en-AU"/>
              </w:rPr>
            </w:pPr>
            <w:r w:rsidRPr="00CD3ED6">
              <w:rPr>
                <w:szCs w:val="20"/>
                <w:lang w:val="en-AU"/>
              </w:rPr>
              <w:t xml:space="preserve">27 June 2022 </w:t>
            </w:r>
          </w:p>
        </w:tc>
        <w:tc>
          <w:tcPr>
            <w:tcW w:w="2893" w:type="pct"/>
          </w:tcPr>
          <w:p w14:paraId="4C177E84" w14:textId="77990073" w:rsidR="00D2676E" w:rsidRPr="00CD3ED6" w:rsidRDefault="00D2676E" w:rsidP="00D2676E">
            <w:pPr>
              <w:pStyle w:val="NormalTable"/>
              <w:rPr>
                <w:szCs w:val="20"/>
                <w:lang w:val="en-AU"/>
              </w:rPr>
            </w:pPr>
            <w:r w:rsidRPr="00CD3ED6">
              <w:rPr>
                <w:szCs w:val="20"/>
                <w:lang w:val="en-AU"/>
              </w:rPr>
              <w:t xml:space="preserve">The monsoon season continues to cause heavy rain and flooding. </w:t>
            </w:r>
          </w:p>
        </w:tc>
        <w:tc>
          <w:tcPr>
            <w:tcW w:w="589" w:type="pct"/>
          </w:tcPr>
          <w:p w14:paraId="3C5D6612" w14:textId="0CFA87BB" w:rsidR="00D2676E" w:rsidRPr="00CD3ED6" w:rsidRDefault="00D2676E" w:rsidP="00D2676E">
            <w:pPr>
              <w:pStyle w:val="NormalTable"/>
              <w:rPr>
                <w:szCs w:val="20"/>
                <w:lang w:val="en-AU"/>
              </w:rPr>
            </w:pPr>
            <w:r w:rsidRPr="00CD3ED6">
              <w:rPr>
                <w:szCs w:val="20"/>
                <w:lang w:val="en-AU"/>
              </w:rPr>
              <w:t>Natural Disaster</w:t>
            </w:r>
          </w:p>
        </w:tc>
        <w:tc>
          <w:tcPr>
            <w:tcW w:w="685" w:type="pct"/>
            <w:shd w:val="clear" w:color="auto" w:fill="FDBE97"/>
          </w:tcPr>
          <w:p w14:paraId="0068639D" w14:textId="4D448F43" w:rsidR="00D2676E" w:rsidRPr="00CD3ED6" w:rsidRDefault="00D2676E" w:rsidP="00D2676E">
            <w:pPr>
              <w:pStyle w:val="NormalTable"/>
              <w:rPr>
                <w:szCs w:val="20"/>
                <w:lang w:val="en-AU"/>
              </w:rPr>
            </w:pPr>
            <w:r w:rsidRPr="00CD3ED6">
              <w:rPr>
                <w:szCs w:val="20"/>
                <w:lang w:val="en-AU"/>
              </w:rPr>
              <w:t>Negative</w:t>
            </w:r>
          </w:p>
        </w:tc>
      </w:tr>
      <w:tr w:rsidR="00D2676E" w:rsidRPr="00CD3ED6" w14:paraId="7409E4BD" w14:textId="3FC240CC" w:rsidTr="00934DF8">
        <w:tc>
          <w:tcPr>
            <w:tcW w:w="244" w:type="pct"/>
            <w:vAlign w:val="bottom"/>
          </w:tcPr>
          <w:p w14:paraId="58DC9F9A" w14:textId="6F2A00AE" w:rsidR="00D2676E" w:rsidRPr="00CD3ED6" w:rsidRDefault="00D2676E" w:rsidP="00D2676E">
            <w:pPr>
              <w:pStyle w:val="NormalTable"/>
              <w:rPr>
                <w:szCs w:val="20"/>
                <w:lang w:val="en-AU"/>
              </w:rPr>
            </w:pPr>
            <w:r w:rsidRPr="00CD3ED6">
              <w:rPr>
                <w:rFonts w:ascii="Calibri" w:hAnsi="Calibri" w:cs="Calibri"/>
                <w:color w:val="000000"/>
                <w:sz w:val="22"/>
                <w:lang w:val="en-AU"/>
              </w:rPr>
              <w:t>28</w:t>
            </w:r>
          </w:p>
        </w:tc>
        <w:tc>
          <w:tcPr>
            <w:tcW w:w="589" w:type="pct"/>
          </w:tcPr>
          <w:p w14:paraId="40A784AF" w14:textId="77777777" w:rsidR="00D2676E" w:rsidRPr="00CD3ED6" w:rsidRDefault="00D2676E" w:rsidP="00D2676E">
            <w:pPr>
              <w:pStyle w:val="NormalTable"/>
              <w:jc w:val="left"/>
              <w:rPr>
                <w:szCs w:val="20"/>
                <w:lang w:val="en-AU"/>
              </w:rPr>
            </w:pPr>
            <w:r w:rsidRPr="00CD3ED6">
              <w:rPr>
                <w:szCs w:val="20"/>
                <w:lang w:val="en-AU"/>
              </w:rPr>
              <w:t xml:space="preserve">June 2022 </w:t>
            </w:r>
          </w:p>
          <w:p w14:paraId="22E3CBFC" w14:textId="77777777" w:rsidR="00D2676E" w:rsidRPr="00CD3ED6" w:rsidRDefault="00D2676E" w:rsidP="00D2676E">
            <w:pPr>
              <w:pStyle w:val="NormalTable"/>
              <w:jc w:val="left"/>
              <w:rPr>
                <w:szCs w:val="20"/>
                <w:lang w:val="en-AU"/>
              </w:rPr>
            </w:pPr>
          </w:p>
        </w:tc>
        <w:tc>
          <w:tcPr>
            <w:tcW w:w="2893" w:type="pct"/>
          </w:tcPr>
          <w:p w14:paraId="181551C0" w14:textId="525B858D" w:rsidR="00D2676E" w:rsidRPr="00CD3ED6" w:rsidRDefault="00D2676E" w:rsidP="00D2676E">
            <w:pPr>
              <w:pStyle w:val="NormalTable"/>
              <w:jc w:val="left"/>
              <w:rPr>
                <w:szCs w:val="20"/>
                <w:lang w:val="en-AU"/>
              </w:rPr>
            </w:pPr>
            <w:r w:rsidRPr="00CD3ED6">
              <w:rPr>
                <w:szCs w:val="20"/>
                <w:lang w:val="en-AU"/>
              </w:rPr>
              <w:t>Active fighting is reported in the northwest and southeast regions, resulting in continuous population displacement. Particularly, surge of displacement is reported in Sagaing, with a total of 395,600 IDPs located within the region, including an estimated 146,000 children and their families with immediate needs for essential services.</w:t>
            </w:r>
          </w:p>
        </w:tc>
        <w:tc>
          <w:tcPr>
            <w:tcW w:w="589" w:type="pct"/>
          </w:tcPr>
          <w:p w14:paraId="04EDE601" w14:textId="30FEC7B2" w:rsidR="00D2676E" w:rsidRPr="00CD3ED6" w:rsidRDefault="00D2676E" w:rsidP="00D2676E">
            <w:pPr>
              <w:pStyle w:val="NormalTable"/>
              <w:rPr>
                <w:szCs w:val="20"/>
                <w:lang w:val="en-AU"/>
              </w:rPr>
            </w:pPr>
            <w:r w:rsidRPr="00CD3ED6">
              <w:rPr>
                <w:szCs w:val="20"/>
                <w:lang w:val="en-AU"/>
              </w:rPr>
              <w:t>Conflict</w:t>
            </w:r>
          </w:p>
        </w:tc>
        <w:tc>
          <w:tcPr>
            <w:tcW w:w="685" w:type="pct"/>
            <w:shd w:val="clear" w:color="auto" w:fill="FDBE97"/>
          </w:tcPr>
          <w:p w14:paraId="1A3CA5E2" w14:textId="7F2F2D8B" w:rsidR="00D2676E" w:rsidRPr="00CD3ED6" w:rsidRDefault="00D2676E" w:rsidP="00D2676E">
            <w:pPr>
              <w:pStyle w:val="NormalTable"/>
              <w:rPr>
                <w:szCs w:val="20"/>
                <w:lang w:val="en-AU"/>
              </w:rPr>
            </w:pPr>
            <w:r w:rsidRPr="00CD3ED6">
              <w:rPr>
                <w:szCs w:val="20"/>
                <w:lang w:val="en-AU"/>
              </w:rPr>
              <w:t>Negative</w:t>
            </w:r>
          </w:p>
        </w:tc>
      </w:tr>
      <w:tr w:rsidR="00D2676E" w:rsidRPr="00CD3ED6" w14:paraId="182E9E49" w14:textId="23B493D0" w:rsidTr="00934DF8">
        <w:tc>
          <w:tcPr>
            <w:tcW w:w="244" w:type="pct"/>
            <w:vAlign w:val="bottom"/>
          </w:tcPr>
          <w:p w14:paraId="133B1312" w14:textId="39690EB2" w:rsidR="00D2676E" w:rsidRPr="00CD3ED6" w:rsidRDefault="00D2676E" w:rsidP="00D2676E">
            <w:pPr>
              <w:pStyle w:val="NormalTable"/>
              <w:rPr>
                <w:szCs w:val="20"/>
                <w:lang w:val="en-AU"/>
              </w:rPr>
            </w:pPr>
            <w:r w:rsidRPr="00CD3ED6">
              <w:rPr>
                <w:rFonts w:ascii="Calibri" w:hAnsi="Calibri" w:cs="Calibri"/>
                <w:color w:val="000000"/>
                <w:sz w:val="22"/>
                <w:lang w:val="en-AU"/>
              </w:rPr>
              <w:t>29</w:t>
            </w:r>
          </w:p>
        </w:tc>
        <w:tc>
          <w:tcPr>
            <w:tcW w:w="589" w:type="pct"/>
          </w:tcPr>
          <w:p w14:paraId="5C5747B2" w14:textId="2D25E98D" w:rsidR="00D2676E" w:rsidRPr="00CD3ED6" w:rsidRDefault="00D2676E" w:rsidP="00D2676E">
            <w:pPr>
              <w:pStyle w:val="NormalTable"/>
              <w:jc w:val="left"/>
              <w:rPr>
                <w:szCs w:val="20"/>
                <w:lang w:val="en-AU"/>
              </w:rPr>
            </w:pPr>
            <w:r w:rsidRPr="00CD3ED6">
              <w:rPr>
                <w:szCs w:val="20"/>
                <w:lang w:val="en-AU"/>
              </w:rPr>
              <w:t>June 2022</w:t>
            </w:r>
          </w:p>
        </w:tc>
        <w:tc>
          <w:tcPr>
            <w:tcW w:w="2893" w:type="pct"/>
          </w:tcPr>
          <w:p w14:paraId="1B664D4F" w14:textId="4F7B0FC4" w:rsidR="00D2676E" w:rsidRPr="00CD3ED6" w:rsidRDefault="00D2676E" w:rsidP="00D2676E">
            <w:pPr>
              <w:pStyle w:val="NormalTable"/>
              <w:jc w:val="left"/>
              <w:rPr>
                <w:szCs w:val="20"/>
                <w:lang w:val="en-AU"/>
              </w:rPr>
            </w:pPr>
            <w:r w:rsidRPr="00CD3ED6">
              <w:rPr>
                <w:szCs w:val="20"/>
                <w:lang w:val="en-AU"/>
              </w:rPr>
              <w:t>IDP numbers remains stable in the southeast (in Kayah state) and new displacements have been offset by reported returns.</w:t>
            </w:r>
          </w:p>
        </w:tc>
        <w:tc>
          <w:tcPr>
            <w:tcW w:w="589" w:type="pct"/>
          </w:tcPr>
          <w:p w14:paraId="3EB09AC7" w14:textId="77777777" w:rsidR="00D2676E" w:rsidRPr="00CD3ED6" w:rsidRDefault="00D2676E" w:rsidP="00D2676E">
            <w:pPr>
              <w:pStyle w:val="NormalTable"/>
              <w:rPr>
                <w:szCs w:val="20"/>
                <w:lang w:val="en-AU"/>
              </w:rPr>
            </w:pPr>
          </w:p>
        </w:tc>
        <w:tc>
          <w:tcPr>
            <w:tcW w:w="685" w:type="pct"/>
            <w:shd w:val="clear" w:color="auto" w:fill="C5E0B3" w:themeFill="accent6" w:themeFillTint="66"/>
          </w:tcPr>
          <w:p w14:paraId="61975BB1" w14:textId="564458D5" w:rsidR="00D2676E" w:rsidRPr="00CD3ED6" w:rsidRDefault="00D2676E" w:rsidP="00D2676E">
            <w:pPr>
              <w:pStyle w:val="NormalTable"/>
              <w:rPr>
                <w:szCs w:val="20"/>
                <w:lang w:val="en-AU"/>
              </w:rPr>
            </w:pPr>
            <w:r w:rsidRPr="00CD3ED6">
              <w:rPr>
                <w:szCs w:val="20"/>
                <w:lang w:val="en-AU"/>
              </w:rPr>
              <w:t xml:space="preserve">Positive </w:t>
            </w:r>
          </w:p>
        </w:tc>
      </w:tr>
      <w:tr w:rsidR="00D2676E" w:rsidRPr="00CD3ED6" w14:paraId="7BE35A83" w14:textId="06A579EF" w:rsidTr="00934DF8">
        <w:tc>
          <w:tcPr>
            <w:tcW w:w="244" w:type="pct"/>
            <w:vAlign w:val="bottom"/>
          </w:tcPr>
          <w:p w14:paraId="51EBD625" w14:textId="0E658355" w:rsidR="00D2676E" w:rsidRPr="00CD3ED6" w:rsidRDefault="00D2676E" w:rsidP="00D2676E">
            <w:pPr>
              <w:pStyle w:val="NormalTable"/>
              <w:rPr>
                <w:szCs w:val="20"/>
                <w:lang w:val="en-AU"/>
              </w:rPr>
            </w:pPr>
            <w:r w:rsidRPr="00CD3ED6">
              <w:rPr>
                <w:rFonts w:ascii="Calibri" w:hAnsi="Calibri" w:cs="Calibri"/>
                <w:color w:val="000000"/>
                <w:sz w:val="22"/>
                <w:lang w:val="en-AU"/>
              </w:rPr>
              <w:t>30</w:t>
            </w:r>
          </w:p>
        </w:tc>
        <w:tc>
          <w:tcPr>
            <w:tcW w:w="589" w:type="pct"/>
          </w:tcPr>
          <w:p w14:paraId="5F833590" w14:textId="06DACA30" w:rsidR="00D2676E" w:rsidRPr="00CD3ED6" w:rsidRDefault="00D2676E" w:rsidP="00D2676E">
            <w:pPr>
              <w:pStyle w:val="NormalTable"/>
              <w:jc w:val="left"/>
              <w:rPr>
                <w:szCs w:val="20"/>
                <w:lang w:val="en-AU"/>
              </w:rPr>
            </w:pPr>
            <w:r w:rsidRPr="00CD3ED6">
              <w:rPr>
                <w:szCs w:val="20"/>
                <w:lang w:val="en-AU"/>
              </w:rPr>
              <w:t>June 2022</w:t>
            </w:r>
          </w:p>
        </w:tc>
        <w:tc>
          <w:tcPr>
            <w:tcW w:w="2893" w:type="pct"/>
          </w:tcPr>
          <w:p w14:paraId="47AAB346" w14:textId="54DEA2D4" w:rsidR="00D2676E" w:rsidRPr="00CD3ED6" w:rsidRDefault="00D2676E" w:rsidP="00D2676E">
            <w:pPr>
              <w:pStyle w:val="NormalTable"/>
              <w:rPr>
                <w:szCs w:val="20"/>
                <w:lang w:val="en-AU"/>
              </w:rPr>
            </w:pPr>
            <w:r w:rsidRPr="00CD3ED6">
              <w:rPr>
                <w:szCs w:val="20"/>
                <w:lang w:val="en-AU"/>
              </w:rPr>
              <w:t xml:space="preserve">Immediate delivery of humanitarian assistance was provided by UNICEF through direct distribution modality. </w:t>
            </w:r>
          </w:p>
        </w:tc>
        <w:tc>
          <w:tcPr>
            <w:tcW w:w="589" w:type="pct"/>
          </w:tcPr>
          <w:p w14:paraId="7AAC55B9" w14:textId="1EF86442" w:rsidR="00D2676E" w:rsidRPr="00CD3ED6" w:rsidRDefault="00D2676E" w:rsidP="00D2676E">
            <w:pPr>
              <w:pStyle w:val="NormalTable"/>
              <w:rPr>
                <w:szCs w:val="20"/>
                <w:lang w:val="en-AU"/>
              </w:rPr>
            </w:pPr>
            <w:r w:rsidRPr="00CD3ED6">
              <w:rPr>
                <w:szCs w:val="20"/>
                <w:lang w:val="en-AU"/>
              </w:rPr>
              <w:t>UNICEF</w:t>
            </w:r>
          </w:p>
        </w:tc>
        <w:tc>
          <w:tcPr>
            <w:tcW w:w="685" w:type="pct"/>
            <w:shd w:val="clear" w:color="auto" w:fill="C5E0B3" w:themeFill="accent6" w:themeFillTint="66"/>
          </w:tcPr>
          <w:p w14:paraId="15437721" w14:textId="37816E8C" w:rsidR="00D2676E" w:rsidRPr="00CD3ED6" w:rsidRDefault="00D2676E" w:rsidP="00D2676E">
            <w:pPr>
              <w:pStyle w:val="NormalTable"/>
              <w:rPr>
                <w:szCs w:val="20"/>
                <w:lang w:val="en-AU"/>
              </w:rPr>
            </w:pPr>
            <w:r w:rsidRPr="00CD3ED6">
              <w:rPr>
                <w:szCs w:val="20"/>
                <w:lang w:val="en-AU"/>
              </w:rPr>
              <w:t>Positive</w:t>
            </w:r>
          </w:p>
        </w:tc>
      </w:tr>
      <w:tr w:rsidR="00D2676E" w:rsidRPr="00CD3ED6" w14:paraId="217D145C" w14:textId="583DF465" w:rsidTr="00934DF8">
        <w:tc>
          <w:tcPr>
            <w:tcW w:w="244" w:type="pct"/>
            <w:vAlign w:val="bottom"/>
          </w:tcPr>
          <w:p w14:paraId="7C864759" w14:textId="676BFDFD" w:rsidR="00D2676E" w:rsidRPr="00CD3ED6" w:rsidRDefault="00D2676E" w:rsidP="00D2676E">
            <w:pPr>
              <w:pStyle w:val="NormalTable"/>
              <w:rPr>
                <w:szCs w:val="20"/>
                <w:lang w:val="en-AU"/>
              </w:rPr>
            </w:pPr>
            <w:r w:rsidRPr="00CD3ED6">
              <w:rPr>
                <w:rFonts w:ascii="Calibri" w:hAnsi="Calibri" w:cs="Calibri"/>
                <w:color w:val="000000"/>
                <w:sz w:val="22"/>
                <w:lang w:val="en-AU"/>
              </w:rPr>
              <w:t>31</w:t>
            </w:r>
          </w:p>
        </w:tc>
        <w:tc>
          <w:tcPr>
            <w:tcW w:w="589" w:type="pct"/>
          </w:tcPr>
          <w:p w14:paraId="466C213C" w14:textId="508A67C7" w:rsidR="00D2676E" w:rsidRPr="00CD3ED6" w:rsidRDefault="00D2676E" w:rsidP="00D2676E">
            <w:pPr>
              <w:pStyle w:val="NormalTable"/>
              <w:jc w:val="left"/>
              <w:rPr>
                <w:szCs w:val="20"/>
                <w:lang w:val="en-AU"/>
              </w:rPr>
            </w:pPr>
            <w:r w:rsidRPr="00CD3ED6">
              <w:rPr>
                <w:szCs w:val="20"/>
                <w:lang w:val="en-AU"/>
              </w:rPr>
              <w:t>June 2022</w:t>
            </w:r>
          </w:p>
        </w:tc>
        <w:tc>
          <w:tcPr>
            <w:tcW w:w="2893" w:type="pct"/>
          </w:tcPr>
          <w:p w14:paraId="3D43D709" w14:textId="46469716" w:rsidR="00D2676E" w:rsidRPr="00CD3ED6" w:rsidRDefault="00D2676E" w:rsidP="00D2676E">
            <w:pPr>
              <w:pStyle w:val="NormalTable"/>
              <w:rPr>
                <w:szCs w:val="20"/>
                <w:lang w:val="en-AU"/>
              </w:rPr>
            </w:pPr>
            <w:r w:rsidRPr="00CD3ED6">
              <w:rPr>
                <w:szCs w:val="20"/>
                <w:lang w:val="en-AU"/>
              </w:rPr>
              <w:t xml:space="preserve">A total of 16,023 individuals in Loikaw and Demoso townships received basic WASH, child protection, education, health and nutrition supplies. </w:t>
            </w:r>
          </w:p>
        </w:tc>
        <w:tc>
          <w:tcPr>
            <w:tcW w:w="589" w:type="pct"/>
          </w:tcPr>
          <w:p w14:paraId="6E9D3EBF" w14:textId="73CE9A1B" w:rsidR="00D2676E" w:rsidRPr="00CD3ED6" w:rsidRDefault="00D2676E" w:rsidP="00D2676E">
            <w:pPr>
              <w:pStyle w:val="NormalTable"/>
              <w:rPr>
                <w:szCs w:val="20"/>
                <w:lang w:val="en-AU"/>
              </w:rPr>
            </w:pPr>
            <w:r w:rsidRPr="00CD3ED6">
              <w:rPr>
                <w:szCs w:val="20"/>
                <w:lang w:val="en-AU"/>
              </w:rPr>
              <w:t>UNICEF</w:t>
            </w:r>
          </w:p>
        </w:tc>
        <w:tc>
          <w:tcPr>
            <w:tcW w:w="685" w:type="pct"/>
            <w:shd w:val="clear" w:color="auto" w:fill="C5E0B3" w:themeFill="accent6" w:themeFillTint="66"/>
          </w:tcPr>
          <w:p w14:paraId="5BD5A480" w14:textId="47F0EBE0" w:rsidR="00D2676E" w:rsidRPr="00CD3ED6" w:rsidRDefault="00D2676E" w:rsidP="00D2676E">
            <w:pPr>
              <w:pStyle w:val="NormalTable"/>
              <w:rPr>
                <w:szCs w:val="20"/>
                <w:lang w:val="en-AU"/>
              </w:rPr>
            </w:pPr>
            <w:r w:rsidRPr="00CD3ED6">
              <w:rPr>
                <w:szCs w:val="20"/>
                <w:lang w:val="en-AU"/>
              </w:rPr>
              <w:t>Positive</w:t>
            </w:r>
          </w:p>
        </w:tc>
      </w:tr>
      <w:tr w:rsidR="00D2676E" w:rsidRPr="00CD3ED6" w14:paraId="6F351FAD" w14:textId="2E14AC3A" w:rsidTr="00934DF8">
        <w:tc>
          <w:tcPr>
            <w:tcW w:w="244" w:type="pct"/>
            <w:vAlign w:val="bottom"/>
          </w:tcPr>
          <w:p w14:paraId="2DE46547" w14:textId="34FBAFE6" w:rsidR="00D2676E" w:rsidRPr="00CD3ED6" w:rsidRDefault="00D2676E" w:rsidP="00D2676E">
            <w:pPr>
              <w:pStyle w:val="NormalTable"/>
              <w:rPr>
                <w:szCs w:val="20"/>
                <w:lang w:val="en-AU"/>
              </w:rPr>
            </w:pPr>
            <w:r w:rsidRPr="00CD3ED6">
              <w:rPr>
                <w:rFonts w:ascii="Calibri" w:hAnsi="Calibri" w:cs="Calibri"/>
                <w:color w:val="000000"/>
                <w:sz w:val="22"/>
                <w:lang w:val="en-AU"/>
              </w:rPr>
              <w:t>32</w:t>
            </w:r>
          </w:p>
        </w:tc>
        <w:tc>
          <w:tcPr>
            <w:tcW w:w="589" w:type="pct"/>
          </w:tcPr>
          <w:p w14:paraId="2E0E0F2A" w14:textId="5A0E2CE9" w:rsidR="00D2676E" w:rsidRPr="00CD3ED6" w:rsidRDefault="00D2676E" w:rsidP="00D2676E">
            <w:pPr>
              <w:pStyle w:val="NormalTable"/>
              <w:jc w:val="left"/>
              <w:rPr>
                <w:szCs w:val="20"/>
                <w:lang w:val="en-AU"/>
              </w:rPr>
            </w:pPr>
            <w:r w:rsidRPr="00CD3ED6">
              <w:rPr>
                <w:szCs w:val="20"/>
                <w:lang w:val="en-AU"/>
              </w:rPr>
              <w:t>June 2022</w:t>
            </w:r>
          </w:p>
        </w:tc>
        <w:tc>
          <w:tcPr>
            <w:tcW w:w="2893" w:type="pct"/>
          </w:tcPr>
          <w:p w14:paraId="6C6884D6" w14:textId="1D1F06C1" w:rsidR="00D2676E" w:rsidRPr="00CD3ED6" w:rsidRDefault="00D2676E" w:rsidP="00D2676E">
            <w:pPr>
              <w:pStyle w:val="NormalTable"/>
              <w:rPr>
                <w:szCs w:val="20"/>
                <w:lang w:val="en-AU"/>
              </w:rPr>
            </w:pPr>
            <w:r w:rsidRPr="00CD3ED6">
              <w:rPr>
                <w:szCs w:val="20"/>
                <w:lang w:val="en-AU"/>
              </w:rPr>
              <w:t xml:space="preserve">UNICEF continued to build upon this experience to foster unimpeded and continuous access to areas previously out of reach. </w:t>
            </w:r>
          </w:p>
        </w:tc>
        <w:tc>
          <w:tcPr>
            <w:tcW w:w="589" w:type="pct"/>
          </w:tcPr>
          <w:p w14:paraId="00BD09FF" w14:textId="0348670A" w:rsidR="00D2676E" w:rsidRPr="00CD3ED6" w:rsidRDefault="00D2676E" w:rsidP="00D2676E">
            <w:pPr>
              <w:pStyle w:val="NormalTable"/>
              <w:rPr>
                <w:szCs w:val="20"/>
                <w:lang w:val="en-AU"/>
              </w:rPr>
            </w:pPr>
            <w:r w:rsidRPr="00CD3ED6">
              <w:rPr>
                <w:szCs w:val="20"/>
                <w:lang w:val="en-AU"/>
              </w:rPr>
              <w:t>UNICEF</w:t>
            </w:r>
          </w:p>
        </w:tc>
        <w:tc>
          <w:tcPr>
            <w:tcW w:w="685" w:type="pct"/>
            <w:shd w:val="clear" w:color="auto" w:fill="C5E0B3" w:themeFill="accent6" w:themeFillTint="66"/>
          </w:tcPr>
          <w:p w14:paraId="6A1FEBDC" w14:textId="111207B9" w:rsidR="00D2676E" w:rsidRPr="00CD3ED6" w:rsidRDefault="00D2676E" w:rsidP="00D2676E">
            <w:pPr>
              <w:pStyle w:val="NormalTable"/>
              <w:rPr>
                <w:szCs w:val="20"/>
                <w:lang w:val="en-AU"/>
              </w:rPr>
            </w:pPr>
            <w:r w:rsidRPr="00CD3ED6">
              <w:rPr>
                <w:szCs w:val="20"/>
                <w:lang w:val="en-AU"/>
              </w:rPr>
              <w:t>Positive</w:t>
            </w:r>
          </w:p>
        </w:tc>
      </w:tr>
      <w:tr w:rsidR="00D2676E" w:rsidRPr="00CD3ED6" w14:paraId="53940324" w14:textId="65A83900" w:rsidTr="00934DF8">
        <w:tc>
          <w:tcPr>
            <w:tcW w:w="244" w:type="pct"/>
            <w:vAlign w:val="bottom"/>
          </w:tcPr>
          <w:p w14:paraId="7CD3EBB0" w14:textId="3697CDFE" w:rsidR="00D2676E" w:rsidRPr="00CD3ED6" w:rsidRDefault="00D2676E" w:rsidP="00D2676E">
            <w:pPr>
              <w:pStyle w:val="NormalTable"/>
              <w:rPr>
                <w:szCs w:val="20"/>
                <w:lang w:val="en-AU"/>
              </w:rPr>
            </w:pPr>
            <w:r w:rsidRPr="00CD3ED6">
              <w:rPr>
                <w:rFonts w:ascii="Calibri" w:hAnsi="Calibri" w:cs="Calibri"/>
                <w:color w:val="000000"/>
                <w:sz w:val="22"/>
                <w:lang w:val="en-AU"/>
              </w:rPr>
              <w:t>33</w:t>
            </w:r>
          </w:p>
        </w:tc>
        <w:tc>
          <w:tcPr>
            <w:tcW w:w="589" w:type="pct"/>
          </w:tcPr>
          <w:p w14:paraId="6905C73B" w14:textId="0AACB0E4" w:rsidR="00D2676E" w:rsidRPr="00CD3ED6" w:rsidRDefault="00D2676E" w:rsidP="00D2676E">
            <w:pPr>
              <w:pStyle w:val="NormalTable"/>
              <w:jc w:val="left"/>
              <w:rPr>
                <w:szCs w:val="20"/>
                <w:lang w:val="en-AU"/>
              </w:rPr>
            </w:pPr>
            <w:r w:rsidRPr="00CD3ED6">
              <w:rPr>
                <w:szCs w:val="20"/>
                <w:lang w:val="en-AU"/>
              </w:rPr>
              <w:t>July 2022</w:t>
            </w:r>
          </w:p>
        </w:tc>
        <w:tc>
          <w:tcPr>
            <w:tcW w:w="2893" w:type="pct"/>
          </w:tcPr>
          <w:p w14:paraId="1DB90BDC" w14:textId="22F1A1DF" w:rsidR="00D2676E" w:rsidRPr="00CD3ED6" w:rsidRDefault="00D2676E" w:rsidP="00D2676E">
            <w:pPr>
              <w:pStyle w:val="NormalTable"/>
              <w:rPr>
                <w:color w:val="000000"/>
                <w:szCs w:val="20"/>
                <w:lang w:val="en-AU"/>
              </w:rPr>
            </w:pPr>
            <w:r w:rsidRPr="00CD3ED6">
              <w:rPr>
                <w:szCs w:val="20"/>
                <w:lang w:val="en-AU"/>
              </w:rPr>
              <w:t xml:space="preserve">Number of IDPs increased to 470,000 in the Sagaing region. </w:t>
            </w:r>
          </w:p>
        </w:tc>
        <w:tc>
          <w:tcPr>
            <w:tcW w:w="589" w:type="pct"/>
          </w:tcPr>
          <w:p w14:paraId="5F08C033" w14:textId="3C04E47B" w:rsidR="00D2676E" w:rsidRPr="00CD3ED6" w:rsidRDefault="00D2676E" w:rsidP="00D2676E">
            <w:pPr>
              <w:pStyle w:val="NormalTable"/>
              <w:rPr>
                <w:szCs w:val="20"/>
                <w:lang w:val="en-AU"/>
              </w:rPr>
            </w:pPr>
            <w:r w:rsidRPr="00CD3ED6">
              <w:rPr>
                <w:szCs w:val="20"/>
                <w:lang w:val="en-AU"/>
              </w:rPr>
              <w:t>Conflict</w:t>
            </w:r>
          </w:p>
        </w:tc>
        <w:tc>
          <w:tcPr>
            <w:tcW w:w="685" w:type="pct"/>
            <w:shd w:val="clear" w:color="auto" w:fill="FDBE97"/>
          </w:tcPr>
          <w:p w14:paraId="019FAC4A" w14:textId="17151FF2" w:rsidR="00D2676E" w:rsidRPr="00CD3ED6" w:rsidRDefault="00D2676E" w:rsidP="00D2676E">
            <w:pPr>
              <w:pStyle w:val="NormalTable"/>
              <w:rPr>
                <w:szCs w:val="20"/>
                <w:lang w:val="en-AU"/>
              </w:rPr>
            </w:pPr>
            <w:r w:rsidRPr="00CD3ED6">
              <w:rPr>
                <w:szCs w:val="20"/>
                <w:lang w:val="en-AU"/>
              </w:rPr>
              <w:t>Negative</w:t>
            </w:r>
          </w:p>
        </w:tc>
      </w:tr>
      <w:tr w:rsidR="00D2676E" w:rsidRPr="00CD3ED6" w14:paraId="6B416F68" w14:textId="65A14CF3" w:rsidTr="00934DF8">
        <w:tc>
          <w:tcPr>
            <w:tcW w:w="244" w:type="pct"/>
            <w:vAlign w:val="bottom"/>
          </w:tcPr>
          <w:p w14:paraId="05EF53A3" w14:textId="78C64F07" w:rsidR="00D2676E" w:rsidRPr="00CD3ED6" w:rsidRDefault="00D2676E" w:rsidP="00D2676E">
            <w:pPr>
              <w:pStyle w:val="NormalTable"/>
              <w:rPr>
                <w:szCs w:val="20"/>
                <w:lang w:val="en-AU"/>
              </w:rPr>
            </w:pPr>
            <w:r w:rsidRPr="00CD3ED6">
              <w:rPr>
                <w:rFonts w:ascii="Calibri" w:hAnsi="Calibri" w:cs="Calibri"/>
                <w:color w:val="000000"/>
                <w:sz w:val="22"/>
                <w:lang w:val="en-AU"/>
              </w:rPr>
              <w:t>34</w:t>
            </w:r>
          </w:p>
        </w:tc>
        <w:tc>
          <w:tcPr>
            <w:tcW w:w="589" w:type="pct"/>
          </w:tcPr>
          <w:p w14:paraId="496854BA" w14:textId="2AF9903E" w:rsidR="00D2676E" w:rsidRPr="00CD3ED6" w:rsidRDefault="00D2676E" w:rsidP="00D2676E">
            <w:pPr>
              <w:pStyle w:val="NormalTable"/>
              <w:jc w:val="left"/>
              <w:rPr>
                <w:szCs w:val="20"/>
                <w:lang w:val="en-AU"/>
              </w:rPr>
            </w:pPr>
            <w:r w:rsidRPr="00CD3ED6">
              <w:rPr>
                <w:szCs w:val="20"/>
                <w:lang w:val="en-AU"/>
              </w:rPr>
              <w:t>August 2022</w:t>
            </w:r>
          </w:p>
        </w:tc>
        <w:tc>
          <w:tcPr>
            <w:tcW w:w="2893" w:type="pct"/>
          </w:tcPr>
          <w:p w14:paraId="42874C78" w14:textId="16F79E22" w:rsidR="00D2676E" w:rsidRPr="00CD3ED6" w:rsidRDefault="00D2676E" w:rsidP="00D2676E">
            <w:pPr>
              <w:pStyle w:val="NormalTable"/>
              <w:rPr>
                <w:szCs w:val="20"/>
                <w:lang w:val="en-AU"/>
              </w:rPr>
            </w:pPr>
            <w:r w:rsidRPr="00CD3ED6">
              <w:rPr>
                <w:szCs w:val="20"/>
                <w:lang w:val="en-AU"/>
              </w:rPr>
              <w:t xml:space="preserve">Escalation in armed conflict in the northwest and southeast regions and in Kachin state, resulting in increased displacement. </w:t>
            </w:r>
          </w:p>
        </w:tc>
        <w:tc>
          <w:tcPr>
            <w:tcW w:w="589" w:type="pct"/>
          </w:tcPr>
          <w:p w14:paraId="5B8D7CD2" w14:textId="6C1414AE" w:rsidR="00D2676E" w:rsidRPr="00CD3ED6" w:rsidRDefault="00D2676E" w:rsidP="00D2676E">
            <w:pPr>
              <w:pStyle w:val="NormalTable"/>
              <w:rPr>
                <w:szCs w:val="20"/>
                <w:lang w:val="en-AU"/>
              </w:rPr>
            </w:pPr>
            <w:r w:rsidRPr="00CD3ED6">
              <w:rPr>
                <w:szCs w:val="20"/>
                <w:lang w:val="en-AU"/>
              </w:rPr>
              <w:t>Conflict</w:t>
            </w:r>
          </w:p>
        </w:tc>
        <w:tc>
          <w:tcPr>
            <w:tcW w:w="685" w:type="pct"/>
            <w:shd w:val="clear" w:color="auto" w:fill="FDBE97"/>
          </w:tcPr>
          <w:p w14:paraId="7811FDB6" w14:textId="30D82221" w:rsidR="00D2676E" w:rsidRPr="00CD3ED6" w:rsidRDefault="00D2676E" w:rsidP="00D2676E">
            <w:pPr>
              <w:pStyle w:val="NormalTable"/>
              <w:rPr>
                <w:szCs w:val="20"/>
                <w:lang w:val="en-AU"/>
              </w:rPr>
            </w:pPr>
            <w:r w:rsidRPr="00CD3ED6">
              <w:rPr>
                <w:szCs w:val="20"/>
                <w:lang w:val="en-AU"/>
              </w:rPr>
              <w:t>Negative</w:t>
            </w:r>
          </w:p>
        </w:tc>
      </w:tr>
      <w:tr w:rsidR="00D2676E" w:rsidRPr="00CD3ED6" w14:paraId="4A05A352" w14:textId="653F28F3" w:rsidTr="00934DF8">
        <w:tc>
          <w:tcPr>
            <w:tcW w:w="244" w:type="pct"/>
            <w:vAlign w:val="bottom"/>
          </w:tcPr>
          <w:p w14:paraId="3532634A" w14:textId="6AD2C3DD" w:rsidR="00D2676E" w:rsidRPr="00CD3ED6" w:rsidRDefault="00D2676E" w:rsidP="00D2676E">
            <w:pPr>
              <w:pStyle w:val="NormalTable"/>
              <w:rPr>
                <w:szCs w:val="20"/>
                <w:lang w:val="en-AU"/>
              </w:rPr>
            </w:pPr>
            <w:r w:rsidRPr="00CD3ED6">
              <w:rPr>
                <w:rFonts w:ascii="Calibri" w:hAnsi="Calibri" w:cs="Calibri"/>
                <w:color w:val="000000"/>
                <w:sz w:val="22"/>
                <w:lang w:val="en-AU"/>
              </w:rPr>
              <w:t>35</w:t>
            </w:r>
          </w:p>
        </w:tc>
        <w:tc>
          <w:tcPr>
            <w:tcW w:w="589" w:type="pct"/>
          </w:tcPr>
          <w:p w14:paraId="6917E52C" w14:textId="1130C193" w:rsidR="00D2676E" w:rsidRPr="00CD3ED6" w:rsidRDefault="00D2676E" w:rsidP="00D2676E">
            <w:pPr>
              <w:pStyle w:val="NormalTable"/>
              <w:jc w:val="left"/>
              <w:rPr>
                <w:szCs w:val="20"/>
                <w:lang w:val="en-AU"/>
              </w:rPr>
            </w:pPr>
            <w:r w:rsidRPr="00CD3ED6">
              <w:rPr>
                <w:szCs w:val="20"/>
                <w:lang w:val="en-AU"/>
              </w:rPr>
              <w:t>August 2022</w:t>
            </w:r>
          </w:p>
        </w:tc>
        <w:tc>
          <w:tcPr>
            <w:tcW w:w="2893" w:type="pct"/>
          </w:tcPr>
          <w:p w14:paraId="54BFBA46" w14:textId="3D24F7D1" w:rsidR="00D2676E" w:rsidRPr="00CD3ED6" w:rsidRDefault="00D2676E" w:rsidP="00D2676E">
            <w:pPr>
              <w:pStyle w:val="NormalTable"/>
              <w:rPr>
                <w:szCs w:val="20"/>
                <w:lang w:val="en-AU"/>
              </w:rPr>
            </w:pPr>
            <w:r w:rsidRPr="00CD3ED6">
              <w:rPr>
                <w:szCs w:val="20"/>
                <w:lang w:val="en-AU"/>
              </w:rPr>
              <w:t xml:space="preserve">As of August 29th, an estimated 974,4001 people had been internally displaced since February 2021, which has resulted in more than 1.3 million IDPs, with the northwest region being the most affected. </w:t>
            </w:r>
          </w:p>
        </w:tc>
        <w:tc>
          <w:tcPr>
            <w:tcW w:w="589" w:type="pct"/>
          </w:tcPr>
          <w:p w14:paraId="5A5A01D8" w14:textId="3159177A" w:rsidR="00D2676E" w:rsidRPr="00CD3ED6" w:rsidRDefault="00D2676E" w:rsidP="00D2676E">
            <w:pPr>
              <w:pStyle w:val="NormalTable"/>
              <w:rPr>
                <w:szCs w:val="20"/>
                <w:lang w:val="en-AU"/>
              </w:rPr>
            </w:pPr>
            <w:r w:rsidRPr="00CD3ED6">
              <w:rPr>
                <w:szCs w:val="20"/>
                <w:lang w:val="en-AU"/>
              </w:rPr>
              <w:t>Conflict</w:t>
            </w:r>
          </w:p>
        </w:tc>
        <w:tc>
          <w:tcPr>
            <w:tcW w:w="685" w:type="pct"/>
            <w:shd w:val="clear" w:color="auto" w:fill="FDBE97"/>
          </w:tcPr>
          <w:p w14:paraId="4312D99B" w14:textId="531AE6BB" w:rsidR="00D2676E" w:rsidRPr="00CD3ED6" w:rsidRDefault="00D2676E" w:rsidP="00D2676E">
            <w:pPr>
              <w:pStyle w:val="NormalTable"/>
              <w:rPr>
                <w:szCs w:val="20"/>
                <w:lang w:val="en-AU"/>
              </w:rPr>
            </w:pPr>
            <w:r w:rsidRPr="00CD3ED6">
              <w:rPr>
                <w:szCs w:val="20"/>
                <w:lang w:val="en-AU"/>
              </w:rPr>
              <w:t>Negative</w:t>
            </w:r>
          </w:p>
        </w:tc>
      </w:tr>
      <w:tr w:rsidR="00D2676E" w:rsidRPr="00CD3ED6" w14:paraId="7CCE7624" w14:textId="4532D54B" w:rsidTr="00934DF8">
        <w:tc>
          <w:tcPr>
            <w:tcW w:w="244" w:type="pct"/>
            <w:vAlign w:val="bottom"/>
          </w:tcPr>
          <w:p w14:paraId="619DDAD1" w14:textId="32B0ED19" w:rsidR="00D2676E" w:rsidRPr="00CD3ED6" w:rsidRDefault="00D2676E" w:rsidP="00D2676E">
            <w:pPr>
              <w:pStyle w:val="NormalTable"/>
              <w:rPr>
                <w:szCs w:val="20"/>
                <w:lang w:val="en-AU"/>
              </w:rPr>
            </w:pPr>
            <w:r w:rsidRPr="00CD3ED6">
              <w:rPr>
                <w:rFonts w:ascii="Calibri" w:hAnsi="Calibri" w:cs="Calibri"/>
                <w:color w:val="000000"/>
                <w:sz w:val="22"/>
                <w:lang w:val="en-AU"/>
              </w:rPr>
              <w:t>36</w:t>
            </w:r>
          </w:p>
        </w:tc>
        <w:tc>
          <w:tcPr>
            <w:tcW w:w="589" w:type="pct"/>
          </w:tcPr>
          <w:p w14:paraId="7FE06BB3" w14:textId="106D5CB1" w:rsidR="00D2676E" w:rsidRPr="00CD3ED6" w:rsidRDefault="00D2676E" w:rsidP="00D2676E">
            <w:pPr>
              <w:pStyle w:val="NormalTable"/>
              <w:jc w:val="left"/>
              <w:rPr>
                <w:szCs w:val="20"/>
                <w:lang w:val="en-AU"/>
              </w:rPr>
            </w:pPr>
            <w:r w:rsidRPr="00CD3ED6">
              <w:rPr>
                <w:szCs w:val="20"/>
                <w:lang w:val="en-AU"/>
              </w:rPr>
              <w:t>August 2022</w:t>
            </w:r>
          </w:p>
        </w:tc>
        <w:tc>
          <w:tcPr>
            <w:tcW w:w="2893" w:type="pct"/>
          </w:tcPr>
          <w:p w14:paraId="5F90A1D2" w14:textId="4E43E890" w:rsidR="00D2676E" w:rsidRPr="00CD3ED6" w:rsidRDefault="00D2676E" w:rsidP="00D2676E">
            <w:pPr>
              <w:pStyle w:val="NormalTable"/>
              <w:rPr>
                <w:szCs w:val="20"/>
                <w:lang w:val="en-AU"/>
              </w:rPr>
            </w:pPr>
            <w:r w:rsidRPr="00CD3ED6">
              <w:rPr>
                <w:szCs w:val="20"/>
                <w:lang w:val="en-AU"/>
              </w:rPr>
              <w:t xml:space="preserve">Access for aid workers not improved, as the de facto authorities maintain tight control on issuing travel authorizations. </w:t>
            </w:r>
          </w:p>
        </w:tc>
        <w:tc>
          <w:tcPr>
            <w:tcW w:w="589" w:type="pct"/>
          </w:tcPr>
          <w:p w14:paraId="4A9CCF6D" w14:textId="77777777" w:rsidR="00D2676E" w:rsidRPr="00CD3ED6" w:rsidRDefault="00D2676E" w:rsidP="00D2676E">
            <w:pPr>
              <w:pStyle w:val="NormalTable"/>
              <w:rPr>
                <w:szCs w:val="20"/>
                <w:lang w:val="en-AU"/>
              </w:rPr>
            </w:pPr>
          </w:p>
        </w:tc>
        <w:tc>
          <w:tcPr>
            <w:tcW w:w="685" w:type="pct"/>
            <w:shd w:val="clear" w:color="auto" w:fill="FDBE97"/>
          </w:tcPr>
          <w:p w14:paraId="4A2D6ABF" w14:textId="6D02BE63" w:rsidR="00D2676E" w:rsidRPr="00CD3ED6" w:rsidRDefault="00D2676E" w:rsidP="00D2676E">
            <w:pPr>
              <w:pStyle w:val="NormalTable"/>
              <w:rPr>
                <w:szCs w:val="20"/>
                <w:lang w:val="en-AU"/>
              </w:rPr>
            </w:pPr>
            <w:r w:rsidRPr="00CD3ED6">
              <w:rPr>
                <w:szCs w:val="20"/>
                <w:lang w:val="en-AU"/>
              </w:rPr>
              <w:t>Negative</w:t>
            </w:r>
          </w:p>
        </w:tc>
      </w:tr>
      <w:tr w:rsidR="00D2676E" w:rsidRPr="00CD3ED6" w14:paraId="30BBB857" w14:textId="4B650CAF" w:rsidTr="00934DF8">
        <w:tc>
          <w:tcPr>
            <w:tcW w:w="244" w:type="pct"/>
            <w:vAlign w:val="bottom"/>
          </w:tcPr>
          <w:p w14:paraId="2E25B706" w14:textId="48849CA4" w:rsidR="00D2676E" w:rsidRPr="00CD3ED6" w:rsidRDefault="00D2676E" w:rsidP="00D2676E">
            <w:pPr>
              <w:pStyle w:val="NormalTable"/>
              <w:rPr>
                <w:szCs w:val="20"/>
                <w:lang w:val="en-AU"/>
              </w:rPr>
            </w:pPr>
            <w:r w:rsidRPr="00CD3ED6">
              <w:rPr>
                <w:rFonts w:ascii="Calibri" w:hAnsi="Calibri" w:cs="Calibri"/>
                <w:color w:val="000000"/>
                <w:sz w:val="22"/>
                <w:lang w:val="en-AU"/>
              </w:rPr>
              <w:t>37</w:t>
            </w:r>
          </w:p>
        </w:tc>
        <w:tc>
          <w:tcPr>
            <w:tcW w:w="589" w:type="pct"/>
          </w:tcPr>
          <w:p w14:paraId="77EB3A31" w14:textId="06505EC7" w:rsidR="00D2676E" w:rsidRPr="00CD3ED6" w:rsidRDefault="00D2676E" w:rsidP="00D2676E">
            <w:pPr>
              <w:pStyle w:val="NormalTable"/>
              <w:jc w:val="left"/>
              <w:rPr>
                <w:szCs w:val="20"/>
                <w:lang w:val="en-AU"/>
              </w:rPr>
            </w:pPr>
            <w:r w:rsidRPr="00CD3ED6">
              <w:rPr>
                <w:szCs w:val="20"/>
                <w:lang w:val="en-AU"/>
              </w:rPr>
              <w:t>August 2022</w:t>
            </w:r>
          </w:p>
        </w:tc>
        <w:tc>
          <w:tcPr>
            <w:tcW w:w="2893" w:type="pct"/>
          </w:tcPr>
          <w:p w14:paraId="162461EA" w14:textId="1E3DBBC6" w:rsidR="00D2676E" w:rsidRPr="00CD3ED6" w:rsidRDefault="00D2676E" w:rsidP="00D2676E">
            <w:pPr>
              <w:pStyle w:val="NormalTable"/>
              <w:rPr>
                <w:szCs w:val="20"/>
                <w:lang w:val="en-AU"/>
              </w:rPr>
            </w:pPr>
            <w:r w:rsidRPr="00CD3ED6">
              <w:rPr>
                <w:szCs w:val="20"/>
                <w:lang w:val="en-AU"/>
              </w:rPr>
              <w:t xml:space="preserve">Humanitarian situation remains unpredictable in Rakhine due to the heightened tension and clashes between the Arakan Army and the Myanmar Armed Forces. 219,000 people remain in a situation of protracted displacement. </w:t>
            </w:r>
          </w:p>
        </w:tc>
        <w:tc>
          <w:tcPr>
            <w:tcW w:w="589" w:type="pct"/>
          </w:tcPr>
          <w:p w14:paraId="0CCD0815" w14:textId="189AD333" w:rsidR="00D2676E" w:rsidRPr="00CD3ED6" w:rsidRDefault="00D2676E" w:rsidP="00D2676E">
            <w:pPr>
              <w:pStyle w:val="NormalTable"/>
              <w:rPr>
                <w:szCs w:val="20"/>
                <w:lang w:val="en-AU"/>
              </w:rPr>
            </w:pPr>
            <w:r w:rsidRPr="00CD3ED6">
              <w:rPr>
                <w:szCs w:val="20"/>
                <w:lang w:val="en-AU"/>
              </w:rPr>
              <w:t>Conflict</w:t>
            </w:r>
          </w:p>
        </w:tc>
        <w:tc>
          <w:tcPr>
            <w:tcW w:w="685" w:type="pct"/>
            <w:shd w:val="clear" w:color="auto" w:fill="FDBE97"/>
          </w:tcPr>
          <w:p w14:paraId="7EA4739B" w14:textId="39DB396C" w:rsidR="00D2676E" w:rsidRPr="00CD3ED6" w:rsidRDefault="00D2676E" w:rsidP="00D2676E">
            <w:pPr>
              <w:pStyle w:val="NormalTable"/>
              <w:rPr>
                <w:szCs w:val="20"/>
                <w:lang w:val="en-AU"/>
              </w:rPr>
            </w:pPr>
            <w:r w:rsidRPr="00CD3ED6">
              <w:rPr>
                <w:szCs w:val="20"/>
                <w:lang w:val="en-AU"/>
              </w:rPr>
              <w:t>Negative</w:t>
            </w:r>
          </w:p>
        </w:tc>
      </w:tr>
      <w:tr w:rsidR="00D2676E" w:rsidRPr="00CD3ED6" w14:paraId="02712F23" w14:textId="05F3FFF1" w:rsidTr="00934DF8">
        <w:tc>
          <w:tcPr>
            <w:tcW w:w="244" w:type="pct"/>
            <w:vAlign w:val="bottom"/>
          </w:tcPr>
          <w:p w14:paraId="41586343" w14:textId="227A2123" w:rsidR="00D2676E" w:rsidRPr="00CD3ED6" w:rsidRDefault="00D2676E" w:rsidP="00D2676E">
            <w:pPr>
              <w:pStyle w:val="NormalTable"/>
              <w:rPr>
                <w:szCs w:val="20"/>
                <w:lang w:val="en-AU"/>
              </w:rPr>
            </w:pPr>
            <w:r w:rsidRPr="00CD3ED6">
              <w:rPr>
                <w:rFonts w:ascii="Calibri" w:hAnsi="Calibri" w:cs="Calibri"/>
                <w:color w:val="000000"/>
                <w:sz w:val="22"/>
                <w:lang w:val="en-AU"/>
              </w:rPr>
              <w:t>38</w:t>
            </w:r>
          </w:p>
        </w:tc>
        <w:tc>
          <w:tcPr>
            <w:tcW w:w="589" w:type="pct"/>
          </w:tcPr>
          <w:p w14:paraId="76E4D9C1" w14:textId="6B4E08A1" w:rsidR="00D2676E" w:rsidRPr="00CD3ED6" w:rsidRDefault="00D2676E" w:rsidP="00D2676E">
            <w:pPr>
              <w:pStyle w:val="NormalTable"/>
              <w:jc w:val="left"/>
              <w:rPr>
                <w:szCs w:val="20"/>
                <w:lang w:val="en-AU"/>
              </w:rPr>
            </w:pPr>
            <w:r w:rsidRPr="00CD3ED6">
              <w:rPr>
                <w:szCs w:val="20"/>
                <w:lang w:val="en-AU"/>
              </w:rPr>
              <w:t>August 2022</w:t>
            </w:r>
          </w:p>
        </w:tc>
        <w:tc>
          <w:tcPr>
            <w:tcW w:w="2893" w:type="pct"/>
          </w:tcPr>
          <w:p w14:paraId="4482A7D7" w14:textId="0CFF2D31" w:rsidR="00D2676E" w:rsidRPr="00CD3ED6" w:rsidRDefault="00D2676E" w:rsidP="00D2676E">
            <w:pPr>
              <w:pStyle w:val="NormalTable"/>
              <w:rPr>
                <w:szCs w:val="20"/>
                <w:lang w:val="en-AU"/>
              </w:rPr>
            </w:pPr>
            <w:r w:rsidRPr="00CD3ED6">
              <w:rPr>
                <w:szCs w:val="20"/>
                <w:lang w:val="en-AU"/>
              </w:rPr>
              <w:t xml:space="preserve">The HCT has approved an Inter Cluster Coordination Group (ICCG) for the northwest to address strategic operational issues. </w:t>
            </w:r>
          </w:p>
        </w:tc>
        <w:tc>
          <w:tcPr>
            <w:tcW w:w="589" w:type="pct"/>
          </w:tcPr>
          <w:p w14:paraId="636DBE24" w14:textId="7612AC0E" w:rsidR="00D2676E" w:rsidRPr="00CD3ED6" w:rsidRDefault="00D2676E" w:rsidP="00D2676E">
            <w:pPr>
              <w:pStyle w:val="NormalTable"/>
              <w:rPr>
                <w:szCs w:val="20"/>
                <w:lang w:val="en-AU"/>
              </w:rPr>
            </w:pPr>
            <w:r w:rsidRPr="00CD3ED6">
              <w:rPr>
                <w:szCs w:val="20"/>
                <w:lang w:val="en-AU"/>
              </w:rPr>
              <w:t>UN/RCO</w:t>
            </w:r>
          </w:p>
        </w:tc>
        <w:tc>
          <w:tcPr>
            <w:tcW w:w="685" w:type="pct"/>
            <w:shd w:val="clear" w:color="auto" w:fill="C5E0B3" w:themeFill="accent6" w:themeFillTint="66"/>
          </w:tcPr>
          <w:p w14:paraId="7CAE7320" w14:textId="51C5F346" w:rsidR="00D2676E" w:rsidRPr="00CD3ED6" w:rsidRDefault="00D2676E" w:rsidP="00D2676E">
            <w:pPr>
              <w:pStyle w:val="NormalTable"/>
              <w:rPr>
                <w:szCs w:val="20"/>
                <w:lang w:val="en-AU"/>
              </w:rPr>
            </w:pPr>
            <w:r w:rsidRPr="00CD3ED6">
              <w:rPr>
                <w:szCs w:val="20"/>
                <w:lang w:val="en-AU"/>
              </w:rPr>
              <w:t>Positive</w:t>
            </w:r>
          </w:p>
        </w:tc>
      </w:tr>
      <w:tr w:rsidR="00D2676E" w:rsidRPr="00CD3ED6" w14:paraId="1285B81C" w14:textId="4B8383C4" w:rsidTr="00934DF8">
        <w:tc>
          <w:tcPr>
            <w:tcW w:w="244" w:type="pct"/>
            <w:vAlign w:val="bottom"/>
          </w:tcPr>
          <w:p w14:paraId="3CD0B3BA" w14:textId="42560239" w:rsidR="00D2676E" w:rsidRPr="00CD3ED6" w:rsidRDefault="00D2676E" w:rsidP="00D2676E">
            <w:pPr>
              <w:pStyle w:val="NormalTable"/>
              <w:rPr>
                <w:szCs w:val="20"/>
                <w:lang w:val="en-AU"/>
              </w:rPr>
            </w:pPr>
            <w:r w:rsidRPr="00CD3ED6">
              <w:rPr>
                <w:rFonts w:ascii="Calibri" w:hAnsi="Calibri" w:cs="Calibri"/>
                <w:color w:val="000000"/>
                <w:sz w:val="22"/>
                <w:lang w:val="en-AU"/>
              </w:rPr>
              <w:t>39</w:t>
            </w:r>
          </w:p>
        </w:tc>
        <w:tc>
          <w:tcPr>
            <w:tcW w:w="589" w:type="pct"/>
          </w:tcPr>
          <w:p w14:paraId="2D8BC774" w14:textId="121B5977" w:rsidR="00D2676E" w:rsidRPr="00CD3ED6" w:rsidRDefault="00D2676E" w:rsidP="00D2676E">
            <w:pPr>
              <w:pStyle w:val="NormalTable"/>
              <w:jc w:val="left"/>
              <w:rPr>
                <w:szCs w:val="20"/>
                <w:lang w:val="en-AU"/>
              </w:rPr>
            </w:pPr>
            <w:r w:rsidRPr="00CD3ED6">
              <w:rPr>
                <w:szCs w:val="20"/>
                <w:lang w:val="en-AU"/>
              </w:rPr>
              <w:t>August 2022</w:t>
            </w:r>
          </w:p>
        </w:tc>
        <w:tc>
          <w:tcPr>
            <w:tcW w:w="2893" w:type="pct"/>
          </w:tcPr>
          <w:p w14:paraId="666F81A8" w14:textId="56156AE7" w:rsidR="00D2676E" w:rsidRPr="00CD3ED6" w:rsidRDefault="00D2676E" w:rsidP="00D2676E">
            <w:pPr>
              <w:pStyle w:val="NormalTable"/>
              <w:rPr>
                <w:szCs w:val="20"/>
                <w:lang w:val="en-AU"/>
              </w:rPr>
            </w:pPr>
            <w:r w:rsidRPr="00CD3ED6">
              <w:rPr>
                <w:szCs w:val="20"/>
                <w:lang w:val="en-AU"/>
              </w:rPr>
              <w:t xml:space="preserve">UNICEF improves its MHPSS activities, even in hard-to-reach areas, with a 53 per cent increase compared to the previous month thanks to virtual access and hotlines, capacity building and communities empowering. </w:t>
            </w:r>
          </w:p>
        </w:tc>
        <w:tc>
          <w:tcPr>
            <w:tcW w:w="589" w:type="pct"/>
          </w:tcPr>
          <w:p w14:paraId="5ECE0609" w14:textId="62B44CC2" w:rsidR="00D2676E" w:rsidRPr="00CD3ED6" w:rsidRDefault="00D2676E" w:rsidP="00D2676E">
            <w:pPr>
              <w:pStyle w:val="NormalTable"/>
              <w:rPr>
                <w:szCs w:val="20"/>
                <w:lang w:val="en-AU"/>
              </w:rPr>
            </w:pPr>
            <w:r w:rsidRPr="00CD3ED6">
              <w:rPr>
                <w:szCs w:val="20"/>
                <w:lang w:val="en-AU"/>
              </w:rPr>
              <w:t>UNICEF</w:t>
            </w:r>
          </w:p>
        </w:tc>
        <w:tc>
          <w:tcPr>
            <w:tcW w:w="685" w:type="pct"/>
            <w:shd w:val="clear" w:color="auto" w:fill="C5E0B3" w:themeFill="accent6" w:themeFillTint="66"/>
          </w:tcPr>
          <w:p w14:paraId="0F62DAD6" w14:textId="300EA431" w:rsidR="00D2676E" w:rsidRPr="00CD3ED6" w:rsidRDefault="00D2676E" w:rsidP="00D2676E">
            <w:pPr>
              <w:pStyle w:val="NormalTable"/>
              <w:rPr>
                <w:szCs w:val="20"/>
                <w:lang w:val="en-AU"/>
              </w:rPr>
            </w:pPr>
            <w:r w:rsidRPr="00CD3ED6">
              <w:rPr>
                <w:szCs w:val="20"/>
                <w:lang w:val="en-AU"/>
              </w:rPr>
              <w:t>Positive</w:t>
            </w:r>
          </w:p>
        </w:tc>
      </w:tr>
      <w:tr w:rsidR="00D2676E" w:rsidRPr="00CD3ED6" w14:paraId="73E4096D" w14:textId="5E71F50B" w:rsidTr="00934DF8">
        <w:tc>
          <w:tcPr>
            <w:tcW w:w="244" w:type="pct"/>
            <w:vAlign w:val="bottom"/>
          </w:tcPr>
          <w:p w14:paraId="7AD69AD2" w14:textId="78A01B9F" w:rsidR="00D2676E" w:rsidRPr="00CD3ED6" w:rsidRDefault="00D2676E" w:rsidP="00D2676E">
            <w:pPr>
              <w:pStyle w:val="NormalTable"/>
              <w:rPr>
                <w:szCs w:val="20"/>
                <w:lang w:val="en-AU"/>
              </w:rPr>
            </w:pPr>
            <w:r w:rsidRPr="00CD3ED6">
              <w:rPr>
                <w:rFonts w:ascii="Calibri" w:hAnsi="Calibri" w:cs="Calibri"/>
                <w:color w:val="000000"/>
                <w:sz w:val="22"/>
                <w:lang w:val="en-AU"/>
              </w:rPr>
              <w:t>40</w:t>
            </w:r>
          </w:p>
        </w:tc>
        <w:tc>
          <w:tcPr>
            <w:tcW w:w="589" w:type="pct"/>
          </w:tcPr>
          <w:p w14:paraId="15FE74FC" w14:textId="3B0BFD1B" w:rsidR="00D2676E" w:rsidRPr="00CD3ED6" w:rsidRDefault="00D2676E" w:rsidP="00D2676E">
            <w:pPr>
              <w:pStyle w:val="NormalTable"/>
              <w:jc w:val="left"/>
              <w:rPr>
                <w:szCs w:val="20"/>
                <w:lang w:val="en-AU"/>
              </w:rPr>
            </w:pPr>
            <w:r w:rsidRPr="00CD3ED6">
              <w:rPr>
                <w:szCs w:val="20"/>
                <w:lang w:val="en-AU"/>
              </w:rPr>
              <w:t>September 2022</w:t>
            </w:r>
          </w:p>
        </w:tc>
        <w:tc>
          <w:tcPr>
            <w:tcW w:w="2893" w:type="pct"/>
          </w:tcPr>
          <w:p w14:paraId="5DDAA36A" w14:textId="13CCF600" w:rsidR="00D2676E" w:rsidRPr="00CD3ED6" w:rsidRDefault="00D2676E" w:rsidP="00D2676E">
            <w:pPr>
              <w:pStyle w:val="NormalTable"/>
              <w:rPr>
                <w:szCs w:val="20"/>
                <w:lang w:val="en-AU"/>
              </w:rPr>
            </w:pPr>
            <w:r w:rsidRPr="00CD3ED6">
              <w:rPr>
                <w:szCs w:val="20"/>
                <w:lang w:val="en-AU"/>
              </w:rPr>
              <w:t>On 16 September, at least 11 children died as a result of an air strike and indiscriminate fire in civilian areas, including a school, in Tabayin Township, in the Sagaing region.</w:t>
            </w:r>
          </w:p>
        </w:tc>
        <w:tc>
          <w:tcPr>
            <w:tcW w:w="589" w:type="pct"/>
          </w:tcPr>
          <w:p w14:paraId="27BBF85E" w14:textId="52ED56FE" w:rsidR="00D2676E" w:rsidRPr="00CD3ED6" w:rsidRDefault="00D2676E" w:rsidP="00D2676E">
            <w:pPr>
              <w:pStyle w:val="NormalTable"/>
              <w:rPr>
                <w:szCs w:val="20"/>
                <w:lang w:val="en-AU"/>
              </w:rPr>
            </w:pPr>
            <w:r w:rsidRPr="00CD3ED6">
              <w:rPr>
                <w:szCs w:val="20"/>
                <w:lang w:val="en-AU"/>
              </w:rPr>
              <w:t>Conflict</w:t>
            </w:r>
          </w:p>
        </w:tc>
        <w:tc>
          <w:tcPr>
            <w:tcW w:w="685" w:type="pct"/>
            <w:shd w:val="clear" w:color="auto" w:fill="FDBE97"/>
          </w:tcPr>
          <w:p w14:paraId="54D294C4" w14:textId="3F718E23" w:rsidR="00D2676E" w:rsidRPr="00CD3ED6" w:rsidRDefault="00D2676E" w:rsidP="00D2676E">
            <w:pPr>
              <w:pStyle w:val="NormalTable"/>
              <w:rPr>
                <w:szCs w:val="20"/>
                <w:lang w:val="en-AU"/>
              </w:rPr>
            </w:pPr>
            <w:r w:rsidRPr="00CD3ED6">
              <w:rPr>
                <w:szCs w:val="20"/>
                <w:lang w:val="en-AU"/>
              </w:rPr>
              <w:t>Negative</w:t>
            </w:r>
          </w:p>
        </w:tc>
      </w:tr>
      <w:tr w:rsidR="00D2676E" w:rsidRPr="00CD3ED6" w14:paraId="0F56A0CC" w14:textId="2DA20104" w:rsidTr="00934DF8">
        <w:tc>
          <w:tcPr>
            <w:tcW w:w="244" w:type="pct"/>
            <w:vAlign w:val="bottom"/>
          </w:tcPr>
          <w:p w14:paraId="5FDA29D4" w14:textId="31509793" w:rsidR="00D2676E" w:rsidRPr="00CD3ED6" w:rsidRDefault="00D2676E" w:rsidP="00D2676E">
            <w:pPr>
              <w:pStyle w:val="NormalTable"/>
              <w:rPr>
                <w:szCs w:val="20"/>
                <w:lang w:val="en-AU"/>
              </w:rPr>
            </w:pPr>
            <w:r w:rsidRPr="00CD3ED6">
              <w:rPr>
                <w:rFonts w:ascii="Calibri" w:hAnsi="Calibri" w:cs="Calibri"/>
                <w:color w:val="000000"/>
                <w:sz w:val="22"/>
                <w:lang w:val="en-AU"/>
              </w:rPr>
              <w:t>41</w:t>
            </w:r>
          </w:p>
        </w:tc>
        <w:tc>
          <w:tcPr>
            <w:tcW w:w="589" w:type="pct"/>
          </w:tcPr>
          <w:p w14:paraId="4F838FEB" w14:textId="520FA7C6" w:rsidR="00D2676E" w:rsidRPr="00CD3ED6" w:rsidRDefault="00D2676E" w:rsidP="00D2676E">
            <w:pPr>
              <w:pStyle w:val="NormalTable"/>
              <w:jc w:val="left"/>
              <w:rPr>
                <w:szCs w:val="20"/>
                <w:lang w:val="en-AU"/>
              </w:rPr>
            </w:pPr>
            <w:r w:rsidRPr="00CD3ED6">
              <w:rPr>
                <w:szCs w:val="20"/>
                <w:lang w:val="en-AU"/>
              </w:rPr>
              <w:t>September 2022</w:t>
            </w:r>
          </w:p>
        </w:tc>
        <w:tc>
          <w:tcPr>
            <w:tcW w:w="2893" w:type="pct"/>
          </w:tcPr>
          <w:p w14:paraId="053510E0" w14:textId="096372ED" w:rsidR="00D2676E" w:rsidRPr="00CD3ED6" w:rsidRDefault="00D2676E" w:rsidP="00D2676E">
            <w:pPr>
              <w:pStyle w:val="NormalTable"/>
              <w:rPr>
                <w:szCs w:val="20"/>
                <w:lang w:val="en-AU"/>
              </w:rPr>
            </w:pPr>
            <w:r w:rsidRPr="00CD3ED6">
              <w:rPr>
                <w:szCs w:val="20"/>
                <w:lang w:val="en-AU"/>
              </w:rPr>
              <w:t>Deteriorating security situation in Rakhine. Movement restrictions imposed due to continuing clashes between the Arakan Army and Myanmar Armed Forces, severely affecting humanitarian interventions and the ability of aid workers to reach the affected population.</w:t>
            </w:r>
          </w:p>
        </w:tc>
        <w:tc>
          <w:tcPr>
            <w:tcW w:w="589" w:type="pct"/>
          </w:tcPr>
          <w:p w14:paraId="5FD5276E" w14:textId="53B70735" w:rsidR="00D2676E" w:rsidRPr="00CD3ED6" w:rsidRDefault="00D2676E" w:rsidP="00D2676E">
            <w:pPr>
              <w:pStyle w:val="NormalTable"/>
              <w:rPr>
                <w:szCs w:val="20"/>
                <w:lang w:val="en-AU"/>
              </w:rPr>
            </w:pPr>
            <w:r w:rsidRPr="00CD3ED6">
              <w:rPr>
                <w:szCs w:val="20"/>
                <w:lang w:val="en-AU"/>
              </w:rPr>
              <w:t>Conflict</w:t>
            </w:r>
          </w:p>
        </w:tc>
        <w:tc>
          <w:tcPr>
            <w:tcW w:w="685" w:type="pct"/>
            <w:shd w:val="clear" w:color="auto" w:fill="FDBE97"/>
          </w:tcPr>
          <w:p w14:paraId="3B0DB9D0" w14:textId="5148A735" w:rsidR="00D2676E" w:rsidRPr="00CD3ED6" w:rsidRDefault="00D2676E" w:rsidP="00D2676E">
            <w:pPr>
              <w:pStyle w:val="NormalTable"/>
              <w:rPr>
                <w:szCs w:val="20"/>
                <w:lang w:val="en-AU"/>
              </w:rPr>
            </w:pPr>
            <w:r w:rsidRPr="00CD3ED6">
              <w:rPr>
                <w:szCs w:val="20"/>
                <w:lang w:val="en-AU"/>
              </w:rPr>
              <w:t>Negative</w:t>
            </w:r>
          </w:p>
        </w:tc>
      </w:tr>
      <w:tr w:rsidR="00D2676E" w:rsidRPr="00CD3ED6" w14:paraId="4142F5DC" w14:textId="189E45B8" w:rsidTr="00934DF8">
        <w:tc>
          <w:tcPr>
            <w:tcW w:w="244" w:type="pct"/>
            <w:vAlign w:val="bottom"/>
          </w:tcPr>
          <w:p w14:paraId="76964EFA" w14:textId="7BD3C322" w:rsidR="00D2676E" w:rsidRPr="00CD3ED6" w:rsidRDefault="00D2676E" w:rsidP="00D2676E">
            <w:pPr>
              <w:pStyle w:val="NormalTable"/>
              <w:rPr>
                <w:szCs w:val="20"/>
                <w:lang w:val="en-AU"/>
              </w:rPr>
            </w:pPr>
            <w:r w:rsidRPr="00CD3ED6">
              <w:rPr>
                <w:rFonts w:ascii="Calibri" w:hAnsi="Calibri" w:cs="Calibri"/>
                <w:color w:val="000000"/>
                <w:sz w:val="22"/>
                <w:lang w:val="en-AU"/>
              </w:rPr>
              <w:t>42</w:t>
            </w:r>
          </w:p>
        </w:tc>
        <w:tc>
          <w:tcPr>
            <w:tcW w:w="589" w:type="pct"/>
          </w:tcPr>
          <w:p w14:paraId="7F60BEB5" w14:textId="3DA430B2" w:rsidR="00D2676E" w:rsidRPr="00CD3ED6" w:rsidRDefault="00D2676E" w:rsidP="00D2676E">
            <w:pPr>
              <w:pStyle w:val="NormalTable"/>
              <w:jc w:val="left"/>
              <w:rPr>
                <w:szCs w:val="20"/>
                <w:lang w:val="en-AU"/>
              </w:rPr>
            </w:pPr>
            <w:r w:rsidRPr="00CD3ED6">
              <w:rPr>
                <w:szCs w:val="20"/>
                <w:lang w:val="en-AU"/>
              </w:rPr>
              <w:t>September 2022</w:t>
            </w:r>
          </w:p>
        </w:tc>
        <w:tc>
          <w:tcPr>
            <w:tcW w:w="2893" w:type="pct"/>
          </w:tcPr>
          <w:p w14:paraId="3D81298E" w14:textId="40DED502" w:rsidR="00D2676E" w:rsidRPr="00CD3ED6" w:rsidRDefault="00D2676E" w:rsidP="00D2676E">
            <w:pPr>
              <w:pStyle w:val="NormalTable"/>
              <w:rPr>
                <w:szCs w:val="20"/>
                <w:lang w:val="en-AU"/>
              </w:rPr>
            </w:pPr>
            <w:r w:rsidRPr="00CD3ED6">
              <w:rPr>
                <w:szCs w:val="20"/>
                <w:lang w:val="en-AU"/>
              </w:rPr>
              <w:t>Conflict also reported in the in Loikaw township in Kayah, resulting in civilian casualties and displacement.</w:t>
            </w:r>
          </w:p>
        </w:tc>
        <w:tc>
          <w:tcPr>
            <w:tcW w:w="589" w:type="pct"/>
          </w:tcPr>
          <w:p w14:paraId="1F23F38C" w14:textId="5626805A" w:rsidR="00D2676E" w:rsidRPr="00CD3ED6" w:rsidRDefault="00D2676E" w:rsidP="00D2676E">
            <w:pPr>
              <w:pStyle w:val="NormalTable"/>
              <w:rPr>
                <w:szCs w:val="20"/>
                <w:lang w:val="en-AU"/>
              </w:rPr>
            </w:pPr>
            <w:r w:rsidRPr="00CD3ED6">
              <w:rPr>
                <w:szCs w:val="20"/>
                <w:lang w:val="en-AU"/>
              </w:rPr>
              <w:t>Conflict</w:t>
            </w:r>
          </w:p>
        </w:tc>
        <w:tc>
          <w:tcPr>
            <w:tcW w:w="685" w:type="pct"/>
            <w:shd w:val="clear" w:color="auto" w:fill="FDBE97"/>
          </w:tcPr>
          <w:p w14:paraId="0AE55F91" w14:textId="308CEA3A" w:rsidR="00D2676E" w:rsidRPr="00CD3ED6" w:rsidRDefault="00D2676E" w:rsidP="00D2676E">
            <w:pPr>
              <w:pStyle w:val="NormalTable"/>
              <w:rPr>
                <w:szCs w:val="20"/>
                <w:lang w:val="en-AU"/>
              </w:rPr>
            </w:pPr>
            <w:r w:rsidRPr="00CD3ED6">
              <w:rPr>
                <w:szCs w:val="20"/>
                <w:lang w:val="en-AU"/>
              </w:rPr>
              <w:t>Negative</w:t>
            </w:r>
          </w:p>
        </w:tc>
      </w:tr>
      <w:tr w:rsidR="00D2676E" w:rsidRPr="00CD3ED6" w14:paraId="472BA20B" w14:textId="1C8FE83D" w:rsidTr="00934DF8">
        <w:tc>
          <w:tcPr>
            <w:tcW w:w="244" w:type="pct"/>
            <w:vAlign w:val="bottom"/>
          </w:tcPr>
          <w:p w14:paraId="2C07855E" w14:textId="05F1DC4D" w:rsidR="00D2676E" w:rsidRPr="00CD3ED6" w:rsidRDefault="00D2676E" w:rsidP="00D2676E">
            <w:pPr>
              <w:pStyle w:val="NormalTable"/>
              <w:rPr>
                <w:szCs w:val="20"/>
                <w:lang w:val="en-AU"/>
              </w:rPr>
            </w:pPr>
            <w:r w:rsidRPr="00CD3ED6">
              <w:rPr>
                <w:rFonts w:ascii="Calibri" w:hAnsi="Calibri" w:cs="Calibri"/>
                <w:color w:val="000000"/>
                <w:sz w:val="22"/>
                <w:lang w:val="en-AU"/>
              </w:rPr>
              <w:t>43</w:t>
            </w:r>
          </w:p>
        </w:tc>
        <w:tc>
          <w:tcPr>
            <w:tcW w:w="589" w:type="pct"/>
          </w:tcPr>
          <w:p w14:paraId="3D7DAD6B" w14:textId="77777777" w:rsidR="00D2676E" w:rsidRPr="00CD3ED6" w:rsidRDefault="00D2676E" w:rsidP="00D2676E">
            <w:pPr>
              <w:pStyle w:val="NormalTable"/>
              <w:jc w:val="left"/>
              <w:rPr>
                <w:szCs w:val="20"/>
                <w:lang w:val="en-AU"/>
              </w:rPr>
            </w:pPr>
            <w:r w:rsidRPr="00CD3ED6">
              <w:rPr>
                <w:szCs w:val="20"/>
                <w:lang w:val="en-AU"/>
              </w:rPr>
              <w:t xml:space="preserve">September 2022 </w:t>
            </w:r>
          </w:p>
          <w:p w14:paraId="37943C0B" w14:textId="77777777" w:rsidR="00D2676E" w:rsidRPr="00CD3ED6" w:rsidRDefault="00D2676E" w:rsidP="00D2676E">
            <w:pPr>
              <w:pStyle w:val="NormalTable"/>
              <w:jc w:val="left"/>
              <w:rPr>
                <w:szCs w:val="20"/>
                <w:lang w:val="en-AU"/>
              </w:rPr>
            </w:pPr>
          </w:p>
        </w:tc>
        <w:tc>
          <w:tcPr>
            <w:tcW w:w="2893" w:type="pct"/>
          </w:tcPr>
          <w:p w14:paraId="64ADF9A4" w14:textId="77777777" w:rsidR="00D2676E" w:rsidRPr="00CD3ED6" w:rsidRDefault="00D2676E" w:rsidP="00D2676E">
            <w:pPr>
              <w:pStyle w:val="NormalTable"/>
              <w:rPr>
                <w:szCs w:val="20"/>
                <w:lang w:val="en-AU"/>
              </w:rPr>
            </w:pPr>
            <w:r w:rsidRPr="00CD3ED6">
              <w:rPr>
                <w:szCs w:val="20"/>
                <w:lang w:val="en-AU"/>
              </w:rPr>
              <w:t xml:space="preserve">Humanitarian situation closely monitored by UNICEF and partners despite challenges posed by movement restrictions and security measures, preventing access to the affected population. </w:t>
            </w:r>
          </w:p>
          <w:p w14:paraId="4CD0441E" w14:textId="77777777" w:rsidR="00D2676E" w:rsidRPr="00CD3ED6" w:rsidRDefault="00D2676E" w:rsidP="00D2676E">
            <w:pPr>
              <w:pStyle w:val="NormalTable"/>
              <w:rPr>
                <w:szCs w:val="20"/>
                <w:lang w:val="en-AU"/>
              </w:rPr>
            </w:pPr>
          </w:p>
        </w:tc>
        <w:tc>
          <w:tcPr>
            <w:tcW w:w="589" w:type="pct"/>
          </w:tcPr>
          <w:p w14:paraId="6CD20FBB" w14:textId="7960A2D3" w:rsidR="00D2676E" w:rsidRPr="00CD3ED6" w:rsidRDefault="00D2676E" w:rsidP="00D2676E">
            <w:pPr>
              <w:pStyle w:val="NormalTable"/>
              <w:rPr>
                <w:szCs w:val="20"/>
                <w:lang w:val="en-AU"/>
              </w:rPr>
            </w:pPr>
            <w:r w:rsidRPr="00CD3ED6">
              <w:rPr>
                <w:szCs w:val="20"/>
                <w:lang w:val="en-AU"/>
              </w:rPr>
              <w:t>UNICEF</w:t>
            </w:r>
          </w:p>
        </w:tc>
        <w:tc>
          <w:tcPr>
            <w:tcW w:w="685" w:type="pct"/>
            <w:shd w:val="clear" w:color="auto" w:fill="C5E0B3" w:themeFill="accent6" w:themeFillTint="66"/>
          </w:tcPr>
          <w:p w14:paraId="57CD263A" w14:textId="56BCB3C4" w:rsidR="00D2676E" w:rsidRPr="00CD3ED6" w:rsidRDefault="00D2676E" w:rsidP="00D2676E">
            <w:pPr>
              <w:pStyle w:val="NormalTable"/>
              <w:rPr>
                <w:szCs w:val="20"/>
                <w:lang w:val="en-AU"/>
              </w:rPr>
            </w:pPr>
            <w:r w:rsidRPr="00CD3ED6">
              <w:rPr>
                <w:szCs w:val="20"/>
                <w:lang w:val="en-AU"/>
              </w:rPr>
              <w:t>Positive</w:t>
            </w:r>
          </w:p>
        </w:tc>
      </w:tr>
      <w:tr w:rsidR="00D2676E" w:rsidRPr="00CD3ED6" w14:paraId="41D3D920" w14:textId="74407681" w:rsidTr="00934DF8">
        <w:tc>
          <w:tcPr>
            <w:tcW w:w="244" w:type="pct"/>
            <w:vAlign w:val="bottom"/>
          </w:tcPr>
          <w:p w14:paraId="42F35C5A" w14:textId="2A9D2DA5" w:rsidR="00D2676E" w:rsidRPr="00CD3ED6" w:rsidRDefault="00D2676E" w:rsidP="00D2676E">
            <w:pPr>
              <w:pStyle w:val="NormalTable"/>
              <w:rPr>
                <w:szCs w:val="20"/>
                <w:lang w:val="en-AU"/>
              </w:rPr>
            </w:pPr>
            <w:r w:rsidRPr="00CD3ED6">
              <w:rPr>
                <w:rFonts w:ascii="Calibri" w:hAnsi="Calibri" w:cs="Calibri"/>
                <w:color w:val="000000"/>
                <w:sz w:val="22"/>
                <w:lang w:val="en-AU"/>
              </w:rPr>
              <w:t>44</w:t>
            </w:r>
          </w:p>
        </w:tc>
        <w:tc>
          <w:tcPr>
            <w:tcW w:w="589" w:type="pct"/>
          </w:tcPr>
          <w:p w14:paraId="4DF3C68E" w14:textId="77777777" w:rsidR="00D2676E" w:rsidRPr="00CD3ED6" w:rsidRDefault="00D2676E" w:rsidP="00D2676E">
            <w:pPr>
              <w:pStyle w:val="NormalTable"/>
              <w:jc w:val="left"/>
              <w:rPr>
                <w:szCs w:val="20"/>
                <w:lang w:val="en-AU"/>
              </w:rPr>
            </w:pPr>
            <w:r w:rsidRPr="00CD3ED6">
              <w:rPr>
                <w:szCs w:val="20"/>
                <w:lang w:val="en-AU"/>
              </w:rPr>
              <w:t xml:space="preserve">September 2022 </w:t>
            </w:r>
          </w:p>
          <w:p w14:paraId="0D2AAE28" w14:textId="77777777" w:rsidR="00D2676E" w:rsidRPr="00CD3ED6" w:rsidRDefault="00D2676E" w:rsidP="00D2676E">
            <w:pPr>
              <w:pStyle w:val="NormalTable"/>
              <w:jc w:val="left"/>
              <w:rPr>
                <w:szCs w:val="20"/>
                <w:lang w:val="en-AU"/>
              </w:rPr>
            </w:pPr>
          </w:p>
        </w:tc>
        <w:tc>
          <w:tcPr>
            <w:tcW w:w="2893" w:type="pct"/>
          </w:tcPr>
          <w:p w14:paraId="3967F69E" w14:textId="773D6B2D" w:rsidR="00D2676E" w:rsidRPr="00CD3ED6" w:rsidRDefault="00D2676E" w:rsidP="00D2676E">
            <w:pPr>
              <w:pStyle w:val="NormalTable"/>
              <w:rPr>
                <w:szCs w:val="20"/>
                <w:lang w:val="en-AU"/>
              </w:rPr>
            </w:pPr>
            <w:r w:rsidRPr="00CD3ED6">
              <w:rPr>
                <w:szCs w:val="20"/>
                <w:lang w:val="en-AU"/>
              </w:rPr>
              <w:t>UNICEF distributing WASH, child protection, health, and nutrition supplies to 21,095 people in 48 displacement sites in Loikaw and Demoso township in Kayah state.</w:t>
            </w:r>
          </w:p>
        </w:tc>
        <w:tc>
          <w:tcPr>
            <w:tcW w:w="589" w:type="pct"/>
          </w:tcPr>
          <w:p w14:paraId="646CED2E" w14:textId="29BC5E31" w:rsidR="00D2676E" w:rsidRPr="00CD3ED6" w:rsidRDefault="00D2676E" w:rsidP="00D2676E">
            <w:pPr>
              <w:pStyle w:val="NormalTable"/>
              <w:rPr>
                <w:szCs w:val="20"/>
                <w:lang w:val="en-AU"/>
              </w:rPr>
            </w:pPr>
            <w:r w:rsidRPr="00CD3ED6">
              <w:rPr>
                <w:szCs w:val="20"/>
                <w:lang w:val="en-AU"/>
              </w:rPr>
              <w:t>UNICEF</w:t>
            </w:r>
          </w:p>
        </w:tc>
        <w:tc>
          <w:tcPr>
            <w:tcW w:w="685" w:type="pct"/>
            <w:shd w:val="clear" w:color="auto" w:fill="C5E0B3" w:themeFill="accent6" w:themeFillTint="66"/>
          </w:tcPr>
          <w:p w14:paraId="680F213B" w14:textId="4B445616" w:rsidR="00D2676E" w:rsidRPr="00CD3ED6" w:rsidRDefault="00D2676E" w:rsidP="00D2676E">
            <w:pPr>
              <w:pStyle w:val="NormalTable"/>
              <w:rPr>
                <w:szCs w:val="20"/>
                <w:lang w:val="en-AU"/>
              </w:rPr>
            </w:pPr>
            <w:r w:rsidRPr="00CD3ED6">
              <w:rPr>
                <w:szCs w:val="20"/>
                <w:lang w:val="en-AU"/>
              </w:rPr>
              <w:t>Positive</w:t>
            </w:r>
          </w:p>
        </w:tc>
      </w:tr>
      <w:tr w:rsidR="00D2676E" w:rsidRPr="00CD3ED6" w14:paraId="3A63D879" w14:textId="277AC3B4" w:rsidTr="00934DF8">
        <w:tc>
          <w:tcPr>
            <w:tcW w:w="244" w:type="pct"/>
            <w:vAlign w:val="bottom"/>
          </w:tcPr>
          <w:p w14:paraId="0A21A2EB" w14:textId="6AECEB34" w:rsidR="00D2676E" w:rsidRPr="00CD3ED6" w:rsidRDefault="00D2676E" w:rsidP="00D2676E">
            <w:pPr>
              <w:pStyle w:val="NormalTable"/>
              <w:rPr>
                <w:szCs w:val="20"/>
                <w:lang w:val="en-AU"/>
              </w:rPr>
            </w:pPr>
            <w:r w:rsidRPr="00CD3ED6">
              <w:rPr>
                <w:rFonts w:ascii="Calibri" w:hAnsi="Calibri" w:cs="Calibri"/>
                <w:color w:val="000000"/>
                <w:sz w:val="22"/>
                <w:lang w:val="en-AU"/>
              </w:rPr>
              <w:t>45</w:t>
            </w:r>
          </w:p>
        </w:tc>
        <w:tc>
          <w:tcPr>
            <w:tcW w:w="589" w:type="pct"/>
          </w:tcPr>
          <w:p w14:paraId="12C157E0" w14:textId="77777777" w:rsidR="00D2676E" w:rsidRPr="00CD3ED6" w:rsidRDefault="00D2676E" w:rsidP="00D2676E">
            <w:pPr>
              <w:pStyle w:val="NormalTable"/>
              <w:jc w:val="left"/>
              <w:rPr>
                <w:szCs w:val="20"/>
                <w:lang w:val="en-AU"/>
              </w:rPr>
            </w:pPr>
            <w:r w:rsidRPr="00CD3ED6">
              <w:rPr>
                <w:szCs w:val="20"/>
                <w:lang w:val="en-AU"/>
              </w:rPr>
              <w:t xml:space="preserve">October 2022 </w:t>
            </w:r>
          </w:p>
          <w:p w14:paraId="4773BBA1" w14:textId="77777777" w:rsidR="00D2676E" w:rsidRPr="00CD3ED6" w:rsidRDefault="00D2676E" w:rsidP="00D2676E">
            <w:pPr>
              <w:pStyle w:val="NormalTable"/>
              <w:jc w:val="left"/>
              <w:rPr>
                <w:szCs w:val="20"/>
                <w:lang w:val="en-AU"/>
              </w:rPr>
            </w:pPr>
          </w:p>
        </w:tc>
        <w:tc>
          <w:tcPr>
            <w:tcW w:w="2893" w:type="pct"/>
          </w:tcPr>
          <w:p w14:paraId="3DF1FA69" w14:textId="4CD6718F" w:rsidR="00D2676E" w:rsidRPr="00CD3ED6" w:rsidRDefault="00D2676E" w:rsidP="00D2676E">
            <w:pPr>
              <w:pStyle w:val="NormalTable"/>
              <w:rPr>
                <w:szCs w:val="20"/>
                <w:lang w:val="en-AU"/>
              </w:rPr>
            </w:pPr>
            <w:r w:rsidRPr="00CD3ED6">
              <w:rPr>
                <w:szCs w:val="20"/>
                <w:lang w:val="en-AU"/>
              </w:rPr>
              <w:t xml:space="preserve">On 23 October, airstrikes killed and injured 100 people in Hpakant in Kachin state, continuing to deteriorate the security situation of the country. </w:t>
            </w:r>
          </w:p>
        </w:tc>
        <w:tc>
          <w:tcPr>
            <w:tcW w:w="589" w:type="pct"/>
          </w:tcPr>
          <w:p w14:paraId="07206FB4" w14:textId="48A5748C" w:rsidR="00D2676E" w:rsidRPr="00CD3ED6" w:rsidRDefault="00D2676E" w:rsidP="00D2676E">
            <w:pPr>
              <w:pStyle w:val="NormalTable"/>
              <w:rPr>
                <w:szCs w:val="20"/>
                <w:lang w:val="en-AU"/>
              </w:rPr>
            </w:pPr>
            <w:r w:rsidRPr="00CD3ED6">
              <w:rPr>
                <w:szCs w:val="20"/>
                <w:lang w:val="en-AU"/>
              </w:rPr>
              <w:t>Conflict</w:t>
            </w:r>
          </w:p>
        </w:tc>
        <w:tc>
          <w:tcPr>
            <w:tcW w:w="685" w:type="pct"/>
            <w:shd w:val="clear" w:color="auto" w:fill="FDBE97"/>
          </w:tcPr>
          <w:p w14:paraId="2BB2A01E" w14:textId="16F7157F" w:rsidR="00D2676E" w:rsidRPr="00CD3ED6" w:rsidRDefault="00D2676E" w:rsidP="00D2676E">
            <w:pPr>
              <w:pStyle w:val="NormalTable"/>
              <w:rPr>
                <w:szCs w:val="20"/>
                <w:lang w:val="en-AU"/>
              </w:rPr>
            </w:pPr>
            <w:r w:rsidRPr="00CD3ED6">
              <w:rPr>
                <w:szCs w:val="20"/>
                <w:lang w:val="en-AU"/>
              </w:rPr>
              <w:t>Negative</w:t>
            </w:r>
          </w:p>
        </w:tc>
      </w:tr>
      <w:tr w:rsidR="00D2676E" w:rsidRPr="00CD3ED6" w14:paraId="4359C91F" w14:textId="7EB55C90" w:rsidTr="00934DF8">
        <w:tc>
          <w:tcPr>
            <w:tcW w:w="244" w:type="pct"/>
            <w:vAlign w:val="bottom"/>
          </w:tcPr>
          <w:p w14:paraId="799E0F68" w14:textId="1E08290C" w:rsidR="00D2676E" w:rsidRPr="00CD3ED6" w:rsidRDefault="00D2676E" w:rsidP="00D2676E">
            <w:pPr>
              <w:pStyle w:val="NormalTable"/>
              <w:rPr>
                <w:szCs w:val="20"/>
                <w:lang w:val="en-AU"/>
              </w:rPr>
            </w:pPr>
            <w:r w:rsidRPr="00CD3ED6">
              <w:rPr>
                <w:rFonts w:ascii="Calibri" w:hAnsi="Calibri" w:cs="Calibri"/>
                <w:color w:val="000000"/>
                <w:sz w:val="22"/>
                <w:lang w:val="en-AU"/>
              </w:rPr>
              <w:t>46</w:t>
            </w:r>
          </w:p>
        </w:tc>
        <w:tc>
          <w:tcPr>
            <w:tcW w:w="589" w:type="pct"/>
          </w:tcPr>
          <w:p w14:paraId="3FC21160" w14:textId="264D3443" w:rsidR="00D2676E" w:rsidRPr="00CD3ED6" w:rsidRDefault="00D2676E" w:rsidP="00D2676E">
            <w:pPr>
              <w:pStyle w:val="NormalTable"/>
              <w:jc w:val="left"/>
              <w:rPr>
                <w:szCs w:val="20"/>
                <w:lang w:val="en-AU"/>
              </w:rPr>
            </w:pPr>
            <w:r w:rsidRPr="00CD3ED6">
              <w:rPr>
                <w:szCs w:val="20"/>
                <w:lang w:val="en-AU"/>
              </w:rPr>
              <w:t>October 2022</w:t>
            </w:r>
          </w:p>
        </w:tc>
        <w:tc>
          <w:tcPr>
            <w:tcW w:w="2893" w:type="pct"/>
          </w:tcPr>
          <w:p w14:paraId="13216ED0" w14:textId="668591F6" w:rsidR="00D2676E" w:rsidRPr="00CD3ED6" w:rsidRDefault="00D2676E" w:rsidP="00D2676E">
            <w:pPr>
              <w:pStyle w:val="NormalTable"/>
              <w:rPr>
                <w:szCs w:val="20"/>
                <w:lang w:val="en-AU"/>
              </w:rPr>
            </w:pPr>
            <w:r w:rsidRPr="00CD3ED6">
              <w:rPr>
                <w:szCs w:val="20"/>
                <w:lang w:val="en-AU"/>
              </w:rPr>
              <w:t>On October 28th, the State Administration Council endorsed a new law on the registration of associations, repealing the one of 2014, which makes registration compulsory for both national and international NGOs and associations. This law could have implications for humanitarian operations.</w:t>
            </w:r>
          </w:p>
        </w:tc>
        <w:tc>
          <w:tcPr>
            <w:tcW w:w="589" w:type="pct"/>
          </w:tcPr>
          <w:p w14:paraId="04A4DA5D" w14:textId="77777777" w:rsidR="00D2676E" w:rsidRPr="00CD3ED6" w:rsidRDefault="00D2676E" w:rsidP="00D2676E">
            <w:pPr>
              <w:pStyle w:val="NormalTable"/>
              <w:rPr>
                <w:szCs w:val="20"/>
                <w:lang w:val="en-AU"/>
              </w:rPr>
            </w:pPr>
          </w:p>
        </w:tc>
        <w:tc>
          <w:tcPr>
            <w:tcW w:w="685" w:type="pct"/>
          </w:tcPr>
          <w:p w14:paraId="0EACECF6" w14:textId="66999E43" w:rsidR="00D2676E" w:rsidRPr="00CD3ED6" w:rsidRDefault="00D2676E" w:rsidP="00D2676E">
            <w:pPr>
              <w:pStyle w:val="NormalTable"/>
              <w:rPr>
                <w:szCs w:val="20"/>
                <w:lang w:val="en-AU"/>
              </w:rPr>
            </w:pPr>
          </w:p>
        </w:tc>
      </w:tr>
      <w:tr w:rsidR="00D2676E" w:rsidRPr="00CD3ED6" w14:paraId="26FC2491" w14:textId="1B0B5B88" w:rsidTr="00934DF8">
        <w:tc>
          <w:tcPr>
            <w:tcW w:w="244" w:type="pct"/>
            <w:vAlign w:val="bottom"/>
          </w:tcPr>
          <w:p w14:paraId="55FD7D4D" w14:textId="3A1B6E47" w:rsidR="00D2676E" w:rsidRPr="00CD3ED6" w:rsidRDefault="00D2676E" w:rsidP="00D2676E">
            <w:pPr>
              <w:pStyle w:val="NormalTable"/>
              <w:rPr>
                <w:szCs w:val="20"/>
                <w:lang w:val="en-AU"/>
              </w:rPr>
            </w:pPr>
            <w:r w:rsidRPr="00CD3ED6">
              <w:rPr>
                <w:rFonts w:ascii="Calibri" w:hAnsi="Calibri" w:cs="Calibri"/>
                <w:color w:val="000000"/>
                <w:sz w:val="22"/>
                <w:lang w:val="en-AU"/>
              </w:rPr>
              <w:t>47</w:t>
            </w:r>
          </w:p>
        </w:tc>
        <w:tc>
          <w:tcPr>
            <w:tcW w:w="589" w:type="pct"/>
          </w:tcPr>
          <w:p w14:paraId="52BD9925" w14:textId="77777777" w:rsidR="00D2676E" w:rsidRPr="00CD3ED6" w:rsidRDefault="00D2676E" w:rsidP="00D2676E">
            <w:pPr>
              <w:pStyle w:val="NormalTable"/>
              <w:jc w:val="left"/>
              <w:rPr>
                <w:szCs w:val="20"/>
                <w:lang w:val="en-AU"/>
              </w:rPr>
            </w:pPr>
            <w:r w:rsidRPr="00CD3ED6">
              <w:rPr>
                <w:szCs w:val="20"/>
                <w:lang w:val="en-AU"/>
              </w:rPr>
              <w:t xml:space="preserve">October 2022 </w:t>
            </w:r>
          </w:p>
          <w:p w14:paraId="78BCE875" w14:textId="77777777" w:rsidR="00D2676E" w:rsidRPr="00CD3ED6" w:rsidRDefault="00D2676E" w:rsidP="00D2676E">
            <w:pPr>
              <w:pStyle w:val="NormalTable"/>
              <w:jc w:val="left"/>
              <w:rPr>
                <w:szCs w:val="20"/>
                <w:lang w:val="en-AU"/>
              </w:rPr>
            </w:pPr>
          </w:p>
        </w:tc>
        <w:tc>
          <w:tcPr>
            <w:tcW w:w="2893" w:type="pct"/>
          </w:tcPr>
          <w:p w14:paraId="022EC984" w14:textId="6B548CAC" w:rsidR="00D2676E" w:rsidRPr="00CD3ED6" w:rsidRDefault="00D2676E" w:rsidP="00D2676E">
            <w:pPr>
              <w:pStyle w:val="NormalTable"/>
              <w:rPr>
                <w:szCs w:val="20"/>
                <w:lang w:val="en-AU"/>
              </w:rPr>
            </w:pPr>
            <w:r w:rsidRPr="00CD3ED6">
              <w:rPr>
                <w:szCs w:val="20"/>
                <w:lang w:val="en-AU"/>
              </w:rPr>
              <w:t xml:space="preserve">Since February 2021, UNICEF and its implementing partners have provided legal aid support to 3,985 children and young people. </w:t>
            </w:r>
          </w:p>
        </w:tc>
        <w:tc>
          <w:tcPr>
            <w:tcW w:w="589" w:type="pct"/>
          </w:tcPr>
          <w:p w14:paraId="57F58DEA" w14:textId="0C57C884" w:rsidR="00D2676E" w:rsidRPr="00CD3ED6" w:rsidRDefault="00D2676E" w:rsidP="00D2676E">
            <w:pPr>
              <w:pStyle w:val="NormalTable"/>
              <w:rPr>
                <w:szCs w:val="20"/>
                <w:lang w:val="en-AU"/>
              </w:rPr>
            </w:pPr>
            <w:r w:rsidRPr="00CD3ED6">
              <w:rPr>
                <w:szCs w:val="20"/>
                <w:lang w:val="en-AU"/>
              </w:rPr>
              <w:t>UNICEF</w:t>
            </w:r>
          </w:p>
        </w:tc>
        <w:tc>
          <w:tcPr>
            <w:tcW w:w="685" w:type="pct"/>
            <w:shd w:val="clear" w:color="auto" w:fill="C5E0B3" w:themeFill="accent6" w:themeFillTint="66"/>
          </w:tcPr>
          <w:p w14:paraId="1DC332CC" w14:textId="28EF1CAF" w:rsidR="00D2676E" w:rsidRPr="00CD3ED6" w:rsidRDefault="00D2676E" w:rsidP="00D2676E">
            <w:pPr>
              <w:pStyle w:val="NormalTable"/>
              <w:rPr>
                <w:szCs w:val="20"/>
                <w:lang w:val="en-AU"/>
              </w:rPr>
            </w:pPr>
            <w:r w:rsidRPr="00CD3ED6">
              <w:rPr>
                <w:szCs w:val="20"/>
                <w:lang w:val="en-AU"/>
              </w:rPr>
              <w:t>Positive</w:t>
            </w:r>
          </w:p>
        </w:tc>
      </w:tr>
      <w:tr w:rsidR="00D2676E" w:rsidRPr="00CD3ED6" w14:paraId="45AF0016" w14:textId="64806D09" w:rsidTr="00934DF8">
        <w:tc>
          <w:tcPr>
            <w:tcW w:w="244" w:type="pct"/>
            <w:vAlign w:val="bottom"/>
          </w:tcPr>
          <w:p w14:paraId="33FF616C" w14:textId="4962671E" w:rsidR="00D2676E" w:rsidRPr="00CD3ED6" w:rsidRDefault="00D2676E" w:rsidP="00D2676E">
            <w:pPr>
              <w:pStyle w:val="NormalTable"/>
              <w:rPr>
                <w:szCs w:val="20"/>
                <w:lang w:val="en-AU"/>
              </w:rPr>
            </w:pPr>
            <w:r w:rsidRPr="00CD3ED6">
              <w:rPr>
                <w:rFonts w:ascii="Calibri" w:hAnsi="Calibri" w:cs="Calibri"/>
                <w:color w:val="000000"/>
                <w:sz w:val="22"/>
                <w:lang w:val="en-AU"/>
              </w:rPr>
              <w:t>48</w:t>
            </w:r>
          </w:p>
        </w:tc>
        <w:tc>
          <w:tcPr>
            <w:tcW w:w="589" w:type="pct"/>
          </w:tcPr>
          <w:p w14:paraId="52CD6CB0" w14:textId="77777777" w:rsidR="00D2676E" w:rsidRPr="00CD3ED6" w:rsidRDefault="00D2676E" w:rsidP="00D2676E">
            <w:pPr>
              <w:pStyle w:val="NormalTable"/>
              <w:jc w:val="left"/>
              <w:rPr>
                <w:szCs w:val="20"/>
                <w:lang w:val="en-AU"/>
              </w:rPr>
            </w:pPr>
            <w:r w:rsidRPr="00CD3ED6">
              <w:rPr>
                <w:szCs w:val="20"/>
                <w:lang w:val="en-AU"/>
              </w:rPr>
              <w:t xml:space="preserve">October 2022 </w:t>
            </w:r>
          </w:p>
          <w:p w14:paraId="67493CB5" w14:textId="77777777" w:rsidR="00D2676E" w:rsidRPr="00CD3ED6" w:rsidRDefault="00D2676E" w:rsidP="00D2676E">
            <w:pPr>
              <w:pStyle w:val="NormalTable"/>
              <w:jc w:val="left"/>
              <w:rPr>
                <w:szCs w:val="20"/>
                <w:lang w:val="en-AU"/>
              </w:rPr>
            </w:pPr>
          </w:p>
        </w:tc>
        <w:tc>
          <w:tcPr>
            <w:tcW w:w="2893" w:type="pct"/>
          </w:tcPr>
          <w:p w14:paraId="7FAAC8BD" w14:textId="503219AC" w:rsidR="00D2676E" w:rsidRPr="00CD3ED6" w:rsidRDefault="00D2676E" w:rsidP="00D2676E">
            <w:pPr>
              <w:pStyle w:val="NormalTable"/>
              <w:rPr>
                <w:szCs w:val="20"/>
                <w:lang w:val="en-AU"/>
              </w:rPr>
            </w:pPr>
            <w:r w:rsidRPr="00CD3ED6">
              <w:rPr>
                <w:szCs w:val="20"/>
                <w:lang w:val="en-AU"/>
              </w:rPr>
              <w:t xml:space="preserve">Intensifying conflict is reported in Rakhine, with reported clashes in northern Maungdaw, northern Rathedaung, southern Buthidaung, Kyauktaw, Minbya and Paletwa townships. </w:t>
            </w:r>
          </w:p>
        </w:tc>
        <w:tc>
          <w:tcPr>
            <w:tcW w:w="589" w:type="pct"/>
          </w:tcPr>
          <w:p w14:paraId="55E3E475" w14:textId="251E1F4B" w:rsidR="00D2676E" w:rsidRPr="00CD3ED6" w:rsidRDefault="00D2676E" w:rsidP="00D2676E">
            <w:pPr>
              <w:pStyle w:val="NormalTable"/>
              <w:rPr>
                <w:szCs w:val="20"/>
                <w:lang w:val="en-AU"/>
              </w:rPr>
            </w:pPr>
            <w:r w:rsidRPr="00CD3ED6">
              <w:rPr>
                <w:szCs w:val="20"/>
                <w:lang w:val="en-AU"/>
              </w:rPr>
              <w:t>Conflict</w:t>
            </w:r>
          </w:p>
        </w:tc>
        <w:tc>
          <w:tcPr>
            <w:tcW w:w="685" w:type="pct"/>
          </w:tcPr>
          <w:p w14:paraId="2DE3E390" w14:textId="282D0D0C" w:rsidR="00D2676E" w:rsidRPr="00CD3ED6" w:rsidRDefault="00D2676E" w:rsidP="00D2676E">
            <w:pPr>
              <w:pStyle w:val="NormalTable"/>
              <w:rPr>
                <w:szCs w:val="20"/>
                <w:lang w:val="en-AU"/>
              </w:rPr>
            </w:pPr>
            <w:r w:rsidRPr="00CD3ED6">
              <w:rPr>
                <w:szCs w:val="20"/>
                <w:lang w:val="en-AU"/>
              </w:rPr>
              <w:t>Negative</w:t>
            </w:r>
          </w:p>
        </w:tc>
      </w:tr>
      <w:tr w:rsidR="00D2676E" w:rsidRPr="00CD3ED6" w14:paraId="3035AA1A" w14:textId="1A9DD75E" w:rsidTr="00934DF8">
        <w:tc>
          <w:tcPr>
            <w:tcW w:w="244" w:type="pct"/>
            <w:vAlign w:val="bottom"/>
          </w:tcPr>
          <w:p w14:paraId="70223F90" w14:textId="5F1AD51F" w:rsidR="00D2676E" w:rsidRPr="00CD3ED6" w:rsidRDefault="00D2676E" w:rsidP="00D2676E">
            <w:pPr>
              <w:pStyle w:val="NormalTable"/>
              <w:rPr>
                <w:szCs w:val="20"/>
                <w:lang w:val="en-AU"/>
              </w:rPr>
            </w:pPr>
            <w:r w:rsidRPr="00CD3ED6">
              <w:rPr>
                <w:rFonts w:ascii="Calibri" w:hAnsi="Calibri" w:cs="Calibri"/>
                <w:color w:val="000000"/>
                <w:sz w:val="22"/>
                <w:lang w:val="en-AU"/>
              </w:rPr>
              <w:t>49</w:t>
            </w:r>
          </w:p>
        </w:tc>
        <w:tc>
          <w:tcPr>
            <w:tcW w:w="589" w:type="pct"/>
          </w:tcPr>
          <w:p w14:paraId="6CED6335" w14:textId="2B8452E4" w:rsidR="00D2676E" w:rsidRPr="00CD3ED6" w:rsidRDefault="00D2676E" w:rsidP="00D2676E">
            <w:pPr>
              <w:pStyle w:val="NormalTable"/>
              <w:jc w:val="left"/>
              <w:rPr>
                <w:szCs w:val="20"/>
                <w:lang w:val="en-AU"/>
              </w:rPr>
            </w:pPr>
            <w:r w:rsidRPr="00CD3ED6">
              <w:rPr>
                <w:szCs w:val="20"/>
                <w:lang w:val="en-AU"/>
              </w:rPr>
              <w:t>October 2022</w:t>
            </w:r>
          </w:p>
        </w:tc>
        <w:tc>
          <w:tcPr>
            <w:tcW w:w="2893" w:type="pct"/>
          </w:tcPr>
          <w:p w14:paraId="6A03D7AC" w14:textId="15CB6A5C" w:rsidR="00D2676E" w:rsidRPr="00CD3ED6" w:rsidRDefault="00D2676E" w:rsidP="00D2676E">
            <w:pPr>
              <w:pStyle w:val="NormalTable"/>
              <w:rPr>
                <w:szCs w:val="20"/>
                <w:lang w:val="en-AU"/>
              </w:rPr>
            </w:pPr>
            <w:r w:rsidRPr="00CD3ED6">
              <w:rPr>
                <w:szCs w:val="20"/>
                <w:lang w:val="en-AU"/>
              </w:rPr>
              <w:t>On 25 October, cyclone Sitrang impacted Rakhine coasts. Damages of WASH infrastructures located in the displaced camps of Sittwe and Pauktaw are reported.</w:t>
            </w:r>
          </w:p>
        </w:tc>
        <w:tc>
          <w:tcPr>
            <w:tcW w:w="589" w:type="pct"/>
          </w:tcPr>
          <w:p w14:paraId="3075BF39" w14:textId="70F9E2BB" w:rsidR="00D2676E" w:rsidRPr="00CD3ED6" w:rsidRDefault="00D2676E" w:rsidP="00D2676E">
            <w:pPr>
              <w:pStyle w:val="NormalTable"/>
              <w:rPr>
                <w:szCs w:val="20"/>
                <w:lang w:val="en-AU"/>
              </w:rPr>
            </w:pPr>
            <w:r w:rsidRPr="00CD3ED6">
              <w:rPr>
                <w:szCs w:val="20"/>
                <w:lang w:val="en-AU"/>
              </w:rPr>
              <w:t>Natural Disaster</w:t>
            </w:r>
          </w:p>
        </w:tc>
        <w:tc>
          <w:tcPr>
            <w:tcW w:w="685" w:type="pct"/>
          </w:tcPr>
          <w:p w14:paraId="345BF2A3" w14:textId="7A40ECFA" w:rsidR="00D2676E" w:rsidRPr="00CD3ED6" w:rsidRDefault="00D2676E" w:rsidP="00D2676E">
            <w:pPr>
              <w:pStyle w:val="NormalTable"/>
              <w:rPr>
                <w:szCs w:val="20"/>
                <w:lang w:val="en-AU"/>
              </w:rPr>
            </w:pPr>
            <w:r w:rsidRPr="00CD3ED6">
              <w:rPr>
                <w:szCs w:val="20"/>
                <w:lang w:val="en-AU"/>
              </w:rPr>
              <w:t>Negative</w:t>
            </w:r>
          </w:p>
        </w:tc>
      </w:tr>
      <w:tr w:rsidR="00D2676E" w:rsidRPr="00CD3ED6" w14:paraId="7BA5037C" w14:textId="4678279D" w:rsidTr="00934DF8">
        <w:tc>
          <w:tcPr>
            <w:tcW w:w="244" w:type="pct"/>
            <w:vAlign w:val="bottom"/>
          </w:tcPr>
          <w:p w14:paraId="76973A9E" w14:textId="236EDD55" w:rsidR="00D2676E" w:rsidRPr="00CD3ED6" w:rsidRDefault="00D2676E" w:rsidP="00D2676E">
            <w:pPr>
              <w:pStyle w:val="NormalTable"/>
              <w:rPr>
                <w:szCs w:val="20"/>
                <w:lang w:val="en-AU"/>
              </w:rPr>
            </w:pPr>
            <w:r w:rsidRPr="00CD3ED6">
              <w:rPr>
                <w:rFonts w:ascii="Calibri" w:hAnsi="Calibri" w:cs="Calibri"/>
                <w:color w:val="000000"/>
                <w:sz w:val="22"/>
                <w:lang w:val="en-AU"/>
              </w:rPr>
              <w:t>50</w:t>
            </w:r>
          </w:p>
        </w:tc>
        <w:tc>
          <w:tcPr>
            <w:tcW w:w="589" w:type="pct"/>
          </w:tcPr>
          <w:p w14:paraId="151AB5DE" w14:textId="77777777" w:rsidR="00D2676E" w:rsidRPr="00CD3ED6" w:rsidRDefault="00D2676E" w:rsidP="00D2676E">
            <w:pPr>
              <w:pStyle w:val="NormalTable"/>
              <w:jc w:val="left"/>
              <w:rPr>
                <w:szCs w:val="20"/>
                <w:lang w:val="en-AU"/>
              </w:rPr>
            </w:pPr>
            <w:r w:rsidRPr="00CD3ED6">
              <w:rPr>
                <w:szCs w:val="20"/>
                <w:lang w:val="en-AU"/>
              </w:rPr>
              <w:t xml:space="preserve">November 2022 </w:t>
            </w:r>
          </w:p>
          <w:p w14:paraId="22B0C047" w14:textId="77777777" w:rsidR="00D2676E" w:rsidRPr="00CD3ED6" w:rsidRDefault="00D2676E" w:rsidP="00D2676E">
            <w:pPr>
              <w:pStyle w:val="NormalTable"/>
              <w:jc w:val="left"/>
              <w:rPr>
                <w:szCs w:val="20"/>
                <w:lang w:val="en-AU"/>
              </w:rPr>
            </w:pPr>
          </w:p>
        </w:tc>
        <w:tc>
          <w:tcPr>
            <w:tcW w:w="2893" w:type="pct"/>
          </w:tcPr>
          <w:p w14:paraId="71CD2773" w14:textId="27F82828" w:rsidR="00D2676E" w:rsidRPr="00CD3ED6" w:rsidRDefault="00D2676E" w:rsidP="00D2676E">
            <w:pPr>
              <w:pStyle w:val="NormalTable"/>
              <w:rPr>
                <w:szCs w:val="20"/>
                <w:lang w:val="en-AU"/>
              </w:rPr>
            </w:pPr>
            <w:r w:rsidRPr="00CD3ED6">
              <w:rPr>
                <w:szCs w:val="20"/>
                <w:lang w:val="en-AU"/>
              </w:rPr>
              <w:t xml:space="preserve">Additional 29,200 displaced people compared to October, mainly in North and Central Rakhine and Kachin state </w:t>
            </w:r>
          </w:p>
        </w:tc>
        <w:tc>
          <w:tcPr>
            <w:tcW w:w="589" w:type="pct"/>
          </w:tcPr>
          <w:p w14:paraId="666F67CD" w14:textId="51C38E7F" w:rsidR="00D2676E" w:rsidRPr="00CD3ED6" w:rsidRDefault="00D2676E" w:rsidP="00D2676E">
            <w:pPr>
              <w:pStyle w:val="NormalTable"/>
              <w:rPr>
                <w:szCs w:val="20"/>
                <w:lang w:val="en-AU"/>
              </w:rPr>
            </w:pPr>
            <w:r w:rsidRPr="00CD3ED6">
              <w:rPr>
                <w:szCs w:val="20"/>
                <w:lang w:val="en-AU"/>
              </w:rPr>
              <w:t>Conflict</w:t>
            </w:r>
          </w:p>
        </w:tc>
        <w:tc>
          <w:tcPr>
            <w:tcW w:w="685" w:type="pct"/>
          </w:tcPr>
          <w:p w14:paraId="0A94880E" w14:textId="5E79A256" w:rsidR="00D2676E" w:rsidRPr="00CD3ED6" w:rsidRDefault="00D2676E" w:rsidP="00D2676E">
            <w:pPr>
              <w:pStyle w:val="NormalTable"/>
              <w:rPr>
                <w:szCs w:val="20"/>
                <w:lang w:val="en-AU"/>
              </w:rPr>
            </w:pPr>
            <w:r w:rsidRPr="00CD3ED6">
              <w:rPr>
                <w:szCs w:val="20"/>
                <w:lang w:val="en-AU"/>
              </w:rPr>
              <w:t>Negative</w:t>
            </w:r>
          </w:p>
        </w:tc>
      </w:tr>
      <w:tr w:rsidR="00D2676E" w:rsidRPr="00CD3ED6" w14:paraId="393A2E13" w14:textId="7F3448A4" w:rsidTr="00934DF8">
        <w:tc>
          <w:tcPr>
            <w:tcW w:w="244" w:type="pct"/>
            <w:vAlign w:val="bottom"/>
          </w:tcPr>
          <w:p w14:paraId="18ACDAD9" w14:textId="6F2DBBE6" w:rsidR="00D2676E" w:rsidRPr="00CD3ED6" w:rsidRDefault="00D2676E" w:rsidP="00D2676E">
            <w:pPr>
              <w:pStyle w:val="NormalTable"/>
              <w:rPr>
                <w:szCs w:val="20"/>
                <w:lang w:val="en-AU"/>
              </w:rPr>
            </w:pPr>
            <w:r w:rsidRPr="00CD3ED6">
              <w:rPr>
                <w:rFonts w:ascii="Calibri" w:hAnsi="Calibri" w:cs="Calibri"/>
                <w:color w:val="000000"/>
                <w:sz w:val="22"/>
                <w:lang w:val="en-AU"/>
              </w:rPr>
              <w:t>51</w:t>
            </w:r>
          </w:p>
        </w:tc>
        <w:tc>
          <w:tcPr>
            <w:tcW w:w="589" w:type="pct"/>
          </w:tcPr>
          <w:p w14:paraId="3A5478B2" w14:textId="3251AD6D" w:rsidR="00D2676E" w:rsidRPr="00CD3ED6" w:rsidRDefault="00D2676E" w:rsidP="00D2676E">
            <w:pPr>
              <w:pStyle w:val="NormalTable"/>
              <w:jc w:val="left"/>
              <w:rPr>
                <w:szCs w:val="20"/>
                <w:lang w:val="en-AU"/>
              </w:rPr>
            </w:pPr>
            <w:r w:rsidRPr="00CD3ED6">
              <w:rPr>
                <w:szCs w:val="20"/>
                <w:lang w:val="en-AU"/>
              </w:rPr>
              <w:t>November 2022</w:t>
            </w:r>
          </w:p>
        </w:tc>
        <w:tc>
          <w:tcPr>
            <w:tcW w:w="2893" w:type="pct"/>
          </w:tcPr>
          <w:p w14:paraId="55A7118A" w14:textId="0806690B" w:rsidR="00D2676E" w:rsidRPr="00CD3ED6" w:rsidRDefault="00D2676E" w:rsidP="00D2676E">
            <w:pPr>
              <w:pStyle w:val="NormalTable"/>
              <w:rPr>
                <w:szCs w:val="20"/>
                <w:lang w:val="en-AU"/>
              </w:rPr>
            </w:pPr>
            <w:r w:rsidRPr="00CD3ED6">
              <w:rPr>
                <w:szCs w:val="20"/>
                <w:lang w:val="en-AU"/>
              </w:rPr>
              <w:t>Prolonged violence and conflict, access constraints and blocked transportation routes keep hindering the work of humanitarian workers and the possibility to support children and their families.</w:t>
            </w:r>
          </w:p>
        </w:tc>
        <w:tc>
          <w:tcPr>
            <w:tcW w:w="589" w:type="pct"/>
          </w:tcPr>
          <w:p w14:paraId="0558C2EA" w14:textId="06FEE068" w:rsidR="00D2676E" w:rsidRPr="00CD3ED6" w:rsidRDefault="00D2676E" w:rsidP="00D2676E">
            <w:pPr>
              <w:pStyle w:val="NormalTable"/>
              <w:rPr>
                <w:szCs w:val="20"/>
                <w:lang w:val="en-AU"/>
              </w:rPr>
            </w:pPr>
            <w:r w:rsidRPr="00CD3ED6">
              <w:rPr>
                <w:szCs w:val="20"/>
                <w:lang w:val="en-AU"/>
              </w:rPr>
              <w:t>Conflict</w:t>
            </w:r>
          </w:p>
        </w:tc>
        <w:tc>
          <w:tcPr>
            <w:tcW w:w="685" w:type="pct"/>
          </w:tcPr>
          <w:p w14:paraId="13D3A754" w14:textId="77BCA62C" w:rsidR="00D2676E" w:rsidRPr="00CD3ED6" w:rsidRDefault="00D2676E" w:rsidP="00D2676E">
            <w:pPr>
              <w:pStyle w:val="NormalTable"/>
              <w:rPr>
                <w:szCs w:val="20"/>
                <w:lang w:val="en-AU"/>
              </w:rPr>
            </w:pPr>
            <w:r w:rsidRPr="00CD3ED6">
              <w:rPr>
                <w:szCs w:val="20"/>
                <w:lang w:val="en-AU"/>
              </w:rPr>
              <w:t>Negative</w:t>
            </w:r>
          </w:p>
        </w:tc>
      </w:tr>
      <w:tr w:rsidR="00D2676E" w:rsidRPr="00CD3ED6" w14:paraId="0E8B94DE" w14:textId="39C6FCC9" w:rsidTr="00934DF8">
        <w:tc>
          <w:tcPr>
            <w:tcW w:w="244" w:type="pct"/>
            <w:vAlign w:val="bottom"/>
          </w:tcPr>
          <w:p w14:paraId="6BAB3535" w14:textId="488E6555" w:rsidR="00D2676E" w:rsidRPr="00CD3ED6" w:rsidRDefault="00D2676E" w:rsidP="00D2676E">
            <w:pPr>
              <w:pStyle w:val="NormalTable"/>
              <w:rPr>
                <w:szCs w:val="20"/>
                <w:lang w:val="en-AU"/>
              </w:rPr>
            </w:pPr>
            <w:r w:rsidRPr="00CD3ED6">
              <w:rPr>
                <w:rFonts w:ascii="Calibri" w:hAnsi="Calibri" w:cs="Calibri"/>
                <w:color w:val="000000"/>
                <w:sz w:val="22"/>
                <w:lang w:val="en-AU"/>
              </w:rPr>
              <w:t>52</w:t>
            </w:r>
          </w:p>
        </w:tc>
        <w:tc>
          <w:tcPr>
            <w:tcW w:w="589" w:type="pct"/>
          </w:tcPr>
          <w:p w14:paraId="22252CFD" w14:textId="323E8C82" w:rsidR="00D2676E" w:rsidRPr="00CD3ED6" w:rsidRDefault="00D2676E" w:rsidP="00D2676E">
            <w:pPr>
              <w:pStyle w:val="NormalTable"/>
              <w:jc w:val="left"/>
              <w:rPr>
                <w:szCs w:val="20"/>
                <w:lang w:val="en-AU"/>
              </w:rPr>
            </w:pPr>
            <w:r w:rsidRPr="00CD3ED6">
              <w:rPr>
                <w:szCs w:val="20"/>
                <w:lang w:val="en-AU"/>
              </w:rPr>
              <w:t>November 2022</w:t>
            </w:r>
          </w:p>
        </w:tc>
        <w:tc>
          <w:tcPr>
            <w:tcW w:w="2893" w:type="pct"/>
          </w:tcPr>
          <w:p w14:paraId="073BADC5" w14:textId="1BDAC9B0" w:rsidR="00D2676E" w:rsidRPr="00CD3ED6" w:rsidRDefault="00D2676E" w:rsidP="00D2676E">
            <w:pPr>
              <w:pStyle w:val="NormalTable"/>
              <w:rPr>
                <w:szCs w:val="20"/>
                <w:lang w:val="en-AU"/>
              </w:rPr>
            </w:pPr>
            <w:r w:rsidRPr="00CD3ED6">
              <w:rPr>
                <w:szCs w:val="20"/>
                <w:lang w:val="en-AU"/>
              </w:rPr>
              <w:t>Casualties from landmines and explosive remnants of war are reported mostly in Shan State and also in Sagaing.</w:t>
            </w:r>
          </w:p>
        </w:tc>
        <w:tc>
          <w:tcPr>
            <w:tcW w:w="589" w:type="pct"/>
          </w:tcPr>
          <w:p w14:paraId="17861976" w14:textId="68F7FC4E" w:rsidR="00D2676E" w:rsidRPr="00CD3ED6" w:rsidRDefault="00D2676E" w:rsidP="00D2676E">
            <w:pPr>
              <w:pStyle w:val="NormalTable"/>
              <w:rPr>
                <w:szCs w:val="20"/>
                <w:lang w:val="en-AU"/>
              </w:rPr>
            </w:pPr>
            <w:r w:rsidRPr="00CD3ED6">
              <w:rPr>
                <w:szCs w:val="20"/>
                <w:lang w:val="en-AU"/>
              </w:rPr>
              <w:t>Conflict</w:t>
            </w:r>
          </w:p>
        </w:tc>
        <w:tc>
          <w:tcPr>
            <w:tcW w:w="685" w:type="pct"/>
          </w:tcPr>
          <w:p w14:paraId="21DC787F" w14:textId="0C9723D1" w:rsidR="00D2676E" w:rsidRPr="00CD3ED6" w:rsidRDefault="00D2676E" w:rsidP="00D2676E">
            <w:pPr>
              <w:pStyle w:val="NormalTable"/>
              <w:rPr>
                <w:szCs w:val="20"/>
                <w:lang w:val="en-AU"/>
              </w:rPr>
            </w:pPr>
            <w:r w:rsidRPr="00CD3ED6">
              <w:rPr>
                <w:szCs w:val="20"/>
                <w:lang w:val="en-AU"/>
              </w:rPr>
              <w:t>Negative</w:t>
            </w:r>
          </w:p>
        </w:tc>
      </w:tr>
      <w:tr w:rsidR="00D2676E" w:rsidRPr="00CD3ED6" w14:paraId="2F722664" w14:textId="220772EF" w:rsidTr="00934DF8">
        <w:tc>
          <w:tcPr>
            <w:tcW w:w="244" w:type="pct"/>
            <w:vAlign w:val="bottom"/>
          </w:tcPr>
          <w:p w14:paraId="63C7F935" w14:textId="19D2549C" w:rsidR="00D2676E" w:rsidRPr="00CD3ED6" w:rsidRDefault="00D2676E" w:rsidP="00D2676E">
            <w:pPr>
              <w:pStyle w:val="NormalTable"/>
              <w:rPr>
                <w:szCs w:val="20"/>
                <w:lang w:val="en-AU"/>
              </w:rPr>
            </w:pPr>
            <w:r w:rsidRPr="00CD3ED6">
              <w:rPr>
                <w:rFonts w:ascii="Calibri" w:hAnsi="Calibri" w:cs="Calibri"/>
                <w:color w:val="000000"/>
                <w:sz w:val="22"/>
                <w:lang w:val="en-AU"/>
              </w:rPr>
              <w:t>53</w:t>
            </w:r>
          </w:p>
        </w:tc>
        <w:tc>
          <w:tcPr>
            <w:tcW w:w="589" w:type="pct"/>
          </w:tcPr>
          <w:p w14:paraId="09B04CE9" w14:textId="33106CAD" w:rsidR="00D2676E" w:rsidRPr="00CD3ED6" w:rsidRDefault="00D2676E" w:rsidP="00D2676E">
            <w:pPr>
              <w:pStyle w:val="NormalTable"/>
              <w:jc w:val="left"/>
              <w:rPr>
                <w:szCs w:val="20"/>
                <w:lang w:val="en-AU"/>
              </w:rPr>
            </w:pPr>
            <w:r w:rsidRPr="00CD3ED6">
              <w:rPr>
                <w:szCs w:val="20"/>
                <w:lang w:val="en-AU"/>
              </w:rPr>
              <w:t xml:space="preserve">November 2022 </w:t>
            </w:r>
          </w:p>
        </w:tc>
        <w:tc>
          <w:tcPr>
            <w:tcW w:w="2893" w:type="pct"/>
          </w:tcPr>
          <w:p w14:paraId="4B833447" w14:textId="0C39661D" w:rsidR="00D2676E" w:rsidRPr="00CD3ED6" w:rsidRDefault="00D2676E" w:rsidP="00D2676E">
            <w:pPr>
              <w:pStyle w:val="NormalTable"/>
              <w:rPr>
                <w:szCs w:val="20"/>
                <w:lang w:val="en-AU"/>
              </w:rPr>
            </w:pPr>
            <w:r w:rsidRPr="00CD3ED6">
              <w:rPr>
                <w:szCs w:val="20"/>
                <w:lang w:val="en-AU"/>
              </w:rPr>
              <w:t xml:space="preserve">Essential medical supplies for primary health care services have been distributed to partners in Northwest and Southeast regions.  </w:t>
            </w:r>
          </w:p>
        </w:tc>
        <w:tc>
          <w:tcPr>
            <w:tcW w:w="589" w:type="pct"/>
          </w:tcPr>
          <w:p w14:paraId="03795306" w14:textId="23EA9D48" w:rsidR="00D2676E" w:rsidRPr="00CD3ED6" w:rsidRDefault="00D2676E" w:rsidP="00D2676E">
            <w:pPr>
              <w:pStyle w:val="NormalTable"/>
              <w:rPr>
                <w:szCs w:val="20"/>
                <w:lang w:val="en-AU"/>
              </w:rPr>
            </w:pPr>
            <w:r w:rsidRPr="00CD3ED6">
              <w:rPr>
                <w:szCs w:val="20"/>
                <w:lang w:val="en-AU"/>
              </w:rPr>
              <w:t>UNICEF</w:t>
            </w:r>
          </w:p>
        </w:tc>
        <w:tc>
          <w:tcPr>
            <w:tcW w:w="685" w:type="pct"/>
            <w:shd w:val="clear" w:color="auto" w:fill="C5E0B3" w:themeFill="accent6" w:themeFillTint="66"/>
          </w:tcPr>
          <w:p w14:paraId="12D109A7" w14:textId="4E78EDCD" w:rsidR="00D2676E" w:rsidRPr="00CD3ED6" w:rsidRDefault="00D2676E" w:rsidP="00D2676E">
            <w:pPr>
              <w:pStyle w:val="NormalTable"/>
              <w:rPr>
                <w:szCs w:val="20"/>
                <w:lang w:val="en-AU"/>
              </w:rPr>
            </w:pPr>
            <w:r w:rsidRPr="00CD3ED6">
              <w:rPr>
                <w:szCs w:val="20"/>
                <w:lang w:val="en-AU"/>
              </w:rPr>
              <w:t>Positive</w:t>
            </w:r>
          </w:p>
        </w:tc>
      </w:tr>
      <w:tr w:rsidR="00D2676E" w:rsidRPr="00CD3ED6" w14:paraId="6C6BDC29" w14:textId="786C0270" w:rsidTr="00934DF8">
        <w:tc>
          <w:tcPr>
            <w:tcW w:w="244" w:type="pct"/>
            <w:vAlign w:val="bottom"/>
          </w:tcPr>
          <w:p w14:paraId="5749A344" w14:textId="35049946" w:rsidR="00D2676E" w:rsidRPr="00CD3ED6" w:rsidRDefault="00D2676E" w:rsidP="00D2676E">
            <w:pPr>
              <w:pStyle w:val="NormalTable"/>
              <w:rPr>
                <w:szCs w:val="20"/>
                <w:lang w:val="en-AU"/>
              </w:rPr>
            </w:pPr>
            <w:r w:rsidRPr="00CD3ED6">
              <w:rPr>
                <w:rFonts w:ascii="Calibri" w:hAnsi="Calibri" w:cs="Calibri"/>
                <w:color w:val="000000"/>
                <w:sz w:val="22"/>
                <w:lang w:val="en-AU"/>
              </w:rPr>
              <w:t>54</w:t>
            </w:r>
          </w:p>
        </w:tc>
        <w:tc>
          <w:tcPr>
            <w:tcW w:w="589" w:type="pct"/>
          </w:tcPr>
          <w:p w14:paraId="3F094DAE" w14:textId="6C7EE00B" w:rsidR="00D2676E" w:rsidRPr="00CD3ED6" w:rsidRDefault="00D2676E" w:rsidP="00D2676E">
            <w:pPr>
              <w:pStyle w:val="NormalTable"/>
              <w:jc w:val="left"/>
              <w:rPr>
                <w:szCs w:val="20"/>
                <w:lang w:val="en-AU"/>
              </w:rPr>
            </w:pPr>
            <w:r w:rsidRPr="00CD3ED6">
              <w:rPr>
                <w:szCs w:val="20"/>
                <w:lang w:val="en-AU"/>
              </w:rPr>
              <w:t>November 2022</w:t>
            </w:r>
          </w:p>
        </w:tc>
        <w:tc>
          <w:tcPr>
            <w:tcW w:w="2893" w:type="pct"/>
          </w:tcPr>
          <w:p w14:paraId="62F5EE37" w14:textId="1CEC8891" w:rsidR="00D2676E" w:rsidRPr="00CD3ED6" w:rsidRDefault="00D2676E" w:rsidP="00D2676E">
            <w:pPr>
              <w:pStyle w:val="NormalTable"/>
              <w:rPr>
                <w:szCs w:val="20"/>
                <w:lang w:val="en-AU"/>
              </w:rPr>
            </w:pPr>
            <w:r w:rsidRPr="00CD3ED6">
              <w:rPr>
                <w:szCs w:val="20"/>
                <w:lang w:val="en-AU"/>
              </w:rPr>
              <w:t xml:space="preserve">In-person and remote MHPSS activities provided to a total of 10,370 children and 2,062 caregivers. </w:t>
            </w:r>
          </w:p>
        </w:tc>
        <w:tc>
          <w:tcPr>
            <w:tcW w:w="589" w:type="pct"/>
          </w:tcPr>
          <w:p w14:paraId="0FC0A44D" w14:textId="55EE369D" w:rsidR="00D2676E" w:rsidRPr="00CD3ED6" w:rsidRDefault="00D2676E" w:rsidP="00D2676E">
            <w:pPr>
              <w:pStyle w:val="NormalTable"/>
              <w:rPr>
                <w:szCs w:val="20"/>
                <w:lang w:val="en-AU"/>
              </w:rPr>
            </w:pPr>
            <w:r w:rsidRPr="00CD3ED6">
              <w:rPr>
                <w:szCs w:val="20"/>
                <w:lang w:val="en-AU"/>
              </w:rPr>
              <w:t>UNICEF</w:t>
            </w:r>
          </w:p>
        </w:tc>
        <w:tc>
          <w:tcPr>
            <w:tcW w:w="685" w:type="pct"/>
            <w:shd w:val="clear" w:color="auto" w:fill="C5E0B3" w:themeFill="accent6" w:themeFillTint="66"/>
          </w:tcPr>
          <w:p w14:paraId="62A67A6C" w14:textId="146BED29" w:rsidR="00D2676E" w:rsidRPr="00CD3ED6" w:rsidRDefault="00D2676E" w:rsidP="00D2676E">
            <w:pPr>
              <w:pStyle w:val="NormalTable"/>
              <w:rPr>
                <w:szCs w:val="20"/>
                <w:lang w:val="en-AU"/>
              </w:rPr>
            </w:pPr>
            <w:r w:rsidRPr="00CD3ED6">
              <w:rPr>
                <w:szCs w:val="20"/>
                <w:lang w:val="en-AU"/>
              </w:rPr>
              <w:t xml:space="preserve">Positive </w:t>
            </w:r>
          </w:p>
        </w:tc>
      </w:tr>
      <w:tr w:rsidR="00D2676E" w:rsidRPr="00CD3ED6" w14:paraId="2E8F2C0E" w14:textId="27B36544" w:rsidTr="00934DF8">
        <w:tc>
          <w:tcPr>
            <w:tcW w:w="244" w:type="pct"/>
            <w:vAlign w:val="bottom"/>
          </w:tcPr>
          <w:p w14:paraId="60117420" w14:textId="0C78D98A" w:rsidR="00D2676E" w:rsidRPr="00CD3ED6" w:rsidRDefault="00D2676E" w:rsidP="00D2676E">
            <w:pPr>
              <w:pStyle w:val="NormalTable"/>
              <w:rPr>
                <w:szCs w:val="20"/>
                <w:lang w:val="en-AU"/>
              </w:rPr>
            </w:pPr>
            <w:r w:rsidRPr="00CD3ED6">
              <w:rPr>
                <w:rFonts w:ascii="Calibri" w:hAnsi="Calibri" w:cs="Calibri"/>
                <w:color w:val="000000"/>
                <w:sz w:val="22"/>
                <w:lang w:val="en-AU"/>
              </w:rPr>
              <w:t>55</w:t>
            </w:r>
          </w:p>
        </w:tc>
        <w:tc>
          <w:tcPr>
            <w:tcW w:w="589" w:type="pct"/>
          </w:tcPr>
          <w:p w14:paraId="18A0DE86" w14:textId="04CBA584" w:rsidR="00D2676E" w:rsidRPr="00CD3ED6" w:rsidRDefault="00D2676E" w:rsidP="00D2676E">
            <w:pPr>
              <w:pStyle w:val="NormalTable"/>
              <w:jc w:val="left"/>
              <w:rPr>
                <w:szCs w:val="20"/>
                <w:lang w:val="en-AU"/>
              </w:rPr>
            </w:pPr>
            <w:r w:rsidRPr="00CD3ED6">
              <w:rPr>
                <w:szCs w:val="20"/>
                <w:lang w:val="en-AU"/>
              </w:rPr>
              <w:t>November 2022</w:t>
            </w:r>
          </w:p>
        </w:tc>
        <w:tc>
          <w:tcPr>
            <w:tcW w:w="2893" w:type="pct"/>
          </w:tcPr>
          <w:p w14:paraId="6E85678F" w14:textId="393FE6B6" w:rsidR="00D2676E" w:rsidRPr="00CD3ED6" w:rsidRDefault="00D2676E" w:rsidP="00D2676E">
            <w:pPr>
              <w:pStyle w:val="NormalTable"/>
              <w:rPr>
                <w:szCs w:val="20"/>
                <w:lang w:val="en-AU"/>
              </w:rPr>
            </w:pPr>
            <w:r w:rsidRPr="00CD3ED6">
              <w:rPr>
                <w:szCs w:val="20"/>
                <w:lang w:val="en-AU"/>
              </w:rPr>
              <w:t xml:space="preserve">Nearly 28,000 temporarily displaced people in Kayin, Kayah, Magway and Tanintharyi received life-saving WASH supplies. </w:t>
            </w:r>
          </w:p>
        </w:tc>
        <w:tc>
          <w:tcPr>
            <w:tcW w:w="589" w:type="pct"/>
          </w:tcPr>
          <w:p w14:paraId="0EE2D196" w14:textId="58E2C647" w:rsidR="00D2676E" w:rsidRPr="00CD3ED6" w:rsidRDefault="00D2676E" w:rsidP="00D2676E">
            <w:pPr>
              <w:pStyle w:val="NormalTable"/>
              <w:rPr>
                <w:szCs w:val="20"/>
                <w:lang w:val="en-AU"/>
              </w:rPr>
            </w:pPr>
            <w:r w:rsidRPr="00CD3ED6">
              <w:rPr>
                <w:szCs w:val="20"/>
                <w:lang w:val="en-AU"/>
              </w:rPr>
              <w:t>UNICEF</w:t>
            </w:r>
          </w:p>
        </w:tc>
        <w:tc>
          <w:tcPr>
            <w:tcW w:w="685" w:type="pct"/>
            <w:shd w:val="clear" w:color="auto" w:fill="C5E0B3" w:themeFill="accent6" w:themeFillTint="66"/>
          </w:tcPr>
          <w:p w14:paraId="2840A7FD" w14:textId="0FD99366" w:rsidR="00D2676E" w:rsidRPr="00CD3ED6" w:rsidRDefault="00D2676E" w:rsidP="00D2676E">
            <w:pPr>
              <w:pStyle w:val="NormalTable"/>
              <w:rPr>
                <w:szCs w:val="20"/>
                <w:lang w:val="en-AU"/>
              </w:rPr>
            </w:pPr>
            <w:r w:rsidRPr="00CD3ED6">
              <w:rPr>
                <w:szCs w:val="20"/>
                <w:lang w:val="en-AU"/>
              </w:rPr>
              <w:t>Positive</w:t>
            </w:r>
          </w:p>
        </w:tc>
      </w:tr>
      <w:tr w:rsidR="00D2676E" w:rsidRPr="00CD3ED6" w14:paraId="0CE1CA86" w14:textId="537956EC" w:rsidTr="00934DF8">
        <w:tc>
          <w:tcPr>
            <w:tcW w:w="244" w:type="pct"/>
            <w:vAlign w:val="bottom"/>
          </w:tcPr>
          <w:p w14:paraId="3B33B9E3" w14:textId="133E4513" w:rsidR="00D2676E" w:rsidRPr="00CD3ED6" w:rsidRDefault="00D2676E" w:rsidP="00D2676E">
            <w:pPr>
              <w:pStyle w:val="NormalTable"/>
              <w:rPr>
                <w:szCs w:val="20"/>
                <w:lang w:val="en-AU"/>
              </w:rPr>
            </w:pPr>
            <w:r w:rsidRPr="00CD3ED6">
              <w:rPr>
                <w:rFonts w:ascii="Calibri" w:hAnsi="Calibri" w:cs="Calibri"/>
                <w:color w:val="000000"/>
                <w:sz w:val="22"/>
                <w:lang w:val="en-AU"/>
              </w:rPr>
              <w:t>56</w:t>
            </w:r>
          </w:p>
        </w:tc>
        <w:tc>
          <w:tcPr>
            <w:tcW w:w="589" w:type="pct"/>
          </w:tcPr>
          <w:p w14:paraId="4A6F18A0" w14:textId="7EC32843" w:rsidR="00D2676E" w:rsidRPr="00CD3ED6" w:rsidRDefault="00D2676E" w:rsidP="00D2676E">
            <w:pPr>
              <w:pStyle w:val="NormalTable"/>
              <w:jc w:val="left"/>
              <w:rPr>
                <w:szCs w:val="20"/>
                <w:lang w:val="en-AU"/>
              </w:rPr>
            </w:pPr>
            <w:r w:rsidRPr="00CD3ED6">
              <w:rPr>
                <w:szCs w:val="20"/>
                <w:lang w:val="en-AU"/>
              </w:rPr>
              <w:t>November 2022</w:t>
            </w:r>
          </w:p>
        </w:tc>
        <w:tc>
          <w:tcPr>
            <w:tcW w:w="2893" w:type="pct"/>
          </w:tcPr>
          <w:p w14:paraId="23107FD4" w14:textId="6382AB42" w:rsidR="00D2676E" w:rsidRPr="00CD3ED6" w:rsidRDefault="00D2676E" w:rsidP="00D2676E">
            <w:pPr>
              <w:pStyle w:val="NormalTable"/>
              <w:rPr>
                <w:szCs w:val="20"/>
                <w:lang w:val="en-AU"/>
              </w:rPr>
            </w:pPr>
            <w:r w:rsidRPr="00CD3ED6">
              <w:rPr>
                <w:szCs w:val="20"/>
                <w:lang w:val="en-AU"/>
              </w:rPr>
              <w:t xml:space="preserve">UNICEF provided cash assistance to a total of 8,467 participants through its Maternal and Child Cash Transfer programme so far. </w:t>
            </w:r>
          </w:p>
        </w:tc>
        <w:tc>
          <w:tcPr>
            <w:tcW w:w="589" w:type="pct"/>
          </w:tcPr>
          <w:p w14:paraId="4B04A95A" w14:textId="1F7984B9" w:rsidR="00D2676E" w:rsidRPr="00CD3ED6" w:rsidRDefault="00D2676E" w:rsidP="00D2676E">
            <w:pPr>
              <w:pStyle w:val="NormalTable"/>
              <w:rPr>
                <w:szCs w:val="20"/>
                <w:lang w:val="en-AU"/>
              </w:rPr>
            </w:pPr>
            <w:r w:rsidRPr="00CD3ED6">
              <w:rPr>
                <w:szCs w:val="20"/>
                <w:lang w:val="en-AU"/>
              </w:rPr>
              <w:t>UNICEF</w:t>
            </w:r>
          </w:p>
        </w:tc>
        <w:tc>
          <w:tcPr>
            <w:tcW w:w="685" w:type="pct"/>
            <w:shd w:val="clear" w:color="auto" w:fill="C5E0B3" w:themeFill="accent6" w:themeFillTint="66"/>
          </w:tcPr>
          <w:p w14:paraId="7108768B" w14:textId="6231AA4E" w:rsidR="00D2676E" w:rsidRPr="00CD3ED6" w:rsidRDefault="00D2676E" w:rsidP="00D2676E">
            <w:pPr>
              <w:pStyle w:val="NormalTable"/>
              <w:rPr>
                <w:szCs w:val="20"/>
                <w:lang w:val="en-AU"/>
              </w:rPr>
            </w:pPr>
            <w:r w:rsidRPr="00CD3ED6">
              <w:rPr>
                <w:szCs w:val="20"/>
                <w:lang w:val="en-AU"/>
              </w:rPr>
              <w:t>Positive</w:t>
            </w:r>
          </w:p>
        </w:tc>
      </w:tr>
    </w:tbl>
    <w:p w14:paraId="0272BD16" w14:textId="4E6A500C" w:rsidR="00E25129" w:rsidRPr="00CD3ED6" w:rsidRDefault="00E25129" w:rsidP="00B5111F"/>
    <w:p w14:paraId="66280982" w14:textId="77777777" w:rsidR="00F86036" w:rsidRPr="00CD3ED6" w:rsidRDefault="00F86036">
      <w:pPr>
        <w:spacing w:before="0"/>
        <w:jc w:val="left"/>
      </w:pPr>
      <w:r w:rsidRPr="00CD3ED6">
        <w:br w:type="page"/>
      </w:r>
    </w:p>
    <w:p w14:paraId="7BD4F0FB" w14:textId="551D5004" w:rsidR="00F86036" w:rsidRDefault="00F86036" w:rsidP="00F86036">
      <w:pPr>
        <w:pStyle w:val="AnnexHeading1"/>
      </w:pPr>
      <w:bookmarkStart w:id="253" w:name="_Toc126832771"/>
      <w:bookmarkStart w:id="254" w:name="_Toc131403374"/>
      <w:r w:rsidRPr="00CD3ED6">
        <w:t>Result Framework – Bringing Back Learning (BBL)</w:t>
      </w:r>
      <w:bookmarkEnd w:id="253"/>
      <w:bookmarkEnd w:id="254"/>
    </w:p>
    <w:p w14:paraId="60937F52" w14:textId="67D48C75" w:rsidR="003365EE" w:rsidRPr="003365EE" w:rsidRDefault="00C02BAC" w:rsidP="00C02BAC">
      <w:pPr>
        <w:pStyle w:val="TableJS0"/>
      </w:pPr>
      <w:bookmarkStart w:id="255" w:name="_Toc129592440"/>
      <w:bookmarkStart w:id="256" w:name="_Toc131403405"/>
      <w:r>
        <w:t>Results Framework BBL Programme</w:t>
      </w:r>
      <w:bookmarkEnd w:id="255"/>
      <w:bookmarkEnd w:id="256"/>
    </w:p>
    <w:tbl>
      <w:tblPr>
        <w:tblStyle w:val="TableGrid"/>
        <w:tblW w:w="5000" w:type="pct"/>
        <w:tblLook w:val="04A0" w:firstRow="1" w:lastRow="0" w:firstColumn="1" w:lastColumn="0" w:noHBand="0" w:noVBand="1"/>
      </w:tblPr>
      <w:tblGrid>
        <w:gridCol w:w="3422"/>
        <w:gridCol w:w="3107"/>
        <w:gridCol w:w="1532"/>
        <w:gridCol w:w="1706"/>
        <w:gridCol w:w="2174"/>
        <w:gridCol w:w="1128"/>
        <w:gridCol w:w="1385"/>
      </w:tblGrid>
      <w:tr w:rsidR="00C02BAC" w:rsidRPr="00C02BAC" w14:paraId="273DB678" w14:textId="77777777" w:rsidTr="00C02BAC">
        <w:trPr>
          <w:trHeight w:val="890"/>
          <w:tblHeader/>
        </w:trPr>
        <w:tc>
          <w:tcPr>
            <w:tcW w:w="1184" w:type="pct"/>
            <w:shd w:val="clear" w:color="auto" w:fill="00B0F0"/>
          </w:tcPr>
          <w:p w14:paraId="332DD614" w14:textId="77777777" w:rsidR="00F86036" w:rsidRPr="00C02BAC" w:rsidRDefault="00F86036" w:rsidP="00934DF8">
            <w:pPr>
              <w:rPr>
                <w:rFonts w:cstheme="minorHAnsi"/>
                <w:color w:val="000000" w:themeColor="text1"/>
                <w:szCs w:val="20"/>
                <w:lang w:val="en-AU"/>
              </w:rPr>
            </w:pPr>
            <w:r w:rsidRPr="00C02BAC">
              <w:rPr>
                <w:rFonts w:cstheme="minorHAnsi"/>
                <w:b/>
                <w:bCs/>
                <w:color w:val="000000" w:themeColor="text1"/>
                <w:szCs w:val="20"/>
                <w:lang w:val="en-AU" w:eastAsia="ja-JP"/>
              </w:rPr>
              <w:t>KEY INDICATOR</w:t>
            </w:r>
          </w:p>
        </w:tc>
        <w:tc>
          <w:tcPr>
            <w:tcW w:w="1075" w:type="pct"/>
            <w:shd w:val="clear" w:color="auto" w:fill="00B0F0"/>
          </w:tcPr>
          <w:p w14:paraId="007A91B7" w14:textId="77777777" w:rsidR="00F86036" w:rsidRPr="00C02BAC" w:rsidRDefault="00F86036" w:rsidP="00934DF8">
            <w:pPr>
              <w:rPr>
                <w:rFonts w:cstheme="minorHAnsi"/>
                <w:color w:val="000000" w:themeColor="text1"/>
                <w:szCs w:val="20"/>
                <w:lang w:val="en-AU"/>
              </w:rPr>
            </w:pPr>
            <w:r w:rsidRPr="00C02BAC">
              <w:rPr>
                <w:rFonts w:cstheme="minorHAnsi"/>
                <w:b/>
                <w:bCs/>
                <w:color w:val="000000" w:themeColor="text1"/>
                <w:szCs w:val="20"/>
                <w:lang w:val="en-AU" w:eastAsia="ja-JP"/>
              </w:rPr>
              <w:t>Indicator Definitions</w:t>
            </w:r>
          </w:p>
        </w:tc>
        <w:tc>
          <w:tcPr>
            <w:tcW w:w="530" w:type="pct"/>
            <w:shd w:val="clear" w:color="auto" w:fill="00B0F0"/>
          </w:tcPr>
          <w:p w14:paraId="7934C1CA" w14:textId="77777777" w:rsidR="00F86036" w:rsidRPr="00C02BAC" w:rsidRDefault="00F86036" w:rsidP="00934DF8">
            <w:pPr>
              <w:rPr>
                <w:rFonts w:cstheme="minorHAnsi"/>
                <w:color w:val="000000" w:themeColor="text1"/>
                <w:szCs w:val="20"/>
                <w:lang w:val="en-AU"/>
              </w:rPr>
            </w:pPr>
            <w:r w:rsidRPr="00C02BAC">
              <w:rPr>
                <w:rFonts w:cstheme="minorHAnsi"/>
                <w:b/>
                <w:bCs/>
                <w:color w:val="000000" w:themeColor="text1"/>
                <w:szCs w:val="20"/>
                <w:lang w:val="en-AU" w:eastAsia="ja-JP"/>
              </w:rPr>
              <w:t>Data Source</w:t>
            </w:r>
          </w:p>
        </w:tc>
        <w:tc>
          <w:tcPr>
            <w:tcW w:w="590" w:type="pct"/>
            <w:shd w:val="clear" w:color="auto" w:fill="00B0F0"/>
          </w:tcPr>
          <w:p w14:paraId="77FB57F2" w14:textId="77777777" w:rsidR="00F86036" w:rsidRPr="00C02BAC" w:rsidRDefault="00F86036" w:rsidP="00934DF8">
            <w:pPr>
              <w:rPr>
                <w:rFonts w:cstheme="minorHAnsi"/>
                <w:color w:val="000000" w:themeColor="text1"/>
                <w:szCs w:val="20"/>
                <w:lang w:val="en-AU"/>
              </w:rPr>
            </w:pPr>
            <w:r w:rsidRPr="00C02BAC">
              <w:rPr>
                <w:rFonts w:cstheme="minorHAnsi"/>
                <w:b/>
                <w:bCs/>
                <w:color w:val="000000" w:themeColor="text1"/>
                <w:szCs w:val="20"/>
                <w:lang w:val="en-AU" w:eastAsia="ja-JP"/>
              </w:rPr>
              <w:t>Disaggregation</w:t>
            </w:r>
          </w:p>
        </w:tc>
        <w:tc>
          <w:tcPr>
            <w:tcW w:w="752" w:type="pct"/>
            <w:shd w:val="clear" w:color="auto" w:fill="00B0F0"/>
          </w:tcPr>
          <w:p w14:paraId="0069C425" w14:textId="77777777" w:rsidR="00F86036" w:rsidRPr="00C02BAC" w:rsidRDefault="00F86036" w:rsidP="00934DF8">
            <w:pPr>
              <w:rPr>
                <w:rFonts w:cstheme="minorHAnsi"/>
                <w:color w:val="000000" w:themeColor="text1"/>
                <w:szCs w:val="20"/>
                <w:lang w:val="en-AU"/>
              </w:rPr>
            </w:pPr>
            <w:r w:rsidRPr="00C02BAC">
              <w:rPr>
                <w:rFonts w:cstheme="minorHAnsi"/>
                <w:b/>
                <w:bCs/>
                <w:color w:val="000000" w:themeColor="text1"/>
                <w:szCs w:val="20"/>
                <w:lang w:val="en-AU" w:eastAsia="ja-JP"/>
              </w:rPr>
              <w:t>Collection Schedule/Frequency of data collection</w:t>
            </w:r>
          </w:p>
        </w:tc>
        <w:tc>
          <w:tcPr>
            <w:tcW w:w="390" w:type="pct"/>
            <w:shd w:val="clear" w:color="auto" w:fill="00B0F0"/>
          </w:tcPr>
          <w:p w14:paraId="74968233" w14:textId="77777777" w:rsidR="00F86036" w:rsidRPr="00C02BAC" w:rsidRDefault="00F86036" w:rsidP="00934DF8">
            <w:pPr>
              <w:rPr>
                <w:rFonts w:cstheme="minorHAnsi"/>
                <w:color w:val="000000" w:themeColor="text1"/>
                <w:szCs w:val="20"/>
                <w:lang w:val="en-AU"/>
              </w:rPr>
            </w:pPr>
            <w:r w:rsidRPr="00C02BAC">
              <w:rPr>
                <w:rFonts w:cstheme="minorHAnsi"/>
                <w:b/>
                <w:bCs/>
                <w:color w:val="000000" w:themeColor="text1"/>
                <w:szCs w:val="20"/>
                <w:lang w:val="en-AU" w:eastAsia="ja-JP"/>
              </w:rPr>
              <w:t>Baseline</w:t>
            </w:r>
          </w:p>
        </w:tc>
        <w:tc>
          <w:tcPr>
            <w:tcW w:w="475" w:type="pct"/>
            <w:shd w:val="clear" w:color="auto" w:fill="00B0F0"/>
          </w:tcPr>
          <w:p w14:paraId="4D0DD8A9" w14:textId="77777777" w:rsidR="00F86036" w:rsidRPr="00C02BAC" w:rsidRDefault="00F86036" w:rsidP="00934DF8">
            <w:pPr>
              <w:rPr>
                <w:rFonts w:cstheme="minorHAnsi"/>
                <w:color w:val="000000" w:themeColor="text1"/>
                <w:szCs w:val="20"/>
                <w:lang w:val="en-AU"/>
              </w:rPr>
            </w:pPr>
            <w:r w:rsidRPr="00C02BAC">
              <w:rPr>
                <w:rFonts w:cstheme="minorHAnsi"/>
                <w:b/>
                <w:bCs/>
                <w:color w:val="000000" w:themeColor="text1"/>
                <w:szCs w:val="20"/>
                <w:lang w:val="en-AU" w:eastAsia="ja-JP"/>
              </w:rPr>
              <w:t>End of Project Target</w:t>
            </w:r>
          </w:p>
        </w:tc>
      </w:tr>
      <w:tr w:rsidR="00C02BAC" w:rsidRPr="00C02BAC" w14:paraId="2F3FB7D6" w14:textId="77777777" w:rsidTr="00B15E96">
        <w:tc>
          <w:tcPr>
            <w:tcW w:w="5000" w:type="pct"/>
            <w:gridSpan w:val="7"/>
            <w:shd w:val="clear" w:color="auto" w:fill="FFC000"/>
          </w:tcPr>
          <w:p w14:paraId="058DE2BA" w14:textId="6DD4C4D0" w:rsidR="00F86036" w:rsidRPr="00C02BAC" w:rsidRDefault="00F86036" w:rsidP="00934DF8">
            <w:pPr>
              <w:rPr>
                <w:rFonts w:cstheme="minorHAnsi"/>
                <w:color w:val="000000" w:themeColor="text1"/>
                <w:szCs w:val="20"/>
                <w:lang w:val="en-AU"/>
              </w:rPr>
            </w:pPr>
            <w:r w:rsidRPr="00C02BAC">
              <w:rPr>
                <w:rFonts w:eastAsia="Times New Roman" w:cstheme="minorHAnsi"/>
                <w:b/>
                <w:bCs/>
                <w:color w:val="000000" w:themeColor="text1"/>
                <w:szCs w:val="20"/>
                <w:lang w:val="en-AU"/>
              </w:rPr>
              <w:t xml:space="preserve">Overall objective: Provide targeted girls and boys, aged </w:t>
            </w:r>
            <w:r w:rsidR="00F16890">
              <w:rPr>
                <w:rFonts w:eastAsia="Times New Roman" w:cstheme="minorHAnsi"/>
                <w:b/>
                <w:bCs/>
                <w:color w:val="000000" w:themeColor="text1"/>
                <w:szCs w:val="20"/>
                <w:lang w:val="en-AU"/>
              </w:rPr>
              <w:t>3 to 18</w:t>
            </w:r>
            <w:r w:rsidRPr="00C02BAC">
              <w:rPr>
                <w:rFonts w:eastAsia="Times New Roman" w:cstheme="minorHAnsi"/>
                <w:b/>
                <w:bCs/>
                <w:color w:val="000000" w:themeColor="text1"/>
                <w:szCs w:val="20"/>
                <w:lang w:val="en-AU"/>
              </w:rPr>
              <w:t xml:space="preserve"> years old, who have been out of learning and have not yet started or completed a primary level education, with catch up and remedial education opportunities within their community, with a particular focus on literacy, numeracy, life skills and Social and Emotional Learning.</w:t>
            </w:r>
          </w:p>
        </w:tc>
      </w:tr>
      <w:tr w:rsidR="00C02BAC" w:rsidRPr="00C02BAC" w14:paraId="5124D78D" w14:textId="77777777" w:rsidTr="00B15E96">
        <w:tc>
          <w:tcPr>
            <w:tcW w:w="5000" w:type="pct"/>
            <w:gridSpan w:val="7"/>
            <w:shd w:val="clear" w:color="auto" w:fill="92D050"/>
          </w:tcPr>
          <w:p w14:paraId="3A7C6469" w14:textId="168F3E94" w:rsidR="00F86036" w:rsidRPr="00C02BAC" w:rsidRDefault="00F86036" w:rsidP="00934DF8">
            <w:pPr>
              <w:rPr>
                <w:rFonts w:cstheme="minorHAnsi"/>
                <w:b/>
                <w:bCs/>
                <w:color w:val="000000" w:themeColor="text1"/>
                <w:szCs w:val="20"/>
                <w:lang w:val="en-AU"/>
              </w:rPr>
            </w:pPr>
            <w:r w:rsidRPr="00C02BAC">
              <w:rPr>
                <w:rFonts w:cstheme="minorHAnsi"/>
                <w:b/>
                <w:bCs/>
                <w:color w:val="000000" w:themeColor="text1"/>
                <w:szCs w:val="20"/>
                <w:lang w:val="en-AU"/>
              </w:rPr>
              <w:t xml:space="preserve">Objective/Outcome 1: Provide girls and boys aged between </w:t>
            </w:r>
            <w:r w:rsidR="00F16890">
              <w:rPr>
                <w:rFonts w:cstheme="minorHAnsi"/>
                <w:b/>
                <w:bCs/>
                <w:color w:val="000000" w:themeColor="text1"/>
                <w:szCs w:val="20"/>
                <w:lang w:val="en-AU"/>
              </w:rPr>
              <w:t>3 years old and 18 years old</w:t>
            </w:r>
            <w:r w:rsidRPr="00C02BAC">
              <w:rPr>
                <w:rFonts w:cstheme="minorHAnsi"/>
                <w:b/>
                <w:bCs/>
                <w:color w:val="000000" w:themeColor="text1"/>
                <w:szCs w:val="20"/>
                <w:lang w:val="en-AU"/>
              </w:rPr>
              <w:t>, whose learning has been disrupted, with access to education literacy, numeracy, and wellbeing support</w:t>
            </w:r>
          </w:p>
        </w:tc>
      </w:tr>
      <w:tr w:rsidR="00C02BAC" w:rsidRPr="00C02BAC" w14:paraId="0F05B9A5" w14:textId="77777777" w:rsidTr="00B15E96">
        <w:tc>
          <w:tcPr>
            <w:tcW w:w="1184" w:type="pct"/>
          </w:tcPr>
          <w:p w14:paraId="0D6E1A09" w14:textId="1060643F" w:rsidR="00F86036" w:rsidRPr="00C02BAC" w:rsidRDefault="00F86036" w:rsidP="00934DF8">
            <w:pPr>
              <w:rPr>
                <w:rFonts w:cstheme="minorHAnsi"/>
                <w:color w:val="000000" w:themeColor="text1"/>
                <w:szCs w:val="20"/>
                <w:lang w:val="en-AU"/>
              </w:rPr>
            </w:pPr>
            <w:r w:rsidRPr="00C02BAC">
              <w:rPr>
                <w:rFonts w:cstheme="minorHAnsi"/>
                <w:i/>
                <w:iCs/>
                <w:color w:val="000000" w:themeColor="text1"/>
                <w:szCs w:val="20"/>
                <w:lang w:val="en-AU"/>
              </w:rPr>
              <w:t xml:space="preserve">O-1: # of girls and boys aged between </w:t>
            </w:r>
            <w:r w:rsidR="00F16890">
              <w:rPr>
                <w:rFonts w:cstheme="minorHAnsi"/>
                <w:i/>
                <w:iCs/>
                <w:color w:val="000000" w:themeColor="text1"/>
                <w:szCs w:val="20"/>
                <w:lang w:val="en-AU"/>
              </w:rPr>
              <w:t>3 to 18</w:t>
            </w:r>
            <w:r w:rsidRPr="00C02BAC">
              <w:rPr>
                <w:rFonts w:cstheme="minorHAnsi"/>
                <w:i/>
                <w:iCs/>
                <w:color w:val="000000" w:themeColor="text1"/>
                <w:szCs w:val="20"/>
                <w:lang w:val="en-AU"/>
              </w:rPr>
              <w:t xml:space="preserve"> years old who have benefitted from learning opportunities, by the end of the programme</w:t>
            </w:r>
          </w:p>
        </w:tc>
        <w:tc>
          <w:tcPr>
            <w:tcW w:w="1075" w:type="pct"/>
          </w:tcPr>
          <w:p w14:paraId="53E98EA1"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Total number of children benefitting from NFE, EXCEL, Outreach and Community Hub</w:t>
            </w:r>
          </w:p>
        </w:tc>
        <w:tc>
          <w:tcPr>
            <w:tcW w:w="530" w:type="pct"/>
          </w:tcPr>
          <w:p w14:paraId="42119BA4"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Reports collected from IPs</w:t>
            </w:r>
          </w:p>
        </w:tc>
        <w:tc>
          <w:tcPr>
            <w:tcW w:w="590" w:type="pct"/>
          </w:tcPr>
          <w:p w14:paraId="388CC4A9"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Gender/disability</w:t>
            </w:r>
          </w:p>
        </w:tc>
        <w:tc>
          <w:tcPr>
            <w:tcW w:w="752" w:type="pct"/>
          </w:tcPr>
          <w:p w14:paraId="0B615852"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Quarterly</w:t>
            </w:r>
          </w:p>
        </w:tc>
        <w:tc>
          <w:tcPr>
            <w:tcW w:w="390" w:type="pct"/>
          </w:tcPr>
          <w:p w14:paraId="3085FBDC"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0</w:t>
            </w:r>
          </w:p>
        </w:tc>
        <w:tc>
          <w:tcPr>
            <w:tcW w:w="475" w:type="pct"/>
          </w:tcPr>
          <w:p w14:paraId="1F1BF7FF"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40,000 (at least 50% girls)</w:t>
            </w:r>
          </w:p>
        </w:tc>
      </w:tr>
      <w:tr w:rsidR="00C02BAC" w:rsidRPr="00C02BAC" w14:paraId="1529EFB0" w14:textId="77777777" w:rsidTr="00B15E96">
        <w:tc>
          <w:tcPr>
            <w:tcW w:w="5000" w:type="pct"/>
            <w:gridSpan w:val="7"/>
            <w:shd w:val="clear" w:color="auto" w:fill="FFFF00"/>
          </w:tcPr>
          <w:p w14:paraId="69AFB7C5" w14:textId="77777777" w:rsidR="00F86036" w:rsidRPr="00C02BAC" w:rsidRDefault="00F86036" w:rsidP="00934DF8">
            <w:pPr>
              <w:rPr>
                <w:rFonts w:cstheme="minorHAnsi"/>
                <w:b/>
                <w:bCs/>
                <w:color w:val="000000" w:themeColor="text1"/>
                <w:szCs w:val="20"/>
                <w:lang w:val="en-AU"/>
              </w:rPr>
            </w:pPr>
            <w:r w:rsidRPr="00C02BAC">
              <w:rPr>
                <w:rFonts w:cstheme="minorHAnsi"/>
                <w:b/>
                <w:bCs/>
                <w:color w:val="000000" w:themeColor="text1"/>
                <w:szCs w:val="20"/>
                <w:lang w:val="en-AU"/>
              </w:rPr>
              <w:t>Output 1.1 Girls and boys attend quality education in a protected, inclusive learning environment</w:t>
            </w:r>
          </w:p>
        </w:tc>
      </w:tr>
      <w:tr w:rsidR="00C02BAC" w:rsidRPr="00C02BAC" w14:paraId="1E281E9E" w14:textId="77777777" w:rsidTr="00B15E96">
        <w:tc>
          <w:tcPr>
            <w:tcW w:w="1184" w:type="pct"/>
          </w:tcPr>
          <w:p w14:paraId="04DCF4BA"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 xml:space="preserve">1.1.1: # of community libraries upgraded and functioning as learning hub                                                                                              </w:t>
            </w:r>
          </w:p>
        </w:tc>
        <w:tc>
          <w:tcPr>
            <w:tcW w:w="1075" w:type="pct"/>
          </w:tcPr>
          <w:p w14:paraId="2BA5497B"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 xml:space="preserve">Community libraries renovated into child-friendly, safe and protective learning environments </w:t>
            </w:r>
          </w:p>
        </w:tc>
        <w:tc>
          <w:tcPr>
            <w:tcW w:w="530" w:type="pct"/>
          </w:tcPr>
          <w:p w14:paraId="7F00B937"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Report from the IPs; TPM</w:t>
            </w:r>
          </w:p>
        </w:tc>
        <w:tc>
          <w:tcPr>
            <w:tcW w:w="590" w:type="pct"/>
          </w:tcPr>
          <w:p w14:paraId="59CE6266"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N/A</w:t>
            </w:r>
          </w:p>
        </w:tc>
        <w:tc>
          <w:tcPr>
            <w:tcW w:w="752" w:type="pct"/>
          </w:tcPr>
          <w:p w14:paraId="5DA1C0CA"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Quarterly</w:t>
            </w:r>
          </w:p>
        </w:tc>
        <w:tc>
          <w:tcPr>
            <w:tcW w:w="390" w:type="pct"/>
          </w:tcPr>
          <w:p w14:paraId="216DE824"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0</w:t>
            </w:r>
          </w:p>
        </w:tc>
        <w:tc>
          <w:tcPr>
            <w:tcW w:w="475" w:type="pct"/>
          </w:tcPr>
          <w:p w14:paraId="106F6FFE"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65</w:t>
            </w:r>
          </w:p>
        </w:tc>
      </w:tr>
      <w:tr w:rsidR="00C02BAC" w:rsidRPr="00C02BAC" w14:paraId="5F4D5405" w14:textId="77777777" w:rsidTr="00B15E96">
        <w:tc>
          <w:tcPr>
            <w:tcW w:w="1184" w:type="pct"/>
          </w:tcPr>
          <w:p w14:paraId="042B67D9" w14:textId="77777777" w:rsidR="00F86036" w:rsidRPr="00C02BAC" w:rsidRDefault="00F86036" w:rsidP="00934DF8">
            <w:pPr>
              <w:rPr>
                <w:rFonts w:cstheme="minorHAnsi"/>
                <w:i/>
                <w:iCs/>
                <w:strike/>
                <w:color w:val="000000" w:themeColor="text1"/>
                <w:szCs w:val="20"/>
                <w:lang w:val="en-AU"/>
              </w:rPr>
            </w:pPr>
            <w:r w:rsidRPr="00C02BAC">
              <w:rPr>
                <w:rFonts w:cstheme="minorHAnsi"/>
                <w:i/>
                <w:iCs/>
                <w:color w:val="000000" w:themeColor="text1"/>
                <w:szCs w:val="20"/>
                <w:lang w:val="en-AU"/>
              </w:rPr>
              <w:t xml:space="preserve">1.1.2: # of children accessing and benefitting from the interventions through the outreach programme                                                                                                                      </w:t>
            </w:r>
          </w:p>
        </w:tc>
        <w:tc>
          <w:tcPr>
            <w:tcW w:w="1075" w:type="pct"/>
          </w:tcPr>
          <w:p w14:paraId="103B9826" w14:textId="77777777" w:rsidR="00F86036" w:rsidRPr="00C02BAC" w:rsidRDefault="00F86036" w:rsidP="00934DF8">
            <w:pPr>
              <w:rPr>
                <w:rFonts w:cstheme="minorHAnsi"/>
                <w:i/>
                <w:iCs/>
                <w:strike/>
                <w:color w:val="000000" w:themeColor="text1"/>
                <w:szCs w:val="20"/>
                <w:lang w:val="en-AU"/>
              </w:rPr>
            </w:pPr>
            <w:r w:rsidRPr="00C02BAC">
              <w:rPr>
                <w:rFonts w:cstheme="minorHAnsi"/>
                <w:i/>
                <w:iCs/>
                <w:color w:val="000000" w:themeColor="text1"/>
                <w:szCs w:val="20"/>
                <w:lang w:val="en-AU"/>
              </w:rPr>
              <w:t>Children attending the outreach centers and participating in group activities</w:t>
            </w:r>
          </w:p>
        </w:tc>
        <w:tc>
          <w:tcPr>
            <w:tcW w:w="530" w:type="pct"/>
          </w:tcPr>
          <w:p w14:paraId="594892A4" w14:textId="77777777" w:rsidR="00F86036" w:rsidRPr="00C02BAC" w:rsidRDefault="00F86036" w:rsidP="00934DF8">
            <w:pPr>
              <w:rPr>
                <w:rFonts w:cstheme="minorHAnsi"/>
                <w:i/>
                <w:iCs/>
                <w:strike/>
                <w:color w:val="000000" w:themeColor="text1"/>
                <w:szCs w:val="20"/>
                <w:lang w:val="en-AU"/>
              </w:rPr>
            </w:pPr>
            <w:r w:rsidRPr="00C02BAC">
              <w:rPr>
                <w:rFonts w:cstheme="minorHAnsi"/>
                <w:i/>
                <w:iCs/>
                <w:color w:val="000000" w:themeColor="text1"/>
                <w:szCs w:val="20"/>
                <w:lang w:val="en-AU"/>
              </w:rPr>
              <w:t>Attendance report; Report from the IPs</w:t>
            </w:r>
          </w:p>
        </w:tc>
        <w:tc>
          <w:tcPr>
            <w:tcW w:w="590" w:type="pct"/>
          </w:tcPr>
          <w:p w14:paraId="502E7731" w14:textId="77777777" w:rsidR="00F86036" w:rsidRPr="00C02BAC" w:rsidRDefault="00F86036" w:rsidP="00934DF8">
            <w:pPr>
              <w:rPr>
                <w:rFonts w:cstheme="minorHAnsi"/>
                <w:i/>
                <w:iCs/>
                <w:strike/>
                <w:color w:val="000000" w:themeColor="text1"/>
                <w:szCs w:val="20"/>
                <w:lang w:val="en-AU"/>
              </w:rPr>
            </w:pPr>
            <w:r w:rsidRPr="00C02BAC">
              <w:rPr>
                <w:rFonts w:cstheme="minorHAnsi"/>
                <w:i/>
                <w:iCs/>
                <w:color w:val="000000" w:themeColor="text1"/>
                <w:szCs w:val="20"/>
                <w:lang w:val="en-AU"/>
              </w:rPr>
              <w:t>Gender/disability</w:t>
            </w:r>
          </w:p>
        </w:tc>
        <w:tc>
          <w:tcPr>
            <w:tcW w:w="752" w:type="pct"/>
          </w:tcPr>
          <w:p w14:paraId="219F75EF" w14:textId="77777777" w:rsidR="00F86036" w:rsidRPr="00C02BAC" w:rsidRDefault="00F86036" w:rsidP="00934DF8">
            <w:pPr>
              <w:rPr>
                <w:rFonts w:cstheme="minorHAnsi"/>
                <w:i/>
                <w:iCs/>
                <w:strike/>
                <w:color w:val="000000" w:themeColor="text1"/>
                <w:szCs w:val="20"/>
                <w:lang w:val="en-AU"/>
              </w:rPr>
            </w:pPr>
            <w:r w:rsidRPr="00C02BAC">
              <w:rPr>
                <w:rFonts w:cstheme="minorHAnsi"/>
                <w:i/>
                <w:iCs/>
                <w:color w:val="000000" w:themeColor="text1"/>
                <w:szCs w:val="20"/>
                <w:lang w:val="en-AU"/>
              </w:rPr>
              <w:t>Quarterly</w:t>
            </w:r>
          </w:p>
        </w:tc>
        <w:tc>
          <w:tcPr>
            <w:tcW w:w="390" w:type="pct"/>
          </w:tcPr>
          <w:p w14:paraId="7D7C1136" w14:textId="77777777" w:rsidR="00F86036" w:rsidRPr="00C02BAC" w:rsidRDefault="00F86036" w:rsidP="00934DF8">
            <w:pPr>
              <w:rPr>
                <w:rFonts w:cstheme="minorHAnsi"/>
                <w:i/>
                <w:iCs/>
                <w:strike/>
                <w:color w:val="000000" w:themeColor="text1"/>
                <w:szCs w:val="20"/>
                <w:lang w:val="en-AU"/>
              </w:rPr>
            </w:pPr>
            <w:r w:rsidRPr="00C02BAC">
              <w:rPr>
                <w:rFonts w:cstheme="minorHAnsi"/>
                <w:i/>
                <w:iCs/>
                <w:color w:val="000000" w:themeColor="text1"/>
                <w:szCs w:val="20"/>
                <w:lang w:val="en-AU"/>
              </w:rPr>
              <w:t>0</w:t>
            </w:r>
          </w:p>
        </w:tc>
        <w:tc>
          <w:tcPr>
            <w:tcW w:w="475" w:type="pct"/>
          </w:tcPr>
          <w:p w14:paraId="1BAD3816" w14:textId="77777777" w:rsidR="00F86036" w:rsidRPr="00C02BAC" w:rsidRDefault="00F86036" w:rsidP="00934DF8">
            <w:pPr>
              <w:rPr>
                <w:rFonts w:cstheme="minorHAnsi"/>
                <w:i/>
                <w:iCs/>
                <w:strike/>
                <w:color w:val="000000" w:themeColor="text1"/>
                <w:szCs w:val="20"/>
                <w:lang w:val="en-AU"/>
              </w:rPr>
            </w:pPr>
            <w:r w:rsidRPr="00C02BAC">
              <w:rPr>
                <w:rFonts w:cstheme="minorHAnsi"/>
                <w:i/>
                <w:iCs/>
                <w:color w:val="000000" w:themeColor="text1"/>
                <w:szCs w:val="20"/>
                <w:lang w:val="en-AU"/>
              </w:rPr>
              <w:t>19,450 (at least 50% girls)</w:t>
            </w:r>
          </w:p>
        </w:tc>
      </w:tr>
      <w:tr w:rsidR="00C02BAC" w:rsidRPr="00C02BAC" w14:paraId="2F82BC32" w14:textId="77777777" w:rsidTr="00B15E96">
        <w:tc>
          <w:tcPr>
            <w:tcW w:w="1184" w:type="pct"/>
          </w:tcPr>
          <w:p w14:paraId="349D2E37"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1.1.3: # of community library with gender and inclusive sensitive WASH facilities</w:t>
            </w:r>
          </w:p>
        </w:tc>
        <w:tc>
          <w:tcPr>
            <w:tcW w:w="1075" w:type="pct"/>
          </w:tcPr>
          <w:p w14:paraId="0D02CB20"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Community libraries provided with gender and inclusive sensitive WASH facilities</w:t>
            </w:r>
          </w:p>
        </w:tc>
        <w:tc>
          <w:tcPr>
            <w:tcW w:w="530" w:type="pct"/>
          </w:tcPr>
          <w:p w14:paraId="3F37479E"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Report from the IPs;</w:t>
            </w:r>
          </w:p>
        </w:tc>
        <w:tc>
          <w:tcPr>
            <w:tcW w:w="590" w:type="pct"/>
          </w:tcPr>
          <w:p w14:paraId="46C34CB1"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N/A</w:t>
            </w:r>
          </w:p>
        </w:tc>
        <w:tc>
          <w:tcPr>
            <w:tcW w:w="752" w:type="pct"/>
          </w:tcPr>
          <w:p w14:paraId="4D620967"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Quarterly</w:t>
            </w:r>
          </w:p>
        </w:tc>
        <w:tc>
          <w:tcPr>
            <w:tcW w:w="390" w:type="pct"/>
          </w:tcPr>
          <w:p w14:paraId="450F8BDC"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0</w:t>
            </w:r>
          </w:p>
        </w:tc>
        <w:tc>
          <w:tcPr>
            <w:tcW w:w="475" w:type="pct"/>
          </w:tcPr>
          <w:p w14:paraId="00754FCB"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65</w:t>
            </w:r>
          </w:p>
        </w:tc>
      </w:tr>
      <w:tr w:rsidR="00C02BAC" w:rsidRPr="00C02BAC" w14:paraId="09692047" w14:textId="77777777" w:rsidTr="00B15E96">
        <w:tc>
          <w:tcPr>
            <w:tcW w:w="5000" w:type="pct"/>
            <w:gridSpan w:val="7"/>
            <w:shd w:val="clear" w:color="auto" w:fill="FFFF00"/>
          </w:tcPr>
          <w:p w14:paraId="457A8C67" w14:textId="77777777" w:rsidR="00F86036" w:rsidRPr="00C02BAC" w:rsidRDefault="00F86036" w:rsidP="00934DF8">
            <w:pPr>
              <w:rPr>
                <w:rFonts w:cstheme="minorHAnsi"/>
                <w:color w:val="000000" w:themeColor="text1"/>
                <w:szCs w:val="20"/>
                <w:lang w:val="en-AU"/>
              </w:rPr>
            </w:pPr>
            <w:r w:rsidRPr="00C02BAC">
              <w:rPr>
                <w:rFonts w:cstheme="minorHAnsi"/>
                <w:b/>
                <w:bCs/>
                <w:color w:val="000000" w:themeColor="text1"/>
                <w:szCs w:val="20"/>
                <w:lang w:val="en-AU"/>
              </w:rPr>
              <w:t>Output 1.2 Girls and Boys have access to contextual, inclusive, quality teaching learning materials</w:t>
            </w:r>
          </w:p>
        </w:tc>
      </w:tr>
      <w:tr w:rsidR="00C02BAC" w:rsidRPr="00C02BAC" w14:paraId="13F307D7" w14:textId="77777777" w:rsidTr="00B15E96">
        <w:tc>
          <w:tcPr>
            <w:tcW w:w="1184" w:type="pct"/>
          </w:tcPr>
          <w:p w14:paraId="2107FF4A"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 xml:space="preserve">1.2.1: # of children benefitting from the books                                                      </w:t>
            </w:r>
          </w:p>
        </w:tc>
        <w:tc>
          <w:tcPr>
            <w:tcW w:w="1075" w:type="pct"/>
          </w:tcPr>
          <w:p w14:paraId="4AD975E6"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Total number of children visiting community library or attending outreach programme and able to access books</w:t>
            </w:r>
          </w:p>
        </w:tc>
        <w:tc>
          <w:tcPr>
            <w:tcW w:w="530" w:type="pct"/>
          </w:tcPr>
          <w:p w14:paraId="138CE55B"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Attendance registers from libraries; mobile libraries Report from the IPs; TPM</w:t>
            </w:r>
          </w:p>
        </w:tc>
        <w:tc>
          <w:tcPr>
            <w:tcW w:w="590" w:type="pct"/>
          </w:tcPr>
          <w:p w14:paraId="1F477DA5"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Gender/disability</w:t>
            </w:r>
          </w:p>
        </w:tc>
        <w:tc>
          <w:tcPr>
            <w:tcW w:w="752" w:type="pct"/>
          </w:tcPr>
          <w:p w14:paraId="14ABF584"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Quarterly</w:t>
            </w:r>
          </w:p>
        </w:tc>
        <w:tc>
          <w:tcPr>
            <w:tcW w:w="390" w:type="pct"/>
          </w:tcPr>
          <w:p w14:paraId="23F682E0"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0</w:t>
            </w:r>
          </w:p>
        </w:tc>
        <w:tc>
          <w:tcPr>
            <w:tcW w:w="475" w:type="pct"/>
          </w:tcPr>
          <w:p w14:paraId="43078E83"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34,450 (at least 50% girls)</w:t>
            </w:r>
          </w:p>
        </w:tc>
      </w:tr>
      <w:tr w:rsidR="00C02BAC" w:rsidRPr="00C02BAC" w14:paraId="15BC0EF7" w14:textId="77777777" w:rsidTr="00B15E96">
        <w:tc>
          <w:tcPr>
            <w:tcW w:w="1184" w:type="pct"/>
          </w:tcPr>
          <w:p w14:paraId="6D808B2F"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 xml:space="preserve">1.2.2: # of children receiving Open Learning /ST-HBL materials                                                                           </w:t>
            </w:r>
          </w:p>
        </w:tc>
        <w:tc>
          <w:tcPr>
            <w:tcW w:w="1075" w:type="pct"/>
          </w:tcPr>
          <w:p w14:paraId="7768803C"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Total number of children receiving Open Learning materials</w:t>
            </w:r>
          </w:p>
        </w:tc>
        <w:tc>
          <w:tcPr>
            <w:tcW w:w="530" w:type="pct"/>
          </w:tcPr>
          <w:p w14:paraId="7F0C68DE"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Distribution list; Report from the IPs; TPM</w:t>
            </w:r>
          </w:p>
        </w:tc>
        <w:tc>
          <w:tcPr>
            <w:tcW w:w="590" w:type="pct"/>
          </w:tcPr>
          <w:p w14:paraId="1A1FFC38"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N/A</w:t>
            </w:r>
          </w:p>
        </w:tc>
        <w:tc>
          <w:tcPr>
            <w:tcW w:w="752" w:type="pct"/>
          </w:tcPr>
          <w:p w14:paraId="581BB5A7"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Quarterly</w:t>
            </w:r>
          </w:p>
        </w:tc>
        <w:tc>
          <w:tcPr>
            <w:tcW w:w="390" w:type="pct"/>
          </w:tcPr>
          <w:p w14:paraId="3A14A22F"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0</w:t>
            </w:r>
          </w:p>
        </w:tc>
        <w:tc>
          <w:tcPr>
            <w:tcW w:w="475" w:type="pct"/>
          </w:tcPr>
          <w:p w14:paraId="449EA8BC"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34,450 (at least 50% girls)</w:t>
            </w:r>
          </w:p>
        </w:tc>
      </w:tr>
      <w:tr w:rsidR="00C02BAC" w:rsidRPr="00C02BAC" w14:paraId="66AC7A1A" w14:textId="77777777" w:rsidTr="00B15E96">
        <w:tc>
          <w:tcPr>
            <w:tcW w:w="1184" w:type="pct"/>
          </w:tcPr>
          <w:p w14:paraId="6A96C4F6"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1.2.3: # of children benefitting from NFE programme</w:t>
            </w:r>
          </w:p>
        </w:tc>
        <w:tc>
          <w:tcPr>
            <w:tcW w:w="1075" w:type="pct"/>
          </w:tcPr>
          <w:p w14:paraId="350F0A27"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Children attending the NFE and EXCEL programme</w:t>
            </w:r>
          </w:p>
        </w:tc>
        <w:tc>
          <w:tcPr>
            <w:tcW w:w="530" w:type="pct"/>
          </w:tcPr>
          <w:p w14:paraId="1D054C84"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Attendance report; Report from the IPs</w:t>
            </w:r>
          </w:p>
        </w:tc>
        <w:tc>
          <w:tcPr>
            <w:tcW w:w="590" w:type="pct"/>
          </w:tcPr>
          <w:p w14:paraId="6F552F54"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Gender/disability</w:t>
            </w:r>
          </w:p>
        </w:tc>
        <w:tc>
          <w:tcPr>
            <w:tcW w:w="752" w:type="pct"/>
          </w:tcPr>
          <w:p w14:paraId="32059F61"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Quarterly</w:t>
            </w:r>
          </w:p>
        </w:tc>
        <w:tc>
          <w:tcPr>
            <w:tcW w:w="390" w:type="pct"/>
          </w:tcPr>
          <w:p w14:paraId="1CC01B71"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0</w:t>
            </w:r>
          </w:p>
        </w:tc>
        <w:tc>
          <w:tcPr>
            <w:tcW w:w="475" w:type="pct"/>
          </w:tcPr>
          <w:p w14:paraId="10E9714E"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5,550 (at least 50% girls)</w:t>
            </w:r>
          </w:p>
        </w:tc>
      </w:tr>
      <w:tr w:rsidR="00C02BAC" w:rsidRPr="00C02BAC" w14:paraId="67CDFAA0" w14:textId="77777777" w:rsidTr="00B15E96">
        <w:tc>
          <w:tcPr>
            <w:tcW w:w="5000" w:type="pct"/>
            <w:gridSpan w:val="7"/>
            <w:shd w:val="clear" w:color="auto" w:fill="92D050"/>
          </w:tcPr>
          <w:p w14:paraId="01D51D34" w14:textId="77777777" w:rsidR="00F86036" w:rsidRPr="00C02BAC" w:rsidRDefault="00F86036" w:rsidP="00934DF8">
            <w:pPr>
              <w:rPr>
                <w:rFonts w:cstheme="minorHAnsi"/>
                <w:b/>
                <w:bCs/>
                <w:color w:val="000000" w:themeColor="text1"/>
                <w:szCs w:val="20"/>
                <w:lang w:val="en-AU"/>
              </w:rPr>
            </w:pPr>
            <w:r w:rsidRPr="00C02BAC">
              <w:rPr>
                <w:rFonts w:cstheme="minorHAnsi"/>
                <w:b/>
                <w:bCs/>
                <w:color w:val="000000" w:themeColor="text1"/>
                <w:szCs w:val="20"/>
                <w:lang w:val="en-AU"/>
              </w:rPr>
              <w:t>Objective 2: Ensure facilitators, CSO resource persons, and community members are well equipped with relevant capacities and receive appropriate technical support to deliver context responsive equity-focused, quality education and wellbeing support</w:t>
            </w:r>
          </w:p>
        </w:tc>
      </w:tr>
      <w:tr w:rsidR="00C02BAC" w:rsidRPr="00C02BAC" w14:paraId="6AB48C54" w14:textId="77777777" w:rsidTr="00B15E96">
        <w:tc>
          <w:tcPr>
            <w:tcW w:w="1184" w:type="pct"/>
          </w:tcPr>
          <w:p w14:paraId="6414C8CE"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O-2: # of facilitators/CSO staff/parents, who have benefitted from capacity building support and other resources</w:t>
            </w:r>
          </w:p>
        </w:tc>
        <w:tc>
          <w:tcPr>
            <w:tcW w:w="1075" w:type="pct"/>
          </w:tcPr>
          <w:p w14:paraId="0C688146"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All stakeholders at community level receive training on NFE, EXCEL, library management, PSEA, MHPSS, literacy and numeracy, outreach programme, digital literacy, etc.</w:t>
            </w:r>
          </w:p>
        </w:tc>
        <w:tc>
          <w:tcPr>
            <w:tcW w:w="530" w:type="pct"/>
          </w:tcPr>
          <w:p w14:paraId="20340644"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Training Report</w:t>
            </w:r>
          </w:p>
        </w:tc>
        <w:tc>
          <w:tcPr>
            <w:tcW w:w="590" w:type="pct"/>
          </w:tcPr>
          <w:p w14:paraId="06E11C26"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Gender</w:t>
            </w:r>
          </w:p>
        </w:tc>
        <w:tc>
          <w:tcPr>
            <w:tcW w:w="752" w:type="pct"/>
          </w:tcPr>
          <w:p w14:paraId="05018F30"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Quarterly</w:t>
            </w:r>
          </w:p>
        </w:tc>
        <w:tc>
          <w:tcPr>
            <w:tcW w:w="390" w:type="pct"/>
          </w:tcPr>
          <w:p w14:paraId="27DECC73"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0</w:t>
            </w:r>
          </w:p>
        </w:tc>
        <w:tc>
          <w:tcPr>
            <w:tcW w:w="475" w:type="pct"/>
          </w:tcPr>
          <w:p w14:paraId="29563178"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7,500 (50% female)</w:t>
            </w:r>
          </w:p>
        </w:tc>
      </w:tr>
      <w:tr w:rsidR="00C02BAC" w:rsidRPr="00C02BAC" w14:paraId="42410348" w14:textId="77777777" w:rsidTr="00B15E96">
        <w:tc>
          <w:tcPr>
            <w:tcW w:w="5000" w:type="pct"/>
            <w:gridSpan w:val="7"/>
            <w:shd w:val="clear" w:color="auto" w:fill="FFFF00"/>
          </w:tcPr>
          <w:p w14:paraId="2B785426" w14:textId="77777777" w:rsidR="00F86036" w:rsidRPr="00C02BAC" w:rsidRDefault="00F86036" w:rsidP="00934DF8">
            <w:pPr>
              <w:rPr>
                <w:rFonts w:cstheme="minorHAnsi"/>
                <w:b/>
                <w:bCs/>
                <w:color w:val="000000" w:themeColor="text1"/>
                <w:szCs w:val="20"/>
                <w:lang w:val="en-AU"/>
              </w:rPr>
            </w:pPr>
            <w:r w:rsidRPr="00C02BAC">
              <w:rPr>
                <w:rFonts w:cstheme="minorHAnsi"/>
                <w:b/>
                <w:bCs/>
                <w:color w:val="000000" w:themeColor="text1"/>
                <w:szCs w:val="20"/>
                <w:lang w:val="en-AU"/>
              </w:rPr>
              <w:t>Output 2.1 PTAs/ Community structures strengthened to implement community based strategic and sustainability plans towards improving learning of children</w:t>
            </w:r>
          </w:p>
        </w:tc>
      </w:tr>
      <w:tr w:rsidR="00C02BAC" w:rsidRPr="00C02BAC" w14:paraId="3C3E56F5" w14:textId="77777777" w:rsidTr="00B15E96">
        <w:tc>
          <w:tcPr>
            <w:tcW w:w="1184" w:type="pct"/>
          </w:tcPr>
          <w:p w14:paraId="5327B3F3"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 xml:space="preserve">2.1.1: # of consultation meeting organised on continuing of learning among all children  </w:t>
            </w:r>
          </w:p>
        </w:tc>
        <w:tc>
          <w:tcPr>
            <w:tcW w:w="1075" w:type="pct"/>
          </w:tcPr>
          <w:p w14:paraId="352F6677"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Consultation meeting at community level to promote learning of all children by attending community hubs or participating in outreach progamme</w:t>
            </w:r>
          </w:p>
        </w:tc>
        <w:tc>
          <w:tcPr>
            <w:tcW w:w="530" w:type="pct"/>
          </w:tcPr>
          <w:p w14:paraId="767AC05D"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Report from the IPs; TPM</w:t>
            </w:r>
          </w:p>
        </w:tc>
        <w:tc>
          <w:tcPr>
            <w:tcW w:w="590" w:type="pct"/>
          </w:tcPr>
          <w:p w14:paraId="5E32A785"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N/A</w:t>
            </w:r>
          </w:p>
        </w:tc>
        <w:tc>
          <w:tcPr>
            <w:tcW w:w="752" w:type="pct"/>
          </w:tcPr>
          <w:p w14:paraId="58517D58"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Quarterly</w:t>
            </w:r>
          </w:p>
        </w:tc>
        <w:tc>
          <w:tcPr>
            <w:tcW w:w="390" w:type="pct"/>
          </w:tcPr>
          <w:p w14:paraId="4942859D"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0</w:t>
            </w:r>
          </w:p>
        </w:tc>
        <w:tc>
          <w:tcPr>
            <w:tcW w:w="475" w:type="pct"/>
          </w:tcPr>
          <w:p w14:paraId="180CC06A"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130</w:t>
            </w:r>
          </w:p>
        </w:tc>
      </w:tr>
      <w:tr w:rsidR="00C02BAC" w:rsidRPr="00C02BAC" w14:paraId="0F1F235C" w14:textId="77777777" w:rsidTr="00B15E96">
        <w:tc>
          <w:tcPr>
            <w:tcW w:w="1184" w:type="pct"/>
          </w:tcPr>
          <w:p w14:paraId="3E9AD48A" w14:textId="77777777" w:rsidR="00F86036" w:rsidRPr="00C02BAC" w:rsidRDefault="00F86036" w:rsidP="00934DF8">
            <w:pPr>
              <w:rPr>
                <w:rFonts w:cstheme="minorHAnsi"/>
                <w:i/>
                <w:iCs/>
                <w:color w:val="000000" w:themeColor="text1"/>
                <w:szCs w:val="20"/>
                <w:highlight w:val="cyan"/>
                <w:lang w:val="en-AU"/>
              </w:rPr>
            </w:pPr>
            <w:r w:rsidRPr="00C02BAC">
              <w:rPr>
                <w:rFonts w:cstheme="minorHAnsi"/>
                <w:i/>
                <w:iCs/>
                <w:color w:val="000000" w:themeColor="text1"/>
                <w:szCs w:val="20"/>
                <w:lang w:val="en-AU"/>
              </w:rPr>
              <w:t xml:space="preserve"># of functional community management committees </w:t>
            </w:r>
          </w:p>
        </w:tc>
        <w:tc>
          <w:tcPr>
            <w:tcW w:w="1075" w:type="pct"/>
          </w:tcPr>
          <w:p w14:paraId="54D87C50"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The community management committees established, have plans, meet regularly, discuss progress and challenges to promote learning at community level</w:t>
            </w:r>
          </w:p>
        </w:tc>
        <w:tc>
          <w:tcPr>
            <w:tcW w:w="530" w:type="pct"/>
          </w:tcPr>
          <w:p w14:paraId="1025DC29"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Report from the IPs; TPM</w:t>
            </w:r>
          </w:p>
        </w:tc>
        <w:tc>
          <w:tcPr>
            <w:tcW w:w="590" w:type="pct"/>
          </w:tcPr>
          <w:p w14:paraId="177BD53B"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N/A</w:t>
            </w:r>
          </w:p>
        </w:tc>
        <w:tc>
          <w:tcPr>
            <w:tcW w:w="752" w:type="pct"/>
          </w:tcPr>
          <w:p w14:paraId="04B00517"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Quarterly</w:t>
            </w:r>
          </w:p>
        </w:tc>
        <w:tc>
          <w:tcPr>
            <w:tcW w:w="390" w:type="pct"/>
          </w:tcPr>
          <w:p w14:paraId="6FBFEFDC"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TBC</w:t>
            </w:r>
          </w:p>
        </w:tc>
        <w:tc>
          <w:tcPr>
            <w:tcW w:w="475" w:type="pct"/>
          </w:tcPr>
          <w:p w14:paraId="3161C714"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80%</w:t>
            </w:r>
          </w:p>
        </w:tc>
      </w:tr>
      <w:tr w:rsidR="00C02BAC" w:rsidRPr="00C02BAC" w14:paraId="5B54B22A" w14:textId="77777777" w:rsidTr="00B15E96">
        <w:tc>
          <w:tcPr>
            <w:tcW w:w="5000" w:type="pct"/>
            <w:gridSpan w:val="7"/>
            <w:shd w:val="clear" w:color="auto" w:fill="FFFF00"/>
          </w:tcPr>
          <w:p w14:paraId="389C32C6" w14:textId="77777777" w:rsidR="00F86036" w:rsidRPr="00C02BAC" w:rsidRDefault="00F86036" w:rsidP="00934DF8">
            <w:pPr>
              <w:rPr>
                <w:rFonts w:cstheme="minorHAnsi"/>
                <w:b/>
                <w:bCs/>
                <w:color w:val="000000" w:themeColor="text1"/>
                <w:szCs w:val="20"/>
                <w:lang w:val="en-AU"/>
              </w:rPr>
            </w:pPr>
            <w:r w:rsidRPr="00C02BAC">
              <w:rPr>
                <w:rFonts w:cstheme="minorHAnsi"/>
                <w:b/>
                <w:bCs/>
                <w:color w:val="000000" w:themeColor="text1"/>
                <w:szCs w:val="20"/>
                <w:lang w:val="en-AU"/>
              </w:rPr>
              <w:t>Output 2.2 Provide mental health and psychosocial support, counselling support to children and families impacted by conflict</w:t>
            </w:r>
          </w:p>
        </w:tc>
      </w:tr>
      <w:tr w:rsidR="00C02BAC" w:rsidRPr="00C02BAC" w14:paraId="54B540D9" w14:textId="77777777" w:rsidTr="00B15E96">
        <w:tc>
          <w:tcPr>
            <w:tcW w:w="1184" w:type="pct"/>
          </w:tcPr>
          <w:p w14:paraId="5B43E619"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 xml:space="preserve">2.2.1: # of facilitators with enhanced skills on SEL, CwD, PSS                                </w:t>
            </w:r>
          </w:p>
        </w:tc>
        <w:tc>
          <w:tcPr>
            <w:tcW w:w="1075" w:type="pct"/>
          </w:tcPr>
          <w:p w14:paraId="56DF3C0D"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Facilitators trained on child-centred teaching skills, SEL, CwD, PSS</w:t>
            </w:r>
          </w:p>
        </w:tc>
        <w:tc>
          <w:tcPr>
            <w:tcW w:w="530" w:type="pct"/>
          </w:tcPr>
          <w:p w14:paraId="4D0F98F0"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Training Report, TPM, Report from the IPs</w:t>
            </w:r>
          </w:p>
        </w:tc>
        <w:tc>
          <w:tcPr>
            <w:tcW w:w="590" w:type="pct"/>
          </w:tcPr>
          <w:p w14:paraId="6A6AFD56"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Gender/disability</w:t>
            </w:r>
          </w:p>
        </w:tc>
        <w:tc>
          <w:tcPr>
            <w:tcW w:w="752" w:type="pct"/>
          </w:tcPr>
          <w:p w14:paraId="2585B764"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Quarterly</w:t>
            </w:r>
          </w:p>
        </w:tc>
        <w:tc>
          <w:tcPr>
            <w:tcW w:w="390" w:type="pct"/>
          </w:tcPr>
          <w:p w14:paraId="15D9476E"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0</w:t>
            </w:r>
          </w:p>
        </w:tc>
        <w:tc>
          <w:tcPr>
            <w:tcW w:w="475" w:type="pct"/>
          </w:tcPr>
          <w:p w14:paraId="4B96011B"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400 (50% female)</w:t>
            </w:r>
          </w:p>
        </w:tc>
      </w:tr>
      <w:tr w:rsidR="00C02BAC" w:rsidRPr="00C02BAC" w14:paraId="095B7CF3" w14:textId="77777777" w:rsidTr="00B15E96">
        <w:tc>
          <w:tcPr>
            <w:tcW w:w="1184" w:type="pct"/>
          </w:tcPr>
          <w:p w14:paraId="4885AF15"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2.2.2: # of awareness session conducted at community level to promote MHPSS</w:t>
            </w:r>
          </w:p>
        </w:tc>
        <w:tc>
          <w:tcPr>
            <w:tcW w:w="1075" w:type="pct"/>
          </w:tcPr>
          <w:p w14:paraId="4B9A81D5"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 xml:space="preserve">All communication campaigns on MHPSS through community meetings </w:t>
            </w:r>
          </w:p>
        </w:tc>
        <w:tc>
          <w:tcPr>
            <w:tcW w:w="530" w:type="pct"/>
          </w:tcPr>
          <w:p w14:paraId="0173B3FB"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Activity Report; Field Monitoring Visit</w:t>
            </w:r>
          </w:p>
        </w:tc>
        <w:tc>
          <w:tcPr>
            <w:tcW w:w="590" w:type="pct"/>
          </w:tcPr>
          <w:p w14:paraId="4ECC515D"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N/A</w:t>
            </w:r>
          </w:p>
        </w:tc>
        <w:tc>
          <w:tcPr>
            <w:tcW w:w="752" w:type="pct"/>
          </w:tcPr>
          <w:p w14:paraId="0F5A4AEF"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Quarterly</w:t>
            </w:r>
          </w:p>
        </w:tc>
        <w:tc>
          <w:tcPr>
            <w:tcW w:w="390" w:type="pct"/>
          </w:tcPr>
          <w:p w14:paraId="15F97237"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0</w:t>
            </w:r>
          </w:p>
        </w:tc>
        <w:tc>
          <w:tcPr>
            <w:tcW w:w="475" w:type="pct"/>
          </w:tcPr>
          <w:p w14:paraId="1D9F7516"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 xml:space="preserve">65 </w:t>
            </w:r>
          </w:p>
        </w:tc>
      </w:tr>
      <w:tr w:rsidR="00C02BAC" w:rsidRPr="00C02BAC" w14:paraId="2F1F923C" w14:textId="77777777" w:rsidTr="00B15E96">
        <w:tc>
          <w:tcPr>
            <w:tcW w:w="5000" w:type="pct"/>
            <w:gridSpan w:val="7"/>
            <w:shd w:val="clear" w:color="auto" w:fill="FFFF00"/>
          </w:tcPr>
          <w:p w14:paraId="15D53359" w14:textId="77777777" w:rsidR="00F86036" w:rsidRPr="00C02BAC" w:rsidRDefault="00F86036" w:rsidP="00934DF8">
            <w:pPr>
              <w:rPr>
                <w:rFonts w:cstheme="minorHAnsi"/>
                <w:b/>
                <w:bCs/>
                <w:color w:val="000000" w:themeColor="text1"/>
                <w:szCs w:val="20"/>
                <w:lang w:val="en-AU"/>
              </w:rPr>
            </w:pPr>
            <w:r w:rsidRPr="00C02BAC">
              <w:rPr>
                <w:rFonts w:cstheme="minorHAnsi"/>
                <w:b/>
                <w:bCs/>
                <w:color w:val="000000" w:themeColor="text1"/>
                <w:szCs w:val="20"/>
                <w:lang w:val="en-AU"/>
              </w:rPr>
              <w:t>Output 2.3 Girls and Boys access quality education and adolescent learning outcomes are improved through improved community volunteers well- being and teaching capacity</w:t>
            </w:r>
          </w:p>
        </w:tc>
      </w:tr>
      <w:tr w:rsidR="00C02BAC" w:rsidRPr="00C02BAC" w14:paraId="6AEF8CC4" w14:textId="77777777" w:rsidTr="00B15E96">
        <w:tc>
          <w:tcPr>
            <w:tcW w:w="1184" w:type="pct"/>
          </w:tcPr>
          <w:p w14:paraId="6939C469"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2.3.1: # of facilitators with enhanced knowledge and skills on alternative education for children</w:t>
            </w:r>
          </w:p>
        </w:tc>
        <w:tc>
          <w:tcPr>
            <w:tcW w:w="1075" w:type="pct"/>
          </w:tcPr>
          <w:p w14:paraId="6830EE52"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Facilitators trained on NFE &amp; EXCEL</w:t>
            </w:r>
          </w:p>
        </w:tc>
        <w:tc>
          <w:tcPr>
            <w:tcW w:w="530" w:type="pct"/>
          </w:tcPr>
          <w:p w14:paraId="3833BB7F"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Training Report, TPM, Report from the IPs</w:t>
            </w:r>
          </w:p>
        </w:tc>
        <w:tc>
          <w:tcPr>
            <w:tcW w:w="590" w:type="pct"/>
          </w:tcPr>
          <w:p w14:paraId="33ACCCB5"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Gender/disability</w:t>
            </w:r>
          </w:p>
        </w:tc>
        <w:tc>
          <w:tcPr>
            <w:tcW w:w="752" w:type="pct"/>
          </w:tcPr>
          <w:p w14:paraId="0735FFDE"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Quarterly</w:t>
            </w:r>
          </w:p>
        </w:tc>
        <w:tc>
          <w:tcPr>
            <w:tcW w:w="390" w:type="pct"/>
          </w:tcPr>
          <w:p w14:paraId="3DA59F65"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0</w:t>
            </w:r>
          </w:p>
        </w:tc>
        <w:tc>
          <w:tcPr>
            <w:tcW w:w="475" w:type="pct"/>
          </w:tcPr>
          <w:p w14:paraId="15E0C4EE"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140 (50% female)</w:t>
            </w:r>
          </w:p>
        </w:tc>
      </w:tr>
      <w:tr w:rsidR="00C02BAC" w:rsidRPr="00C02BAC" w14:paraId="292469C1" w14:textId="77777777" w:rsidTr="00B15E96">
        <w:tc>
          <w:tcPr>
            <w:tcW w:w="1184" w:type="pct"/>
          </w:tcPr>
          <w:p w14:paraId="02F81EC9"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2.3.2: # of facilitators receiving incentives</w:t>
            </w:r>
          </w:p>
        </w:tc>
        <w:tc>
          <w:tcPr>
            <w:tcW w:w="1075" w:type="pct"/>
          </w:tcPr>
          <w:p w14:paraId="03C1C7EF" w14:textId="77777777" w:rsidR="00F86036" w:rsidRPr="00C02BAC" w:rsidRDefault="00F86036" w:rsidP="00934DF8">
            <w:pPr>
              <w:autoSpaceDE w:val="0"/>
              <w:autoSpaceDN w:val="0"/>
              <w:adjustRightInd w:val="0"/>
              <w:rPr>
                <w:rFonts w:cstheme="minorHAnsi"/>
                <w:i/>
                <w:iCs/>
                <w:color w:val="000000" w:themeColor="text1"/>
                <w:szCs w:val="20"/>
                <w:lang w:val="en-AU"/>
              </w:rPr>
            </w:pPr>
            <w:r w:rsidRPr="00C02BAC">
              <w:rPr>
                <w:rFonts w:cstheme="minorHAnsi"/>
                <w:i/>
                <w:iCs/>
                <w:color w:val="000000" w:themeColor="text1"/>
                <w:szCs w:val="20"/>
                <w:lang w:val="en-AU"/>
              </w:rPr>
              <w:t>Facilitators receive cash grant as incentive to facilitate learning for children at community level</w:t>
            </w:r>
          </w:p>
        </w:tc>
        <w:tc>
          <w:tcPr>
            <w:tcW w:w="530" w:type="pct"/>
          </w:tcPr>
          <w:p w14:paraId="3C1FD72C"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Cash distribution register; TPM; Report from the IPs</w:t>
            </w:r>
          </w:p>
        </w:tc>
        <w:tc>
          <w:tcPr>
            <w:tcW w:w="590" w:type="pct"/>
          </w:tcPr>
          <w:p w14:paraId="2C8E780F"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Gender/disability</w:t>
            </w:r>
          </w:p>
        </w:tc>
        <w:tc>
          <w:tcPr>
            <w:tcW w:w="752" w:type="pct"/>
          </w:tcPr>
          <w:p w14:paraId="70A0B422"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Monthly</w:t>
            </w:r>
          </w:p>
        </w:tc>
        <w:tc>
          <w:tcPr>
            <w:tcW w:w="390" w:type="pct"/>
          </w:tcPr>
          <w:p w14:paraId="602B70A3" w14:textId="77777777" w:rsidR="00F86036" w:rsidRPr="00C02BAC" w:rsidRDefault="00F86036" w:rsidP="00934DF8">
            <w:pPr>
              <w:rPr>
                <w:rFonts w:cstheme="minorHAnsi"/>
                <w:i/>
                <w:iCs/>
                <w:color w:val="000000" w:themeColor="text1"/>
                <w:szCs w:val="20"/>
                <w:lang w:val="en-AU"/>
              </w:rPr>
            </w:pPr>
          </w:p>
        </w:tc>
        <w:tc>
          <w:tcPr>
            <w:tcW w:w="475" w:type="pct"/>
          </w:tcPr>
          <w:p w14:paraId="7D8D19D1"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400 (50% female)</w:t>
            </w:r>
          </w:p>
        </w:tc>
      </w:tr>
      <w:tr w:rsidR="00C02BAC" w:rsidRPr="00C02BAC" w14:paraId="60AA22E8" w14:textId="77777777" w:rsidTr="00B15E96">
        <w:tc>
          <w:tcPr>
            <w:tcW w:w="1184" w:type="pct"/>
          </w:tcPr>
          <w:p w14:paraId="74F9CA48"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2.3.3: % of children with improved literacy and numeracy skills</w:t>
            </w:r>
          </w:p>
        </w:tc>
        <w:tc>
          <w:tcPr>
            <w:tcW w:w="1075" w:type="pct"/>
          </w:tcPr>
          <w:p w14:paraId="2DD21CB3"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 xml:space="preserve">Measuring the foundational literacy and numeracy based on the strategies implemented. </w:t>
            </w:r>
          </w:p>
        </w:tc>
        <w:tc>
          <w:tcPr>
            <w:tcW w:w="530" w:type="pct"/>
          </w:tcPr>
          <w:p w14:paraId="70A3D245"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Data collected by IP</w:t>
            </w:r>
          </w:p>
        </w:tc>
        <w:tc>
          <w:tcPr>
            <w:tcW w:w="590" w:type="pct"/>
          </w:tcPr>
          <w:p w14:paraId="57C699B3"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Gender/disability</w:t>
            </w:r>
          </w:p>
        </w:tc>
        <w:tc>
          <w:tcPr>
            <w:tcW w:w="752" w:type="pct"/>
          </w:tcPr>
          <w:p w14:paraId="790352F2"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Half yearly</w:t>
            </w:r>
          </w:p>
        </w:tc>
        <w:tc>
          <w:tcPr>
            <w:tcW w:w="390" w:type="pct"/>
          </w:tcPr>
          <w:p w14:paraId="0F9215D6"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TBC (no of children assessed)</w:t>
            </w:r>
          </w:p>
        </w:tc>
        <w:tc>
          <w:tcPr>
            <w:tcW w:w="475" w:type="pct"/>
          </w:tcPr>
          <w:p w14:paraId="725C7966" w14:textId="77777777" w:rsidR="00F86036" w:rsidRPr="00C02BAC" w:rsidRDefault="00F86036" w:rsidP="00934DF8">
            <w:pPr>
              <w:rPr>
                <w:rFonts w:cstheme="minorHAnsi"/>
                <w:i/>
                <w:iCs/>
                <w:color w:val="000000" w:themeColor="text1"/>
                <w:szCs w:val="20"/>
                <w:lang w:val="en-AU"/>
              </w:rPr>
            </w:pPr>
            <w:r w:rsidRPr="00C02BAC">
              <w:rPr>
                <w:rFonts w:cstheme="minorHAnsi"/>
                <w:i/>
                <w:iCs/>
                <w:color w:val="000000" w:themeColor="text1"/>
                <w:szCs w:val="20"/>
                <w:lang w:val="en-AU"/>
              </w:rPr>
              <w:t>60% children show improvement</w:t>
            </w:r>
          </w:p>
        </w:tc>
      </w:tr>
    </w:tbl>
    <w:p w14:paraId="7A0A0B00" w14:textId="7A101556" w:rsidR="0029474D" w:rsidRPr="00CD3ED6" w:rsidRDefault="0029474D" w:rsidP="0029474D"/>
    <w:p w14:paraId="560F89C3" w14:textId="77777777" w:rsidR="0029474D" w:rsidRPr="00CD3ED6" w:rsidRDefault="0029474D">
      <w:pPr>
        <w:spacing w:before="0"/>
        <w:jc w:val="left"/>
      </w:pPr>
      <w:r w:rsidRPr="00CD3ED6">
        <w:br w:type="page"/>
      </w:r>
    </w:p>
    <w:p w14:paraId="692895B8" w14:textId="3261C269" w:rsidR="003365EE" w:rsidRDefault="003365EE" w:rsidP="0029474D">
      <w:pPr>
        <w:pStyle w:val="AnnexHeading1"/>
      </w:pPr>
      <w:bookmarkStart w:id="257" w:name="_Toc126832772"/>
      <w:bookmarkStart w:id="258" w:name="_Toc131403375"/>
      <w:r>
        <w:t>BBL Programme Data</w:t>
      </w:r>
      <w:bookmarkEnd w:id="257"/>
      <w:bookmarkEnd w:id="258"/>
    </w:p>
    <w:p w14:paraId="455C5693" w14:textId="2EC3BF49" w:rsidR="003365EE" w:rsidRDefault="1EBB6DD9" w:rsidP="00243647">
      <w:pPr>
        <w:pStyle w:val="TableJS0"/>
      </w:pPr>
      <w:bookmarkStart w:id="259" w:name="_Toc131403406"/>
      <w:r>
        <w:t>BBL Partners, Start and End Date, and Contributions to Output Areas</w:t>
      </w:r>
      <w:bookmarkEnd w:id="259"/>
    </w:p>
    <w:tbl>
      <w:tblPr>
        <w:tblW w:w="0" w:type="auto"/>
        <w:tblLook w:val="04A0" w:firstRow="1" w:lastRow="0" w:firstColumn="1" w:lastColumn="0" w:noHBand="0" w:noVBand="1"/>
      </w:tblPr>
      <w:tblGrid>
        <w:gridCol w:w="439"/>
        <w:gridCol w:w="2817"/>
        <w:gridCol w:w="1227"/>
        <w:gridCol w:w="3450"/>
        <w:gridCol w:w="1416"/>
        <w:gridCol w:w="1278"/>
        <w:gridCol w:w="3827"/>
      </w:tblGrid>
      <w:tr w:rsidR="003365EE" w:rsidRPr="003365EE" w14:paraId="2B07F143" w14:textId="77777777" w:rsidTr="29C89E11">
        <w:trPr>
          <w:trHeight w:val="660"/>
          <w:tblHeader/>
        </w:trPr>
        <w:tc>
          <w:tcPr>
            <w:tcW w:w="0" w:type="auto"/>
            <w:tcBorders>
              <w:top w:val="single" w:sz="4" w:space="0" w:color="auto"/>
              <w:left w:val="single" w:sz="4" w:space="0" w:color="auto"/>
              <w:bottom w:val="single" w:sz="4" w:space="0" w:color="auto"/>
              <w:right w:val="single" w:sz="4" w:space="0" w:color="auto"/>
            </w:tcBorders>
            <w:shd w:val="clear" w:color="auto" w:fill="9BC2E6"/>
            <w:noWrap/>
            <w:vAlign w:val="center"/>
            <w:hideMark/>
          </w:tcPr>
          <w:p w14:paraId="6637F096" w14:textId="77777777" w:rsidR="003365EE" w:rsidRPr="003365EE" w:rsidRDefault="003365EE" w:rsidP="003365EE">
            <w:pPr>
              <w:spacing w:before="0" w:after="0" w:line="240" w:lineRule="auto"/>
              <w:jc w:val="center"/>
              <w:rPr>
                <w:rFonts w:eastAsia="Times New Roman" w:cs="Arial"/>
                <w:b/>
                <w:bCs/>
                <w:szCs w:val="20"/>
                <w:lang w:eastAsia="en-AU"/>
              </w:rPr>
            </w:pPr>
            <w:r w:rsidRPr="003365EE">
              <w:rPr>
                <w:rFonts w:eastAsia="Times New Roman" w:cs="Arial"/>
                <w:b/>
                <w:bCs/>
                <w:szCs w:val="20"/>
                <w:lang w:eastAsia="en-AU"/>
              </w:rPr>
              <w:t>#</w:t>
            </w:r>
          </w:p>
        </w:tc>
        <w:tc>
          <w:tcPr>
            <w:tcW w:w="2817" w:type="dxa"/>
            <w:tcBorders>
              <w:top w:val="single" w:sz="4" w:space="0" w:color="auto"/>
              <w:left w:val="nil"/>
              <w:bottom w:val="single" w:sz="4" w:space="0" w:color="auto"/>
              <w:right w:val="single" w:sz="4" w:space="0" w:color="auto"/>
            </w:tcBorders>
            <w:shd w:val="clear" w:color="auto" w:fill="9BC2E6"/>
            <w:noWrap/>
            <w:vAlign w:val="center"/>
            <w:hideMark/>
          </w:tcPr>
          <w:p w14:paraId="0B1599FD" w14:textId="77777777" w:rsidR="003365EE" w:rsidRPr="003365EE" w:rsidRDefault="003365EE" w:rsidP="003365EE">
            <w:pPr>
              <w:spacing w:before="0" w:after="0" w:line="240" w:lineRule="auto"/>
              <w:jc w:val="left"/>
              <w:rPr>
                <w:rFonts w:ascii="Calibri" w:eastAsia="Times New Roman" w:hAnsi="Calibri" w:cs="Calibri"/>
                <w:b/>
                <w:bCs/>
                <w:color w:val="000000"/>
                <w:sz w:val="22"/>
                <w:lang w:eastAsia="en-AU"/>
              </w:rPr>
            </w:pPr>
            <w:r w:rsidRPr="003365EE">
              <w:rPr>
                <w:rFonts w:ascii="Calibri" w:eastAsia="Times New Roman" w:hAnsi="Calibri" w:cs="Calibri"/>
                <w:b/>
                <w:bCs/>
                <w:color w:val="000000"/>
                <w:sz w:val="22"/>
                <w:lang w:eastAsia="en-AU"/>
              </w:rPr>
              <w:t>Partner</w:t>
            </w:r>
          </w:p>
        </w:tc>
        <w:tc>
          <w:tcPr>
            <w:tcW w:w="1227" w:type="dxa"/>
            <w:tcBorders>
              <w:top w:val="single" w:sz="4" w:space="0" w:color="auto"/>
              <w:left w:val="nil"/>
              <w:bottom w:val="single" w:sz="4" w:space="0" w:color="auto"/>
              <w:right w:val="single" w:sz="4" w:space="0" w:color="auto"/>
            </w:tcBorders>
            <w:shd w:val="clear" w:color="auto" w:fill="9BC2E6"/>
            <w:vAlign w:val="center"/>
            <w:hideMark/>
          </w:tcPr>
          <w:p w14:paraId="56C13D2D" w14:textId="77777777" w:rsidR="003365EE" w:rsidRPr="003365EE" w:rsidRDefault="003365EE" w:rsidP="003365EE">
            <w:pPr>
              <w:spacing w:before="0" w:after="0" w:line="240" w:lineRule="auto"/>
              <w:jc w:val="center"/>
              <w:rPr>
                <w:rFonts w:ascii="Calibri" w:eastAsia="Times New Roman" w:hAnsi="Calibri" w:cs="Calibri"/>
                <w:b/>
                <w:bCs/>
                <w:color w:val="000000"/>
                <w:sz w:val="22"/>
                <w:lang w:eastAsia="en-AU"/>
              </w:rPr>
            </w:pPr>
            <w:r w:rsidRPr="003365EE">
              <w:rPr>
                <w:rFonts w:ascii="Calibri" w:eastAsia="Times New Roman" w:hAnsi="Calibri" w:cs="Calibri"/>
                <w:b/>
                <w:bCs/>
                <w:color w:val="000000"/>
                <w:sz w:val="22"/>
                <w:lang w:eastAsia="en-AU"/>
              </w:rPr>
              <w:t>Document Type</w:t>
            </w:r>
          </w:p>
        </w:tc>
        <w:tc>
          <w:tcPr>
            <w:tcW w:w="3450" w:type="dxa"/>
            <w:tcBorders>
              <w:top w:val="single" w:sz="4" w:space="0" w:color="auto"/>
              <w:left w:val="nil"/>
              <w:bottom w:val="single" w:sz="4" w:space="0" w:color="auto"/>
              <w:right w:val="single" w:sz="4" w:space="0" w:color="auto"/>
            </w:tcBorders>
            <w:shd w:val="clear" w:color="auto" w:fill="9BC2E6"/>
            <w:vAlign w:val="center"/>
            <w:hideMark/>
          </w:tcPr>
          <w:p w14:paraId="4E54BF03" w14:textId="77777777" w:rsidR="003365EE" w:rsidRPr="003365EE" w:rsidRDefault="003365EE" w:rsidP="003365EE">
            <w:pPr>
              <w:spacing w:before="0" w:after="0" w:line="240" w:lineRule="auto"/>
              <w:jc w:val="center"/>
              <w:rPr>
                <w:rFonts w:ascii="Calibri" w:eastAsia="Times New Roman" w:hAnsi="Calibri" w:cs="Calibri"/>
                <w:b/>
                <w:bCs/>
                <w:color w:val="000000"/>
                <w:sz w:val="22"/>
                <w:lang w:eastAsia="en-AU"/>
              </w:rPr>
            </w:pPr>
            <w:r w:rsidRPr="003365EE">
              <w:rPr>
                <w:rFonts w:ascii="Calibri" w:eastAsia="Times New Roman" w:hAnsi="Calibri" w:cs="Calibri"/>
                <w:b/>
                <w:bCs/>
                <w:color w:val="000000"/>
                <w:sz w:val="22"/>
                <w:lang w:eastAsia="en-AU"/>
              </w:rPr>
              <w:t>Document Title</w:t>
            </w:r>
          </w:p>
        </w:tc>
        <w:tc>
          <w:tcPr>
            <w:tcW w:w="1416" w:type="dxa"/>
            <w:tcBorders>
              <w:top w:val="single" w:sz="4" w:space="0" w:color="auto"/>
              <w:left w:val="nil"/>
              <w:bottom w:val="single" w:sz="4" w:space="0" w:color="auto"/>
              <w:right w:val="single" w:sz="4" w:space="0" w:color="auto"/>
            </w:tcBorders>
            <w:shd w:val="clear" w:color="auto" w:fill="9BC2E6"/>
            <w:noWrap/>
            <w:vAlign w:val="center"/>
            <w:hideMark/>
          </w:tcPr>
          <w:p w14:paraId="2430C3DD" w14:textId="77777777" w:rsidR="003365EE" w:rsidRPr="003365EE" w:rsidRDefault="003365EE" w:rsidP="003365EE">
            <w:pPr>
              <w:spacing w:before="0" w:after="0" w:line="240" w:lineRule="auto"/>
              <w:jc w:val="center"/>
              <w:rPr>
                <w:rFonts w:ascii="Calibri" w:eastAsia="Times New Roman" w:hAnsi="Calibri" w:cs="Calibri"/>
                <w:b/>
                <w:bCs/>
                <w:color w:val="000000"/>
                <w:sz w:val="22"/>
                <w:lang w:eastAsia="en-AU"/>
              </w:rPr>
            </w:pPr>
            <w:r w:rsidRPr="003365EE">
              <w:rPr>
                <w:rFonts w:ascii="Calibri" w:eastAsia="Times New Roman" w:hAnsi="Calibri" w:cs="Calibri"/>
                <w:b/>
                <w:bCs/>
                <w:color w:val="000000"/>
                <w:sz w:val="22"/>
                <w:lang w:eastAsia="en-AU"/>
              </w:rPr>
              <w:t>Start Date</w:t>
            </w:r>
          </w:p>
        </w:tc>
        <w:tc>
          <w:tcPr>
            <w:tcW w:w="1278" w:type="dxa"/>
            <w:tcBorders>
              <w:top w:val="single" w:sz="4" w:space="0" w:color="auto"/>
              <w:left w:val="nil"/>
              <w:bottom w:val="single" w:sz="4" w:space="0" w:color="auto"/>
              <w:right w:val="single" w:sz="4" w:space="0" w:color="auto"/>
            </w:tcBorders>
            <w:shd w:val="clear" w:color="auto" w:fill="9BC2E6"/>
            <w:noWrap/>
            <w:vAlign w:val="center"/>
            <w:hideMark/>
          </w:tcPr>
          <w:p w14:paraId="7DD6ACBB" w14:textId="77777777" w:rsidR="003365EE" w:rsidRPr="003365EE" w:rsidRDefault="003365EE" w:rsidP="003365EE">
            <w:pPr>
              <w:spacing w:before="0" w:after="0" w:line="240" w:lineRule="auto"/>
              <w:jc w:val="center"/>
              <w:rPr>
                <w:rFonts w:ascii="Calibri" w:eastAsia="Times New Roman" w:hAnsi="Calibri" w:cs="Calibri"/>
                <w:b/>
                <w:bCs/>
                <w:color w:val="000000"/>
                <w:sz w:val="22"/>
                <w:lang w:eastAsia="en-AU"/>
              </w:rPr>
            </w:pPr>
            <w:r w:rsidRPr="003365EE">
              <w:rPr>
                <w:rFonts w:ascii="Calibri" w:eastAsia="Times New Roman" w:hAnsi="Calibri" w:cs="Calibri"/>
                <w:b/>
                <w:bCs/>
                <w:color w:val="000000"/>
                <w:sz w:val="22"/>
                <w:lang w:eastAsia="en-AU"/>
              </w:rPr>
              <w:t>End Date</w:t>
            </w:r>
          </w:p>
        </w:tc>
        <w:tc>
          <w:tcPr>
            <w:tcW w:w="3827" w:type="dxa"/>
            <w:tcBorders>
              <w:top w:val="single" w:sz="4" w:space="0" w:color="auto"/>
              <w:left w:val="nil"/>
              <w:bottom w:val="single" w:sz="4" w:space="0" w:color="auto"/>
              <w:right w:val="single" w:sz="4" w:space="0" w:color="auto"/>
            </w:tcBorders>
            <w:shd w:val="clear" w:color="auto" w:fill="9BC2E6"/>
            <w:noWrap/>
            <w:vAlign w:val="center"/>
            <w:hideMark/>
          </w:tcPr>
          <w:p w14:paraId="2FAD6BA9" w14:textId="77777777" w:rsidR="003365EE" w:rsidRPr="003365EE" w:rsidRDefault="003365EE" w:rsidP="003365EE">
            <w:pPr>
              <w:spacing w:before="0" w:after="0" w:line="240" w:lineRule="auto"/>
              <w:jc w:val="center"/>
              <w:rPr>
                <w:rFonts w:ascii="Calibri" w:eastAsia="Times New Roman" w:hAnsi="Calibri" w:cs="Calibri"/>
                <w:b/>
                <w:bCs/>
                <w:color w:val="000000"/>
                <w:sz w:val="22"/>
                <w:lang w:eastAsia="en-AU"/>
              </w:rPr>
            </w:pPr>
            <w:r w:rsidRPr="003365EE">
              <w:rPr>
                <w:rFonts w:ascii="Calibri" w:eastAsia="Times New Roman" w:hAnsi="Calibri" w:cs="Calibri"/>
                <w:b/>
                <w:bCs/>
                <w:color w:val="000000"/>
                <w:sz w:val="22"/>
                <w:lang w:eastAsia="en-AU"/>
              </w:rPr>
              <w:t>Grants</w:t>
            </w:r>
          </w:p>
        </w:tc>
      </w:tr>
      <w:tr w:rsidR="003365EE" w:rsidRPr="003365EE" w14:paraId="6732C2DF" w14:textId="77777777" w:rsidTr="29C89E11">
        <w:trPr>
          <w:trHeight w:val="109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BF5A06" w14:textId="77777777" w:rsidR="003365EE" w:rsidRPr="003365EE" w:rsidRDefault="003365EE" w:rsidP="003365EE">
            <w:pPr>
              <w:spacing w:before="0" w:after="0" w:line="240" w:lineRule="auto"/>
              <w:jc w:val="center"/>
              <w:rPr>
                <w:rFonts w:eastAsia="Times New Roman" w:cs="Arial"/>
                <w:szCs w:val="20"/>
                <w:lang w:eastAsia="en-AU"/>
              </w:rPr>
            </w:pPr>
            <w:r w:rsidRPr="003365EE">
              <w:rPr>
                <w:rFonts w:eastAsia="Times New Roman" w:cs="Arial"/>
                <w:szCs w:val="20"/>
                <w:lang w:eastAsia="en-AU"/>
              </w:rPr>
              <w:t>1</w:t>
            </w:r>
          </w:p>
        </w:tc>
        <w:tc>
          <w:tcPr>
            <w:tcW w:w="2817" w:type="dxa"/>
            <w:tcBorders>
              <w:top w:val="nil"/>
              <w:left w:val="nil"/>
              <w:bottom w:val="single" w:sz="4" w:space="0" w:color="auto"/>
              <w:right w:val="single" w:sz="4" w:space="0" w:color="auto"/>
            </w:tcBorders>
            <w:shd w:val="clear" w:color="auto" w:fill="auto"/>
            <w:noWrap/>
            <w:vAlign w:val="center"/>
            <w:hideMark/>
          </w:tcPr>
          <w:p w14:paraId="49ED8B58" w14:textId="77777777" w:rsidR="003365EE" w:rsidRPr="003365EE" w:rsidRDefault="003365EE" w:rsidP="003365EE">
            <w:pPr>
              <w:spacing w:before="0" w:after="0" w:line="240" w:lineRule="auto"/>
              <w:jc w:val="left"/>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KBC SOCIAL MISSION</w:t>
            </w:r>
          </w:p>
        </w:tc>
        <w:tc>
          <w:tcPr>
            <w:tcW w:w="1227" w:type="dxa"/>
            <w:tcBorders>
              <w:top w:val="nil"/>
              <w:left w:val="nil"/>
              <w:bottom w:val="single" w:sz="4" w:space="0" w:color="auto"/>
              <w:right w:val="single" w:sz="4" w:space="0" w:color="auto"/>
            </w:tcBorders>
            <w:shd w:val="clear" w:color="auto" w:fill="auto"/>
            <w:vAlign w:val="center"/>
            <w:hideMark/>
          </w:tcPr>
          <w:p w14:paraId="39078FC7"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PD</w:t>
            </w:r>
          </w:p>
        </w:tc>
        <w:tc>
          <w:tcPr>
            <w:tcW w:w="3450" w:type="dxa"/>
            <w:tcBorders>
              <w:top w:val="nil"/>
              <w:left w:val="nil"/>
              <w:bottom w:val="single" w:sz="4" w:space="0" w:color="auto"/>
              <w:right w:val="single" w:sz="4" w:space="0" w:color="auto"/>
            </w:tcBorders>
            <w:shd w:val="clear" w:color="auto" w:fill="auto"/>
            <w:vAlign w:val="center"/>
            <w:hideMark/>
          </w:tcPr>
          <w:p w14:paraId="722392D7"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Bring Back Learning to Children</w:t>
            </w:r>
          </w:p>
        </w:tc>
        <w:tc>
          <w:tcPr>
            <w:tcW w:w="1416" w:type="dxa"/>
            <w:tcBorders>
              <w:top w:val="nil"/>
              <w:left w:val="nil"/>
              <w:bottom w:val="single" w:sz="4" w:space="0" w:color="auto"/>
              <w:right w:val="single" w:sz="4" w:space="0" w:color="auto"/>
            </w:tcBorders>
            <w:shd w:val="clear" w:color="auto" w:fill="auto"/>
            <w:noWrap/>
            <w:vAlign w:val="center"/>
            <w:hideMark/>
          </w:tcPr>
          <w:p w14:paraId="59C5423B"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17/05/2021</w:t>
            </w:r>
          </w:p>
        </w:tc>
        <w:tc>
          <w:tcPr>
            <w:tcW w:w="1278" w:type="dxa"/>
            <w:tcBorders>
              <w:top w:val="nil"/>
              <w:left w:val="nil"/>
              <w:bottom w:val="single" w:sz="4" w:space="0" w:color="auto"/>
              <w:right w:val="single" w:sz="4" w:space="0" w:color="auto"/>
            </w:tcBorders>
            <w:shd w:val="clear" w:color="auto" w:fill="auto"/>
            <w:noWrap/>
            <w:vAlign w:val="center"/>
            <w:hideMark/>
          </w:tcPr>
          <w:p w14:paraId="7F8AC2A6"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16/05/2023</w:t>
            </w:r>
          </w:p>
        </w:tc>
        <w:tc>
          <w:tcPr>
            <w:tcW w:w="3827" w:type="dxa"/>
            <w:tcBorders>
              <w:top w:val="nil"/>
              <w:left w:val="nil"/>
              <w:bottom w:val="single" w:sz="4" w:space="0" w:color="auto"/>
              <w:right w:val="single" w:sz="4" w:space="0" w:color="auto"/>
            </w:tcBorders>
            <w:shd w:val="clear" w:color="auto" w:fill="auto"/>
            <w:vAlign w:val="center"/>
            <w:hideMark/>
          </w:tcPr>
          <w:p w14:paraId="095A45C1" w14:textId="77777777" w:rsidR="003365EE" w:rsidRPr="003365EE" w:rsidRDefault="003365EE" w:rsidP="003365EE">
            <w:pPr>
              <w:spacing w:before="0" w:after="0" w:line="240" w:lineRule="auto"/>
              <w:jc w:val="left"/>
              <w:rPr>
                <w:rFonts w:ascii="Calibri" w:eastAsia="Times New Roman" w:hAnsi="Calibri" w:cs="Calibri"/>
                <w:sz w:val="22"/>
                <w:lang w:eastAsia="en-AU"/>
              </w:rPr>
            </w:pPr>
            <w:r w:rsidRPr="003365EE">
              <w:rPr>
                <w:rFonts w:ascii="Calibri" w:eastAsia="Times New Roman" w:hAnsi="Calibri" w:cs="Calibri"/>
                <w:sz w:val="22"/>
                <w:lang w:eastAsia="en-AU"/>
              </w:rPr>
              <w:t xml:space="preserve">Output 1: RR and SM210104 </w:t>
            </w:r>
            <w:r w:rsidRPr="003365EE">
              <w:rPr>
                <w:rFonts w:ascii="Calibri" w:eastAsia="Times New Roman" w:hAnsi="Calibri" w:cs="Calibri"/>
                <w:sz w:val="22"/>
                <w:lang w:eastAsia="en-AU"/>
              </w:rPr>
              <w:br/>
              <w:t>Output 2: JCU Family Grant (SC190200), SC220246 (DFAT BBL)</w:t>
            </w:r>
            <w:r w:rsidRPr="003365EE">
              <w:rPr>
                <w:rFonts w:ascii="Calibri" w:eastAsia="Times New Roman" w:hAnsi="Calibri" w:cs="Calibri"/>
                <w:sz w:val="22"/>
                <w:lang w:eastAsia="en-AU"/>
              </w:rPr>
              <w:br/>
              <w:t>Output 3: Global Education Thematic SC189904, SC220246 (DFAT BBL), and SM210104 (GoJ SB)</w:t>
            </w:r>
          </w:p>
        </w:tc>
      </w:tr>
      <w:tr w:rsidR="003365EE" w:rsidRPr="003365EE" w14:paraId="7FF54FB1" w14:textId="77777777" w:rsidTr="29C89E11">
        <w:trPr>
          <w:trHeight w:val="2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6AC2F9" w14:textId="77777777" w:rsidR="003365EE" w:rsidRPr="003365EE" w:rsidRDefault="003365EE" w:rsidP="003365EE">
            <w:pPr>
              <w:spacing w:before="0" w:after="0" w:line="240" w:lineRule="auto"/>
              <w:jc w:val="center"/>
              <w:rPr>
                <w:rFonts w:eastAsia="Times New Roman" w:cs="Arial"/>
                <w:szCs w:val="20"/>
                <w:lang w:eastAsia="en-AU"/>
              </w:rPr>
            </w:pPr>
            <w:r w:rsidRPr="003365EE">
              <w:rPr>
                <w:rFonts w:eastAsia="Times New Roman" w:cs="Arial"/>
                <w:szCs w:val="20"/>
                <w:lang w:eastAsia="en-AU"/>
              </w:rPr>
              <w:t>2</w:t>
            </w:r>
          </w:p>
        </w:tc>
        <w:tc>
          <w:tcPr>
            <w:tcW w:w="2817" w:type="dxa"/>
            <w:tcBorders>
              <w:top w:val="nil"/>
              <w:left w:val="nil"/>
              <w:bottom w:val="single" w:sz="4" w:space="0" w:color="auto"/>
              <w:right w:val="single" w:sz="4" w:space="0" w:color="auto"/>
            </w:tcBorders>
            <w:shd w:val="clear" w:color="auto" w:fill="auto"/>
            <w:noWrap/>
            <w:vAlign w:val="center"/>
            <w:hideMark/>
          </w:tcPr>
          <w:p w14:paraId="17C69BC2" w14:textId="77777777" w:rsidR="003365EE" w:rsidRPr="003365EE" w:rsidRDefault="003365EE" w:rsidP="003365EE">
            <w:pPr>
              <w:spacing w:before="0" w:after="0" w:line="240" w:lineRule="auto"/>
              <w:jc w:val="left"/>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KACHIN BAPTIST CONVENTION KBC</w:t>
            </w:r>
          </w:p>
        </w:tc>
        <w:tc>
          <w:tcPr>
            <w:tcW w:w="1227" w:type="dxa"/>
            <w:tcBorders>
              <w:top w:val="nil"/>
              <w:left w:val="nil"/>
              <w:bottom w:val="single" w:sz="4" w:space="0" w:color="auto"/>
              <w:right w:val="single" w:sz="4" w:space="0" w:color="auto"/>
            </w:tcBorders>
            <w:shd w:val="clear" w:color="auto" w:fill="auto"/>
            <w:vAlign w:val="center"/>
            <w:hideMark/>
          </w:tcPr>
          <w:p w14:paraId="39521806"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PD</w:t>
            </w:r>
          </w:p>
        </w:tc>
        <w:tc>
          <w:tcPr>
            <w:tcW w:w="3450" w:type="dxa"/>
            <w:tcBorders>
              <w:top w:val="nil"/>
              <w:left w:val="nil"/>
              <w:bottom w:val="single" w:sz="4" w:space="0" w:color="auto"/>
              <w:right w:val="single" w:sz="4" w:space="0" w:color="auto"/>
            </w:tcBorders>
            <w:shd w:val="clear" w:color="auto" w:fill="auto"/>
            <w:vAlign w:val="center"/>
            <w:hideMark/>
          </w:tcPr>
          <w:p w14:paraId="1D708103"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Bring Back Learning to children</w:t>
            </w:r>
          </w:p>
        </w:tc>
        <w:tc>
          <w:tcPr>
            <w:tcW w:w="1416" w:type="dxa"/>
            <w:tcBorders>
              <w:top w:val="nil"/>
              <w:left w:val="nil"/>
              <w:bottom w:val="single" w:sz="4" w:space="0" w:color="auto"/>
              <w:right w:val="single" w:sz="4" w:space="0" w:color="auto"/>
            </w:tcBorders>
            <w:shd w:val="clear" w:color="auto" w:fill="auto"/>
            <w:noWrap/>
            <w:vAlign w:val="center"/>
            <w:hideMark/>
          </w:tcPr>
          <w:p w14:paraId="001219F9"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15/07/2021</w:t>
            </w:r>
          </w:p>
        </w:tc>
        <w:tc>
          <w:tcPr>
            <w:tcW w:w="1278" w:type="dxa"/>
            <w:tcBorders>
              <w:top w:val="nil"/>
              <w:left w:val="nil"/>
              <w:bottom w:val="single" w:sz="4" w:space="0" w:color="auto"/>
              <w:right w:val="single" w:sz="4" w:space="0" w:color="auto"/>
            </w:tcBorders>
            <w:shd w:val="clear" w:color="auto" w:fill="auto"/>
            <w:noWrap/>
            <w:vAlign w:val="center"/>
            <w:hideMark/>
          </w:tcPr>
          <w:p w14:paraId="517B1CAE"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14/07/2022</w:t>
            </w:r>
          </w:p>
        </w:tc>
        <w:tc>
          <w:tcPr>
            <w:tcW w:w="3827" w:type="dxa"/>
            <w:tcBorders>
              <w:top w:val="nil"/>
              <w:left w:val="nil"/>
              <w:bottom w:val="single" w:sz="4" w:space="0" w:color="auto"/>
              <w:right w:val="single" w:sz="4" w:space="0" w:color="auto"/>
            </w:tcBorders>
            <w:shd w:val="clear" w:color="auto" w:fill="auto"/>
            <w:noWrap/>
            <w:vAlign w:val="center"/>
            <w:hideMark/>
          </w:tcPr>
          <w:p w14:paraId="7B081407" w14:textId="77777777" w:rsidR="003365EE" w:rsidRPr="003365EE" w:rsidRDefault="003365EE" w:rsidP="003365EE">
            <w:pPr>
              <w:spacing w:before="0" w:after="0" w:line="240" w:lineRule="auto"/>
              <w:jc w:val="center"/>
              <w:rPr>
                <w:rFonts w:eastAsia="Times New Roman" w:cs="Arial"/>
                <w:szCs w:val="20"/>
                <w:lang w:eastAsia="en-AU"/>
              </w:rPr>
            </w:pPr>
            <w:r w:rsidRPr="003365EE">
              <w:rPr>
                <w:rFonts w:eastAsia="Times New Roman" w:cs="Arial"/>
                <w:szCs w:val="20"/>
                <w:lang w:eastAsia="en-AU"/>
              </w:rPr>
              <w:t> </w:t>
            </w:r>
          </w:p>
        </w:tc>
      </w:tr>
      <w:tr w:rsidR="003365EE" w:rsidRPr="003365EE" w14:paraId="7E1107A6" w14:textId="77777777" w:rsidTr="29C89E11">
        <w:trPr>
          <w:trHeight w:val="8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FF42F3" w14:textId="77777777" w:rsidR="003365EE" w:rsidRPr="003365EE" w:rsidRDefault="003365EE" w:rsidP="003365EE">
            <w:pPr>
              <w:spacing w:before="0" w:after="0" w:line="240" w:lineRule="auto"/>
              <w:jc w:val="center"/>
              <w:rPr>
                <w:rFonts w:eastAsia="Times New Roman" w:cs="Arial"/>
                <w:szCs w:val="20"/>
                <w:lang w:eastAsia="en-AU"/>
              </w:rPr>
            </w:pPr>
            <w:r w:rsidRPr="003365EE">
              <w:rPr>
                <w:rFonts w:eastAsia="Times New Roman" w:cs="Arial"/>
                <w:szCs w:val="20"/>
                <w:lang w:eastAsia="en-AU"/>
              </w:rPr>
              <w:t>3</w:t>
            </w:r>
          </w:p>
        </w:tc>
        <w:tc>
          <w:tcPr>
            <w:tcW w:w="2817" w:type="dxa"/>
            <w:tcBorders>
              <w:top w:val="nil"/>
              <w:left w:val="nil"/>
              <w:bottom w:val="single" w:sz="4" w:space="0" w:color="auto"/>
              <w:right w:val="single" w:sz="4" w:space="0" w:color="auto"/>
            </w:tcBorders>
            <w:shd w:val="clear" w:color="auto" w:fill="auto"/>
            <w:noWrap/>
            <w:vAlign w:val="center"/>
            <w:hideMark/>
          </w:tcPr>
          <w:p w14:paraId="5BB80B50" w14:textId="77777777" w:rsidR="003365EE" w:rsidRPr="003365EE" w:rsidRDefault="003365EE" w:rsidP="003365EE">
            <w:pPr>
              <w:spacing w:before="0" w:after="0" w:line="240" w:lineRule="auto"/>
              <w:jc w:val="left"/>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MYANMAR LITERACY RESOURCE CENTRE MLRC</w:t>
            </w:r>
          </w:p>
        </w:tc>
        <w:tc>
          <w:tcPr>
            <w:tcW w:w="1227" w:type="dxa"/>
            <w:tcBorders>
              <w:top w:val="nil"/>
              <w:left w:val="nil"/>
              <w:bottom w:val="single" w:sz="4" w:space="0" w:color="auto"/>
              <w:right w:val="single" w:sz="4" w:space="0" w:color="auto"/>
            </w:tcBorders>
            <w:shd w:val="clear" w:color="auto" w:fill="auto"/>
            <w:vAlign w:val="center"/>
            <w:hideMark/>
          </w:tcPr>
          <w:p w14:paraId="3E96EE41"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PD</w:t>
            </w:r>
          </w:p>
        </w:tc>
        <w:tc>
          <w:tcPr>
            <w:tcW w:w="3450" w:type="dxa"/>
            <w:tcBorders>
              <w:top w:val="nil"/>
              <w:left w:val="nil"/>
              <w:bottom w:val="single" w:sz="4" w:space="0" w:color="auto"/>
              <w:right w:val="single" w:sz="4" w:space="0" w:color="auto"/>
            </w:tcBorders>
            <w:shd w:val="clear" w:color="auto" w:fill="auto"/>
            <w:vAlign w:val="center"/>
            <w:hideMark/>
          </w:tcPr>
          <w:p w14:paraId="3F3F1206"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Capacity building to NGO partners on Non-Formal Education_Bring Back Learning to Children</w:t>
            </w:r>
          </w:p>
        </w:tc>
        <w:tc>
          <w:tcPr>
            <w:tcW w:w="1416" w:type="dxa"/>
            <w:tcBorders>
              <w:top w:val="nil"/>
              <w:left w:val="nil"/>
              <w:bottom w:val="single" w:sz="4" w:space="0" w:color="auto"/>
              <w:right w:val="single" w:sz="4" w:space="0" w:color="auto"/>
            </w:tcBorders>
            <w:shd w:val="clear" w:color="auto" w:fill="auto"/>
            <w:noWrap/>
            <w:vAlign w:val="center"/>
            <w:hideMark/>
          </w:tcPr>
          <w:p w14:paraId="71A344EC"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15/10/2021</w:t>
            </w:r>
          </w:p>
        </w:tc>
        <w:tc>
          <w:tcPr>
            <w:tcW w:w="1278" w:type="dxa"/>
            <w:tcBorders>
              <w:top w:val="nil"/>
              <w:left w:val="nil"/>
              <w:bottom w:val="single" w:sz="4" w:space="0" w:color="auto"/>
              <w:right w:val="single" w:sz="4" w:space="0" w:color="auto"/>
            </w:tcBorders>
            <w:shd w:val="clear" w:color="auto" w:fill="auto"/>
            <w:noWrap/>
            <w:vAlign w:val="center"/>
            <w:hideMark/>
          </w:tcPr>
          <w:p w14:paraId="1F97FC49"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21/07/2023</w:t>
            </w:r>
          </w:p>
        </w:tc>
        <w:tc>
          <w:tcPr>
            <w:tcW w:w="3827" w:type="dxa"/>
            <w:tcBorders>
              <w:top w:val="nil"/>
              <w:left w:val="nil"/>
              <w:bottom w:val="single" w:sz="4" w:space="0" w:color="auto"/>
              <w:right w:val="single" w:sz="4" w:space="0" w:color="auto"/>
            </w:tcBorders>
            <w:shd w:val="clear" w:color="auto" w:fill="auto"/>
            <w:vAlign w:val="center"/>
            <w:hideMark/>
          </w:tcPr>
          <w:p w14:paraId="24B63B63" w14:textId="77777777" w:rsidR="003365EE" w:rsidRPr="003365EE" w:rsidRDefault="003365EE" w:rsidP="003365EE">
            <w:pPr>
              <w:spacing w:before="0" w:after="0" w:line="240" w:lineRule="auto"/>
              <w:jc w:val="left"/>
              <w:rPr>
                <w:rFonts w:ascii="Calibri" w:eastAsia="Times New Roman" w:hAnsi="Calibri" w:cs="Calibri"/>
                <w:sz w:val="22"/>
                <w:lang w:eastAsia="en-AU"/>
              </w:rPr>
            </w:pPr>
            <w:r w:rsidRPr="003365EE">
              <w:rPr>
                <w:rFonts w:ascii="Calibri" w:eastAsia="Times New Roman" w:hAnsi="Calibri" w:cs="Calibri"/>
                <w:sz w:val="22"/>
                <w:lang w:eastAsia="en-AU"/>
              </w:rPr>
              <w:t>SC220246, SM210104, SC189904 and GC</w:t>
            </w:r>
          </w:p>
        </w:tc>
      </w:tr>
      <w:tr w:rsidR="003365EE" w:rsidRPr="003365EE" w14:paraId="1A0DE146" w14:textId="77777777" w:rsidTr="29C89E11">
        <w:trPr>
          <w:trHeight w:val="8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5F5E78" w14:textId="77777777" w:rsidR="003365EE" w:rsidRPr="003365EE" w:rsidRDefault="003365EE" w:rsidP="003365EE">
            <w:pPr>
              <w:spacing w:before="0" w:after="0" w:line="240" w:lineRule="auto"/>
              <w:jc w:val="center"/>
              <w:rPr>
                <w:rFonts w:eastAsia="Times New Roman" w:cs="Arial"/>
                <w:szCs w:val="20"/>
                <w:lang w:eastAsia="en-AU"/>
              </w:rPr>
            </w:pPr>
            <w:r w:rsidRPr="003365EE">
              <w:rPr>
                <w:rFonts w:eastAsia="Times New Roman" w:cs="Arial"/>
                <w:szCs w:val="20"/>
                <w:lang w:eastAsia="en-AU"/>
              </w:rPr>
              <w:t>4</w:t>
            </w:r>
          </w:p>
        </w:tc>
        <w:tc>
          <w:tcPr>
            <w:tcW w:w="2817" w:type="dxa"/>
            <w:tcBorders>
              <w:top w:val="nil"/>
              <w:left w:val="nil"/>
              <w:bottom w:val="single" w:sz="4" w:space="0" w:color="auto"/>
              <w:right w:val="single" w:sz="4" w:space="0" w:color="auto"/>
            </w:tcBorders>
            <w:shd w:val="clear" w:color="auto" w:fill="auto"/>
            <w:noWrap/>
            <w:vAlign w:val="center"/>
            <w:hideMark/>
          </w:tcPr>
          <w:p w14:paraId="5BB8027A" w14:textId="77777777" w:rsidR="003365EE" w:rsidRPr="003365EE" w:rsidRDefault="003365EE" w:rsidP="003365EE">
            <w:pPr>
              <w:spacing w:before="0" w:after="0" w:line="240" w:lineRule="auto"/>
              <w:jc w:val="left"/>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MYANMAR BAPTIST CONVENTION</w:t>
            </w:r>
          </w:p>
        </w:tc>
        <w:tc>
          <w:tcPr>
            <w:tcW w:w="1227" w:type="dxa"/>
            <w:tcBorders>
              <w:top w:val="nil"/>
              <w:left w:val="nil"/>
              <w:bottom w:val="single" w:sz="4" w:space="0" w:color="auto"/>
              <w:right w:val="single" w:sz="4" w:space="0" w:color="auto"/>
            </w:tcBorders>
            <w:shd w:val="clear" w:color="auto" w:fill="auto"/>
            <w:vAlign w:val="center"/>
            <w:hideMark/>
          </w:tcPr>
          <w:p w14:paraId="3D43D6EA"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HPD</w:t>
            </w:r>
          </w:p>
        </w:tc>
        <w:tc>
          <w:tcPr>
            <w:tcW w:w="3450" w:type="dxa"/>
            <w:tcBorders>
              <w:top w:val="nil"/>
              <w:left w:val="nil"/>
              <w:bottom w:val="single" w:sz="4" w:space="0" w:color="auto"/>
              <w:right w:val="single" w:sz="4" w:space="0" w:color="auto"/>
            </w:tcBorders>
            <w:shd w:val="clear" w:color="auto" w:fill="auto"/>
            <w:vAlign w:val="center"/>
            <w:hideMark/>
          </w:tcPr>
          <w:p w14:paraId="6E98AB9E"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Bring Back learning to children</w:t>
            </w:r>
          </w:p>
        </w:tc>
        <w:tc>
          <w:tcPr>
            <w:tcW w:w="1416" w:type="dxa"/>
            <w:tcBorders>
              <w:top w:val="nil"/>
              <w:left w:val="nil"/>
              <w:bottom w:val="single" w:sz="4" w:space="0" w:color="auto"/>
              <w:right w:val="single" w:sz="4" w:space="0" w:color="auto"/>
            </w:tcBorders>
            <w:shd w:val="clear" w:color="auto" w:fill="auto"/>
            <w:noWrap/>
            <w:vAlign w:val="center"/>
            <w:hideMark/>
          </w:tcPr>
          <w:p w14:paraId="71FCB9B7"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08/11/2021</w:t>
            </w:r>
          </w:p>
        </w:tc>
        <w:tc>
          <w:tcPr>
            <w:tcW w:w="1278" w:type="dxa"/>
            <w:tcBorders>
              <w:top w:val="nil"/>
              <w:left w:val="nil"/>
              <w:bottom w:val="single" w:sz="4" w:space="0" w:color="auto"/>
              <w:right w:val="single" w:sz="4" w:space="0" w:color="auto"/>
            </w:tcBorders>
            <w:shd w:val="clear" w:color="auto" w:fill="auto"/>
            <w:noWrap/>
            <w:vAlign w:val="center"/>
            <w:hideMark/>
          </w:tcPr>
          <w:p w14:paraId="076DA249"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07/02/2023</w:t>
            </w:r>
          </w:p>
        </w:tc>
        <w:tc>
          <w:tcPr>
            <w:tcW w:w="3827" w:type="dxa"/>
            <w:tcBorders>
              <w:top w:val="nil"/>
              <w:left w:val="nil"/>
              <w:bottom w:val="single" w:sz="4" w:space="0" w:color="auto"/>
              <w:right w:val="single" w:sz="4" w:space="0" w:color="auto"/>
            </w:tcBorders>
            <w:shd w:val="clear" w:color="auto" w:fill="auto"/>
            <w:vAlign w:val="center"/>
            <w:hideMark/>
          </w:tcPr>
          <w:p w14:paraId="13F7874A" w14:textId="77777777" w:rsidR="003365EE" w:rsidRPr="003365EE" w:rsidRDefault="003365EE" w:rsidP="003365EE">
            <w:pPr>
              <w:spacing w:before="0" w:after="0" w:line="240" w:lineRule="auto"/>
              <w:jc w:val="left"/>
              <w:rPr>
                <w:rFonts w:ascii="Calibri" w:eastAsia="Times New Roman" w:hAnsi="Calibri" w:cs="Calibri"/>
                <w:sz w:val="22"/>
                <w:lang w:eastAsia="en-AU"/>
              </w:rPr>
            </w:pPr>
            <w:r w:rsidRPr="003365EE">
              <w:rPr>
                <w:rFonts w:ascii="Calibri" w:eastAsia="Times New Roman" w:hAnsi="Calibri" w:cs="Calibri"/>
                <w:sz w:val="22"/>
                <w:lang w:eastAsia="en-AU"/>
              </w:rPr>
              <w:t>Output 1: Non-Grant</w:t>
            </w:r>
            <w:r w:rsidRPr="003365EE">
              <w:rPr>
                <w:rFonts w:ascii="Calibri" w:eastAsia="Times New Roman" w:hAnsi="Calibri" w:cs="Calibri"/>
                <w:sz w:val="22"/>
                <w:lang w:eastAsia="en-AU"/>
              </w:rPr>
              <w:br/>
              <w:t>Output 2: SC190371_JCU AEON</w:t>
            </w:r>
          </w:p>
        </w:tc>
      </w:tr>
      <w:tr w:rsidR="003365EE" w:rsidRPr="003365EE" w14:paraId="76160473" w14:textId="77777777" w:rsidTr="29C89E11">
        <w:trPr>
          <w:trHeight w:val="157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880788" w14:textId="77777777" w:rsidR="003365EE" w:rsidRPr="003365EE" w:rsidRDefault="003365EE" w:rsidP="003365EE">
            <w:pPr>
              <w:spacing w:before="0" w:after="0" w:line="240" w:lineRule="auto"/>
              <w:jc w:val="center"/>
              <w:rPr>
                <w:rFonts w:eastAsia="Times New Roman" w:cs="Arial"/>
                <w:szCs w:val="20"/>
                <w:lang w:eastAsia="en-AU"/>
              </w:rPr>
            </w:pPr>
            <w:r w:rsidRPr="003365EE">
              <w:rPr>
                <w:rFonts w:eastAsia="Times New Roman" w:cs="Arial"/>
                <w:szCs w:val="20"/>
                <w:lang w:eastAsia="en-AU"/>
              </w:rPr>
              <w:t>5</w:t>
            </w:r>
          </w:p>
        </w:tc>
        <w:tc>
          <w:tcPr>
            <w:tcW w:w="2817" w:type="dxa"/>
            <w:tcBorders>
              <w:top w:val="nil"/>
              <w:left w:val="nil"/>
              <w:bottom w:val="single" w:sz="4" w:space="0" w:color="auto"/>
              <w:right w:val="single" w:sz="4" w:space="0" w:color="auto"/>
            </w:tcBorders>
            <w:shd w:val="clear" w:color="auto" w:fill="auto"/>
            <w:noWrap/>
            <w:vAlign w:val="center"/>
            <w:hideMark/>
          </w:tcPr>
          <w:p w14:paraId="7A95C2B8" w14:textId="77777777" w:rsidR="003365EE" w:rsidRPr="003365EE" w:rsidRDefault="003365EE" w:rsidP="003365EE">
            <w:pPr>
              <w:spacing w:before="0" w:after="0" w:line="240" w:lineRule="auto"/>
              <w:jc w:val="left"/>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KARUNA MISSION SOCIAL SOLIDARITY KMSS</w:t>
            </w:r>
          </w:p>
        </w:tc>
        <w:tc>
          <w:tcPr>
            <w:tcW w:w="1227" w:type="dxa"/>
            <w:tcBorders>
              <w:top w:val="nil"/>
              <w:left w:val="nil"/>
              <w:bottom w:val="single" w:sz="4" w:space="0" w:color="auto"/>
              <w:right w:val="single" w:sz="4" w:space="0" w:color="auto"/>
            </w:tcBorders>
            <w:shd w:val="clear" w:color="auto" w:fill="auto"/>
            <w:vAlign w:val="center"/>
            <w:hideMark/>
          </w:tcPr>
          <w:p w14:paraId="5E5C16A3"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HPD</w:t>
            </w:r>
          </w:p>
        </w:tc>
        <w:tc>
          <w:tcPr>
            <w:tcW w:w="3450" w:type="dxa"/>
            <w:tcBorders>
              <w:top w:val="nil"/>
              <w:left w:val="nil"/>
              <w:bottom w:val="single" w:sz="4" w:space="0" w:color="auto"/>
              <w:right w:val="single" w:sz="4" w:space="0" w:color="auto"/>
            </w:tcBorders>
            <w:shd w:val="clear" w:color="auto" w:fill="auto"/>
            <w:vAlign w:val="center"/>
            <w:hideMark/>
          </w:tcPr>
          <w:p w14:paraId="0DDD468E"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Providing learning opportunities to children</w:t>
            </w:r>
          </w:p>
        </w:tc>
        <w:tc>
          <w:tcPr>
            <w:tcW w:w="1416" w:type="dxa"/>
            <w:tcBorders>
              <w:top w:val="nil"/>
              <w:left w:val="nil"/>
              <w:bottom w:val="single" w:sz="4" w:space="0" w:color="auto"/>
              <w:right w:val="single" w:sz="4" w:space="0" w:color="auto"/>
            </w:tcBorders>
            <w:shd w:val="clear" w:color="auto" w:fill="auto"/>
            <w:noWrap/>
            <w:vAlign w:val="center"/>
            <w:hideMark/>
          </w:tcPr>
          <w:p w14:paraId="7CE8792B"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25/11/2021</w:t>
            </w:r>
          </w:p>
        </w:tc>
        <w:tc>
          <w:tcPr>
            <w:tcW w:w="1278" w:type="dxa"/>
            <w:tcBorders>
              <w:top w:val="nil"/>
              <w:left w:val="nil"/>
              <w:bottom w:val="single" w:sz="4" w:space="0" w:color="auto"/>
              <w:right w:val="single" w:sz="4" w:space="0" w:color="auto"/>
            </w:tcBorders>
            <w:shd w:val="clear" w:color="auto" w:fill="auto"/>
            <w:noWrap/>
            <w:vAlign w:val="center"/>
            <w:hideMark/>
          </w:tcPr>
          <w:p w14:paraId="7D7D60AD"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30/06/2023</w:t>
            </w:r>
          </w:p>
        </w:tc>
        <w:tc>
          <w:tcPr>
            <w:tcW w:w="3827" w:type="dxa"/>
            <w:tcBorders>
              <w:top w:val="nil"/>
              <w:left w:val="nil"/>
              <w:bottom w:val="single" w:sz="4" w:space="0" w:color="auto"/>
              <w:right w:val="single" w:sz="4" w:space="0" w:color="auto"/>
            </w:tcBorders>
            <w:shd w:val="clear" w:color="auto" w:fill="auto"/>
            <w:vAlign w:val="center"/>
            <w:hideMark/>
          </w:tcPr>
          <w:p w14:paraId="4DF2C901" w14:textId="77777777" w:rsidR="003365EE" w:rsidRPr="003365EE" w:rsidRDefault="003365EE" w:rsidP="003365EE">
            <w:pPr>
              <w:spacing w:before="0" w:after="0" w:line="240" w:lineRule="auto"/>
              <w:jc w:val="left"/>
              <w:rPr>
                <w:rFonts w:ascii="Calibri" w:eastAsia="Times New Roman" w:hAnsi="Calibri" w:cs="Calibri"/>
                <w:sz w:val="22"/>
                <w:lang w:eastAsia="en-AU"/>
              </w:rPr>
            </w:pPr>
            <w:r w:rsidRPr="003365EE">
              <w:rPr>
                <w:rFonts w:ascii="Calibri" w:eastAsia="Times New Roman" w:hAnsi="Calibri" w:cs="Calibri"/>
                <w:sz w:val="22"/>
                <w:lang w:eastAsia="en-AU"/>
              </w:rPr>
              <w:t xml:space="preserve">Output 1: PR Non-Grant, Government of Japan SM210104 </w:t>
            </w:r>
            <w:r w:rsidRPr="003365EE">
              <w:rPr>
                <w:rFonts w:ascii="Calibri" w:eastAsia="Times New Roman" w:hAnsi="Calibri" w:cs="Calibri"/>
                <w:sz w:val="22"/>
                <w:lang w:eastAsia="en-AU"/>
              </w:rPr>
              <w:br/>
              <w:t xml:space="preserve">Output 2: GPE COVID fund SC200370, SC220246 (DFAT BBL) </w:t>
            </w:r>
            <w:r w:rsidRPr="003365EE">
              <w:rPr>
                <w:rFonts w:ascii="Calibri" w:eastAsia="Times New Roman" w:hAnsi="Calibri" w:cs="Calibri"/>
                <w:sz w:val="22"/>
                <w:lang w:eastAsia="en-AU"/>
              </w:rPr>
              <w:br/>
              <w:t xml:space="preserve">Output 3: GPE COVID fund SC200370, PR Non-Grant, SC220246 (DFAT BBL) </w:t>
            </w:r>
          </w:p>
        </w:tc>
      </w:tr>
      <w:tr w:rsidR="003365EE" w:rsidRPr="003365EE" w14:paraId="7107406D" w14:textId="77777777" w:rsidTr="29C89E11">
        <w:trPr>
          <w:trHeight w:val="2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B5AEDB" w14:textId="77777777" w:rsidR="003365EE" w:rsidRPr="003365EE" w:rsidRDefault="003365EE" w:rsidP="003365EE">
            <w:pPr>
              <w:spacing w:before="0" w:after="0" w:line="240" w:lineRule="auto"/>
              <w:jc w:val="center"/>
              <w:rPr>
                <w:rFonts w:eastAsia="Times New Roman" w:cs="Arial"/>
                <w:szCs w:val="20"/>
                <w:lang w:eastAsia="en-AU"/>
              </w:rPr>
            </w:pPr>
            <w:r w:rsidRPr="003365EE">
              <w:rPr>
                <w:rFonts w:eastAsia="Times New Roman" w:cs="Arial"/>
                <w:szCs w:val="20"/>
                <w:lang w:eastAsia="en-AU"/>
              </w:rPr>
              <w:t>6</w:t>
            </w:r>
          </w:p>
        </w:tc>
        <w:tc>
          <w:tcPr>
            <w:tcW w:w="2817" w:type="dxa"/>
            <w:tcBorders>
              <w:top w:val="nil"/>
              <w:left w:val="nil"/>
              <w:bottom w:val="single" w:sz="4" w:space="0" w:color="auto"/>
              <w:right w:val="single" w:sz="4" w:space="0" w:color="auto"/>
            </w:tcBorders>
            <w:shd w:val="clear" w:color="auto" w:fill="auto"/>
            <w:noWrap/>
            <w:vAlign w:val="center"/>
            <w:hideMark/>
          </w:tcPr>
          <w:p w14:paraId="6601E3CB" w14:textId="77777777" w:rsidR="003365EE" w:rsidRPr="003365EE" w:rsidRDefault="003365EE" w:rsidP="003365EE">
            <w:pPr>
              <w:spacing w:before="0" w:after="0" w:line="240" w:lineRule="auto"/>
              <w:jc w:val="left"/>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WORLD VISION INTERNATIONAL MYANMAR</w:t>
            </w:r>
          </w:p>
        </w:tc>
        <w:tc>
          <w:tcPr>
            <w:tcW w:w="1227" w:type="dxa"/>
            <w:tcBorders>
              <w:top w:val="nil"/>
              <w:left w:val="nil"/>
              <w:bottom w:val="single" w:sz="4" w:space="0" w:color="auto"/>
              <w:right w:val="single" w:sz="4" w:space="0" w:color="auto"/>
            </w:tcBorders>
            <w:shd w:val="clear" w:color="auto" w:fill="auto"/>
            <w:vAlign w:val="center"/>
            <w:hideMark/>
          </w:tcPr>
          <w:p w14:paraId="718CD396"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HPD</w:t>
            </w:r>
          </w:p>
        </w:tc>
        <w:tc>
          <w:tcPr>
            <w:tcW w:w="3450" w:type="dxa"/>
            <w:tcBorders>
              <w:top w:val="nil"/>
              <w:left w:val="nil"/>
              <w:bottom w:val="single" w:sz="4" w:space="0" w:color="auto"/>
              <w:right w:val="single" w:sz="4" w:space="0" w:color="auto"/>
            </w:tcBorders>
            <w:shd w:val="clear" w:color="auto" w:fill="auto"/>
            <w:vAlign w:val="center"/>
            <w:hideMark/>
          </w:tcPr>
          <w:p w14:paraId="429E1076"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Bring Back Learning Program</w:t>
            </w:r>
          </w:p>
        </w:tc>
        <w:tc>
          <w:tcPr>
            <w:tcW w:w="1416" w:type="dxa"/>
            <w:tcBorders>
              <w:top w:val="nil"/>
              <w:left w:val="nil"/>
              <w:bottom w:val="single" w:sz="4" w:space="0" w:color="auto"/>
              <w:right w:val="single" w:sz="4" w:space="0" w:color="auto"/>
            </w:tcBorders>
            <w:shd w:val="clear" w:color="auto" w:fill="auto"/>
            <w:noWrap/>
            <w:vAlign w:val="center"/>
            <w:hideMark/>
          </w:tcPr>
          <w:p w14:paraId="44EA5928"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15/11/2021</w:t>
            </w:r>
          </w:p>
        </w:tc>
        <w:tc>
          <w:tcPr>
            <w:tcW w:w="1278" w:type="dxa"/>
            <w:tcBorders>
              <w:top w:val="nil"/>
              <w:left w:val="nil"/>
              <w:bottom w:val="single" w:sz="4" w:space="0" w:color="auto"/>
              <w:right w:val="single" w:sz="4" w:space="0" w:color="auto"/>
            </w:tcBorders>
            <w:shd w:val="clear" w:color="auto" w:fill="auto"/>
            <w:noWrap/>
            <w:vAlign w:val="center"/>
            <w:hideMark/>
          </w:tcPr>
          <w:p w14:paraId="6D6B28A6"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14/11/2022</w:t>
            </w:r>
          </w:p>
        </w:tc>
        <w:tc>
          <w:tcPr>
            <w:tcW w:w="3827" w:type="dxa"/>
            <w:tcBorders>
              <w:top w:val="nil"/>
              <w:left w:val="nil"/>
              <w:bottom w:val="single" w:sz="4" w:space="0" w:color="auto"/>
              <w:right w:val="single" w:sz="4" w:space="0" w:color="auto"/>
            </w:tcBorders>
            <w:shd w:val="clear" w:color="auto" w:fill="auto"/>
            <w:noWrap/>
            <w:vAlign w:val="center"/>
            <w:hideMark/>
          </w:tcPr>
          <w:p w14:paraId="1C0790F6" w14:textId="38F720DF" w:rsidR="003365EE" w:rsidRPr="003365EE" w:rsidRDefault="683495B3" w:rsidP="29C89E11">
            <w:pPr>
              <w:spacing w:before="0" w:after="0" w:line="240" w:lineRule="auto"/>
              <w:jc w:val="center"/>
            </w:pPr>
            <w:r w:rsidRPr="29C89E11">
              <w:rPr>
                <w:rFonts w:ascii="Calibri" w:eastAsia="Times New Roman" w:hAnsi="Calibri" w:cs="Calibri"/>
                <w:sz w:val="22"/>
                <w:lang w:eastAsia="en-AU"/>
              </w:rPr>
              <w:t>Output 1: GPE COVID fund SC200370</w:t>
            </w:r>
            <w:r w:rsidR="454DD473" w:rsidRPr="29C89E11">
              <w:rPr>
                <w:rFonts w:ascii="Calibri" w:eastAsia="Times New Roman" w:hAnsi="Calibri" w:cs="Calibri"/>
                <w:sz w:val="22"/>
                <w:lang w:eastAsia="en-AU"/>
              </w:rPr>
              <w:t xml:space="preserve">, </w:t>
            </w:r>
            <w:r>
              <w:t>RR 2021</w:t>
            </w:r>
            <w:r w:rsidR="5A369956">
              <w:t>, China SM:200293</w:t>
            </w:r>
          </w:p>
          <w:p w14:paraId="43034F55" w14:textId="390AFAB7" w:rsidR="003365EE" w:rsidRPr="003365EE" w:rsidRDefault="683495B3" w:rsidP="29C89E11">
            <w:pPr>
              <w:spacing w:before="0" w:after="0" w:line="240" w:lineRule="auto"/>
              <w:jc w:val="center"/>
              <w:rPr>
                <w:rFonts w:eastAsia="Times New Roman" w:cs="Arial"/>
                <w:lang w:eastAsia="en-AU"/>
              </w:rPr>
            </w:pPr>
            <w:r w:rsidRPr="29C89E11">
              <w:rPr>
                <w:rFonts w:ascii="Calibri" w:eastAsia="Times New Roman" w:hAnsi="Calibri" w:cs="Calibri"/>
                <w:sz w:val="22"/>
                <w:lang w:eastAsia="en-AU"/>
              </w:rPr>
              <w:t>Output 2: GPE COVID fund SC200370,</w:t>
            </w:r>
          </w:p>
        </w:tc>
      </w:tr>
      <w:tr w:rsidR="003365EE" w:rsidRPr="003365EE" w14:paraId="3BF592AC" w14:textId="77777777" w:rsidTr="29C89E11">
        <w:trPr>
          <w:trHeight w:val="11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3F798D" w14:textId="77777777" w:rsidR="003365EE" w:rsidRPr="003365EE" w:rsidRDefault="003365EE" w:rsidP="003365EE">
            <w:pPr>
              <w:spacing w:before="0" w:after="0" w:line="240" w:lineRule="auto"/>
              <w:jc w:val="center"/>
              <w:rPr>
                <w:rFonts w:eastAsia="Times New Roman" w:cs="Arial"/>
                <w:szCs w:val="20"/>
                <w:lang w:eastAsia="en-AU"/>
              </w:rPr>
            </w:pPr>
            <w:r w:rsidRPr="003365EE">
              <w:rPr>
                <w:rFonts w:eastAsia="Times New Roman" w:cs="Arial"/>
                <w:szCs w:val="20"/>
                <w:lang w:eastAsia="en-AU"/>
              </w:rPr>
              <w:t>7</w:t>
            </w:r>
          </w:p>
        </w:tc>
        <w:tc>
          <w:tcPr>
            <w:tcW w:w="2817" w:type="dxa"/>
            <w:tcBorders>
              <w:top w:val="nil"/>
              <w:left w:val="nil"/>
              <w:bottom w:val="single" w:sz="4" w:space="0" w:color="auto"/>
              <w:right w:val="single" w:sz="4" w:space="0" w:color="auto"/>
            </w:tcBorders>
            <w:shd w:val="clear" w:color="auto" w:fill="auto"/>
            <w:noWrap/>
            <w:vAlign w:val="center"/>
            <w:hideMark/>
          </w:tcPr>
          <w:p w14:paraId="2426FC0D" w14:textId="77777777" w:rsidR="003365EE" w:rsidRPr="003365EE" w:rsidRDefault="003365EE" w:rsidP="003365EE">
            <w:pPr>
              <w:spacing w:before="0" w:after="0" w:line="240" w:lineRule="auto"/>
              <w:jc w:val="left"/>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BORDER AREAS DEVELOPMENT ASSOCIATION</w:t>
            </w:r>
          </w:p>
        </w:tc>
        <w:tc>
          <w:tcPr>
            <w:tcW w:w="1227" w:type="dxa"/>
            <w:tcBorders>
              <w:top w:val="nil"/>
              <w:left w:val="nil"/>
              <w:bottom w:val="single" w:sz="4" w:space="0" w:color="auto"/>
              <w:right w:val="single" w:sz="4" w:space="0" w:color="auto"/>
            </w:tcBorders>
            <w:shd w:val="clear" w:color="auto" w:fill="auto"/>
            <w:vAlign w:val="center"/>
            <w:hideMark/>
          </w:tcPr>
          <w:p w14:paraId="06A052CC"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SSFA</w:t>
            </w:r>
          </w:p>
        </w:tc>
        <w:tc>
          <w:tcPr>
            <w:tcW w:w="3450" w:type="dxa"/>
            <w:tcBorders>
              <w:top w:val="nil"/>
              <w:left w:val="nil"/>
              <w:bottom w:val="single" w:sz="4" w:space="0" w:color="auto"/>
              <w:right w:val="single" w:sz="4" w:space="0" w:color="auto"/>
            </w:tcBorders>
            <w:shd w:val="clear" w:color="auto" w:fill="auto"/>
            <w:vAlign w:val="center"/>
            <w:hideMark/>
          </w:tcPr>
          <w:p w14:paraId="4F9507F1"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Bring Back Learning to Primary Children through Short Term-Home Base Learning materials, Psychosocial Support and WASH Hygiene Promotion</w:t>
            </w:r>
          </w:p>
        </w:tc>
        <w:tc>
          <w:tcPr>
            <w:tcW w:w="1416" w:type="dxa"/>
            <w:tcBorders>
              <w:top w:val="nil"/>
              <w:left w:val="nil"/>
              <w:bottom w:val="single" w:sz="4" w:space="0" w:color="auto"/>
              <w:right w:val="single" w:sz="4" w:space="0" w:color="auto"/>
            </w:tcBorders>
            <w:shd w:val="clear" w:color="auto" w:fill="auto"/>
            <w:noWrap/>
            <w:vAlign w:val="center"/>
            <w:hideMark/>
          </w:tcPr>
          <w:p w14:paraId="235E8C5B"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08/12/2021</w:t>
            </w:r>
          </w:p>
        </w:tc>
        <w:tc>
          <w:tcPr>
            <w:tcW w:w="1278" w:type="dxa"/>
            <w:tcBorders>
              <w:top w:val="nil"/>
              <w:left w:val="nil"/>
              <w:bottom w:val="single" w:sz="4" w:space="0" w:color="auto"/>
              <w:right w:val="single" w:sz="4" w:space="0" w:color="auto"/>
            </w:tcBorders>
            <w:shd w:val="clear" w:color="auto" w:fill="auto"/>
            <w:noWrap/>
            <w:vAlign w:val="center"/>
            <w:hideMark/>
          </w:tcPr>
          <w:p w14:paraId="7D3B56CC"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07/06/2022</w:t>
            </w:r>
          </w:p>
        </w:tc>
        <w:tc>
          <w:tcPr>
            <w:tcW w:w="3827" w:type="dxa"/>
            <w:tcBorders>
              <w:top w:val="nil"/>
              <w:left w:val="nil"/>
              <w:bottom w:val="single" w:sz="4" w:space="0" w:color="auto"/>
              <w:right w:val="single" w:sz="4" w:space="0" w:color="auto"/>
            </w:tcBorders>
            <w:shd w:val="clear" w:color="auto" w:fill="auto"/>
            <w:noWrap/>
            <w:vAlign w:val="center"/>
            <w:hideMark/>
          </w:tcPr>
          <w:p w14:paraId="687DC4D8" w14:textId="77777777" w:rsidR="003365EE" w:rsidRPr="003365EE" w:rsidRDefault="003365EE" w:rsidP="003365EE">
            <w:pPr>
              <w:spacing w:before="0" w:after="0" w:line="240" w:lineRule="auto"/>
              <w:jc w:val="center"/>
              <w:rPr>
                <w:rFonts w:eastAsia="Times New Roman" w:cs="Arial"/>
                <w:szCs w:val="20"/>
                <w:lang w:eastAsia="en-AU"/>
              </w:rPr>
            </w:pPr>
            <w:r w:rsidRPr="003365EE">
              <w:rPr>
                <w:rFonts w:eastAsia="Times New Roman" w:cs="Arial"/>
                <w:szCs w:val="20"/>
                <w:lang w:eastAsia="en-AU"/>
              </w:rPr>
              <w:t> </w:t>
            </w:r>
          </w:p>
        </w:tc>
      </w:tr>
      <w:tr w:rsidR="003365EE" w:rsidRPr="003365EE" w14:paraId="21A5119F" w14:textId="77777777" w:rsidTr="29C89E11">
        <w:trPr>
          <w:trHeight w:val="5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08A228" w14:textId="77777777" w:rsidR="003365EE" w:rsidRPr="003365EE" w:rsidRDefault="003365EE" w:rsidP="003365EE">
            <w:pPr>
              <w:spacing w:before="0" w:after="0" w:line="240" w:lineRule="auto"/>
              <w:jc w:val="center"/>
              <w:rPr>
                <w:rFonts w:eastAsia="Times New Roman" w:cs="Arial"/>
                <w:szCs w:val="20"/>
                <w:lang w:eastAsia="en-AU"/>
              </w:rPr>
            </w:pPr>
            <w:r w:rsidRPr="003365EE">
              <w:rPr>
                <w:rFonts w:eastAsia="Times New Roman" w:cs="Arial"/>
                <w:szCs w:val="20"/>
                <w:lang w:eastAsia="en-AU"/>
              </w:rPr>
              <w:t>8</w:t>
            </w:r>
          </w:p>
        </w:tc>
        <w:tc>
          <w:tcPr>
            <w:tcW w:w="2817" w:type="dxa"/>
            <w:tcBorders>
              <w:top w:val="nil"/>
              <w:left w:val="nil"/>
              <w:bottom w:val="single" w:sz="4" w:space="0" w:color="auto"/>
              <w:right w:val="single" w:sz="4" w:space="0" w:color="auto"/>
            </w:tcBorders>
            <w:shd w:val="clear" w:color="auto" w:fill="auto"/>
            <w:noWrap/>
            <w:vAlign w:val="center"/>
            <w:hideMark/>
          </w:tcPr>
          <w:p w14:paraId="0141B1ED" w14:textId="77777777" w:rsidR="003365EE" w:rsidRPr="003365EE" w:rsidRDefault="003365EE" w:rsidP="003365EE">
            <w:pPr>
              <w:spacing w:before="0" w:after="0" w:line="240" w:lineRule="auto"/>
              <w:jc w:val="left"/>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METTA DEVELOPMENT FOUNDATION</w:t>
            </w:r>
          </w:p>
        </w:tc>
        <w:tc>
          <w:tcPr>
            <w:tcW w:w="1227" w:type="dxa"/>
            <w:tcBorders>
              <w:top w:val="nil"/>
              <w:left w:val="nil"/>
              <w:bottom w:val="single" w:sz="4" w:space="0" w:color="auto"/>
              <w:right w:val="single" w:sz="4" w:space="0" w:color="auto"/>
            </w:tcBorders>
            <w:shd w:val="clear" w:color="auto" w:fill="auto"/>
            <w:vAlign w:val="center"/>
            <w:hideMark/>
          </w:tcPr>
          <w:p w14:paraId="505378F5"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HPD</w:t>
            </w:r>
          </w:p>
        </w:tc>
        <w:tc>
          <w:tcPr>
            <w:tcW w:w="3450" w:type="dxa"/>
            <w:tcBorders>
              <w:top w:val="nil"/>
              <w:left w:val="nil"/>
              <w:bottom w:val="single" w:sz="4" w:space="0" w:color="auto"/>
              <w:right w:val="single" w:sz="4" w:space="0" w:color="auto"/>
            </w:tcBorders>
            <w:shd w:val="clear" w:color="auto" w:fill="auto"/>
            <w:vAlign w:val="center"/>
            <w:hideMark/>
          </w:tcPr>
          <w:p w14:paraId="2D54411F"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Bring Back Learning to Children</w:t>
            </w:r>
          </w:p>
        </w:tc>
        <w:tc>
          <w:tcPr>
            <w:tcW w:w="1416" w:type="dxa"/>
            <w:tcBorders>
              <w:top w:val="nil"/>
              <w:left w:val="nil"/>
              <w:bottom w:val="single" w:sz="4" w:space="0" w:color="auto"/>
              <w:right w:val="single" w:sz="4" w:space="0" w:color="auto"/>
            </w:tcBorders>
            <w:shd w:val="clear" w:color="auto" w:fill="auto"/>
            <w:noWrap/>
            <w:vAlign w:val="center"/>
            <w:hideMark/>
          </w:tcPr>
          <w:p w14:paraId="145319B5"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15/12/2021</w:t>
            </w:r>
          </w:p>
        </w:tc>
        <w:tc>
          <w:tcPr>
            <w:tcW w:w="1278" w:type="dxa"/>
            <w:tcBorders>
              <w:top w:val="nil"/>
              <w:left w:val="nil"/>
              <w:bottom w:val="single" w:sz="4" w:space="0" w:color="auto"/>
              <w:right w:val="single" w:sz="4" w:space="0" w:color="auto"/>
            </w:tcBorders>
            <w:shd w:val="clear" w:color="auto" w:fill="auto"/>
            <w:noWrap/>
            <w:vAlign w:val="center"/>
            <w:hideMark/>
          </w:tcPr>
          <w:p w14:paraId="530DE741"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28/02/2023</w:t>
            </w:r>
          </w:p>
        </w:tc>
        <w:tc>
          <w:tcPr>
            <w:tcW w:w="3827" w:type="dxa"/>
            <w:tcBorders>
              <w:top w:val="nil"/>
              <w:left w:val="nil"/>
              <w:bottom w:val="single" w:sz="4" w:space="0" w:color="auto"/>
              <w:right w:val="single" w:sz="4" w:space="0" w:color="auto"/>
            </w:tcBorders>
            <w:shd w:val="clear" w:color="auto" w:fill="auto"/>
            <w:noWrap/>
            <w:vAlign w:val="center"/>
            <w:hideMark/>
          </w:tcPr>
          <w:p w14:paraId="576D92C9" w14:textId="5CF28C5E" w:rsidR="003365EE" w:rsidRPr="003365EE" w:rsidRDefault="003365EE" w:rsidP="1E1BD64B">
            <w:pPr>
              <w:spacing w:before="0" w:after="0" w:line="240" w:lineRule="auto"/>
              <w:jc w:val="left"/>
              <w:rPr>
                <w:rFonts w:ascii="Calibri" w:eastAsia="Times New Roman" w:hAnsi="Calibri" w:cs="Calibri"/>
                <w:sz w:val="22"/>
                <w:lang w:eastAsia="en-AU"/>
              </w:rPr>
            </w:pPr>
          </w:p>
        </w:tc>
      </w:tr>
      <w:tr w:rsidR="003365EE" w:rsidRPr="003365EE" w14:paraId="217A70D9" w14:textId="77777777" w:rsidTr="29C89E11">
        <w:trPr>
          <w:trHeight w:val="5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A1CA1E" w14:textId="77777777" w:rsidR="003365EE" w:rsidRPr="003365EE" w:rsidRDefault="003365EE" w:rsidP="003365EE">
            <w:pPr>
              <w:spacing w:before="0" w:after="0" w:line="240" w:lineRule="auto"/>
              <w:jc w:val="center"/>
              <w:rPr>
                <w:rFonts w:eastAsia="Times New Roman" w:cs="Arial"/>
                <w:szCs w:val="20"/>
                <w:lang w:eastAsia="en-AU"/>
              </w:rPr>
            </w:pPr>
            <w:r w:rsidRPr="003365EE">
              <w:rPr>
                <w:rFonts w:eastAsia="Times New Roman" w:cs="Arial"/>
                <w:szCs w:val="20"/>
                <w:lang w:eastAsia="en-AU"/>
              </w:rPr>
              <w:t>9</w:t>
            </w:r>
          </w:p>
        </w:tc>
        <w:tc>
          <w:tcPr>
            <w:tcW w:w="2817" w:type="dxa"/>
            <w:tcBorders>
              <w:top w:val="nil"/>
              <w:left w:val="nil"/>
              <w:bottom w:val="single" w:sz="4" w:space="0" w:color="auto"/>
              <w:right w:val="single" w:sz="4" w:space="0" w:color="auto"/>
            </w:tcBorders>
            <w:shd w:val="clear" w:color="auto" w:fill="auto"/>
            <w:noWrap/>
            <w:vAlign w:val="center"/>
            <w:hideMark/>
          </w:tcPr>
          <w:p w14:paraId="5DD3B411" w14:textId="77777777" w:rsidR="003365EE" w:rsidRPr="003365EE" w:rsidRDefault="003365EE" w:rsidP="003365EE">
            <w:pPr>
              <w:spacing w:before="0" w:after="0" w:line="240" w:lineRule="auto"/>
              <w:jc w:val="left"/>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SUCCOR FOUNDATION</w:t>
            </w:r>
          </w:p>
        </w:tc>
        <w:tc>
          <w:tcPr>
            <w:tcW w:w="1227" w:type="dxa"/>
            <w:tcBorders>
              <w:top w:val="nil"/>
              <w:left w:val="nil"/>
              <w:bottom w:val="single" w:sz="4" w:space="0" w:color="auto"/>
              <w:right w:val="single" w:sz="4" w:space="0" w:color="auto"/>
            </w:tcBorders>
            <w:shd w:val="clear" w:color="auto" w:fill="auto"/>
            <w:vAlign w:val="center"/>
            <w:hideMark/>
          </w:tcPr>
          <w:p w14:paraId="1DAFE1D8"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HPD</w:t>
            </w:r>
          </w:p>
        </w:tc>
        <w:tc>
          <w:tcPr>
            <w:tcW w:w="3450" w:type="dxa"/>
            <w:tcBorders>
              <w:top w:val="nil"/>
              <w:left w:val="nil"/>
              <w:bottom w:val="single" w:sz="4" w:space="0" w:color="auto"/>
              <w:right w:val="single" w:sz="4" w:space="0" w:color="auto"/>
            </w:tcBorders>
            <w:shd w:val="clear" w:color="auto" w:fill="auto"/>
            <w:vAlign w:val="center"/>
            <w:hideMark/>
          </w:tcPr>
          <w:p w14:paraId="7F77E3FF"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Bringing Back Learning to the children of Myanmar</w:t>
            </w:r>
          </w:p>
        </w:tc>
        <w:tc>
          <w:tcPr>
            <w:tcW w:w="1416" w:type="dxa"/>
            <w:tcBorders>
              <w:top w:val="nil"/>
              <w:left w:val="nil"/>
              <w:bottom w:val="single" w:sz="4" w:space="0" w:color="auto"/>
              <w:right w:val="single" w:sz="4" w:space="0" w:color="auto"/>
            </w:tcBorders>
            <w:shd w:val="clear" w:color="auto" w:fill="auto"/>
            <w:noWrap/>
            <w:vAlign w:val="center"/>
            <w:hideMark/>
          </w:tcPr>
          <w:p w14:paraId="3572A73F"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06/07/2022</w:t>
            </w:r>
          </w:p>
        </w:tc>
        <w:tc>
          <w:tcPr>
            <w:tcW w:w="1278" w:type="dxa"/>
            <w:tcBorders>
              <w:top w:val="nil"/>
              <w:left w:val="nil"/>
              <w:bottom w:val="single" w:sz="4" w:space="0" w:color="auto"/>
              <w:right w:val="single" w:sz="4" w:space="0" w:color="auto"/>
            </w:tcBorders>
            <w:shd w:val="clear" w:color="auto" w:fill="auto"/>
            <w:noWrap/>
            <w:vAlign w:val="center"/>
            <w:hideMark/>
          </w:tcPr>
          <w:p w14:paraId="0A86EE3D"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30/06/2023</w:t>
            </w:r>
          </w:p>
        </w:tc>
        <w:tc>
          <w:tcPr>
            <w:tcW w:w="3827" w:type="dxa"/>
            <w:tcBorders>
              <w:top w:val="nil"/>
              <w:left w:val="nil"/>
              <w:bottom w:val="single" w:sz="4" w:space="0" w:color="auto"/>
              <w:right w:val="single" w:sz="4" w:space="0" w:color="auto"/>
            </w:tcBorders>
            <w:shd w:val="clear" w:color="auto" w:fill="auto"/>
            <w:vAlign w:val="center"/>
            <w:hideMark/>
          </w:tcPr>
          <w:p w14:paraId="756E3F2C" w14:textId="77777777" w:rsidR="003365EE" w:rsidRPr="003365EE" w:rsidRDefault="003365EE" w:rsidP="003365EE">
            <w:pPr>
              <w:spacing w:before="0" w:after="0" w:line="240" w:lineRule="auto"/>
              <w:jc w:val="left"/>
              <w:rPr>
                <w:rFonts w:eastAsia="Times New Roman" w:cs="Arial"/>
                <w:szCs w:val="20"/>
                <w:lang w:eastAsia="en-AU"/>
              </w:rPr>
            </w:pPr>
            <w:r w:rsidRPr="003365EE">
              <w:rPr>
                <w:rFonts w:eastAsia="Times New Roman" w:cs="Arial"/>
                <w:szCs w:val="20"/>
                <w:lang w:eastAsia="en-AU"/>
              </w:rPr>
              <w:t>SC220246 (DFAT BBL)</w:t>
            </w:r>
          </w:p>
        </w:tc>
      </w:tr>
      <w:tr w:rsidR="003365EE" w:rsidRPr="003365EE" w14:paraId="274F61CE" w14:textId="77777777" w:rsidTr="29C89E11">
        <w:trPr>
          <w:trHeight w:val="17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480407" w14:textId="77777777" w:rsidR="003365EE" w:rsidRPr="003365EE" w:rsidRDefault="003365EE" w:rsidP="003365EE">
            <w:pPr>
              <w:spacing w:before="0" w:after="0" w:line="240" w:lineRule="auto"/>
              <w:jc w:val="center"/>
              <w:rPr>
                <w:rFonts w:eastAsia="Times New Roman" w:cs="Arial"/>
                <w:szCs w:val="20"/>
                <w:lang w:eastAsia="en-AU"/>
              </w:rPr>
            </w:pPr>
            <w:r w:rsidRPr="003365EE">
              <w:rPr>
                <w:rFonts w:eastAsia="Times New Roman" w:cs="Arial"/>
                <w:szCs w:val="20"/>
                <w:lang w:eastAsia="en-AU"/>
              </w:rPr>
              <w:t>10</w:t>
            </w:r>
          </w:p>
        </w:tc>
        <w:tc>
          <w:tcPr>
            <w:tcW w:w="2817" w:type="dxa"/>
            <w:tcBorders>
              <w:top w:val="nil"/>
              <w:left w:val="nil"/>
              <w:bottom w:val="single" w:sz="4" w:space="0" w:color="auto"/>
              <w:right w:val="single" w:sz="4" w:space="0" w:color="auto"/>
            </w:tcBorders>
            <w:shd w:val="clear" w:color="auto" w:fill="auto"/>
            <w:noWrap/>
            <w:vAlign w:val="center"/>
            <w:hideMark/>
          </w:tcPr>
          <w:p w14:paraId="72CF8085" w14:textId="77777777" w:rsidR="003365EE" w:rsidRPr="003365EE" w:rsidRDefault="003365EE" w:rsidP="003365EE">
            <w:pPr>
              <w:spacing w:before="0" w:after="0" w:line="240" w:lineRule="auto"/>
              <w:jc w:val="left"/>
              <w:rPr>
                <w:rFonts w:ascii="Calibri" w:eastAsia="Times New Roman" w:hAnsi="Calibri" w:cs="Calibri"/>
                <w:color w:val="000000"/>
                <w:sz w:val="22"/>
                <w:lang w:val="fr-FR" w:eastAsia="en-AU"/>
              </w:rPr>
            </w:pPr>
            <w:r w:rsidRPr="003365EE">
              <w:rPr>
                <w:rFonts w:ascii="Calibri" w:eastAsia="Times New Roman" w:hAnsi="Calibri" w:cs="Calibri"/>
                <w:color w:val="000000"/>
                <w:sz w:val="22"/>
                <w:lang w:val="fr-FR" w:eastAsia="en-AU"/>
              </w:rPr>
              <w:t>TERRE DES HOMMES LAUSANNE MYANMAR</w:t>
            </w:r>
          </w:p>
        </w:tc>
        <w:tc>
          <w:tcPr>
            <w:tcW w:w="1227" w:type="dxa"/>
            <w:tcBorders>
              <w:top w:val="nil"/>
              <w:left w:val="nil"/>
              <w:bottom w:val="single" w:sz="4" w:space="0" w:color="auto"/>
              <w:right w:val="single" w:sz="4" w:space="0" w:color="auto"/>
            </w:tcBorders>
            <w:shd w:val="clear" w:color="auto" w:fill="auto"/>
            <w:vAlign w:val="center"/>
            <w:hideMark/>
          </w:tcPr>
          <w:p w14:paraId="1D825173"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HPD</w:t>
            </w:r>
          </w:p>
        </w:tc>
        <w:tc>
          <w:tcPr>
            <w:tcW w:w="3450" w:type="dxa"/>
            <w:tcBorders>
              <w:top w:val="nil"/>
              <w:left w:val="nil"/>
              <w:bottom w:val="single" w:sz="4" w:space="0" w:color="auto"/>
              <w:right w:val="single" w:sz="4" w:space="0" w:color="auto"/>
            </w:tcBorders>
            <w:shd w:val="clear" w:color="auto" w:fill="auto"/>
            <w:vAlign w:val="center"/>
            <w:hideMark/>
          </w:tcPr>
          <w:p w14:paraId="2B7B683E"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Bring Back Learning of children from the crisis-affected township of Hlaingtharya, Yangon Region by providing Open Learning assistance and EXCEL (Extended and Continuous Education and Learning) curriculum</w:t>
            </w:r>
          </w:p>
        </w:tc>
        <w:tc>
          <w:tcPr>
            <w:tcW w:w="1416" w:type="dxa"/>
            <w:tcBorders>
              <w:top w:val="nil"/>
              <w:left w:val="nil"/>
              <w:bottom w:val="single" w:sz="4" w:space="0" w:color="auto"/>
              <w:right w:val="single" w:sz="4" w:space="0" w:color="auto"/>
            </w:tcBorders>
            <w:shd w:val="clear" w:color="auto" w:fill="auto"/>
            <w:noWrap/>
            <w:vAlign w:val="center"/>
            <w:hideMark/>
          </w:tcPr>
          <w:p w14:paraId="385AE698"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01/08/2022</w:t>
            </w:r>
          </w:p>
        </w:tc>
        <w:tc>
          <w:tcPr>
            <w:tcW w:w="1278" w:type="dxa"/>
            <w:tcBorders>
              <w:top w:val="nil"/>
              <w:left w:val="nil"/>
              <w:bottom w:val="single" w:sz="4" w:space="0" w:color="auto"/>
              <w:right w:val="single" w:sz="4" w:space="0" w:color="auto"/>
            </w:tcBorders>
            <w:shd w:val="clear" w:color="auto" w:fill="auto"/>
            <w:noWrap/>
            <w:vAlign w:val="center"/>
            <w:hideMark/>
          </w:tcPr>
          <w:p w14:paraId="124D276B"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30/04/2023</w:t>
            </w:r>
          </w:p>
        </w:tc>
        <w:tc>
          <w:tcPr>
            <w:tcW w:w="3827" w:type="dxa"/>
            <w:tcBorders>
              <w:top w:val="nil"/>
              <w:left w:val="nil"/>
              <w:bottom w:val="single" w:sz="4" w:space="0" w:color="auto"/>
              <w:right w:val="single" w:sz="4" w:space="0" w:color="auto"/>
            </w:tcBorders>
            <w:shd w:val="clear" w:color="auto" w:fill="auto"/>
            <w:noWrap/>
            <w:vAlign w:val="center"/>
            <w:hideMark/>
          </w:tcPr>
          <w:p w14:paraId="34EDF150" w14:textId="77777777" w:rsidR="003365EE" w:rsidRPr="003365EE" w:rsidRDefault="003365EE" w:rsidP="003365EE">
            <w:pPr>
              <w:spacing w:before="0" w:after="0" w:line="240" w:lineRule="auto"/>
              <w:jc w:val="left"/>
              <w:rPr>
                <w:rFonts w:ascii="Calibri" w:eastAsia="Times New Roman" w:hAnsi="Calibri" w:cs="Calibri"/>
                <w:sz w:val="22"/>
                <w:lang w:eastAsia="en-AU"/>
              </w:rPr>
            </w:pPr>
            <w:r w:rsidRPr="003365EE">
              <w:rPr>
                <w:rFonts w:ascii="Calibri" w:eastAsia="Times New Roman" w:hAnsi="Calibri" w:cs="Calibri"/>
                <w:sz w:val="22"/>
                <w:lang w:eastAsia="en-AU"/>
              </w:rPr>
              <w:t> </w:t>
            </w:r>
          </w:p>
        </w:tc>
      </w:tr>
      <w:tr w:rsidR="003365EE" w:rsidRPr="003365EE" w14:paraId="30B5AE91" w14:textId="77777777" w:rsidTr="29C89E11">
        <w:trPr>
          <w:trHeight w:val="17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67EA36" w14:textId="77777777" w:rsidR="003365EE" w:rsidRPr="003365EE" w:rsidRDefault="003365EE" w:rsidP="003365EE">
            <w:pPr>
              <w:spacing w:before="0" w:after="0" w:line="240" w:lineRule="auto"/>
              <w:jc w:val="center"/>
              <w:rPr>
                <w:rFonts w:eastAsia="Times New Roman" w:cs="Arial"/>
                <w:szCs w:val="20"/>
                <w:lang w:eastAsia="en-AU"/>
              </w:rPr>
            </w:pPr>
            <w:r w:rsidRPr="003365EE">
              <w:rPr>
                <w:rFonts w:eastAsia="Times New Roman" w:cs="Arial"/>
                <w:szCs w:val="20"/>
                <w:lang w:eastAsia="en-AU"/>
              </w:rPr>
              <w:t>11</w:t>
            </w:r>
          </w:p>
        </w:tc>
        <w:tc>
          <w:tcPr>
            <w:tcW w:w="2817" w:type="dxa"/>
            <w:tcBorders>
              <w:top w:val="nil"/>
              <w:left w:val="nil"/>
              <w:bottom w:val="single" w:sz="4" w:space="0" w:color="auto"/>
              <w:right w:val="single" w:sz="4" w:space="0" w:color="auto"/>
            </w:tcBorders>
            <w:shd w:val="clear" w:color="auto" w:fill="auto"/>
            <w:noWrap/>
            <w:vAlign w:val="center"/>
            <w:hideMark/>
          </w:tcPr>
          <w:p w14:paraId="4C90F34E" w14:textId="77777777" w:rsidR="003365EE" w:rsidRPr="003365EE" w:rsidRDefault="003365EE" w:rsidP="003365EE">
            <w:pPr>
              <w:spacing w:before="0" w:after="0" w:line="240" w:lineRule="auto"/>
              <w:jc w:val="left"/>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KACHIN BAPTIST CONVENTION KBC</w:t>
            </w:r>
          </w:p>
        </w:tc>
        <w:tc>
          <w:tcPr>
            <w:tcW w:w="1227" w:type="dxa"/>
            <w:tcBorders>
              <w:top w:val="nil"/>
              <w:left w:val="nil"/>
              <w:bottom w:val="single" w:sz="4" w:space="0" w:color="auto"/>
              <w:right w:val="single" w:sz="4" w:space="0" w:color="auto"/>
            </w:tcBorders>
            <w:shd w:val="clear" w:color="auto" w:fill="auto"/>
            <w:vAlign w:val="center"/>
            <w:hideMark/>
          </w:tcPr>
          <w:p w14:paraId="6FD2E16F"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HPD</w:t>
            </w:r>
          </w:p>
        </w:tc>
        <w:tc>
          <w:tcPr>
            <w:tcW w:w="3450" w:type="dxa"/>
            <w:tcBorders>
              <w:top w:val="nil"/>
              <w:left w:val="nil"/>
              <w:bottom w:val="single" w:sz="4" w:space="0" w:color="auto"/>
              <w:right w:val="single" w:sz="4" w:space="0" w:color="auto"/>
            </w:tcBorders>
            <w:shd w:val="clear" w:color="auto" w:fill="auto"/>
            <w:vAlign w:val="center"/>
            <w:hideMark/>
          </w:tcPr>
          <w:p w14:paraId="081F40F6"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Improve Education access and Bring back Learning activities for conflict-Affected children and adolescents in Kachin, Shan State and Sagaing Region</w:t>
            </w:r>
          </w:p>
        </w:tc>
        <w:tc>
          <w:tcPr>
            <w:tcW w:w="1416" w:type="dxa"/>
            <w:tcBorders>
              <w:top w:val="nil"/>
              <w:left w:val="nil"/>
              <w:bottom w:val="single" w:sz="4" w:space="0" w:color="auto"/>
              <w:right w:val="single" w:sz="4" w:space="0" w:color="auto"/>
            </w:tcBorders>
            <w:shd w:val="clear" w:color="auto" w:fill="auto"/>
            <w:noWrap/>
            <w:vAlign w:val="center"/>
            <w:hideMark/>
          </w:tcPr>
          <w:p w14:paraId="320BC48E"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01/09/2022</w:t>
            </w:r>
          </w:p>
        </w:tc>
        <w:tc>
          <w:tcPr>
            <w:tcW w:w="1278" w:type="dxa"/>
            <w:tcBorders>
              <w:top w:val="nil"/>
              <w:left w:val="nil"/>
              <w:bottom w:val="single" w:sz="4" w:space="0" w:color="auto"/>
              <w:right w:val="single" w:sz="4" w:space="0" w:color="auto"/>
            </w:tcBorders>
            <w:shd w:val="clear" w:color="auto" w:fill="auto"/>
            <w:noWrap/>
            <w:vAlign w:val="center"/>
            <w:hideMark/>
          </w:tcPr>
          <w:p w14:paraId="0880555B"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31/08/2023</w:t>
            </w:r>
          </w:p>
        </w:tc>
        <w:tc>
          <w:tcPr>
            <w:tcW w:w="3827" w:type="dxa"/>
            <w:tcBorders>
              <w:top w:val="nil"/>
              <w:left w:val="nil"/>
              <w:bottom w:val="single" w:sz="4" w:space="0" w:color="auto"/>
              <w:right w:val="single" w:sz="4" w:space="0" w:color="auto"/>
            </w:tcBorders>
            <w:shd w:val="clear" w:color="auto" w:fill="auto"/>
            <w:vAlign w:val="center"/>
            <w:hideMark/>
          </w:tcPr>
          <w:p w14:paraId="3E572866" w14:textId="77777777" w:rsidR="003365EE" w:rsidRPr="003365EE" w:rsidRDefault="003365EE" w:rsidP="003365EE">
            <w:pPr>
              <w:spacing w:before="0" w:after="0" w:line="240" w:lineRule="auto"/>
              <w:jc w:val="left"/>
              <w:rPr>
                <w:rFonts w:eastAsia="Times New Roman" w:cs="Arial"/>
                <w:szCs w:val="20"/>
                <w:lang w:eastAsia="en-AU"/>
              </w:rPr>
            </w:pPr>
            <w:r w:rsidRPr="003365EE">
              <w:rPr>
                <w:rFonts w:eastAsia="Times New Roman" w:cs="Arial"/>
                <w:szCs w:val="20"/>
                <w:lang w:eastAsia="en-AU"/>
              </w:rPr>
              <w:t>Output 1: SC200370, SM200293 and SM210104;</w:t>
            </w:r>
            <w:r w:rsidRPr="003365EE">
              <w:rPr>
                <w:rFonts w:eastAsia="Times New Roman" w:cs="Arial"/>
                <w:szCs w:val="20"/>
                <w:lang w:eastAsia="en-AU"/>
              </w:rPr>
              <w:br/>
              <w:t>Output 2: SC189904</w:t>
            </w:r>
            <w:r w:rsidRPr="003365EE">
              <w:rPr>
                <w:rFonts w:eastAsia="Times New Roman" w:cs="Arial"/>
                <w:szCs w:val="20"/>
                <w:lang w:eastAsia="en-AU"/>
              </w:rPr>
              <w:br/>
              <w:t xml:space="preserve">Output 3: SC180743, SM220325 and SC220090 </w:t>
            </w:r>
          </w:p>
        </w:tc>
      </w:tr>
      <w:tr w:rsidR="003365EE" w:rsidRPr="003365EE" w14:paraId="26E1728A" w14:textId="77777777" w:rsidTr="29C89E11">
        <w:trPr>
          <w:trHeight w:val="8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F6BE87" w14:textId="77777777" w:rsidR="003365EE" w:rsidRPr="003365EE" w:rsidRDefault="003365EE" w:rsidP="003365EE">
            <w:pPr>
              <w:spacing w:before="0" w:after="0" w:line="240" w:lineRule="auto"/>
              <w:jc w:val="center"/>
              <w:rPr>
                <w:rFonts w:eastAsia="Times New Roman" w:cs="Arial"/>
                <w:szCs w:val="20"/>
                <w:lang w:eastAsia="en-AU"/>
              </w:rPr>
            </w:pPr>
            <w:r w:rsidRPr="003365EE">
              <w:rPr>
                <w:rFonts w:eastAsia="Times New Roman" w:cs="Arial"/>
                <w:szCs w:val="20"/>
                <w:lang w:eastAsia="en-AU"/>
              </w:rPr>
              <w:t>12</w:t>
            </w:r>
          </w:p>
        </w:tc>
        <w:tc>
          <w:tcPr>
            <w:tcW w:w="2817" w:type="dxa"/>
            <w:tcBorders>
              <w:top w:val="nil"/>
              <w:left w:val="nil"/>
              <w:bottom w:val="single" w:sz="4" w:space="0" w:color="auto"/>
              <w:right w:val="single" w:sz="4" w:space="0" w:color="auto"/>
            </w:tcBorders>
            <w:shd w:val="clear" w:color="auto" w:fill="auto"/>
            <w:noWrap/>
            <w:vAlign w:val="center"/>
            <w:hideMark/>
          </w:tcPr>
          <w:p w14:paraId="48F81051" w14:textId="77777777" w:rsidR="003365EE" w:rsidRPr="003365EE" w:rsidRDefault="003365EE" w:rsidP="003365EE">
            <w:pPr>
              <w:spacing w:before="0" w:after="0" w:line="240" w:lineRule="auto"/>
              <w:jc w:val="left"/>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RVWANG CULTURE AND LITERATURE SOCIETY OF MYANMAR</w:t>
            </w:r>
          </w:p>
        </w:tc>
        <w:tc>
          <w:tcPr>
            <w:tcW w:w="1227" w:type="dxa"/>
            <w:tcBorders>
              <w:top w:val="nil"/>
              <w:left w:val="nil"/>
              <w:bottom w:val="single" w:sz="4" w:space="0" w:color="auto"/>
              <w:right w:val="single" w:sz="4" w:space="0" w:color="auto"/>
            </w:tcBorders>
            <w:shd w:val="clear" w:color="auto" w:fill="auto"/>
            <w:vAlign w:val="center"/>
            <w:hideMark/>
          </w:tcPr>
          <w:p w14:paraId="6F96D401"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PD</w:t>
            </w:r>
          </w:p>
        </w:tc>
        <w:tc>
          <w:tcPr>
            <w:tcW w:w="3450" w:type="dxa"/>
            <w:tcBorders>
              <w:top w:val="nil"/>
              <w:left w:val="nil"/>
              <w:bottom w:val="single" w:sz="4" w:space="0" w:color="auto"/>
              <w:right w:val="single" w:sz="4" w:space="0" w:color="auto"/>
            </w:tcBorders>
            <w:shd w:val="clear" w:color="auto" w:fill="auto"/>
            <w:vAlign w:val="center"/>
            <w:hideMark/>
          </w:tcPr>
          <w:p w14:paraId="08502FBD"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Providing Bring Back Learning Opportunity to Children through Local Curriculum in Kachin State</w:t>
            </w:r>
          </w:p>
        </w:tc>
        <w:tc>
          <w:tcPr>
            <w:tcW w:w="1416" w:type="dxa"/>
            <w:tcBorders>
              <w:top w:val="nil"/>
              <w:left w:val="nil"/>
              <w:bottom w:val="single" w:sz="4" w:space="0" w:color="auto"/>
              <w:right w:val="single" w:sz="4" w:space="0" w:color="auto"/>
            </w:tcBorders>
            <w:shd w:val="clear" w:color="auto" w:fill="auto"/>
            <w:noWrap/>
            <w:vAlign w:val="center"/>
            <w:hideMark/>
          </w:tcPr>
          <w:p w14:paraId="0744256E"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26/10/2022</w:t>
            </w:r>
          </w:p>
        </w:tc>
        <w:tc>
          <w:tcPr>
            <w:tcW w:w="1278" w:type="dxa"/>
            <w:tcBorders>
              <w:top w:val="nil"/>
              <w:left w:val="nil"/>
              <w:bottom w:val="single" w:sz="4" w:space="0" w:color="auto"/>
              <w:right w:val="single" w:sz="4" w:space="0" w:color="auto"/>
            </w:tcBorders>
            <w:shd w:val="clear" w:color="auto" w:fill="auto"/>
            <w:noWrap/>
            <w:vAlign w:val="center"/>
            <w:hideMark/>
          </w:tcPr>
          <w:p w14:paraId="5C5C902D" w14:textId="77777777" w:rsidR="003365EE" w:rsidRPr="003365EE" w:rsidRDefault="003365EE" w:rsidP="003365EE">
            <w:pPr>
              <w:spacing w:before="0" w:after="0" w:line="240" w:lineRule="auto"/>
              <w:jc w:val="center"/>
              <w:rPr>
                <w:rFonts w:ascii="Calibri" w:eastAsia="Times New Roman" w:hAnsi="Calibri" w:cs="Calibri"/>
                <w:color w:val="000000"/>
                <w:sz w:val="22"/>
                <w:lang w:eastAsia="en-AU"/>
              </w:rPr>
            </w:pPr>
            <w:r w:rsidRPr="003365EE">
              <w:rPr>
                <w:rFonts w:ascii="Calibri" w:eastAsia="Times New Roman" w:hAnsi="Calibri" w:cs="Calibri"/>
                <w:color w:val="000000"/>
                <w:sz w:val="22"/>
                <w:lang w:eastAsia="en-AU"/>
              </w:rPr>
              <w:t>26/04/2023</w:t>
            </w:r>
          </w:p>
        </w:tc>
        <w:tc>
          <w:tcPr>
            <w:tcW w:w="3827" w:type="dxa"/>
            <w:tcBorders>
              <w:top w:val="nil"/>
              <w:left w:val="nil"/>
              <w:bottom w:val="single" w:sz="4" w:space="0" w:color="auto"/>
              <w:right w:val="single" w:sz="4" w:space="0" w:color="auto"/>
            </w:tcBorders>
            <w:shd w:val="clear" w:color="auto" w:fill="auto"/>
            <w:noWrap/>
            <w:vAlign w:val="center"/>
            <w:hideMark/>
          </w:tcPr>
          <w:p w14:paraId="6613F66C" w14:textId="012FA779" w:rsidR="003365EE" w:rsidRPr="003365EE" w:rsidRDefault="2A17E4BB" w:rsidP="00243647">
            <w:pPr>
              <w:spacing w:before="0" w:after="0" w:line="240" w:lineRule="auto"/>
              <w:jc w:val="center"/>
              <w:rPr>
                <w:rFonts w:eastAsia="Times New Roman" w:cs="Arial"/>
                <w:lang w:eastAsia="en-AU"/>
              </w:rPr>
            </w:pPr>
            <w:r w:rsidRPr="29C89E11">
              <w:rPr>
                <w:rFonts w:ascii="Franklin Gothic Book" w:eastAsia="Franklin Gothic Book" w:hAnsi="Franklin Gothic Book" w:cs="Franklin Gothic Book"/>
                <w:szCs w:val="20"/>
              </w:rPr>
              <w:t>Output2: Non-Grant</w:t>
            </w:r>
            <w:r w:rsidRPr="29C89E11">
              <w:rPr>
                <w:rFonts w:eastAsia="Arial" w:cs="Arial"/>
                <w:szCs w:val="20"/>
              </w:rPr>
              <w:t xml:space="preserve"> </w:t>
            </w:r>
            <w:r w:rsidR="5DF51A7A" w:rsidRPr="29C89E11">
              <w:rPr>
                <w:rFonts w:eastAsia="Times New Roman" w:cs="Arial"/>
                <w:lang w:eastAsia="en-AU"/>
              </w:rPr>
              <w:t> </w:t>
            </w:r>
          </w:p>
        </w:tc>
      </w:tr>
    </w:tbl>
    <w:p w14:paraId="17E47BE9" w14:textId="0E8A8CD2" w:rsidR="004B6196" w:rsidRDefault="004B6196" w:rsidP="003365EE"/>
    <w:p w14:paraId="7448FACD" w14:textId="77777777" w:rsidR="004B6196" w:rsidRDefault="004B6196">
      <w:pPr>
        <w:spacing w:before="0"/>
        <w:jc w:val="left"/>
      </w:pPr>
      <w:r>
        <w:br w:type="page"/>
      </w:r>
    </w:p>
    <w:p w14:paraId="1C0BDF84" w14:textId="17AACC93" w:rsidR="003365EE" w:rsidRDefault="14BE0B42" w:rsidP="004B6196">
      <w:pPr>
        <w:pStyle w:val="FigureJS2"/>
      </w:pPr>
      <w:bookmarkStart w:id="260" w:name="_Toc131403421"/>
      <w:r>
        <w:t>BBL Programme Financial Contributions to Implementation Partners</w:t>
      </w:r>
      <w:bookmarkEnd w:id="26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
        <w:gridCol w:w="2756"/>
        <w:gridCol w:w="1261"/>
        <w:gridCol w:w="1260"/>
        <w:gridCol w:w="1260"/>
        <w:gridCol w:w="1260"/>
        <w:gridCol w:w="1260"/>
        <w:gridCol w:w="1260"/>
        <w:gridCol w:w="1260"/>
        <w:gridCol w:w="1260"/>
        <w:gridCol w:w="1260"/>
      </w:tblGrid>
      <w:tr w:rsidR="003B5A23" w:rsidRPr="003B5A23" w14:paraId="4872282B" w14:textId="77777777" w:rsidTr="29C89E11">
        <w:trPr>
          <w:trHeight w:val="660"/>
          <w:tblHeader/>
        </w:trPr>
        <w:tc>
          <w:tcPr>
            <w:tcW w:w="123" w:type="pct"/>
            <w:shd w:val="clear" w:color="auto" w:fill="9BC2E6"/>
            <w:noWrap/>
            <w:vAlign w:val="center"/>
            <w:hideMark/>
          </w:tcPr>
          <w:p w14:paraId="43C2B653" w14:textId="77777777" w:rsidR="003B5A23" w:rsidRPr="003B5A23" w:rsidRDefault="003B5A23" w:rsidP="003B5A23">
            <w:pPr>
              <w:spacing w:before="0" w:after="0" w:line="240" w:lineRule="auto"/>
              <w:jc w:val="center"/>
              <w:rPr>
                <w:rFonts w:eastAsia="Times New Roman" w:cs="Arial"/>
                <w:b/>
                <w:bCs/>
                <w:sz w:val="18"/>
                <w:szCs w:val="18"/>
                <w:lang w:eastAsia="en-AU"/>
              </w:rPr>
            </w:pPr>
            <w:r w:rsidRPr="003B5A23">
              <w:rPr>
                <w:rFonts w:eastAsia="Times New Roman" w:cs="Arial"/>
                <w:b/>
                <w:bCs/>
                <w:sz w:val="18"/>
                <w:szCs w:val="18"/>
                <w:lang w:eastAsia="en-AU"/>
              </w:rPr>
              <w:t>#</w:t>
            </w:r>
          </w:p>
        </w:tc>
        <w:tc>
          <w:tcPr>
            <w:tcW w:w="953" w:type="pct"/>
            <w:shd w:val="clear" w:color="auto" w:fill="9BC2E6"/>
            <w:noWrap/>
            <w:vAlign w:val="center"/>
            <w:hideMark/>
          </w:tcPr>
          <w:p w14:paraId="1FD97781" w14:textId="77777777" w:rsidR="003B5A23" w:rsidRPr="003B5A23" w:rsidRDefault="003B5A23" w:rsidP="003B5A23">
            <w:pPr>
              <w:spacing w:before="0" w:after="0" w:line="240" w:lineRule="auto"/>
              <w:jc w:val="left"/>
              <w:rPr>
                <w:rFonts w:ascii="Calibri" w:eastAsia="Times New Roman" w:hAnsi="Calibri" w:cs="Calibri"/>
                <w:b/>
                <w:bCs/>
                <w:color w:val="000000"/>
                <w:sz w:val="18"/>
                <w:szCs w:val="18"/>
                <w:lang w:eastAsia="en-AU"/>
              </w:rPr>
            </w:pPr>
            <w:r w:rsidRPr="003B5A23">
              <w:rPr>
                <w:rFonts w:ascii="Calibri" w:eastAsia="Times New Roman" w:hAnsi="Calibri" w:cs="Calibri"/>
                <w:b/>
                <w:bCs/>
                <w:color w:val="000000"/>
                <w:sz w:val="18"/>
                <w:szCs w:val="18"/>
                <w:lang w:eastAsia="en-AU"/>
              </w:rPr>
              <w:t>Partner</w:t>
            </w:r>
          </w:p>
        </w:tc>
        <w:tc>
          <w:tcPr>
            <w:tcW w:w="436" w:type="pct"/>
            <w:shd w:val="clear" w:color="auto" w:fill="9BC2E6"/>
            <w:noWrap/>
            <w:vAlign w:val="center"/>
            <w:hideMark/>
          </w:tcPr>
          <w:p w14:paraId="17B98D89" w14:textId="77777777" w:rsidR="003B5A23" w:rsidRPr="003B5A23" w:rsidRDefault="003B5A23" w:rsidP="003B5A23">
            <w:pPr>
              <w:spacing w:before="0" w:after="0" w:line="240" w:lineRule="auto"/>
              <w:jc w:val="center"/>
              <w:rPr>
                <w:rFonts w:ascii="Calibri" w:eastAsia="Times New Roman" w:hAnsi="Calibri" w:cs="Calibri"/>
                <w:b/>
                <w:bCs/>
                <w:color w:val="000000"/>
                <w:sz w:val="18"/>
                <w:szCs w:val="18"/>
                <w:lang w:eastAsia="en-AU"/>
              </w:rPr>
            </w:pPr>
            <w:r w:rsidRPr="003B5A23">
              <w:rPr>
                <w:rFonts w:ascii="Calibri" w:eastAsia="Times New Roman" w:hAnsi="Calibri" w:cs="Calibri"/>
                <w:b/>
                <w:bCs/>
                <w:color w:val="000000"/>
                <w:sz w:val="18"/>
                <w:szCs w:val="18"/>
                <w:lang w:eastAsia="en-AU"/>
              </w:rPr>
              <w:t>Start Date</w:t>
            </w:r>
          </w:p>
        </w:tc>
        <w:tc>
          <w:tcPr>
            <w:tcW w:w="436" w:type="pct"/>
            <w:shd w:val="clear" w:color="auto" w:fill="9BC2E6"/>
            <w:noWrap/>
            <w:vAlign w:val="center"/>
            <w:hideMark/>
          </w:tcPr>
          <w:p w14:paraId="44778C72" w14:textId="77777777" w:rsidR="003B5A23" w:rsidRPr="003B5A23" w:rsidRDefault="003B5A23" w:rsidP="003B5A23">
            <w:pPr>
              <w:spacing w:before="0" w:after="0" w:line="240" w:lineRule="auto"/>
              <w:jc w:val="center"/>
              <w:rPr>
                <w:rFonts w:ascii="Calibri" w:eastAsia="Times New Roman" w:hAnsi="Calibri" w:cs="Calibri"/>
                <w:b/>
                <w:bCs/>
                <w:color w:val="000000"/>
                <w:sz w:val="18"/>
                <w:szCs w:val="18"/>
                <w:lang w:eastAsia="en-AU"/>
              </w:rPr>
            </w:pPr>
            <w:r w:rsidRPr="003B5A23">
              <w:rPr>
                <w:rFonts w:ascii="Calibri" w:eastAsia="Times New Roman" w:hAnsi="Calibri" w:cs="Calibri"/>
                <w:b/>
                <w:bCs/>
                <w:color w:val="000000"/>
                <w:sz w:val="18"/>
                <w:szCs w:val="18"/>
                <w:lang w:eastAsia="en-AU"/>
              </w:rPr>
              <w:t>End Date</w:t>
            </w:r>
          </w:p>
        </w:tc>
        <w:tc>
          <w:tcPr>
            <w:tcW w:w="436" w:type="pct"/>
            <w:shd w:val="clear" w:color="auto" w:fill="9BC2E6"/>
            <w:noWrap/>
            <w:vAlign w:val="center"/>
            <w:hideMark/>
          </w:tcPr>
          <w:p w14:paraId="6149F005" w14:textId="77777777" w:rsidR="003B5A23" w:rsidRPr="003B5A23" w:rsidRDefault="003B5A23" w:rsidP="006B1131">
            <w:pPr>
              <w:spacing w:before="0" w:after="0" w:line="240" w:lineRule="auto"/>
              <w:jc w:val="right"/>
              <w:rPr>
                <w:rFonts w:ascii="Calibri" w:eastAsia="Times New Roman" w:hAnsi="Calibri" w:cs="Calibri"/>
                <w:b/>
                <w:bCs/>
                <w:color w:val="000000"/>
                <w:sz w:val="18"/>
                <w:szCs w:val="18"/>
                <w:lang w:eastAsia="en-AU"/>
              </w:rPr>
            </w:pPr>
            <w:r w:rsidRPr="003B5A23">
              <w:rPr>
                <w:rFonts w:ascii="Calibri" w:eastAsia="Times New Roman" w:hAnsi="Calibri" w:cs="Calibri"/>
                <w:b/>
                <w:bCs/>
                <w:color w:val="000000"/>
                <w:sz w:val="18"/>
                <w:szCs w:val="18"/>
                <w:lang w:eastAsia="en-AU"/>
              </w:rPr>
              <w:t>UNICEF Cash (MMK)</w:t>
            </w:r>
          </w:p>
        </w:tc>
        <w:tc>
          <w:tcPr>
            <w:tcW w:w="436" w:type="pct"/>
            <w:shd w:val="clear" w:color="auto" w:fill="9BC2E6"/>
            <w:noWrap/>
            <w:vAlign w:val="center"/>
            <w:hideMark/>
          </w:tcPr>
          <w:p w14:paraId="6C89EA52" w14:textId="77777777" w:rsidR="003B5A23" w:rsidRPr="003B5A23" w:rsidRDefault="003B5A23" w:rsidP="006B1131">
            <w:pPr>
              <w:spacing w:before="0" w:after="0" w:line="240" w:lineRule="auto"/>
              <w:jc w:val="right"/>
              <w:rPr>
                <w:rFonts w:ascii="Calibri" w:eastAsia="Times New Roman" w:hAnsi="Calibri" w:cs="Calibri"/>
                <w:b/>
                <w:bCs/>
                <w:color w:val="000000"/>
                <w:sz w:val="18"/>
                <w:szCs w:val="18"/>
                <w:lang w:eastAsia="en-AU"/>
              </w:rPr>
            </w:pPr>
            <w:r w:rsidRPr="003B5A23">
              <w:rPr>
                <w:rFonts w:ascii="Calibri" w:eastAsia="Times New Roman" w:hAnsi="Calibri" w:cs="Calibri"/>
                <w:b/>
                <w:bCs/>
                <w:color w:val="000000"/>
                <w:sz w:val="18"/>
                <w:szCs w:val="18"/>
                <w:lang w:eastAsia="en-AU"/>
              </w:rPr>
              <w:t>UNICEF Cash (USD)</w:t>
            </w:r>
          </w:p>
        </w:tc>
        <w:tc>
          <w:tcPr>
            <w:tcW w:w="436" w:type="pct"/>
            <w:shd w:val="clear" w:color="auto" w:fill="9BC2E6"/>
            <w:noWrap/>
            <w:vAlign w:val="center"/>
            <w:hideMark/>
          </w:tcPr>
          <w:p w14:paraId="01EF4B52" w14:textId="77777777" w:rsidR="003B5A23" w:rsidRPr="003B5A23" w:rsidRDefault="003B5A23" w:rsidP="006B1131">
            <w:pPr>
              <w:spacing w:before="0" w:after="0" w:line="240" w:lineRule="auto"/>
              <w:jc w:val="right"/>
              <w:rPr>
                <w:rFonts w:ascii="Calibri" w:eastAsia="Times New Roman" w:hAnsi="Calibri" w:cs="Calibri"/>
                <w:b/>
                <w:bCs/>
                <w:color w:val="000000"/>
                <w:sz w:val="18"/>
                <w:szCs w:val="18"/>
                <w:lang w:eastAsia="en-AU"/>
              </w:rPr>
            </w:pPr>
            <w:r w:rsidRPr="003B5A23">
              <w:rPr>
                <w:rFonts w:ascii="Calibri" w:eastAsia="Times New Roman" w:hAnsi="Calibri" w:cs="Calibri"/>
                <w:b/>
                <w:bCs/>
                <w:color w:val="000000"/>
                <w:sz w:val="18"/>
                <w:szCs w:val="18"/>
                <w:lang w:eastAsia="en-AU"/>
              </w:rPr>
              <w:t>UNICEF Supply (USD)</w:t>
            </w:r>
          </w:p>
        </w:tc>
        <w:tc>
          <w:tcPr>
            <w:tcW w:w="436" w:type="pct"/>
            <w:shd w:val="clear" w:color="auto" w:fill="9BC2E6"/>
            <w:noWrap/>
            <w:vAlign w:val="center"/>
            <w:hideMark/>
          </w:tcPr>
          <w:p w14:paraId="54294242" w14:textId="77777777" w:rsidR="003B5A23" w:rsidRPr="003B5A23" w:rsidRDefault="003B5A23" w:rsidP="006B1131">
            <w:pPr>
              <w:spacing w:before="0" w:after="0" w:line="240" w:lineRule="auto"/>
              <w:jc w:val="right"/>
              <w:rPr>
                <w:rFonts w:ascii="Calibri" w:eastAsia="Times New Roman" w:hAnsi="Calibri" w:cs="Calibri"/>
                <w:b/>
                <w:bCs/>
                <w:color w:val="000000"/>
                <w:sz w:val="18"/>
                <w:szCs w:val="18"/>
                <w:lang w:eastAsia="en-AU"/>
              </w:rPr>
            </w:pPr>
            <w:r w:rsidRPr="003B5A23">
              <w:rPr>
                <w:rFonts w:ascii="Calibri" w:eastAsia="Times New Roman" w:hAnsi="Calibri" w:cs="Calibri"/>
                <w:b/>
                <w:bCs/>
                <w:color w:val="000000"/>
                <w:sz w:val="18"/>
                <w:szCs w:val="18"/>
                <w:lang w:eastAsia="en-AU"/>
              </w:rPr>
              <w:t>Partners (MMK)</w:t>
            </w:r>
          </w:p>
        </w:tc>
        <w:tc>
          <w:tcPr>
            <w:tcW w:w="436" w:type="pct"/>
            <w:shd w:val="clear" w:color="auto" w:fill="9BC2E6"/>
            <w:noWrap/>
            <w:vAlign w:val="center"/>
            <w:hideMark/>
          </w:tcPr>
          <w:p w14:paraId="4DDFC408" w14:textId="77777777" w:rsidR="003B5A23" w:rsidRPr="003B5A23" w:rsidRDefault="003B5A23" w:rsidP="006B1131">
            <w:pPr>
              <w:spacing w:before="0" w:after="0" w:line="240" w:lineRule="auto"/>
              <w:jc w:val="right"/>
              <w:rPr>
                <w:rFonts w:ascii="Calibri" w:eastAsia="Times New Roman" w:hAnsi="Calibri" w:cs="Calibri"/>
                <w:b/>
                <w:bCs/>
                <w:color w:val="000000"/>
                <w:sz w:val="18"/>
                <w:szCs w:val="18"/>
                <w:lang w:eastAsia="en-AU"/>
              </w:rPr>
            </w:pPr>
            <w:r w:rsidRPr="003B5A23">
              <w:rPr>
                <w:rFonts w:ascii="Calibri" w:eastAsia="Times New Roman" w:hAnsi="Calibri" w:cs="Calibri"/>
                <w:b/>
                <w:bCs/>
                <w:color w:val="000000"/>
                <w:sz w:val="18"/>
                <w:szCs w:val="18"/>
                <w:lang w:eastAsia="en-AU"/>
              </w:rPr>
              <w:t>Partners (USD)</w:t>
            </w:r>
          </w:p>
        </w:tc>
        <w:tc>
          <w:tcPr>
            <w:tcW w:w="436" w:type="pct"/>
            <w:shd w:val="clear" w:color="auto" w:fill="9BC2E6"/>
            <w:noWrap/>
            <w:vAlign w:val="center"/>
            <w:hideMark/>
          </w:tcPr>
          <w:p w14:paraId="1C704086" w14:textId="77777777" w:rsidR="003B5A23" w:rsidRPr="003B5A23" w:rsidRDefault="003B5A23" w:rsidP="006B1131">
            <w:pPr>
              <w:spacing w:before="0" w:after="0" w:line="240" w:lineRule="auto"/>
              <w:jc w:val="right"/>
              <w:rPr>
                <w:rFonts w:ascii="Calibri" w:eastAsia="Times New Roman" w:hAnsi="Calibri" w:cs="Calibri"/>
                <w:b/>
                <w:bCs/>
                <w:color w:val="000000"/>
                <w:sz w:val="18"/>
                <w:szCs w:val="18"/>
                <w:lang w:eastAsia="en-AU"/>
              </w:rPr>
            </w:pPr>
            <w:r w:rsidRPr="003B5A23">
              <w:rPr>
                <w:rFonts w:ascii="Calibri" w:eastAsia="Times New Roman" w:hAnsi="Calibri" w:cs="Calibri"/>
                <w:b/>
                <w:bCs/>
                <w:color w:val="000000"/>
                <w:sz w:val="18"/>
                <w:szCs w:val="18"/>
                <w:lang w:eastAsia="en-AU"/>
              </w:rPr>
              <w:t>Total Budget</w:t>
            </w:r>
          </w:p>
        </w:tc>
        <w:tc>
          <w:tcPr>
            <w:tcW w:w="436" w:type="pct"/>
            <w:shd w:val="clear" w:color="auto" w:fill="9BC2E6"/>
            <w:noWrap/>
            <w:vAlign w:val="center"/>
            <w:hideMark/>
          </w:tcPr>
          <w:p w14:paraId="19681173" w14:textId="77777777" w:rsidR="003B5A23" w:rsidRPr="003B5A23" w:rsidRDefault="003B5A23" w:rsidP="006B1131">
            <w:pPr>
              <w:spacing w:before="0" w:after="0" w:line="240" w:lineRule="auto"/>
              <w:jc w:val="right"/>
              <w:rPr>
                <w:rFonts w:ascii="Calibri" w:eastAsia="Times New Roman" w:hAnsi="Calibri" w:cs="Calibri"/>
                <w:b/>
                <w:bCs/>
                <w:color w:val="000000"/>
                <w:sz w:val="18"/>
                <w:szCs w:val="18"/>
                <w:lang w:eastAsia="en-AU"/>
              </w:rPr>
            </w:pPr>
            <w:r w:rsidRPr="003B5A23">
              <w:rPr>
                <w:rFonts w:ascii="Calibri" w:eastAsia="Times New Roman" w:hAnsi="Calibri" w:cs="Calibri"/>
                <w:b/>
                <w:bCs/>
                <w:color w:val="000000"/>
                <w:sz w:val="18"/>
                <w:szCs w:val="18"/>
                <w:lang w:eastAsia="en-AU"/>
              </w:rPr>
              <w:t>Total Budget USD</w:t>
            </w:r>
          </w:p>
        </w:tc>
      </w:tr>
      <w:tr w:rsidR="003B5A23" w:rsidRPr="003B5A23" w14:paraId="703F42C1" w14:textId="77777777" w:rsidTr="29C89E11">
        <w:trPr>
          <w:trHeight w:val="1093"/>
        </w:trPr>
        <w:tc>
          <w:tcPr>
            <w:tcW w:w="123" w:type="pct"/>
            <w:shd w:val="clear" w:color="auto" w:fill="auto"/>
            <w:noWrap/>
            <w:vAlign w:val="center"/>
            <w:hideMark/>
          </w:tcPr>
          <w:p w14:paraId="5E7BC6B9" w14:textId="77777777" w:rsidR="003B5A23" w:rsidRPr="003B5A23" w:rsidRDefault="003B5A23" w:rsidP="003B5A23">
            <w:pPr>
              <w:spacing w:before="0" w:after="0" w:line="240" w:lineRule="auto"/>
              <w:jc w:val="center"/>
              <w:rPr>
                <w:rFonts w:eastAsia="Times New Roman" w:cs="Arial"/>
                <w:sz w:val="18"/>
                <w:szCs w:val="18"/>
                <w:lang w:eastAsia="en-AU"/>
              </w:rPr>
            </w:pPr>
            <w:r w:rsidRPr="003B5A23">
              <w:rPr>
                <w:rFonts w:eastAsia="Times New Roman" w:cs="Arial"/>
                <w:sz w:val="18"/>
                <w:szCs w:val="18"/>
                <w:lang w:eastAsia="en-AU"/>
              </w:rPr>
              <w:t>1</w:t>
            </w:r>
          </w:p>
        </w:tc>
        <w:tc>
          <w:tcPr>
            <w:tcW w:w="953" w:type="pct"/>
            <w:shd w:val="clear" w:color="auto" w:fill="auto"/>
            <w:noWrap/>
            <w:vAlign w:val="center"/>
            <w:hideMark/>
          </w:tcPr>
          <w:p w14:paraId="4D837D86" w14:textId="77777777" w:rsidR="003B5A23" w:rsidRPr="003B5A23" w:rsidRDefault="003B5A23" w:rsidP="003B5A23">
            <w:pPr>
              <w:spacing w:before="0" w:after="0" w:line="240" w:lineRule="auto"/>
              <w:jc w:val="left"/>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KBC SOCIAL MISSION</w:t>
            </w:r>
          </w:p>
        </w:tc>
        <w:tc>
          <w:tcPr>
            <w:tcW w:w="436" w:type="pct"/>
            <w:shd w:val="clear" w:color="auto" w:fill="auto"/>
            <w:noWrap/>
            <w:vAlign w:val="center"/>
            <w:hideMark/>
          </w:tcPr>
          <w:p w14:paraId="6871674D" w14:textId="77777777" w:rsidR="003B5A23" w:rsidRPr="003B5A23" w:rsidRDefault="003B5A23" w:rsidP="003B5A23">
            <w:pPr>
              <w:spacing w:before="0" w:after="0" w:line="240" w:lineRule="auto"/>
              <w:jc w:val="center"/>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17/05/2021</w:t>
            </w:r>
          </w:p>
        </w:tc>
        <w:tc>
          <w:tcPr>
            <w:tcW w:w="436" w:type="pct"/>
            <w:shd w:val="clear" w:color="auto" w:fill="auto"/>
            <w:noWrap/>
            <w:vAlign w:val="center"/>
            <w:hideMark/>
          </w:tcPr>
          <w:p w14:paraId="6194F326" w14:textId="77777777" w:rsidR="003B5A23" w:rsidRPr="003B5A23" w:rsidRDefault="003B5A23" w:rsidP="003B5A23">
            <w:pPr>
              <w:spacing w:before="0" w:after="0" w:line="240" w:lineRule="auto"/>
              <w:jc w:val="center"/>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16/05/2023</w:t>
            </w:r>
          </w:p>
        </w:tc>
        <w:tc>
          <w:tcPr>
            <w:tcW w:w="436" w:type="pct"/>
            <w:shd w:val="clear" w:color="auto" w:fill="auto"/>
            <w:noWrap/>
            <w:vAlign w:val="center"/>
            <w:hideMark/>
          </w:tcPr>
          <w:p w14:paraId="18F11B29"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3,457,361,698</w:t>
            </w:r>
          </w:p>
        </w:tc>
        <w:tc>
          <w:tcPr>
            <w:tcW w:w="436" w:type="pct"/>
            <w:shd w:val="clear" w:color="auto" w:fill="auto"/>
            <w:noWrap/>
            <w:vAlign w:val="center"/>
            <w:hideMark/>
          </w:tcPr>
          <w:p w14:paraId="74ABB800"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1,631,601</w:t>
            </w:r>
          </w:p>
        </w:tc>
        <w:tc>
          <w:tcPr>
            <w:tcW w:w="436" w:type="pct"/>
            <w:shd w:val="clear" w:color="auto" w:fill="auto"/>
            <w:noWrap/>
            <w:vAlign w:val="center"/>
            <w:hideMark/>
          </w:tcPr>
          <w:p w14:paraId="7ABEDC78"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553,160</w:t>
            </w:r>
          </w:p>
        </w:tc>
        <w:tc>
          <w:tcPr>
            <w:tcW w:w="436" w:type="pct"/>
            <w:shd w:val="clear" w:color="auto" w:fill="auto"/>
            <w:noWrap/>
            <w:vAlign w:val="center"/>
            <w:hideMark/>
          </w:tcPr>
          <w:p w14:paraId="071CED32"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647,084,050</w:t>
            </w:r>
          </w:p>
        </w:tc>
        <w:tc>
          <w:tcPr>
            <w:tcW w:w="436" w:type="pct"/>
            <w:shd w:val="clear" w:color="auto" w:fill="auto"/>
            <w:noWrap/>
            <w:vAlign w:val="center"/>
            <w:hideMark/>
          </w:tcPr>
          <w:p w14:paraId="7BC4458B"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305,372</w:t>
            </w:r>
          </w:p>
        </w:tc>
        <w:tc>
          <w:tcPr>
            <w:tcW w:w="436" w:type="pct"/>
            <w:shd w:val="clear" w:color="auto" w:fill="auto"/>
            <w:vAlign w:val="center"/>
            <w:hideMark/>
          </w:tcPr>
          <w:p w14:paraId="33ACD00C"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MMK 4,104,445,748 and USD 553,160</w:t>
            </w:r>
          </w:p>
        </w:tc>
        <w:tc>
          <w:tcPr>
            <w:tcW w:w="436" w:type="pct"/>
            <w:shd w:val="clear" w:color="auto" w:fill="auto"/>
            <w:vAlign w:val="center"/>
            <w:hideMark/>
          </w:tcPr>
          <w:p w14:paraId="07B61B3A"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2,490,132</w:t>
            </w:r>
          </w:p>
        </w:tc>
      </w:tr>
      <w:tr w:rsidR="003B5A23" w:rsidRPr="003B5A23" w14:paraId="27206627" w14:textId="77777777" w:rsidTr="29C89E11">
        <w:trPr>
          <w:trHeight w:val="290"/>
        </w:trPr>
        <w:tc>
          <w:tcPr>
            <w:tcW w:w="123" w:type="pct"/>
            <w:shd w:val="clear" w:color="auto" w:fill="auto"/>
            <w:noWrap/>
            <w:vAlign w:val="center"/>
            <w:hideMark/>
          </w:tcPr>
          <w:p w14:paraId="45F0D947" w14:textId="77777777" w:rsidR="003B5A23" w:rsidRPr="003B5A23" w:rsidRDefault="003B5A23" w:rsidP="003B5A23">
            <w:pPr>
              <w:spacing w:before="0" w:after="0" w:line="240" w:lineRule="auto"/>
              <w:jc w:val="center"/>
              <w:rPr>
                <w:rFonts w:eastAsia="Times New Roman" w:cs="Arial"/>
                <w:sz w:val="18"/>
                <w:szCs w:val="18"/>
                <w:lang w:eastAsia="en-AU"/>
              </w:rPr>
            </w:pPr>
            <w:r w:rsidRPr="003B5A23">
              <w:rPr>
                <w:rFonts w:eastAsia="Times New Roman" w:cs="Arial"/>
                <w:sz w:val="18"/>
                <w:szCs w:val="18"/>
                <w:lang w:eastAsia="en-AU"/>
              </w:rPr>
              <w:t>2</w:t>
            </w:r>
          </w:p>
        </w:tc>
        <w:tc>
          <w:tcPr>
            <w:tcW w:w="953" w:type="pct"/>
            <w:shd w:val="clear" w:color="auto" w:fill="auto"/>
            <w:noWrap/>
            <w:vAlign w:val="center"/>
            <w:hideMark/>
          </w:tcPr>
          <w:p w14:paraId="43CC59AD" w14:textId="77777777" w:rsidR="003B5A23" w:rsidRPr="003B5A23" w:rsidRDefault="003B5A23" w:rsidP="003B5A23">
            <w:pPr>
              <w:spacing w:before="0" w:after="0" w:line="240" w:lineRule="auto"/>
              <w:jc w:val="left"/>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KACHIN BAPTIST CONVENTION KBC</w:t>
            </w:r>
          </w:p>
        </w:tc>
        <w:tc>
          <w:tcPr>
            <w:tcW w:w="436" w:type="pct"/>
            <w:shd w:val="clear" w:color="auto" w:fill="auto"/>
            <w:noWrap/>
            <w:vAlign w:val="center"/>
            <w:hideMark/>
          </w:tcPr>
          <w:p w14:paraId="3344DBD3" w14:textId="77777777" w:rsidR="003B5A23" w:rsidRPr="003B5A23" w:rsidRDefault="003B5A23" w:rsidP="003B5A23">
            <w:pPr>
              <w:spacing w:before="0" w:after="0" w:line="240" w:lineRule="auto"/>
              <w:jc w:val="center"/>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15/07/2021</w:t>
            </w:r>
          </w:p>
        </w:tc>
        <w:tc>
          <w:tcPr>
            <w:tcW w:w="436" w:type="pct"/>
            <w:shd w:val="clear" w:color="auto" w:fill="auto"/>
            <w:noWrap/>
            <w:vAlign w:val="center"/>
            <w:hideMark/>
          </w:tcPr>
          <w:p w14:paraId="73B207A3" w14:textId="77777777" w:rsidR="003B5A23" w:rsidRPr="003B5A23" w:rsidRDefault="003B5A23" w:rsidP="003B5A23">
            <w:pPr>
              <w:spacing w:before="0" w:after="0" w:line="240" w:lineRule="auto"/>
              <w:jc w:val="center"/>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14/07/2022</w:t>
            </w:r>
          </w:p>
        </w:tc>
        <w:tc>
          <w:tcPr>
            <w:tcW w:w="436" w:type="pct"/>
            <w:shd w:val="clear" w:color="auto" w:fill="auto"/>
            <w:noWrap/>
            <w:vAlign w:val="center"/>
            <w:hideMark/>
          </w:tcPr>
          <w:p w14:paraId="05B34897" w14:textId="77777777" w:rsidR="003B5A23" w:rsidRPr="003B5A23" w:rsidRDefault="003B5A23" w:rsidP="006B1131">
            <w:pPr>
              <w:spacing w:before="0" w:after="0" w:line="240" w:lineRule="auto"/>
              <w:jc w:val="right"/>
              <w:rPr>
                <w:rFonts w:eastAsia="Times New Roman" w:cs="Arial"/>
                <w:sz w:val="18"/>
                <w:szCs w:val="18"/>
                <w:lang w:eastAsia="en-AU"/>
              </w:rPr>
            </w:pPr>
            <w:r w:rsidRPr="003B5A23">
              <w:rPr>
                <w:rFonts w:eastAsia="Times New Roman" w:cs="Arial"/>
                <w:sz w:val="18"/>
                <w:szCs w:val="18"/>
                <w:lang w:eastAsia="en-AU"/>
              </w:rPr>
              <w:t> </w:t>
            </w:r>
          </w:p>
        </w:tc>
        <w:tc>
          <w:tcPr>
            <w:tcW w:w="436" w:type="pct"/>
            <w:shd w:val="clear" w:color="auto" w:fill="auto"/>
            <w:noWrap/>
            <w:vAlign w:val="center"/>
            <w:hideMark/>
          </w:tcPr>
          <w:p w14:paraId="49F47177"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 xml:space="preserve">   </w:t>
            </w:r>
          </w:p>
        </w:tc>
        <w:tc>
          <w:tcPr>
            <w:tcW w:w="436" w:type="pct"/>
            <w:shd w:val="clear" w:color="auto" w:fill="auto"/>
            <w:noWrap/>
            <w:vAlign w:val="center"/>
            <w:hideMark/>
          </w:tcPr>
          <w:p w14:paraId="41B1CD4E" w14:textId="77777777" w:rsidR="003B5A23" w:rsidRPr="003B5A23" w:rsidRDefault="003B5A23" w:rsidP="006B1131">
            <w:pPr>
              <w:spacing w:before="0" w:after="0" w:line="240" w:lineRule="auto"/>
              <w:jc w:val="right"/>
              <w:rPr>
                <w:rFonts w:eastAsia="Times New Roman" w:cs="Arial"/>
                <w:sz w:val="18"/>
                <w:szCs w:val="18"/>
                <w:lang w:eastAsia="en-AU"/>
              </w:rPr>
            </w:pPr>
            <w:r w:rsidRPr="003B5A23">
              <w:rPr>
                <w:rFonts w:eastAsia="Times New Roman" w:cs="Arial"/>
                <w:sz w:val="18"/>
                <w:szCs w:val="18"/>
                <w:lang w:eastAsia="en-AU"/>
              </w:rPr>
              <w:t> </w:t>
            </w:r>
          </w:p>
        </w:tc>
        <w:tc>
          <w:tcPr>
            <w:tcW w:w="436" w:type="pct"/>
            <w:shd w:val="clear" w:color="auto" w:fill="auto"/>
            <w:noWrap/>
            <w:vAlign w:val="center"/>
            <w:hideMark/>
          </w:tcPr>
          <w:p w14:paraId="5D1DF277" w14:textId="77777777" w:rsidR="003B5A23" w:rsidRPr="003B5A23" w:rsidRDefault="003B5A23" w:rsidP="006B1131">
            <w:pPr>
              <w:spacing w:before="0" w:after="0" w:line="240" w:lineRule="auto"/>
              <w:jc w:val="right"/>
              <w:rPr>
                <w:rFonts w:eastAsia="Times New Roman" w:cs="Arial"/>
                <w:sz w:val="18"/>
                <w:szCs w:val="18"/>
                <w:lang w:eastAsia="en-AU"/>
              </w:rPr>
            </w:pPr>
            <w:r w:rsidRPr="003B5A23">
              <w:rPr>
                <w:rFonts w:eastAsia="Times New Roman" w:cs="Arial"/>
                <w:sz w:val="18"/>
                <w:szCs w:val="18"/>
                <w:lang w:eastAsia="en-AU"/>
              </w:rPr>
              <w:t> </w:t>
            </w:r>
          </w:p>
        </w:tc>
        <w:tc>
          <w:tcPr>
            <w:tcW w:w="436" w:type="pct"/>
            <w:shd w:val="clear" w:color="auto" w:fill="auto"/>
            <w:noWrap/>
            <w:vAlign w:val="center"/>
            <w:hideMark/>
          </w:tcPr>
          <w:p w14:paraId="60EBA3DC" w14:textId="77777777" w:rsidR="003B5A23" w:rsidRPr="003B5A23" w:rsidRDefault="003B5A23" w:rsidP="006B1131">
            <w:pPr>
              <w:spacing w:before="0" w:after="0" w:line="240" w:lineRule="auto"/>
              <w:jc w:val="right"/>
              <w:rPr>
                <w:rFonts w:eastAsia="Times New Roman" w:cs="Arial"/>
                <w:sz w:val="18"/>
                <w:szCs w:val="18"/>
                <w:lang w:eastAsia="en-AU"/>
              </w:rPr>
            </w:pPr>
            <w:r w:rsidRPr="003B5A23">
              <w:rPr>
                <w:rFonts w:eastAsia="Times New Roman" w:cs="Arial"/>
                <w:sz w:val="18"/>
                <w:szCs w:val="18"/>
                <w:lang w:eastAsia="en-AU"/>
              </w:rPr>
              <w:t> </w:t>
            </w:r>
          </w:p>
        </w:tc>
        <w:tc>
          <w:tcPr>
            <w:tcW w:w="436" w:type="pct"/>
            <w:shd w:val="clear" w:color="auto" w:fill="auto"/>
            <w:noWrap/>
            <w:vAlign w:val="center"/>
            <w:hideMark/>
          </w:tcPr>
          <w:p w14:paraId="4AFA0696" w14:textId="77777777" w:rsidR="003B5A23" w:rsidRPr="003B5A23" w:rsidRDefault="003B5A23" w:rsidP="006B1131">
            <w:pPr>
              <w:spacing w:before="0" w:after="0" w:line="240" w:lineRule="auto"/>
              <w:jc w:val="right"/>
              <w:rPr>
                <w:rFonts w:eastAsia="Times New Roman" w:cs="Arial"/>
                <w:sz w:val="18"/>
                <w:szCs w:val="18"/>
                <w:lang w:eastAsia="en-AU"/>
              </w:rPr>
            </w:pPr>
            <w:r w:rsidRPr="003B5A23">
              <w:rPr>
                <w:rFonts w:eastAsia="Times New Roman" w:cs="Arial"/>
                <w:sz w:val="18"/>
                <w:szCs w:val="18"/>
                <w:lang w:eastAsia="en-AU"/>
              </w:rPr>
              <w:t> </w:t>
            </w:r>
          </w:p>
        </w:tc>
        <w:tc>
          <w:tcPr>
            <w:tcW w:w="436" w:type="pct"/>
            <w:shd w:val="clear" w:color="auto" w:fill="auto"/>
            <w:vAlign w:val="center"/>
            <w:hideMark/>
          </w:tcPr>
          <w:p w14:paraId="74DB9642"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 xml:space="preserve"> </w:t>
            </w:r>
          </w:p>
        </w:tc>
      </w:tr>
      <w:tr w:rsidR="003B5A23" w:rsidRPr="003B5A23" w14:paraId="2CD89434" w14:textId="77777777" w:rsidTr="29C89E11">
        <w:trPr>
          <w:trHeight w:val="870"/>
        </w:trPr>
        <w:tc>
          <w:tcPr>
            <w:tcW w:w="123" w:type="pct"/>
            <w:shd w:val="clear" w:color="auto" w:fill="auto"/>
            <w:noWrap/>
            <w:vAlign w:val="center"/>
            <w:hideMark/>
          </w:tcPr>
          <w:p w14:paraId="20FBA988" w14:textId="77777777" w:rsidR="003B5A23" w:rsidRPr="003B5A23" w:rsidRDefault="003B5A23" w:rsidP="003B5A23">
            <w:pPr>
              <w:spacing w:before="0" w:after="0" w:line="240" w:lineRule="auto"/>
              <w:jc w:val="center"/>
              <w:rPr>
                <w:rFonts w:eastAsia="Times New Roman" w:cs="Arial"/>
                <w:sz w:val="18"/>
                <w:szCs w:val="18"/>
                <w:lang w:eastAsia="en-AU"/>
              </w:rPr>
            </w:pPr>
            <w:r w:rsidRPr="003B5A23">
              <w:rPr>
                <w:rFonts w:eastAsia="Times New Roman" w:cs="Arial"/>
                <w:sz w:val="18"/>
                <w:szCs w:val="18"/>
                <w:lang w:eastAsia="en-AU"/>
              </w:rPr>
              <w:t>3</w:t>
            </w:r>
          </w:p>
        </w:tc>
        <w:tc>
          <w:tcPr>
            <w:tcW w:w="953" w:type="pct"/>
            <w:shd w:val="clear" w:color="auto" w:fill="auto"/>
            <w:noWrap/>
            <w:vAlign w:val="center"/>
            <w:hideMark/>
          </w:tcPr>
          <w:p w14:paraId="71A38532" w14:textId="77777777" w:rsidR="003B5A23" w:rsidRPr="003B5A23" w:rsidRDefault="003B5A23" w:rsidP="003B5A23">
            <w:pPr>
              <w:spacing w:before="0" w:after="0" w:line="240" w:lineRule="auto"/>
              <w:jc w:val="left"/>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MYANMAR LITERACY RESOURCE CENTRE MLRC</w:t>
            </w:r>
          </w:p>
        </w:tc>
        <w:tc>
          <w:tcPr>
            <w:tcW w:w="436" w:type="pct"/>
            <w:shd w:val="clear" w:color="auto" w:fill="auto"/>
            <w:noWrap/>
            <w:vAlign w:val="center"/>
            <w:hideMark/>
          </w:tcPr>
          <w:p w14:paraId="44E35B81" w14:textId="77777777" w:rsidR="003B5A23" w:rsidRPr="003B5A23" w:rsidRDefault="003B5A23" w:rsidP="003B5A23">
            <w:pPr>
              <w:spacing w:before="0" w:after="0" w:line="240" w:lineRule="auto"/>
              <w:jc w:val="center"/>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15/10/2021</w:t>
            </w:r>
          </w:p>
        </w:tc>
        <w:tc>
          <w:tcPr>
            <w:tcW w:w="436" w:type="pct"/>
            <w:shd w:val="clear" w:color="auto" w:fill="auto"/>
            <w:noWrap/>
            <w:vAlign w:val="center"/>
            <w:hideMark/>
          </w:tcPr>
          <w:p w14:paraId="613A30D0" w14:textId="77777777" w:rsidR="003B5A23" w:rsidRPr="003B5A23" w:rsidRDefault="003B5A23" w:rsidP="003B5A23">
            <w:pPr>
              <w:spacing w:before="0" w:after="0" w:line="240" w:lineRule="auto"/>
              <w:jc w:val="center"/>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21/07/2023</w:t>
            </w:r>
          </w:p>
        </w:tc>
        <w:tc>
          <w:tcPr>
            <w:tcW w:w="436" w:type="pct"/>
            <w:shd w:val="clear" w:color="auto" w:fill="auto"/>
            <w:noWrap/>
            <w:vAlign w:val="center"/>
            <w:hideMark/>
          </w:tcPr>
          <w:p w14:paraId="2219BE03"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423,489,400</w:t>
            </w:r>
          </w:p>
        </w:tc>
        <w:tc>
          <w:tcPr>
            <w:tcW w:w="436" w:type="pct"/>
            <w:shd w:val="clear" w:color="auto" w:fill="auto"/>
            <w:noWrap/>
            <w:vAlign w:val="center"/>
            <w:hideMark/>
          </w:tcPr>
          <w:p w14:paraId="509B2D3D"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199,853</w:t>
            </w:r>
          </w:p>
        </w:tc>
        <w:tc>
          <w:tcPr>
            <w:tcW w:w="436" w:type="pct"/>
            <w:shd w:val="clear" w:color="auto" w:fill="auto"/>
            <w:noWrap/>
            <w:vAlign w:val="center"/>
            <w:hideMark/>
          </w:tcPr>
          <w:p w14:paraId="6C23672E"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4,956</w:t>
            </w:r>
          </w:p>
        </w:tc>
        <w:tc>
          <w:tcPr>
            <w:tcW w:w="436" w:type="pct"/>
            <w:shd w:val="clear" w:color="auto" w:fill="auto"/>
            <w:noWrap/>
            <w:vAlign w:val="center"/>
            <w:hideMark/>
          </w:tcPr>
          <w:p w14:paraId="253A50BD"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2,688,000</w:t>
            </w:r>
          </w:p>
        </w:tc>
        <w:tc>
          <w:tcPr>
            <w:tcW w:w="436" w:type="pct"/>
            <w:shd w:val="clear" w:color="auto" w:fill="auto"/>
            <w:noWrap/>
            <w:vAlign w:val="center"/>
            <w:hideMark/>
          </w:tcPr>
          <w:p w14:paraId="49383468"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1,269</w:t>
            </w:r>
          </w:p>
        </w:tc>
        <w:tc>
          <w:tcPr>
            <w:tcW w:w="436" w:type="pct"/>
            <w:shd w:val="clear" w:color="auto" w:fill="auto"/>
            <w:vAlign w:val="center"/>
            <w:hideMark/>
          </w:tcPr>
          <w:p w14:paraId="0C3F5A24"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MMK 426,177,400 and USD 4,956</w:t>
            </w:r>
          </w:p>
        </w:tc>
        <w:tc>
          <w:tcPr>
            <w:tcW w:w="436" w:type="pct"/>
            <w:shd w:val="clear" w:color="auto" w:fill="auto"/>
            <w:vAlign w:val="center"/>
            <w:hideMark/>
          </w:tcPr>
          <w:p w14:paraId="7571E12E"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206,078</w:t>
            </w:r>
          </w:p>
        </w:tc>
      </w:tr>
      <w:tr w:rsidR="003B5A23" w:rsidRPr="003B5A23" w14:paraId="773C4E9A" w14:textId="77777777" w:rsidTr="29C89E11">
        <w:trPr>
          <w:trHeight w:val="870"/>
        </w:trPr>
        <w:tc>
          <w:tcPr>
            <w:tcW w:w="123" w:type="pct"/>
            <w:shd w:val="clear" w:color="auto" w:fill="auto"/>
            <w:noWrap/>
            <w:vAlign w:val="center"/>
            <w:hideMark/>
          </w:tcPr>
          <w:p w14:paraId="0BBA575A" w14:textId="77777777" w:rsidR="003B5A23" w:rsidRPr="003B5A23" w:rsidRDefault="003B5A23" w:rsidP="003B5A23">
            <w:pPr>
              <w:spacing w:before="0" w:after="0" w:line="240" w:lineRule="auto"/>
              <w:jc w:val="center"/>
              <w:rPr>
                <w:rFonts w:eastAsia="Times New Roman" w:cs="Arial"/>
                <w:sz w:val="18"/>
                <w:szCs w:val="18"/>
                <w:lang w:eastAsia="en-AU"/>
              </w:rPr>
            </w:pPr>
            <w:r w:rsidRPr="003B5A23">
              <w:rPr>
                <w:rFonts w:eastAsia="Times New Roman" w:cs="Arial"/>
                <w:sz w:val="18"/>
                <w:szCs w:val="18"/>
                <w:lang w:eastAsia="en-AU"/>
              </w:rPr>
              <w:t>4</w:t>
            </w:r>
          </w:p>
        </w:tc>
        <w:tc>
          <w:tcPr>
            <w:tcW w:w="953" w:type="pct"/>
            <w:shd w:val="clear" w:color="auto" w:fill="auto"/>
            <w:noWrap/>
            <w:vAlign w:val="center"/>
            <w:hideMark/>
          </w:tcPr>
          <w:p w14:paraId="06B5BD9D" w14:textId="77777777" w:rsidR="003B5A23" w:rsidRPr="003B5A23" w:rsidRDefault="003B5A23" w:rsidP="003B5A23">
            <w:pPr>
              <w:spacing w:before="0" w:after="0" w:line="240" w:lineRule="auto"/>
              <w:jc w:val="left"/>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MYANMAR BAPTIST CONVENTION</w:t>
            </w:r>
          </w:p>
        </w:tc>
        <w:tc>
          <w:tcPr>
            <w:tcW w:w="436" w:type="pct"/>
            <w:shd w:val="clear" w:color="auto" w:fill="auto"/>
            <w:noWrap/>
            <w:vAlign w:val="center"/>
            <w:hideMark/>
          </w:tcPr>
          <w:p w14:paraId="2EC3DEC3" w14:textId="77777777" w:rsidR="003B5A23" w:rsidRPr="003B5A23" w:rsidRDefault="003B5A23" w:rsidP="003B5A23">
            <w:pPr>
              <w:spacing w:before="0" w:after="0" w:line="240" w:lineRule="auto"/>
              <w:jc w:val="center"/>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08/11/2021</w:t>
            </w:r>
          </w:p>
        </w:tc>
        <w:tc>
          <w:tcPr>
            <w:tcW w:w="436" w:type="pct"/>
            <w:shd w:val="clear" w:color="auto" w:fill="auto"/>
            <w:noWrap/>
            <w:vAlign w:val="center"/>
            <w:hideMark/>
          </w:tcPr>
          <w:p w14:paraId="2B459BD5" w14:textId="77777777" w:rsidR="003B5A23" w:rsidRPr="003B5A23" w:rsidRDefault="003B5A23" w:rsidP="003B5A23">
            <w:pPr>
              <w:spacing w:before="0" w:after="0" w:line="240" w:lineRule="auto"/>
              <w:jc w:val="center"/>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07/02/2023</w:t>
            </w:r>
          </w:p>
        </w:tc>
        <w:tc>
          <w:tcPr>
            <w:tcW w:w="436" w:type="pct"/>
            <w:shd w:val="clear" w:color="auto" w:fill="auto"/>
            <w:noWrap/>
            <w:vAlign w:val="center"/>
            <w:hideMark/>
          </w:tcPr>
          <w:p w14:paraId="20D7C397"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2,545,142,562</w:t>
            </w:r>
          </w:p>
        </w:tc>
        <w:tc>
          <w:tcPr>
            <w:tcW w:w="436" w:type="pct"/>
            <w:shd w:val="clear" w:color="auto" w:fill="auto"/>
            <w:noWrap/>
            <w:vAlign w:val="center"/>
            <w:hideMark/>
          </w:tcPr>
          <w:p w14:paraId="107728F0"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1,201,106</w:t>
            </w:r>
          </w:p>
        </w:tc>
        <w:tc>
          <w:tcPr>
            <w:tcW w:w="436" w:type="pct"/>
            <w:shd w:val="clear" w:color="auto" w:fill="auto"/>
            <w:noWrap/>
            <w:vAlign w:val="center"/>
            <w:hideMark/>
          </w:tcPr>
          <w:p w14:paraId="466A31B0"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874,249</w:t>
            </w:r>
          </w:p>
        </w:tc>
        <w:tc>
          <w:tcPr>
            <w:tcW w:w="436" w:type="pct"/>
            <w:shd w:val="clear" w:color="auto" w:fill="auto"/>
            <w:noWrap/>
            <w:vAlign w:val="center"/>
            <w:hideMark/>
          </w:tcPr>
          <w:p w14:paraId="7301171C"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263,912,000</w:t>
            </w:r>
          </w:p>
        </w:tc>
        <w:tc>
          <w:tcPr>
            <w:tcW w:w="436" w:type="pct"/>
            <w:shd w:val="clear" w:color="auto" w:fill="auto"/>
            <w:noWrap/>
            <w:vAlign w:val="center"/>
            <w:hideMark/>
          </w:tcPr>
          <w:p w14:paraId="0BE075C6"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124,546</w:t>
            </w:r>
          </w:p>
        </w:tc>
        <w:tc>
          <w:tcPr>
            <w:tcW w:w="436" w:type="pct"/>
            <w:shd w:val="clear" w:color="auto" w:fill="auto"/>
            <w:vAlign w:val="center"/>
            <w:hideMark/>
          </w:tcPr>
          <w:p w14:paraId="3D12F649"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MMK 2,809,054,562 and USD 874,249</w:t>
            </w:r>
          </w:p>
        </w:tc>
        <w:tc>
          <w:tcPr>
            <w:tcW w:w="436" w:type="pct"/>
            <w:shd w:val="clear" w:color="auto" w:fill="auto"/>
            <w:vAlign w:val="center"/>
            <w:hideMark/>
          </w:tcPr>
          <w:p w14:paraId="1B7F21B1"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2,199,900</w:t>
            </w:r>
          </w:p>
        </w:tc>
      </w:tr>
      <w:tr w:rsidR="003B5A23" w:rsidRPr="003B5A23" w14:paraId="5AB44586" w14:textId="77777777" w:rsidTr="29C89E11">
        <w:trPr>
          <w:trHeight w:val="1573"/>
        </w:trPr>
        <w:tc>
          <w:tcPr>
            <w:tcW w:w="123" w:type="pct"/>
            <w:shd w:val="clear" w:color="auto" w:fill="auto"/>
            <w:noWrap/>
            <w:vAlign w:val="center"/>
            <w:hideMark/>
          </w:tcPr>
          <w:p w14:paraId="5FA058D6" w14:textId="77777777" w:rsidR="003B5A23" w:rsidRPr="003B5A23" w:rsidRDefault="003B5A23" w:rsidP="003B5A23">
            <w:pPr>
              <w:spacing w:before="0" w:after="0" w:line="240" w:lineRule="auto"/>
              <w:jc w:val="center"/>
              <w:rPr>
                <w:rFonts w:eastAsia="Times New Roman" w:cs="Arial"/>
                <w:sz w:val="18"/>
                <w:szCs w:val="18"/>
                <w:lang w:eastAsia="en-AU"/>
              </w:rPr>
            </w:pPr>
            <w:r w:rsidRPr="003B5A23">
              <w:rPr>
                <w:rFonts w:eastAsia="Times New Roman" w:cs="Arial"/>
                <w:sz w:val="18"/>
                <w:szCs w:val="18"/>
                <w:lang w:eastAsia="en-AU"/>
              </w:rPr>
              <w:t>5</w:t>
            </w:r>
          </w:p>
        </w:tc>
        <w:tc>
          <w:tcPr>
            <w:tcW w:w="953" w:type="pct"/>
            <w:shd w:val="clear" w:color="auto" w:fill="auto"/>
            <w:noWrap/>
            <w:vAlign w:val="center"/>
            <w:hideMark/>
          </w:tcPr>
          <w:p w14:paraId="257D035A" w14:textId="77777777" w:rsidR="003B5A23" w:rsidRPr="003B5A23" w:rsidRDefault="003B5A23" w:rsidP="003B5A23">
            <w:pPr>
              <w:spacing w:before="0" w:after="0" w:line="240" w:lineRule="auto"/>
              <w:jc w:val="left"/>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KARUNA MISSION SOCIAL SOLIDARITY KMSS</w:t>
            </w:r>
          </w:p>
        </w:tc>
        <w:tc>
          <w:tcPr>
            <w:tcW w:w="436" w:type="pct"/>
            <w:shd w:val="clear" w:color="auto" w:fill="auto"/>
            <w:noWrap/>
            <w:vAlign w:val="center"/>
            <w:hideMark/>
          </w:tcPr>
          <w:p w14:paraId="299DEB7C" w14:textId="77777777" w:rsidR="003B5A23" w:rsidRPr="003B5A23" w:rsidRDefault="003B5A23" w:rsidP="003B5A23">
            <w:pPr>
              <w:spacing w:before="0" w:after="0" w:line="240" w:lineRule="auto"/>
              <w:jc w:val="center"/>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25/11/2021</w:t>
            </w:r>
          </w:p>
        </w:tc>
        <w:tc>
          <w:tcPr>
            <w:tcW w:w="436" w:type="pct"/>
            <w:shd w:val="clear" w:color="auto" w:fill="auto"/>
            <w:noWrap/>
            <w:vAlign w:val="center"/>
            <w:hideMark/>
          </w:tcPr>
          <w:p w14:paraId="2A5FC2CC" w14:textId="77777777" w:rsidR="003B5A23" w:rsidRPr="003B5A23" w:rsidRDefault="003B5A23" w:rsidP="003B5A23">
            <w:pPr>
              <w:spacing w:before="0" w:after="0" w:line="240" w:lineRule="auto"/>
              <w:jc w:val="center"/>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30/06/2023</w:t>
            </w:r>
          </w:p>
        </w:tc>
        <w:tc>
          <w:tcPr>
            <w:tcW w:w="436" w:type="pct"/>
            <w:shd w:val="clear" w:color="auto" w:fill="auto"/>
            <w:noWrap/>
            <w:vAlign w:val="center"/>
            <w:hideMark/>
          </w:tcPr>
          <w:p w14:paraId="20B5934A"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4,109,006,677</w:t>
            </w:r>
          </w:p>
        </w:tc>
        <w:tc>
          <w:tcPr>
            <w:tcW w:w="436" w:type="pct"/>
            <w:shd w:val="clear" w:color="auto" w:fill="auto"/>
            <w:noWrap/>
            <w:vAlign w:val="center"/>
            <w:hideMark/>
          </w:tcPr>
          <w:p w14:paraId="70E03B06"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1,939,125</w:t>
            </w:r>
          </w:p>
        </w:tc>
        <w:tc>
          <w:tcPr>
            <w:tcW w:w="436" w:type="pct"/>
            <w:shd w:val="clear" w:color="auto" w:fill="auto"/>
            <w:noWrap/>
            <w:vAlign w:val="center"/>
            <w:hideMark/>
          </w:tcPr>
          <w:p w14:paraId="65453769"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845,248</w:t>
            </w:r>
          </w:p>
        </w:tc>
        <w:tc>
          <w:tcPr>
            <w:tcW w:w="436" w:type="pct"/>
            <w:shd w:val="clear" w:color="auto" w:fill="auto"/>
            <w:noWrap/>
            <w:vAlign w:val="center"/>
            <w:hideMark/>
          </w:tcPr>
          <w:p w14:paraId="2B6B9615"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67,440,000</w:t>
            </w:r>
          </w:p>
        </w:tc>
        <w:tc>
          <w:tcPr>
            <w:tcW w:w="436" w:type="pct"/>
            <w:shd w:val="clear" w:color="auto" w:fill="auto"/>
            <w:noWrap/>
            <w:vAlign w:val="center"/>
            <w:hideMark/>
          </w:tcPr>
          <w:p w14:paraId="59695C6C"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31,826</w:t>
            </w:r>
          </w:p>
        </w:tc>
        <w:tc>
          <w:tcPr>
            <w:tcW w:w="436" w:type="pct"/>
            <w:shd w:val="clear" w:color="auto" w:fill="auto"/>
            <w:vAlign w:val="center"/>
            <w:hideMark/>
          </w:tcPr>
          <w:p w14:paraId="3A0B8F4D"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MMK 4,176,446,677 and Supplies USD 845,248</w:t>
            </w:r>
          </w:p>
        </w:tc>
        <w:tc>
          <w:tcPr>
            <w:tcW w:w="436" w:type="pct"/>
            <w:shd w:val="clear" w:color="auto" w:fill="auto"/>
            <w:vAlign w:val="center"/>
            <w:hideMark/>
          </w:tcPr>
          <w:p w14:paraId="68853E4F"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2,816,200</w:t>
            </w:r>
          </w:p>
        </w:tc>
      </w:tr>
      <w:tr w:rsidR="003B5A23" w:rsidRPr="003B5A23" w14:paraId="1AA7F186" w14:textId="77777777" w:rsidTr="29C89E11">
        <w:trPr>
          <w:trHeight w:val="290"/>
        </w:trPr>
        <w:tc>
          <w:tcPr>
            <w:tcW w:w="123" w:type="pct"/>
            <w:shd w:val="clear" w:color="auto" w:fill="auto"/>
            <w:noWrap/>
            <w:vAlign w:val="center"/>
            <w:hideMark/>
          </w:tcPr>
          <w:p w14:paraId="50DC03F0" w14:textId="77777777" w:rsidR="003B5A23" w:rsidRPr="003B5A23" w:rsidRDefault="003B5A23" w:rsidP="003B5A23">
            <w:pPr>
              <w:spacing w:before="0" w:after="0" w:line="240" w:lineRule="auto"/>
              <w:jc w:val="center"/>
              <w:rPr>
                <w:rFonts w:eastAsia="Times New Roman" w:cs="Arial"/>
                <w:sz w:val="18"/>
                <w:szCs w:val="18"/>
                <w:lang w:eastAsia="en-AU"/>
              </w:rPr>
            </w:pPr>
            <w:r w:rsidRPr="003B5A23">
              <w:rPr>
                <w:rFonts w:eastAsia="Times New Roman" w:cs="Arial"/>
                <w:sz w:val="18"/>
                <w:szCs w:val="18"/>
                <w:lang w:eastAsia="en-AU"/>
              </w:rPr>
              <w:t>6</w:t>
            </w:r>
          </w:p>
        </w:tc>
        <w:tc>
          <w:tcPr>
            <w:tcW w:w="953" w:type="pct"/>
            <w:shd w:val="clear" w:color="auto" w:fill="auto"/>
            <w:noWrap/>
            <w:vAlign w:val="center"/>
            <w:hideMark/>
          </w:tcPr>
          <w:p w14:paraId="238FFB5C" w14:textId="77777777" w:rsidR="003B5A23" w:rsidRPr="003B5A23" w:rsidRDefault="003B5A23" w:rsidP="003B5A23">
            <w:pPr>
              <w:spacing w:before="0" w:after="0" w:line="240" w:lineRule="auto"/>
              <w:jc w:val="left"/>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WORLD VISION INTERNATIONAL MYANMAR</w:t>
            </w:r>
          </w:p>
        </w:tc>
        <w:tc>
          <w:tcPr>
            <w:tcW w:w="436" w:type="pct"/>
            <w:shd w:val="clear" w:color="auto" w:fill="auto"/>
            <w:noWrap/>
            <w:vAlign w:val="center"/>
            <w:hideMark/>
          </w:tcPr>
          <w:p w14:paraId="59F0100D" w14:textId="77777777" w:rsidR="003B5A23" w:rsidRPr="003B5A23" w:rsidRDefault="003B5A23" w:rsidP="003B5A23">
            <w:pPr>
              <w:spacing w:before="0" w:after="0" w:line="240" w:lineRule="auto"/>
              <w:jc w:val="center"/>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15/11/2021</w:t>
            </w:r>
          </w:p>
        </w:tc>
        <w:tc>
          <w:tcPr>
            <w:tcW w:w="436" w:type="pct"/>
            <w:shd w:val="clear" w:color="auto" w:fill="auto"/>
            <w:noWrap/>
            <w:vAlign w:val="center"/>
            <w:hideMark/>
          </w:tcPr>
          <w:p w14:paraId="69A49A9C" w14:textId="77777777" w:rsidR="003B5A23" w:rsidRPr="003B5A23" w:rsidRDefault="003B5A23" w:rsidP="003B5A23">
            <w:pPr>
              <w:spacing w:before="0" w:after="0" w:line="240" w:lineRule="auto"/>
              <w:jc w:val="center"/>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14/11/2022</w:t>
            </w:r>
          </w:p>
        </w:tc>
        <w:tc>
          <w:tcPr>
            <w:tcW w:w="436" w:type="pct"/>
            <w:shd w:val="clear" w:color="auto" w:fill="auto"/>
            <w:noWrap/>
            <w:vAlign w:val="center"/>
            <w:hideMark/>
          </w:tcPr>
          <w:p w14:paraId="3BF308C8"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451,477 (USD)</w:t>
            </w:r>
          </w:p>
        </w:tc>
        <w:tc>
          <w:tcPr>
            <w:tcW w:w="436" w:type="pct"/>
            <w:shd w:val="clear" w:color="auto" w:fill="auto"/>
            <w:noWrap/>
            <w:vAlign w:val="center"/>
            <w:hideMark/>
          </w:tcPr>
          <w:p w14:paraId="75A4A536"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451,477</w:t>
            </w:r>
          </w:p>
        </w:tc>
        <w:tc>
          <w:tcPr>
            <w:tcW w:w="436" w:type="pct"/>
            <w:shd w:val="clear" w:color="auto" w:fill="auto"/>
            <w:noWrap/>
            <w:vAlign w:val="center"/>
            <w:hideMark/>
          </w:tcPr>
          <w:p w14:paraId="48631089"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2,789</w:t>
            </w:r>
          </w:p>
        </w:tc>
        <w:tc>
          <w:tcPr>
            <w:tcW w:w="436" w:type="pct"/>
            <w:shd w:val="clear" w:color="auto" w:fill="auto"/>
            <w:noWrap/>
            <w:vAlign w:val="center"/>
            <w:hideMark/>
          </w:tcPr>
          <w:p w14:paraId="1B7E44CB"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44,040 (USD)</w:t>
            </w:r>
          </w:p>
        </w:tc>
        <w:tc>
          <w:tcPr>
            <w:tcW w:w="436" w:type="pct"/>
            <w:shd w:val="clear" w:color="auto" w:fill="auto"/>
            <w:noWrap/>
            <w:vAlign w:val="center"/>
            <w:hideMark/>
          </w:tcPr>
          <w:p w14:paraId="5621DE3C"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44,040</w:t>
            </w:r>
          </w:p>
        </w:tc>
        <w:tc>
          <w:tcPr>
            <w:tcW w:w="436" w:type="pct"/>
            <w:shd w:val="clear" w:color="auto" w:fill="auto"/>
            <w:noWrap/>
            <w:vAlign w:val="center"/>
            <w:hideMark/>
          </w:tcPr>
          <w:p w14:paraId="6C57905E" w14:textId="77777777" w:rsidR="003B5A23" w:rsidRPr="003B5A23" w:rsidRDefault="003B5A23" w:rsidP="006B1131">
            <w:pPr>
              <w:spacing w:before="0" w:after="0" w:line="240" w:lineRule="auto"/>
              <w:jc w:val="right"/>
              <w:rPr>
                <w:rFonts w:eastAsia="Times New Roman" w:cs="Arial"/>
                <w:sz w:val="18"/>
                <w:szCs w:val="18"/>
                <w:lang w:eastAsia="en-AU"/>
              </w:rPr>
            </w:pPr>
            <w:r w:rsidRPr="003B5A23">
              <w:rPr>
                <w:rFonts w:eastAsia="Times New Roman" w:cs="Arial"/>
                <w:sz w:val="18"/>
                <w:szCs w:val="18"/>
                <w:lang w:eastAsia="en-AU"/>
              </w:rPr>
              <w:t xml:space="preserve">USD 498,306 </w:t>
            </w:r>
          </w:p>
        </w:tc>
        <w:tc>
          <w:tcPr>
            <w:tcW w:w="436" w:type="pct"/>
            <w:shd w:val="clear" w:color="auto" w:fill="auto"/>
            <w:vAlign w:val="center"/>
            <w:hideMark/>
          </w:tcPr>
          <w:p w14:paraId="764A478D"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498,306</w:t>
            </w:r>
          </w:p>
        </w:tc>
      </w:tr>
      <w:tr w:rsidR="003B5A23" w:rsidRPr="003B5A23" w14:paraId="2BF42547" w14:textId="77777777" w:rsidTr="29C89E11">
        <w:trPr>
          <w:trHeight w:val="1160"/>
        </w:trPr>
        <w:tc>
          <w:tcPr>
            <w:tcW w:w="123" w:type="pct"/>
            <w:shd w:val="clear" w:color="auto" w:fill="auto"/>
            <w:noWrap/>
            <w:vAlign w:val="center"/>
            <w:hideMark/>
          </w:tcPr>
          <w:p w14:paraId="37E95A8D" w14:textId="77777777" w:rsidR="003B5A23" w:rsidRPr="003B5A23" w:rsidRDefault="003B5A23" w:rsidP="003B5A23">
            <w:pPr>
              <w:spacing w:before="0" w:after="0" w:line="240" w:lineRule="auto"/>
              <w:jc w:val="center"/>
              <w:rPr>
                <w:rFonts w:eastAsia="Times New Roman" w:cs="Arial"/>
                <w:sz w:val="18"/>
                <w:szCs w:val="18"/>
                <w:lang w:eastAsia="en-AU"/>
              </w:rPr>
            </w:pPr>
            <w:r w:rsidRPr="003B5A23">
              <w:rPr>
                <w:rFonts w:eastAsia="Times New Roman" w:cs="Arial"/>
                <w:sz w:val="18"/>
                <w:szCs w:val="18"/>
                <w:lang w:eastAsia="en-AU"/>
              </w:rPr>
              <w:t>7</w:t>
            </w:r>
          </w:p>
        </w:tc>
        <w:tc>
          <w:tcPr>
            <w:tcW w:w="953" w:type="pct"/>
            <w:shd w:val="clear" w:color="auto" w:fill="auto"/>
            <w:noWrap/>
            <w:vAlign w:val="center"/>
            <w:hideMark/>
          </w:tcPr>
          <w:p w14:paraId="0E43A7E5" w14:textId="77777777" w:rsidR="003B5A23" w:rsidRPr="003B5A23" w:rsidRDefault="003B5A23" w:rsidP="003B5A23">
            <w:pPr>
              <w:spacing w:before="0" w:after="0" w:line="240" w:lineRule="auto"/>
              <w:jc w:val="left"/>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BORDER AREAS DEVELOPMENT ASSOCIATION</w:t>
            </w:r>
          </w:p>
        </w:tc>
        <w:tc>
          <w:tcPr>
            <w:tcW w:w="436" w:type="pct"/>
            <w:shd w:val="clear" w:color="auto" w:fill="auto"/>
            <w:noWrap/>
            <w:vAlign w:val="center"/>
            <w:hideMark/>
          </w:tcPr>
          <w:p w14:paraId="7D527EEB" w14:textId="77777777" w:rsidR="003B5A23" w:rsidRPr="003B5A23" w:rsidRDefault="003B5A23" w:rsidP="003B5A23">
            <w:pPr>
              <w:spacing w:before="0" w:after="0" w:line="240" w:lineRule="auto"/>
              <w:jc w:val="center"/>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08/12/2021</w:t>
            </w:r>
          </w:p>
        </w:tc>
        <w:tc>
          <w:tcPr>
            <w:tcW w:w="436" w:type="pct"/>
            <w:shd w:val="clear" w:color="auto" w:fill="auto"/>
            <w:noWrap/>
            <w:vAlign w:val="center"/>
            <w:hideMark/>
          </w:tcPr>
          <w:p w14:paraId="60DBFC4C" w14:textId="77777777" w:rsidR="003B5A23" w:rsidRPr="003B5A23" w:rsidRDefault="003B5A23" w:rsidP="003B5A23">
            <w:pPr>
              <w:spacing w:before="0" w:after="0" w:line="240" w:lineRule="auto"/>
              <w:jc w:val="center"/>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07/06/2022</w:t>
            </w:r>
          </w:p>
        </w:tc>
        <w:tc>
          <w:tcPr>
            <w:tcW w:w="436" w:type="pct"/>
            <w:shd w:val="clear" w:color="auto" w:fill="auto"/>
            <w:noWrap/>
            <w:vAlign w:val="center"/>
            <w:hideMark/>
          </w:tcPr>
          <w:p w14:paraId="09C9E3E5"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89,985,700</w:t>
            </w:r>
          </w:p>
        </w:tc>
        <w:tc>
          <w:tcPr>
            <w:tcW w:w="436" w:type="pct"/>
            <w:shd w:val="clear" w:color="auto" w:fill="auto"/>
            <w:noWrap/>
            <w:vAlign w:val="center"/>
            <w:hideMark/>
          </w:tcPr>
          <w:p w14:paraId="213887F5"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42,466</w:t>
            </w:r>
          </w:p>
        </w:tc>
        <w:tc>
          <w:tcPr>
            <w:tcW w:w="436" w:type="pct"/>
            <w:shd w:val="clear" w:color="auto" w:fill="auto"/>
            <w:noWrap/>
            <w:vAlign w:val="center"/>
            <w:hideMark/>
          </w:tcPr>
          <w:p w14:paraId="10C48B96"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22,135</w:t>
            </w:r>
          </w:p>
        </w:tc>
        <w:tc>
          <w:tcPr>
            <w:tcW w:w="436" w:type="pct"/>
            <w:shd w:val="clear" w:color="auto" w:fill="auto"/>
            <w:noWrap/>
            <w:vAlign w:val="center"/>
            <w:hideMark/>
          </w:tcPr>
          <w:p w14:paraId="5F2BBB34" w14:textId="77777777" w:rsidR="003B5A23" w:rsidRPr="003B5A23" w:rsidRDefault="003B5A23" w:rsidP="006B1131">
            <w:pPr>
              <w:spacing w:before="0" w:after="0" w:line="240" w:lineRule="auto"/>
              <w:jc w:val="right"/>
              <w:rPr>
                <w:rFonts w:eastAsia="Times New Roman" w:cs="Arial"/>
                <w:sz w:val="18"/>
                <w:szCs w:val="18"/>
                <w:lang w:eastAsia="en-AU"/>
              </w:rPr>
            </w:pPr>
            <w:r w:rsidRPr="003B5A23">
              <w:rPr>
                <w:rFonts w:eastAsia="Times New Roman" w:cs="Arial"/>
                <w:sz w:val="18"/>
                <w:szCs w:val="18"/>
                <w:lang w:eastAsia="en-AU"/>
              </w:rPr>
              <w:t>8,400,000</w:t>
            </w:r>
          </w:p>
        </w:tc>
        <w:tc>
          <w:tcPr>
            <w:tcW w:w="436" w:type="pct"/>
            <w:shd w:val="clear" w:color="auto" w:fill="auto"/>
            <w:noWrap/>
            <w:vAlign w:val="center"/>
            <w:hideMark/>
          </w:tcPr>
          <w:p w14:paraId="2BB99F32"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3,964</w:t>
            </w:r>
          </w:p>
        </w:tc>
        <w:tc>
          <w:tcPr>
            <w:tcW w:w="436" w:type="pct"/>
            <w:shd w:val="clear" w:color="auto" w:fill="auto"/>
            <w:noWrap/>
            <w:vAlign w:val="center"/>
            <w:hideMark/>
          </w:tcPr>
          <w:p w14:paraId="0B1D0AD2" w14:textId="77777777" w:rsidR="003B5A23" w:rsidRPr="003B5A23" w:rsidRDefault="003B5A23" w:rsidP="006B1131">
            <w:pPr>
              <w:spacing w:before="0" w:after="0" w:line="240" w:lineRule="auto"/>
              <w:jc w:val="right"/>
              <w:rPr>
                <w:rFonts w:eastAsia="Times New Roman" w:cs="Arial"/>
                <w:sz w:val="18"/>
                <w:szCs w:val="18"/>
                <w:lang w:eastAsia="en-AU"/>
              </w:rPr>
            </w:pPr>
            <w:r w:rsidRPr="003B5A23">
              <w:rPr>
                <w:rFonts w:eastAsia="Times New Roman" w:cs="Arial"/>
                <w:sz w:val="18"/>
                <w:szCs w:val="18"/>
                <w:lang w:eastAsia="en-AU"/>
              </w:rPr>
              <w:t> </w:t>
            </w:r>
          </w:p>
        </w:tc>
        <w:tc>
          <w:tcPr>
            <w:tcW w:w="436" w:type="pct"/>
            <w:shd w:val="clear" w:color="auto" w:fill="auto"/>
            <w:vAlign w:val="center"/>
            <w:hideMark/>
          </w:tcPr>
          <w:p w14:paraId="7434E2F7"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68,565</w:t>
            </w:r>
          </w:p>
        </w:tc>
      </w:tr>
      <w:tr w:rsidR="003B5A23" w:rsidRPr="003B5A23" w14:paraId="5B67E2BF" w14:textId="77777777" w:rsidTr="29C89E11">
        <w:trPr>
          <w:trHeight w:val="580"/>
        </w:trPr>
        <w:tc>
          <w:tcPr>
            <w:tcW w:w="123" w:type="pct"/>
            <w:shd w:val="clear" w:color="auto" w:fill="auto"/>
            <w:noWrap/>
            <w:vAlign w:val="center"/>
            <w:hideMark/>
          </w:tcPr>
          <w:p w14:paraId="5046DEE5" w14:textId="77777777" w:rsidR="003B5A23" w:rsidRPr="003B5A23" w:rsidRDefault="003B5A23" w:rsidP="003B5A23">
            <w:pPr>
              <w:spacing w:before="0" w:after="0" w:line="240" w:lineRule="auto"/>
              <w:jc w:val="center"/>
              <w:rPr>
                <w:rFonts w:eastAsia="Times New Roman" w:cs="Arial"/>
                <w:sz w:val="18"/>
                <w:szCs w:val="18"/>
                <w:lang w:eastAsia="en-AU"/>
              </w:rPr>
            </w:pPr>
            <w:r w:rsidRPr="003B5A23">
              <w:rPr>
                <w:rFonts w:eastAsia="Times New Roman" w:cs="Arial"/>
                <w:sz w:val="18"/>
                <w:szCs w:val="18"/>
                <w:lang w:eastAsia="en-AU"/>
              </w:rPr>
              <w:t>8</w:t>
            </w:r>
          </w:p>
        </w:tc>
        <w:tc>
          <w:tcPr>
            <w:tcW w:w="953" w:type="pct"/>
            <w:shd w:val="clear" w:color="auto" w:fill="auto"/>
            <w:noWrap/>
            <w:vAlign w:val="center"/>
            <w:hideMark/>
          </w:tcPr>
          <w:p w14:paraId="49E1E9AE" w14:textId="77777777" w:rsidR="003B5A23" w:rsidRPr="003B5A23" w:rsidRDefault="003B5A23" w:rsidP="003B5A23">
            <w:pPr>
              <w:spacing w:before="0" w:after="0" w:line="240" w:lineRule="auto"/>
              <w:jc w:val="left"/>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METTA DEVELOPMENT FOUNDATION</w:t>
            </w:r>
          </w:p>
        </w:tc>
        <w:tc>
          <w:tcPr>
            <w:tcW w:w="436" w:type="pct"/>
            <w:shd w:val="clear" w:color="auto" w:fill="auto"/>
            <w:noWrap/>
            <w:vAlign w:val="center"/>
            <w:hideMark/>
          </w:tcPr>
          <w:p w14:paraId="198FA39E" w14:textId="77777777" w:rsidR="003B5A23" w:rsidRPr="003B5A23" w:rsidRDefault="003B5A23" w:rsidP="003B5A23">
            <w:pPr>
              <w:spacing w:before="0" w:after="0" w:line="240" w:lineRule="auto"/>
              <w:jc w:val="center"/>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15/12/2021</w:t>
            </w:r>
          </w:p>
        </w:tc>
        <w:tc>
          <w:tcPr>
            <w:tcW w:w="436" w:type="pct"/>
            <w:shd w:val="clear" w:color="auto" w:fill="auto"/>
            <w:noWrap/>
            <w:vAlign w:val="center"/>
            <w:hideMark/>
          </w:tcPr>
          <w:p w14:paraId="3684B65F" w14:textId="77777777" w:rsidR="003B5A23" w:rsidRPr="003B5A23" w:rsidRDefault="003B5A23" w:rsidP="003B5A23">
            <w:pPr>
              <w:spacing w:before="0" w:after="0" w:line="240" w:lineRule="auto"/>
              <w:jc w:val="center"/>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28/02/2023</w:t>
            </w:r>
          </w:p>
        </w:tc>
        <w:tc>
          <w:tcPr>
            <w:tcW w:w="436" w:type="pct"/>
            <w:shd w:val="clear" w:color="auto" w:fill="auto"/>
            <w:noWrap/>
            <w:vAlign w:val="center"/>
            <w:hideMark/>
          </w:tcPr>
          <w:p w14:paraId="0A228541"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1,110,004,374</w:t>
            </w:r>
          </w:p>
        </w:tc>
        <w:tc>
          <w:tcPr>
            <w:tcW w:w="436" w:type="pct"/>
            <w:shd w:val="clear" w:color="auto" w:fill="auto"/>
            <w:noWrap/>
            <w:vAlign w:val="center"/>
            <w:hideMark/>
          </w:tcPr>
          <w:p w14:paraId="695EB580"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523,834</w:t>
            </w:r>
          </w:p>
        </w:tc>
        <w:tc>
          <w:tcPr>
            <w:tcW w:w="436" w:type="pct"/>
            <w:shd w:val="clear" w:color="auto" w:fill="auto"/>
            <w:noWrap/>
            <w:vAlign w:val="center"/>
            <w:hideMark/>
          </w:tcPr>
          <w:p w14:paraId="7165D3C0"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42,237</w:t>
            </w:r>
          </w:p>
        </w:tc>
        <w:tc>
          <w:tcPr>
            <w:tcW w:w="436" w:type="pct"/>
            <w:shd w:val="clear" w:color="auto" w:fill="auto"/>
            <w:noWrap/>
            <w:vAlign w:val="center"/>
            <w:hideMark/>
          </w:tcPr>
          <w:p w14:paraId="6A796E4C"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9,330,000</w:t>
            </w:r>
          </w:p>
        </w:tc>
        <w:tc>
          <w:tcPr>
            <w:tcW w:w="436" w:type="pct"/>
            <w:shd w:val="clear" w:color="auto" w:fill="auto"/>
            <w:noWrap/>
            <w:vAlign w:val="center"/>
            <w:hideMark/>
          </w:tcPr>
          <w:p w14:paraId="4F895C0F"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4,403</w:t>
            </w:r>
          </w:p>
        </w:tc>
        <w:tc>
          <w:tcPr>
            <w:tcW w:w="436" w:type="pct"/>
            <w:shd w:val="clear" w:color="auto" w:fill="auto"/>
            <w:vAlign w:val="center"/>
            <w:hideMark/>
          </w:tcPr>
          <w:p w14:paraId="639D8E5A"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MMK 1,119,334,374 and USD 42,237</w:t>
            </w:r>
          </w:p>
        </w:tc>
        <w:tc>
          <w:tcPr>
            <w:tcW w:w="436" w:type="pct"/>
            <w:shd w:val="clear" w:color="auto" w:fill="auto"/>
            <w:vAlign w:val="center"/>
            <w:hideMark/>
          </w:tcPr>
          <w:p w14:paraId="2E6B09E8"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570,474</w:t>
            </w:r>
          </w:p>
        </w:tc>
      </w:tr>
      <w:tr w:rsidR="003B5A23" w:rsidRPr="003B5A23" w14:paraId="52592C25" w14:textId="77777777" w:rsidTr="29C89E11">
        <w:trPr>
          <w:trHeight w:val="580"/>
        </w:trPr>
        <w:tc>
          <w:tcPr>
            <w:tcW w:w="123" w:type="pct"/>
            <w:shd w:val="clear" w:color="auto" w:fill="auto"/>
            <w:noWrap/>
            <w:vAlign w:val="center"/>
            <w:hideMark/>
          </w:tcPr>
          <w:p w14:paraId="3B728E95" w14:textId="77777777" w:rsidR="003B5A23" w:rsidRPr="003B5A23" w:rsidRDefault="003B5A23" w:rsidP="003B5A23">
            <w:pPr>
              <w:spacing w:before="0" w:after="0" w:line="240" w:lineRule="auto"/>
              <w:jc w:val="center"/>
              <w:rPr>
                <w:rFonts w:eastAsia="Times New Roman" w:cs="Arial"/>
                <w:sz w:val="18"/>
                <w:szCs w:val="18"/>
                <w:lang w:eastAsia="en-AU"/>
              </w:rPr>
            </w:pPr>
            <w:r w:rsidRPr="003B5A23">
              <w:rPr>
                <w:rFonts w:eastAsia="Times New Roman" w:cs="Arial"/>
                <w:sz w:val="18"/>
                <w:szCs w:val="18"/>
                <w:lang w:eastAsia="en-AU"/>
              </w:rPr>
              <w:t>9</w:t>
            </w:r>
          </w:p>
        </w:tc>
        <w:tc>
          <w:tcPr>
            <w:tcW w:w="953" w:type="pct"/>
            <w:shd w:val="clear" w:color="auto" w:fill="auto"/>
            <w:noWrap/>
            <w:vAlign w:val="center"/>
            <w:hideMark/>
          </w:tcPr>
          <w:p w14:paraId="34D4B1C3" w14:textId="77777777" w:rsidR="003B5A23" w:rsidRPr="003B5A23" w:rsidRDefault="003B5A23" w:rsidP="003B5A23">
            <w:pPr>
              <w:spacing w:before="0" w:after="0" w:line="240" w:lineRule="auto"/>
              <w:jc w:val="left"/>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SUCCOR FOUNDATION</w:t>
            </w:r>
          </w:p>
        </w:tc>
        <w:tc>
          <w:tcPr>
            <w:tcW w:w="436" w:type="pct"/>
            <w:shd w:val="clear" w:color="auto" w:fill="auto"/>
            <w:noWrap/>
            <w:vAlign w:val="center"/>
            <w:hideMark/>
          </w:tcPr>
          <w:p w14:paraId="1B66AE2D" w14:textId="77777777" w:rsidR="003B5A23" w:rsidRPr="003B5A23" w:rsidRDefault="003B5A23" w:rsidP="003B5A23">
            <w:pPr>
              <w:spacing w:before="0" w:after="0" w:line="240" w:lineRule="auto"/>
              <w:jc w:val="center"/>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06/07/2022</w:t>
            </w:r>
          </w:p>
        </w:tc>
        <w:tc>
          <w:tcPr>
            <w:tcW w:w="436" w:type="pct"/>
            <w:shd w:val="clear" w:color="auto" w:fill="auto"/>
            <w:noWrap/>
            <w:vAlign w:val="center"/>
            <w:hideMark/>
          </w:tcPr>
          <w:p w14:paraId="4D34A580" w14:textId="77777777" w:rsidR="003B5A23" w:rsidRPr="003B5A23" w:rsidRDefault="003B5A23" w:rsidP="003B5A23">
            <w:pPr>
              <w:spacing w:before="0" w:after="0" w:line="240" w:lineRule="auto"/>
              <w:jc w:val="center"/>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30/06/2023</w:t>
            </w:r>
          </w:p>
        </w:tc>
        <w:tc>
          <w:tcPr>
            <w:tcW w:w="436" w:type="pct"/>
            <w:shd w:val="clear" w:color="auto" w:fill="auto"/>
            <w:vAlign w:val="center"/>
            <w:hideMark/>
          </w:tcPr>
          <w:p w14:paraId="4EF945EE" w14:textId="77777777" w:rsidR="003B5A23" w:rsidRPr="003B5A23" w:rsidRDefault="003B5A23" w:rsidP="006B1131">
            <w:pPr>
              <w:spacing w:before="0" w:after="0" w:line="240" w:lineRule="auto"/>
              <w:jc w:val="right"/>
              <w:rPr>
                <w:rFonts w:eastAsia="Times New Roman" w:cs="Arial"/>
                <w:sz w:val="18"/>
                <w:szCs w:val="18"/>
                <w:lang w:eastAsia="en-AU"/>
              </w:rPr>
            </w:pPr>
            <w:r w:rsidRPr="003B5A23">
              <w:rPr>
                <w:rFonts w:eastAsia="Times New Roman" w:cs="Arial"/>
                <w:sz w:val="18"/>
                <w:szCs w:val="18"/>
                <w:lang w:eastAsia="en-AU"/>
              </w:rPr>
              <w:t>4,741,610,100</w:t>
            </w:r>
          </w:p>
        </w:tc>
        <w:tc>
          <w:tcPr>
            <w:tcW w:w="436" w:type="pct"/>
            <w:shd w:val="clear" w:color="auto" w:fill="auto"/>
            <w:noWrap/>
            <w:vAlign w:val="center"/>
            <w:hideMark/>
          </w:tcPr>
          <w:p w14:paraId="4BFCA496"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2,237,664</w:t>
            </w:r>
          </w:p>
        </w:tc>
        <w:tc>
          <w:tcPr>
            <w:tcW w:w="436" w:type="pct"/>
            <w:shd w:val="clear" w:color="auto" w:fill="auto"/>
            <w:noWrap/>
            <w:vAlign w:val="center"/>
            <w:hideMark/>
          </w:tcPr>
          <w:p w14:paraId="3642E243" w14:textId="77777777" w:rsidR="003B5A23" w:rsidRPr="003B5A23" w:rsidRDefault="003B5A23" w:rsidP="006B1131">
            <w:pPr>
              <w:spacing w:before="0" w:after="0" w:line="240" w:lineRule="auto"/>
              <w:jc w:val="right"/>
              <w:rPr>
                <w:rFonts w:eastAsia="Times New Roman" w:cs="Arial"/>
                <w:sz w:val="18"/>
                <w:szCs w:val="18"/>
                <w:lang w:eastAsia="en-AU"/>
              </w:rPr>
            </w:pPr>
            <w:r w:rsidRPr="003B5A23">
              <w:rPr>
                <w:rFonts w:eastAsia="Times New Roman" w:cs="Arial"/>
                <w:sz w:val="18"/>
                <w:szCs w:val="18"/>
                <w:lang w:eastAsia="en-AU"/>
              </w:rPr>
              <w:t>148,350</w:t>
            </w:r>
          </w:p>
        </w:tc>
        <w:tc>
          <w:tcPr>
            <w:tcW w:w="436" w:type="pct"/>
            <w:shd w:val="clear" w:color="auto" w:fill="auto"/>
            <w:noWrap/>
            <w:vAlign w:val="center"/>
            <w:hideMark/>
          </w:tcPr>
          <w:p w14:paraId="3EEF0107" w14:textId="77777777" w:rsidR="003B5A23" w:rsidRPr="003B5A23" w:rsidRDefault="003B5A23" w:rsidP="006B1131">
            <w:pPr>
              <w:spacing w:before="0" w:after="0" w:line="240" w:lineRule="auto"/>
              <w:jc w:val="right"/>
              <w:rPr>
                <w:rFonts w:eastAsia="Times New Roman" w:cs="Arial"/>
                <w:sz w:val="18"/>
                <w:szCs w:val="18"/>
                <w:lang w:eastAsia="en-AU"/>
              </w:rPr>
            </w:pPr>
            <w:r w:rsidRPr="003B5A23">
              <w:rPr>
                <w:rFonts w:eastAsia="Times New Roman" w:cs="Arial"/>
                <w:sz w:val="18"/>
                <w:szCs w:val="18"/>
                <w:lang w:eastAsia="en-AU"/>
              </w:rPr>
              <w:t>11,500,000</w:t>
            </w:r>
          </w:p>
        </w:tc>
        <w:tc>
          <w:tcPr>
            <w:tcW w:w="436" w:type="pct"/>
            <w:shd w:val="clear" w:color="auto" w:fill="auto"/>
            <w:noWrap/>
            <w:vAlign w:val="center"/>
            <w:hideMark/>
          </w:tcPr>
          <w:p w14:paraId="72073777"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5,427</w:t>
            </w:r>
          </w:p>
        </w:tc>
        <w:tc>
          <w:tcPr>
            <w:tcW w:w="436" w:type="pct"/>
            <w:shd w:val="clear" w:color="auto" w:fill="auto"/>
            <w:vAlign w:val="center"/>
            <w:hideMark/>
          </w:tcPr>
          <w:p w14:paraId="19E7CCD7" w14:textId="77777777" w:rsidR="003B5A23" w:rsidRPr="003B5A23" w:rsidRDefault="003B5A23" w:rsidP="006B1131">
            <w:pPr>
              <w:spacing w:before="0" w:after="0" w:line="240" w:lineRule="auto"/>
              <w:jc w:val="right"/>
              <w:rPr>
                <w:rFonts w:eastAsia="Times New Roman" w:cs="Arial"/>
                <w:sz w:val="18"/>
                <w:szCs w:val="18"/>
                <w:lang w:eastAsia="en-AU"/>
              </w:rPr>
            </w:pPr>
            <w:r w:rsidRPr="003B5A23">
              <w:rPr>
                <w:rFonts w:eastAsia="Times New Roman" w:cs="Arial"/>
                <w:sz w:val="18"/>
                <w:szCs w:val="18"/>
                <w:lang w:eastAsia="en-AU"/>
              </w:rPr>
              <w:t xml:space="preserve">MMK 4,753,110,100 and </w:t>
            </w:r>
            <w:r w:rsidRPr="003B5A23">
              <w:rPr>
                <w:rFonts w:eastAsia="Times New Roman" w:cs="Arial"/>
                <w:sz w:val="18"/>
                <w:szCs w:val="18"/>
                <w:lang w:eastAsia="en-AU"/>
              </w:rPr>
              <w:br/>
              <w:t>$148,350</w:t>
            </w:r>
          </w:p>
        </w:tc>
        <w:tc>
          <w:tcPr>
            <w:tcW w:w="436" w:type="pct"/>
            <w:shd w:val="clear" w:color="auto" w:fill="auto"/>
            <w:vAlign w:val="center"/>
            <w:hideMark/>
          </w:tcPr>
          <w:p w14:paraId="6CAA0A47"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2,391,441</w:t>
            </w:r>
          </w:p>
        </w:tc>
      </w:tr>
      <w:tr w:rsidR="003B5A23" w:rsidRPr="003B5A23" w14:paraId="190B7E76" w14:textId="77777777" w:rsidTr="29C89E11">
        <w:trPr>
          <w:trHeight w:val="1740"/>
        </w:trPr>
        <w:tc>
          <w:tcPr>
            <w:tcW w:w="123" w:type="pct"/>
            <w:shd w:val="clear" w:color="auto" w:fill="auto"/>
            <w:noWrap/>
            <w:vAlign w:val="center"/>
            <w:hideMark/>
          </w:tcPr>
          <w:p w14:paraId="41FF6613" w14:textId="77777777" w:rsidR="003B5A23" w:rsidRPr="003B5A23" w:rsidRDefault="003B5A23" w:rsidP="003B5A23">
            <w:pPr>
              <w:spacing w:before="0" w:after="0" w:line="240" w:lineRule="auto"/>
              <w:jc w:val="center"/>
              <w:rPr>
                <w:rFonts w:eastAsia="Times New Roman" w:cs="Arial"/>
                <w:sz w:val="18"/>
                <w:szCs w:val="18"/>
                <w:lang w:eastAsia="en-AU"/>
              </w:rPr>
            </w:pPr>
            <w:r w:rsidRPr="003B5A23">
              <w:rPr>
                <w:rFonts w:eastAsia="Times New Roman" w:cs="Arial"/>
                <w:sz w:val="18"/>
                <w:szCs w:val="18"/>
                <w:lang w:eastAsia="en-AU"/>
              </w:rPr>
              <w:t>10</w:t>
            </w:r>
          </w:p>
        </w:tc>
        <w:tc>
          <w:tcPr>
            <w:tcW w:w="953" w:type="pct"/>
            <w:shd w:val="clear" w:color="auto" w:fill="auto"/>
            <w:noWrap/>
            <w:vAlign w:val="center"/>
            <w:hideMark/>
          </w:tcPr>
          <w:p w14:paraId="7DFBD08C" w14:textId="77777777" w:rsidR="003B5A23" w:rsidRPr="003B5A23" w:rsidRDefault="003B5A23" w:rsidP="003B5A23">
            <w:pPr>
              <w:spacing w:before="0" w:after="0" w:line="240" w:lineRule="auto"/>
              <w:jc w:val="left"/>
              <w:rPr>
                <w:rFonts w:ascii="Calibri" w:eastAsia="Times New Roman" w:hAnsi="Calibri" w:cs="Calibri"/>
                <w:color w:val="000000"/>
                <w:sz w:val="18"/>
                <w:szCs w:val="18"/>
                <w:lang w:val="fr-FR" w:eastAsia="en-AU"/>
              </w:rPr>
            </w:pPr>
            <w:r w:rsidRPr="003B5A23">
              <w:rPr>
                <w:rFonts w:ascii="Calibri" w:eastAsia="Times New Roman" w:hAnsi="Calibri" w:cs="Calibri"/>
                <w:color w:val="000000"/>
                <w:sz w:val="18"/>
                <w:szCs w:val="18"/>
                <w:lang w:val="fr-FR" w:eastAsia="en-AU"/>
              </w:rPr>
              <w:t>TERRE DES HOMMES LAUSANNE MYANMAR</w:t>
            </w:r>
          </w:p>
        </w:tc>
        <w:tc>
          <w:tcPr>
            <w:tcW w:w="436" w:type="pct"/>
            <w:shd w:val="clear" w:color="auto" w:fill="auto"/>
            <w:noWrap/>
            <w:vAlign w:val="center"/>
            <w:hideMark/>
          </w:tcPr>
          <w:p w14:paraId="772F69F6" w14:textId="77777777" w:rsidR="003B5A23" w:rsidRPr="003B5A23" w:rsidRDefault="003B5A23" w:rsidP="003B5A23">
            <w:pPr>
              <w:spacing w:before="0" w:after="0" w:line="240" w:lineRule="auto"/>
              <w:jc w:val="center"/>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01/08/2022</w:t>
            </w:r>
          </w:p>
        </w:tc>
        <w:tc>
          <w:tcPr>
            <w:tcW w:w="436" w:type="pct"/>
            <w:shd w:val="clear" w:color="auto" w:fill="auto"/>
            <w:noWrap/>
            <w:vAlign w:val="center"/>
            <w:hideMark/>
          </w:tcPr>
          <w:p w14:paraId="71010890" w14:textId="77777777" w:rsidR="003B5A23" w:rsidRPr="003B5A23" w:rsidRDefault="003B5A23" w:rsidP="003B5A23">
            <w:pPr>
              <w:spacing w:before="0" w:after="0" w:line="240" w:lineRule="auto"/>
              <w:jc w:val="center"/>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30/04/2023</w:t>
            </w:r>
          </w:p>
        </w:tc>
        <w:tc>
          <w:tcPr>
            <w:tcW w:w="436" w:type="pct"/>
            <w:shd w:val="clear" w:color="auto" w:fill="auto"/>
            <w:noWrap/>
            <w:vAlign w:val="center"/>
            <w:hideMark/>
          </w:tcPr>
          <w:p w14:paraId="097752B5"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424,569,588</w:t>
            </w:r>
          </w:p>
        </w:tc>
        <w:tc>
          <w:tcPr>
            <w:tcW w:w="436" w:type="pct"/>
            <w:shd w:val="clear" w:color="auto" w:fill="auto"/>
            <w:noWrap/>
            <w:vAlign w:val="center"/>
            <w:hideMark/>
          </w:tcPr>
          <w:p w14:paraId="41ACB26F"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200,363</w:t>
            </w:r>
          </w:p>
        </w:tc>
        <w:tc>
          <w:tcPr>
            <w:tcW w:w="436" w:type="pct"/>
            <w:shd w:val="clear" w:color="auto" w:fill="auto"/>
            <w:noWrap/>
            <w:vAlign w:val="center"/>
            <w:hideMark/>
          </w:tcPr>
          <w:p w14:paraId="19462D82"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95,652</w:t>
            </w:r>
          </w:p>
        </w:tc>
        <w:tc>
          <w:tcPr>
            <w:tcW w:w="436" w:type="pct"/>
            <w:shd w:val="clear" w:color="auto" w:fill="auto"/>
            <w:noWrap/>
            <w:vAlign w:val="center"/>
            <w:hideMark/>
          </w:tcPr>
          <w:p w14:paraId="344C9E42"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5,636,034</w:t>
            </w:r>
          </w:p>
        </w:tc>
        <w:tc>
          <w:tcPr>
            <w:tcW w:w="436" w:type="pct"/>
            <w:shd w:val="clear" w:color="auto" w:fill="auto"/>
            <w:noWrap/>
            <w:vAlign w:val="center"/>
            <w:hideMark/>
          </w:tcPr>
          <w:p w14:paraId="7A600F22"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2,660</w:t>
            </w:r>
          </w:p>
        </w:tc>
        <w:tc>
          <w:tcPr>
            <w:tcW w:w="436" w:type="pct"/>
            <w:shd w:val="clear" w:color="auto" w:fill="auto"/>
            <w:vAlign w:val="center"/>
            <w:hideMark/>
          </w:tcPr>
          <w:p w14:paraId="52317E4A"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 xml:space="preserve">MMK 430,205,622 </w:t>
            </w:r>
            <w:r w:rsidRPr="003B5A23">
              <w:rPr>
                <w:rFonts w:ascii="Calibri" w:eastAsia="Times New Roman" w:hAnsi="Calibri" w:cs="Calibri"/>
                <w:sz w:val="18"/>
                <w:szCs w:val="18"/>
                <w:lang w:eastAsia="en-AU"/>
              </w:rPr>
              <w:br/>
              <w:t xml:space="preserve">and 95,652 USD </w:t>
            </w:r>
          </w:p>
        </w:tc>
        <w:tc>
          <w:tcPr>
            <w:tcW w:w="436" w:type="pct"/>
            <w:shd w:val="clear" w:color="auto" w:fill="auto"/>
            <w:vAlign w:val="center"/>
            <w:hideMark/>
          </w:tcPr>
          <w:p w14:paraId="4FC6CF4C"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298,675</w:t>
            </w:r>
          </w:p>
        </w:tc>
      </w:tr>
      <w:tr w:rsidR="003B5A23" w:rsidRPr="003B5A23" w14:paraId="336BE654" w14:textId="77777777" w:rsidTr="29C89E11">
        <w:trPr>
          <w:trHeight w:val="1750"/>
        </w:trPr>
        <w:tc>
          <w:tcPr>
            <w:tcW w:w="123" w:type="pct"/>
            <w:shd w:val="clear" w:color="auto" w:fill="auto"/>
            <w:noWrap/>
            <w:vAlign w:val="center"/>
            <w:hideMark/>
          </w:tcPr>
          <w:p w14:paraId="68FF4543" w14:textId="77777777" w:rsidR="003B5A23" w:rsidRPr="003B5A23" w:rsidRDefault="003B5A23" w:rsidP="003B5A23">
            <w:pPr>
              <w:spacing w:before="0" w:after="0" w:line="240" w:lineRule="auto"/>
              <w:jc w:val="center"/>
              <w:rPr>
                <w:rFonts w:eastAsia="Times New Roman" w:cs="Arial"/>
                <w:sz w:val="18"/>
                <w:szCs w:val="18"/>
                <w:lang w:eastAsia="en-AU"/>
              </w:rPr>
            </w:pPr>
            <w:r w:rsidRPr="003B5A23">
              <w:rPr>
                <w:rFonts w:eastAsia="Times New Roman" w:cs="Arial"/>
                <w:sz w:val="18"/>
                <w:szCs w:val="18"/>
                <w:lang w:eastAsia="en-AU"/>
              </w:rPr>
              <w:t>11</w:t>
            </w:r>
          </w:p>
        </w:tc>
        <w:tc>
          <w:tcPr>
            <w:tcW w:w="953" w:type="pct"/>
            <w:shd w:val="clear" w:color="auto" w:fill="auto"/>
            <w:noWrap/>
            <w:vAlign w:val="center"/>
            <w:hideMark/>
          </w:tcPr>
          <w:p w14:paraId="241117B9" w14:textId="77777777" w:rsidR="003B5A23" w:rsidRPr="003B5A23" w:rsidRDefault="003B5A23" w:rsidP="003B5A23">
            <w:pPr>
              <w:spacing w:before="0" w:after="0" w:line="240" w:lineRule="auto"/>
              <w:jc w:val="left"/>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KACHIN BAPTIST CONVENTION KBC</w:t>
            </w:r>
          </w:p>
        </w:tc>
        <w:tc>
          <w:tcPr>
            <w:tcW w:w="436" w:type="pct"/>
            <w:shd w:val="clear" w:color="auto" w:fill="auto"/>
            <w:noWrap/>
            <w:vAlign w:val="center"/>
            <w:hideMark/>
          </w:tcPr>
          <w:p w14:paraId="776462F9" w14:textId="77777777" w:rsidR="003B5A23" w:rsidRPr="003B5A23" w:rsidRDefault="003B5A23" w:rsidP="003B5A23">
            <w:pPr>
              <w:spacing w:before="0" w:after="0" w:line="240" w:lineRule="auto"/>
              <w:jc w:val="center"/>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01/09/2022</w:t>
            </w:r>
          </w:p>
        </w:tc>
        <w:tc>
          <w:tcPr>
            <w:tcW w:w="436" w:type="pct"/>
            <w:shd w:val="clear" w:color="auto" w:fill="auto"/>
            <w:noWrap/>
            <w:vAlign w:val="center"/>
            <w:hideMark/>
          </w:tcPr>
          <w:p w14:paraId="6135D05C" w14:textId="77777777" w:rsidR="003B5A23" w:rsidRPr="003B5A23" w:rsidRDefault="003B5A23" w:rsidP="003B5A23">
            <w:pPr>
              <w:spacing w:before="0" w:after="0" w:line="240" w:lineRule="auto"/>
              <w:jc w:val="center"/>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31/08/2023</w:t>
            </w:r>
          </w:p>
        </w:tc>
        <w:tc>
          <w:tcPr>
            <w:tcW w:w="436" w:type="pct"/>
            <w:shd w:val="clear" w:color="auto" w:fill="auto"/>
            <w:noWrap/>
            <w:vAlign w:val="center"/>
            <w:hideMark/>
          </w:tcPr>
          <w:p w14:paraId="25F460F2" w14:textId="77777777" w:rsidR="003B5A23" w:rsidRPr="003B5A23" w:rsidRDefault="003B5A23" w:rsidP="006B1131">
            <w:pPr>
              <w:spacing w:before="0" w:after="0" w:line="240" w:lineRule="auto"/>
              <w:jc w:val="right"/>
              <w:rPr>
                <w:rFonts w:eastAsia="Times New Roman" w:cs="Arial"/>
                <w:sz w:val="18"/>
                <w:szCs w:val="18"/>
                <w:lang w:eastAsia="en-AU"/>
              </w:rPr>
            </w:pPr>
            <w:r w:rsidRPr="003B5A23">
              <w:rPr>
                <w:rFonts w:eastAsia="Times New Roman" w:cs="Arial"/>
                <w:sz w:val="18"/>
                <w:szCs w:val="18"/>
                <w:lang w:eastAsia="en-AU"/>
              </w:rPr>
              <w:t>1,622,965,951</w:t>
            </w:r>
          </w:p>
        </w:tc>
        <w:tc>
          <w:tcPr>
            <w:tcW w:w="436" w:type="pct"/>
            <w:shd w:val="clear" w:color="auto" w:fill="auto"/>
            <w:noWrap/>
            <w:vAlign w:val="center"/>
            <w:hideMark/>
          </w:tcPr>
          <w:p w14:paraId="2B37E1BB"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765,911</w:t>
            </w:r>
          </w:p>
        </w:tc>
        <w:tc>
          <w:tcPr>
            <w:tcW w:w="436" w:type="pct"/>
            <w:shd w:val="clear" w:color="auto" w:fill="auto"/>
            <w:noWrap/>
            <w:vAlign w:val="center"/>
            <w:hideMark/>
          </w:tcPr>
          <w:p w14:paraId="19DB9728" w14:textId="77777777" w:rsidR="003B5A23" w:rsidRPr="003B5A23" w:rsidRDefault="003B5A23" w:rsidP="006B1131">
            <w:pPr>
              <w:spacing w:before="0" w:after="0" w:line="240" w:lineRule="auto"/>
              <w:jc w:val="right"/>
              <w:rPr>
                <w:rFonts w:eastAsia="Times New Roman" w:cs="Arial"/>
                <w:sz w:val="18"/>
                <w:szCs w:val="18"/>
                <w:lang w:eastAsia="en-AU"/>
              </w:rPr>
            </w:pPr>
            <w:r w:rsidRPr="003B5A23">
              <w:rPr>
                <w:rFonts w:eastAsia="Times New Roman" w:cs="Arial"/>
                <w:sz w:val="18"/>
                <w:szCs w:val="18"/>
                <w:lang w:eastAsia="en-AU"/>
              </w:rPr>
              <w:t>76,761</w:t>
            </w:r>
          </w:p>
        </w:tc>
        <w:tc>
          <w:tcPr>
            <w:tcW w:w="436" w:type="pct"/>
            <w:shd w:val="clear" w:color="auto" w:fill="auto"/>
            <w:noWrap/>
            <w:vAlign w:val="center"/>
            <w:hideMark/>
          </w:tcPr>
          <w:p w14:paraId="1842934E" w14:textId="77777777" w:rsidR="003B5A23" w:rsidRPr="003B5A23" w:rsidRDefault="003B5A23" w:rsidP="006B1131">
            <w:pPr>
              <w:spacing w:before="0" w:after="0" w:line="240" w:lineRule="auto"/>
              <w:jc w:val="right"/>
              <w:rPr>
                <w:rFonts w:eastAsia="Times New Roman" w:cs="Arial"/>
                <w:sz w:val="18"/>
                <w:szCs w:val="18"/>
                <w:lang w:eastAsia="en-AU"/>
              </w:rPr>
            </w:pPr>
            <w:r w:rsidRPr="003B5A23">
              <w:rPr>
                <w:rFonts w:eastAsia="Times New Roman" w:cs="Arial"/>
                <w:sz w:val="18"/>
                <w:szCs w:val="18"/>
                <w:lang w:eastAsia="en-AU"/>
              </w:rPr>
              <w:t>327,018,116</w:t>
            </w:r>
          </w:p>
        </w:tc>
        <w:tc>
          <w:tcPr>
            <w:tcW w:w="436" w:type="pct"/>
            <w:shd w:val="clear" w:color="auto" w:fill="auto"/>
            <w:noWrap/>
            <w:vAlign w:val="center"/>
            <w:hideMark/>
          </w:tcPr>
          <w:p w14:paraId="4D19CC89"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154,327</w:t>
            </w:r>
          </w:p>
        </w:tc>
        <w:tc>
          <w:tcPr>
            <w:tcW w:w="436" w:type="pct"/>
            <w:shd w:val="clear" w:color="auto" w:fill="auto"/>
            <w:vAlign w:val="center"/>
            <w:hideMark/>
          </w:tcPr>
          <w:p w14:paraId="71C87C42" w14:textId="77777777" w:rsidR="003B5A23" w:rsidRPr="003B5A23" w:rsidRDefault="003B5A23" w:rsidP="006B1131">
            <w:pPr>
              <w:spacing w:before="0" w:after="0" w:line="240" w:lineRule="auto"/>
              <w:jc w:val="right"/>
              <w:rPr>
                <w:rFonts w:eastAsia="Times New Roman" w:cs="Arial"/>
                <w:sz w:val="18"/>
                <w:szCs w:val="18"/>
                <w:lang w:eastAsia="en-AU"/>
              </w:rPr>
            </w:pPr>
            <w:r w:rsidRPr="003B5A23">
              <w:rPr>
                <w:rFonts w:eastAsia="Times New Roman" w:cs="Arial"/>
                <w:sz w:val="18"/>
                <w:szCs w:val="18"/>
                <w:lang w:eastAsia="en-AU"/>
              </w:rPr>
              <w:t>MMK 1,949,984,067 &amp; Supply USD 76,761</w:t>
            </w:r>
          </w:p>
        </w:tc>
        <w:tc>
          <w:tcPr>
            <w:tcW w:w="436" w:type="pct"/>
            <w:shd w:val="clear" w:color="auto" w:fill="auto"/>
            <w:vAlign w:val="center"/>
            <w:hideMark/>
          </w:tcPr>
          <w:p w14:paraId="3353DDAC"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996,999</w:t>
            </w:r>
          </w:p>
        </w:tc>
      </w:tr>
      <w:tr w:rsidR="003B5A23" w:rsidRPr="003B5A23" w14:paraId="19240A2C" w14:textId="77777777" w:rsidTr="29C89E11">
        <w:trPr>
          <w:trHeight w:val="870"/>
        </w:trPr>
        <w:tc>
          <w:tcPr>
            <w:tcW w:w="123" w:type="pct"/>
            <w:shd w:val="clear" w:color="auto" w:fill="auto"/>
            <w:noWrap/>
            <w:vAlign w:val="center"/>
            <w:hideMark/>
          </w:tcPr>
          <w:p w14:paraId="4D6FEBFF" w14:textId="77777777" w:rsidR="003B5A23" w:rsidRPr="003B5A23" w:rsidRDefault="003B5A23" w:rsidP="003B5A23">
            <w:pPr>
              <w:spacing w:before="0" w:after="0" w:line="240" w:lineRule="auto"/>
              <w:jc w:val="center"/>
              <w:rPr>
                <w:rFonts w:eastAsia="Times New Roman" w:cs="Arial"/>
                <w:sz w:val="18"/>
                <w:szCs w:val="18"/>
                <w:lang w:eastAsia="en-AU"/>
              </w:rPr>
            </w:pPr>
            <w:r w:rsidRPr="003B5A23">
              <w:rPr>
                <w:rFonts w:eastAsia="Times New Roman" w:cs="Arial"/>
                <w:sz w:val="18"/>
                <w:szCs w:val="18"/>
                <w:lang w:eastAsia="en-AU"/>
              </w:rPr>
              <w:t>12</w:t>
            </w:r>
          </w:p>
        </w:tc>
        <w:tc>
          <w:tcPr>
            <w:tcW w:w="953" w:type="pct"/>
            <w:shd w:val="clear" w:color="auto" w:fill="auto"/>
            <w:noWrap/>
            <w:vAlign w:val="center"/>
            <w:hideMark/>
          </w:tcPr>
          <w:p w14:paraId="59BD7A6A" w14:textId="77777777" w:rsidR="003B5A23" w:rsidRPr="003B5A23" w:rsidRDefault="003B5A23" w:rsidP="003B5A23">
            <w:pPr>
              <w:spacing w:before="0" w:after="0" w:line="240" w:lineRule="auto"/>
              <w:jc w:val="left"/>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RVWANG CULTURE AND LITERATURE SOCIETY OF MYANMAR</w:t>
            </w:r>
          </w:p>
        </w:tc>
        <w:tc>
          <w:tcPr>
            <w:tcW w:w="436" w:type="pct"/>
            <w:shd w:val="clear" w:color="auto" w:fill="auto"/>
            <w:noWrap/>
            <w:vAlign w:val="center"/>
            <w:hideMark/>
          </w:tcPr>
          <w:p w14:paraId="110B7697" w14:textId="77777777" w:rsidR="003B5A23" w:rsidRPr="003B5A23" w:rsidRDefault="003B5A23" w:rsidP="003B5A23">
            <w:pPr>
              <w:spacing w:before="0" w:after="0" w:line="240" w:lineRule="auto"/>
              <w:jc w:val="center"/>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26/10/2022</w:t>
            </w:r>
          </w:p>
        </w:tc>
        <w:tc>
          <w:tcPr>
            <w:tcW w:w="436" w:type="pct"/>
            <w:shd w:val="clear" w:color="auto" w:fill="auto"/>
            <w:noWrap/>
            <w:vAlign w:val="center"/>
            <w:hideMark/>
          </w:tcPr>
          <w:p w14:paraId="7FD13B2B" w14:textId="77777777" w:rsidR="003B5A23" w:rsidRPr="003B5A23" w:rsidRDefault="003B5A23" w:rsidP="003B5A23">
            <w:pPr>
              <w:spacing w:before="0" w:after="0" w:line="240" w:lineRule="auto"/>
              <w:jc w:val="center"/>
              <w:rPr>
                <w:rFonts w:ascii="Calibri" w:eastAsia="Times New Roman" w:hAnsi="Calibri" w:cs="Calibri"/>
                <w:color w:val="000000"/>
                <w:sz w:val="18"/>
                <w:szCs w:val="18"/>
                <w:lang w:eastAsia="en-AU"/>
              </w:rPr>
            </w:pPr>
            <w:r w:rsidRPr="003B5A23">
              <w:rPr>
                <w:rFonts w:ascii="Calibri" w:eastAsia="Times New Roman" w:hAnsi="Calibri" w:cs="Calibri"/>
                <w:color w:val="000000"/>
                <w:sz w:val="18"/>
                <w:szCs w:val="18"/>
                <w:lang w:eastAsia="en-AU"/>
              </w:rPr>
              <w:t>26/04/2023</w:t>
            </w:r>
          </w:p>
        </w:tc>
        <w:tc>
          <w:tcPr>
            <w:tcW w:w="436" w:type="pct"/>
            <w:shd w:val="clear" w:color="auto" w:fill="auto"/>
            <w:noWrap/>
            <w:vAlign w:val="center"/>
            <w:hideMark/>
          </w:tcPr>
          <w:p w14:paraId="2E1DA1B6" w14:textId="218F3803" w:rsidR="003B5A23" w:rsidRPr="003B5A23" w:rsidRDefault="01A09D07" w:rsidP="00243647">
            <w:pPr>
              <w:spacing w:before="0" w:after="0" w:line="240" w:lineRule="auto"/>
              <w:jc w:val="right"/>
              <w:rPr>
                <w:rFonts w:eastAsia="Times New Roman" w:cs="Arial"/>
                <w:sz w:val="18"/>
                <w:szCs w:val="18"/>
                <w:lang w:eastAsia="en-AU"/>
              </w:rPr>
            </w:pPr>
            <w:r w:rsidRPr="29C89E11">
              <w:rPr>
                <w:rFonts w:ascii="Franklin Gothic Book" w:eastAsia="Franklin Gothic Book" w:hAnsi="Franklin Gothic Book" w:cs="Franklin Gothic Book"/>
                <w:szCs w:val="20"/>
              </w:rPr>
              <w:t>148,826,770 MMK</w:t>
            </w:r>
            <w:r w:rsidRPr="29C89E11">
              <w:rPr>
                <w:rFonts w:eastAsia="Arial" w:cs="Arial"/>
                <w:sz w:val="18"/>
                <w:szCs w:val="18"/>
              </w:rPr>
              <w:t xml:space="preserve"> </w:t>
            </w:r>
            <w:r w:rsidR="67F3B10E" w:rsidRPr="29C89E11">
              <w:rPr>
                <w:rFonts w:eastAsia="Times New Roman" w:cs="Arial"/>
                <w:sz w:val="18"/>
                <w:szCs w:val="18"/>
                <w:lang w:eastAsia="en-AU"/>
              </w:rPr>
              <w:t> </w:t>
            </w:r>
          </w:p>
        </w:tc>
        <w:tc>
          <w:tcPr>
            <w:tcW w:w="436" w:type="pct"/>
            <w:shd w:val="clear" w:color="auto" w:fill="auto"/>
            <w:noWrap/>
            <w:vAlign w:val="center"/>
            <w:hideMark/>
          </w:tcPr>
          <w:p w14:paraId="41D19730"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 xml:space="preserve"> </w:t>
            </w:r>
          </w:p>
        </w:tc>
        <w:tc>
          <w:tcPr>
            <w:tcW w:w="436" w:type="pct"/>
            <w:shd w:val="clear" w:color="auto" w:fill="auto"/>
            <w:noWrap/>
            <w:vAlign w:val="center"/>
            <w:hideMark/>
          </w:tcPr>
          <w:p w14:paraId="20A1DEA3" w14:textId="77777777" w:rsidR="003B5A23" w:rsidRPr="003B5A23" w:rsidRDefault="003B5A23" w:rsidP="006B1131">
            <w:pPr>
              <w:spacing w:before="0" w:after="0" w:line="240" w:lineRule="auto"/>
              <w:jc w:val="right"/>
              <w:rPr>
                <w:rFonts w:eastAsia="Times New Roman" w:cs="Arial"/>
                <w:sz w:val="18"/>
                <w:szCs w:val="18"/>
                <w:lang w:eastAsia="en-AU"/>
              </w:rPr>
            </w:pPr>
            <w:r w:rsidRPr="003B5A23">
              <w:rPr>
                <w:rFonts w:eastAsia="Times New Roman" w:cs="Arial"/>
                <w:sz w:val="18"/>
                <w:szCs w:val="18"/>
                <w:lang w:eastAsia="en-AU"/>
              </w:rPr>
              <w:t> </w:t>
            </w:r>
          </w:p>
        </w:tc>
        <w:tc>
          <w:tcPr>
            <w:tcW w:w="436" w:type="pct"/>
            <w:shd w:val="clear" w:color="auto" w:fill="auto"/>
            <w:noWrap/>
            <w:vAlign w:val="center"/>
            <w:hideMark/>
          </w:tcPr>
          <w:p w14:paraId="7CE6D0A7" w14:textId="10882DD1" w:rsidR="003B5A23" w:rsidRPr="003B5A23" w:rsidRDefault="4DF1CD7A" w:rsidP="006B1131">
            <w:pPr>
              <w:spacing w:before="0" w:after="0" w:line="240" w:lineRule="auto"/>
              <w:jc w:val="right"/>
              <w:rPr>
                <w:rFonts w:eastAsia="Times New Roman" w:cs="Arial"/>
                <w:sz w:val="18"/>
                <w:szCs w:val="18"/>
                <w:lang w:eastAsia="en-AU"/>
              </w:rPr>
            </w:pPr>
            <w:r w:rsidRPr="29C89E11">
              <w:rPr>
                <w:rFonts w:eastAsia="Times New Roman" w:cs="Arial"/>
                <w:sz w:val="18"/>
                <w:szCs w:val="18"/>
                <w:lang w:eastAsia="en-AU"/>
              </w:rPr>
              <w:t>900</w:t>
            </w:r>
            <w:r w:rsidR="6C1D3371" w:rsidRPr="29C89E11">
              <w:rPr>
                <w:rFonts w:eastAsia="Times New Roman" w:cs="Arial"/>
                <w:sz w:val="18"/>
                <w:szCs w:val="18"/>
                <w:lang w:eastAsia="en-AU"/>
              </w:rPr>
              <w:t>,</w:t>
            </w:r>
            <w:r w:rsidRPr="29C89E11">
              <w:rPr>
                <w:rFonts w:eastAsia="Times New Roman" w:cs="Arial"/>
                <w:sz w:val="18"/>
                <w:szCs w:val="18"/>
                <w:lang w:eastAsia="en-AU"/>
              </w:rPr>
              <w:t>000</w:t>
            </w:r>
            <w:r w:rsidR="67F3B10E" w:rsidRPr="29C89E11">
              <w:rPr>
                <w:rFonts w:eastAsia="Times New Roman" w:cs="Arial"/>
                <w:sz w:val="18"/>
                <w:szCs w:val="18"/>
                <w:lang w:eastAsia="en-AU"/>
              </w:rPr>
              <w:t> </w:t>
            </w:r>
          </w:p>
        </w:tc>
        <w:tc>
          <w:tcPr>
            <w:tcW w:w="436" w:type="pct"/>
            <w:shd w:val="clear" w:color="auto" w:fill="auto"/>
            <w:noWrap/>
            <w:vAlign w:val="center"/>
            <w:hideMark/>
          </w:tcPr>
          <w:p w14:paraId="3DDF94C6" w14:textId="68011CA6" w:rsidR="003B5A23" w:rsidRPr="003B5A23" w:rsidRDefault="67F3B10E" w:rsidP="006B1131">
            <w:pPr>
              <w:spacing w:before="0" w:after="0" w:line="240" w:lineRule="auto"/>
              <w:jc w:val="right"/>
              <w:rPr>
                <w:rFonts w:eastAsia="Times New Roman" w:cs="Arial"/>
                <w:sz w:val="18"/>
                <w:szCs w:val="18"/>
                <w:lang w:eastAsia="en-AU"/>
              </w:rPr>
            </w:pPr>
            <w:r w:rsidRPr="29C89E11">
              <w:rPr>
                <w:rFonts w:eastAsia="Times New Roman" w:cs="Arial"/>
                <w:sz w:val="18"/>
                <w:szCs w:val="18"/>
                <w:lang w:eastAsia="en-AU"/>
              </w:rPr>
              <w:t> </w:t>
            </w:r>
          </w:p>
        </w:tc>
        <w:tc>
          <w:tcPr>
            <w:tcW w:w="436" w:type="pct"/>
            <w:shd w:val="clear" w:color="auto" w:fill="auto"/>
            <w:noWrap/>
            <w:vAlign w:val="center"/>
            <w:hideMark/>
          </w:tcPr>
          <w:p w14:paraId="455B3E61" w14:textId="5272BAFF" w:rsidR="003B5A23" w:rsidRPr="003B5A23" w:rsidRDefault="2B0B0C3A" w:rsidP="006B1131">
            <w:pPr>
              <w:spacing w:before="0" w:after="0" w:line="240" w:lineRule="auto"/>
              <w:jc w:val="right"/>
              <w:rPr>
                <w:rFonts w:eastAsia="Times New Roman" w:cs="Arial"/>
                <w:sz w:val="18"/>
                <w:szCs w:val="18"/>
                <w:lang w:eastAsia="en-AU"/>
              </w:rPr>
            </w:pPr>
            <w:r w:rsidRPr="29C89E11">
              <w:rPr>
                <w:rFonts w:eastAsia="Times New Roman" w:cs="Arial"/>
                <w:sz w:val="18"/>
                <w:szCs w:val="18"/>
                <w:lang w:eastAsia="en-AU"/>
              </w:rPr>
              <w:t>149726770 MMK</w:t>
            </w:r>
            <w:r w:rsidR="67F3B10E" w:rsidRPr="29C89E11">
              <w:rPr>
                <w:rFonts w:eastAsia="Times New Roman" w:cs="Arial"/>
                <w:sz w:val="18"/>
                <w:szCs w:val="18"/>
                <w:lang w:eastAsia="en-AU"/>
              </w:rPr>
              <w:t> </w:t>
            </w:r>
          </w:p>
        </w:tc>
        <w:tc>
          <w:tcPr>
            <w:tcW w:w="436" w:type="pct"/>
            <w:shd w:val="clear" w:color="auto" w:fill="auto"/>
            <w:vAlign w:val="center"/>
            <w:hideMark/>
          </w:tcPr>
          <w:p w14:paraId="5874EFE5" w14:textId="77777777" w:rsidR="003B5A23" w:rsidRPr="003B5A23" w:rsidRDefault="003B5A23" w:rsidP="006B1131">
            <w:pPr>
              <w:spacing w:before="0" w:after="0" w:line="240" w:lineRule="auto"/>
              <w:jc w:val="right"/>
              <w:rPr>
                <w:rFonts w:ascii="Calibri" w:eastAsia="Times New Roman" w:hAnsi="Calibri" w:cs="Calibri"/>
                <w:sz w:val="18"/>
                <w:szCs w:val="18"/>
                <w:lang w:eastAsia="en-AU"/>
              </w:rPr>
            </w:pPr>
            <w:r w:rsidRPr="003B5A23">
              <w:rPr>
                <w:rFonts w:ascii="Calibri" w:eastAsia="Times New Roman" w:hAnsi="Calibri" w:cs="Calibri"/>
                <w:sz w:val="18"/>
                <w:szCs w:val="18"/>
                <w:lang w:eastAsia="en-AU"/>
              </w:rPr>
              <w:t xml:space="preserve"> </w:t>
            </w:r>
          </w:p>
        </w:tc>
      </w:tr>
      <w:tr w:rsidR="003B5A23" w:rsidRPr="003B5A23" w14:paraId="07170024" w14:textId="77777777" w:rsidTr="29C89E11">
        <w:trPr>
          <w:trHeight w:val="260"/>
        </w:trPr>
        <w:tc>
          <w:tcPr>
            <w:tcW w:w="123" w:type="pct"/>
            <w:shd w:val="clear" w:color="auto" w:fill="FCE4D6"/>
            <w:noWrap/>
            <w:vAlign w:val="center"/>
            <w:hideMark/>
          </w:tcPr>
          <w:p w14:paraId="16A6F5A1" w14:textId="77777777" w:rsidR="003B5A23" w:rsidRPr="003B5A23" w:rsidRDefault="003B5A23" w:rsidP="003B5A23">
            <w:pPr>
              <w:spacing w:before="0" w:after="0" w:line="240" w:lineRule="auto"/>
              <w:jc w:val="center"/>
              <w:rPr>
                <w:rFonts w:eastAsia="Times New Roman" w:cs="Arial"/>
                <w:sz w:val="18"/>
                <w:szCs w:val="18"/>
                <w:lang w:eastAsia="en-AU"/>
              </w:rPr>
            </w:pPr>
            <w:r w:rsidRPr="003B5A23">
              <w:rPr>
                <w:rFonts w:eastAsia="Times New Roman" w:cs="Arial"/>
                <w:sz w:val="18"/>
                <w:szCs w:val="18"/>
                <w:lang w:eastAsia="en-AU"/>
              </w:rPr>
              <w:t> </w:t>
            </w:r>
          </w:p>
        </w:tc>
        <w:tc>
          <w:tcPr>
            <w:tcW w:w="953" w:type="pct"/>
            <w:shd w:val="clear" w:color="auto" w:fill="FCE4D6"/>
            <w:noWrap/>
            <w:vAlign w:val="center"/>
            <w:hideMark/>
          </w:tcPr>
          <w:p w14:paraId="1E29EB72" w14:textId="77777777" w:rsidR="003B5A23" w:rsidRPr="003B5A23" w:rsidRDefault="003B5A23" w:rsidP="003B5A23">
            <w:pPr>
              <w:spacing w:before="0" w:after="0" w:line="240" w:lineRule="auto"/>
              <w:jc w:val="left"/>
              <w:rPr>
                <w:rFonts w:eastAsia="Times New Roman" w:cs="Arial"/>
                <w:sz w:val="18"/>
                <w:szCs w:val="18"/>
                <w:lang w:eastAsia="en-AU"/>
              </w:rPr>
            </w:pPr>
            <w:r w:rsidRPr="003B5A23">
              <w:rPr>
                <w:rFonts w:eastAsia="Times New Roman" w:cs="Arial"/>
                <w:sz w:val="18"/>
                <w:szCs w:val="18"/>
                <w:lang w:eastAsia="en-AU"/>
              </w:rPr>
              <w:t>Total</w:t>
            </w:r>
          </w:p>
        </w:tc>
        <w:tc>
          <w:tcPr>
            <w:tcW w:w="436" w:type="pct"/>
            <w:shd w:val="clear" w:color="auto" w:fill="FCE4D6"/>
            <w:noWrap/>
            <w:vAlign w:val="center"/>
            <w:hideMark/>
          </w:tcPr>
          <w:p w14:paraId="14625942" w14:textId="77777777" w:rsidR="003B5A23" w:rsidRPr="003B5A23" w:rsidRDefault="003B5A23" w:rsidP="003B5A23">
            <w:pPr>
              <w:spacing w:before="0" w:after="0" w:line="240" w:lineRule="auto"/>
              <w:jc w:val="center"/>
              <w:rPr>
                <w:rFonts w:eastAsia="Times New Roman" w:cs="Arial"/>
                <w:sz w:val="18"/>
                <w:szCs w:val="18"/>
                <w:lang w:eastAsia="en-AU"/>
              </w:rPr>
            </w:pPr>
            <w:r w:rsidRPr="003B5A23">
              <w:rPr>
                <w:rFonts w:eastAsia="Times New Roman" w:cs="Arial"/>
                <w:sz w:val="18"/>
                <w:szCs w:val="18"/>
                <w:lang w:eastAsia="en-AU"/>
              </w:rPr>
              <w:t> </w:t>
            </w:r>
          </w:p>
        </w:tc>
        <w:tc>
          <w:tcPr>
            <w:tcW w:w="436" w:type="pct"/>
            <w:shd w:val="clear" w:color="auto" w:fill="FCE4D6"/>
            <w:noWrap/>
            <w:vAlign w:val="center"/>
            <w:hideMark/>
          </w:tcPr>
          <w:p w14:paraId="1C06F00D" w14:textId="77777777" w:rsidR="003B5A23" w:rsidRPr="003B5A23" w:rsidRDefault="003B5A23" w:rsidP="003B5A23">
            <w:pPr>
              <w:spacing w:before="0" w:after="0" w:line="240" w:lineRule="auto"/>
              <w:jc w:val="center"/>
              <w:rPr>
                <w:rFonts w:eastAsia="Times New Roman" w:cs="Arial"/>
                <w:sz w:val="18"/>
                <w:szCs w:val="18"/>
                <w:lang w:eastAsia="en-AU"/>
              </w:rPr>
            </w:pPr>
            <w:r w:rsidRPr="003B5A23">
              <w:rPr>
                <w:rFonts w:eastAsia="Times New Roman" w:cs="Arial"/>
                <w:sz w:val="18"/>
                <w:szCs w:val="18"/>
                <w:lang w:eastAsia="en-AU"/>
              </w:rPr>
              <w:t> </w:t>
            </w:r>
          </w:p>
        </w:tc>
        <w:tc>
          <w:tcPr>
            <w:tcW w:w="436" w:type="pct"/>
            <w:shd w:val="clear" w:color="auto" w:fill="FCE4D6"/>
            <w:noWrap/>
            <w:vAlign w:val="center"/>
            <w:hideMark/>
          </w:tcPr>
          <w:p w14:paraId="4F95B2B4" w14:textId="77777777" w:rsidR="003B5A23" w:rsidRPr="003B5A23" w:rsidRDefault="003B5A23" w:rsidP="006B1131">
            <w:pPr>
              <w:spacing w:before="0" w:after="0" w:line="240" w:lineRule="auto"/>
              <w:jc w:val="right"/>
              <w:rPr>
                <w:rFonts w:eastAsia="Times New Roman" w:cs="Arial"/>
                <w:sz w:val="18"/>
                <w:szCs w:val="18"/>
                <w:lang w:eastAsia="en-AU"/>
              </w:rPr>
            </w:pPr>
            <w:r w:rsidRPr="003B5A23">
              <w:rPr>
                <w:rFonts w:eastAsia="Times New Roman" w:cs="Arial"/>
                <w:sz w:val="18"/>
                <w:szCs w:val="18"/>
                <w:lang w:eastAsia="en-AU"/>
              </w:rPr>
              <w:t> </w:t>
            </w:r>
          </w:p>
        </w:tc>
        <w:tc>
          <w:tcPr>
            <w:tcW w:w="436" w:type="pct"/>
            <w:shd w:val="clear" w:color="auto" w:fill="FCE4D6"/>
            <w:noWrap/>
            <w:vAlign w:val="center"/>
            <w:hideMark/>
          </w:tcPr>
          <w:p w14:paraId="3CF58399" w14:textId="77777777" w:rsidR="003B5A23" w:rsidRPr="003B5A23" w:rsidRDefault="003B5A23" w:rsidP="006B1131">
            <w:pPr>
              <w:spacing w:before="0" w:after="0" w:line="240" w:lineRule="auto"/>
              <w:jc w:val="right"/>
              <w:rPr>
                <w:rFonts w:eastAsia="Times New Roman" w:cs="Arial"/>
                <w:sz w:val="18"/>
                <w:szCs w:val="18"/>
                <w:lang w:eastAsia="en-AU"/>
              </w:rPr>
            </w:pPr>
            <w:r w:rsidRPr="003B5A23">
              <w:rPr>
                <w:rFonts w:eastAsia="Times New Roman" w:cs="Arial"/>
                <w:sz w:val="18"/>
                <w:szCs w:val="18"/>
                <w:lang w:eastAsia="en-AU"/>
              </w:rPr>
              <w:t> </w:t>
            </w:r>
          </w:p>
        </w:tc>
        <w:tc>
          <w:tcPr>
            <w:tcW w:w="436" w:type="pct"/>
            <w:shd w:val="clear" w:color="auto" w:fill="FCE4D6"/>
            <w:noWrap/>
            <w:vAlign w:val="center"/>
            <w:hideMark/>
          </w:tcPr>
          <w:p w14:paraId="31C6671D" w14:textId="77777777" w:rsidR="003B5A23" w:rsidRPr="003B5A23" w:rsidRDefault="003B5A23" w:rsidP="006B1131">
            <w:pPr>
              <w:spacing w:before="0" w:after="0" w:line="240" w:lineRule="auto"/>
              <w:jc w:val="right"/>
              <w:rPr>
                <w:rFonts w:eastAsia="Times New Roman" w:cs="Arial"/>
                <w:sz w:val="18"/>
                <w:szCs w:val="18"/>
                <w:lang w:eastAsia="en-AU"/>
              </w:rPr>
            </w:pPr>
            <w:r w:rsidRPr="003B5A23">
              <w:rPr>
                <w:rFonts w:eastAsia="Times New Roman" w:cs="Arial"/>
                <w:sz w:val="18"/>
                <w:szCs w:val="18"/>
                <w:lang w:eastAsia="en-AU"/>
              </w:rPr>
              <w:t> </w:t>
            </w:r>
          </w:p>
        </w:tc>
        <w:tc>
          <w:tcPr>
            <w:tcW w:w="436" w:type="pct"/>
            <w:shd w:val="clear" w:color="auto" w:fill="FCE4D6"/>
            <w:noWrap/>
            <w:vAlign w:val="center"/>
            <w:hideMark/>
          </w:tcPr>
          <w:p w14:paraId="236E97E8" w14:textId="77777777" w:rsidR="003B5A23" w:rsidRPr="003B5A23" w:rsidRDefault="003B5A23" w:rsidP="006B1131">
            <w:pPr>
              <w:spacing w:before="0" w:after="0" w:line="240" w:lineRule="auto"/>
              <w:jc w:val="right"/>
              <w:rPr>
                <w:rFonts w:eastAsia="Times New Roman" w:cs="Arial"/>
                <w:sz w:val="18"/>
                <w:szCs w:val="18"/>
                <w:lang w:eastAsia="en-AU"/>
              </w:rPr>
            </w:pPr>
            <w:r w:rsidRPr="003B5A23">
              <w:rPr>
                <w:rFonts w:eastAsia="Times New Roman" w:cs="Arial"/>
                <w:sz w:val="18"/>
                <w:szCs w:val="18"/>
                <w:lang w:eastAsia="en-AU"/>
              </w:rPr>
              <w:t> </w:t>
            </w:r>
          </w:p>
        </w:tc>
        <w:tc>
          <w:tcPr>
            <w:tcW w:w="436" w:type="pct"/>
            <w:shd w:val="clear" w:color="auto" w:fill="FCE4D6"/>
            <w:noWrap/>
            <w:vAlign w:val="center"/>
            <w:hideMark/>
          </w:tcPr>
          <w:p w14:paraId="64C666FC" w14:textId="77777777" w:rsidR="003B5A23" w:rsidRPr="003B5A23" w:rsidRDefault="003B5A23" w:rsidP="006B1131">
            <w:pPr>
              <w:spacing w:before="0" w:after="0" w:line="240" w:lineRule="auto"/>
              <w:jc w:val="right"/>
              <w:rPr>
                <w:rFonts w:eastAsia="Times New Roman" w:cs="Arial"/>
                <w:sz w:val="18"/>
                <w:szCs w:val="18"/>
                <w:lang w:eastAsia="en-AU"/>
              </w:rPr>
            </w:pPr>
            <w:r w:rsidRPr="003B5A23">
              <w:rPr>
                <w:rFonts w:eastAsia="Times New Roman" w:cs="Arial"/>
                <w:sz w:val="18"/>
                <w:szCs w:val="18"/>
                <w:lang w:eastAsia="en-AU"/>
              </w:rPr>
              <w:t> </w:t>
            </w:r>
          </w:p>
        </w:tc>
        <w:tc>
          <w:tcPr>
            <w:tcW w:w="436" w:type="pct"/>
            <w:shd w:val="clear" w:color="auto" w:fill="FCE4D6"/>
            <w:noWrap/>
            <w:vAlign w:val="center"/>
            <w:hideMark/>
          </w:tcPr>
          <w:p w14:paraId="2A69CB3B" w14:textId="77777777" w:rsidR="003B5A23" w:rsidRPr="003B5A23" w:rsidRDefault="003B5A23" w:rsidP="006B1131">
            <w:pPr>
              <w:spacing w:before="0" w:after="0" w:line="240" w:lineRule="auto"/>
              <w:jc w:val="right"/>
              <w:rPr>
                <w:rFonts w:eastAsia="Times New Roman" w:cs="Arial"/>
                <w:sz w:val="18"/>
                <w:szCs w:val="18"/>
                <w:lang w:eastAsia="en-AU"/>
              </w:rPr>
            </w:pPr>
            <w:r w:rsidRPr="003B5A23">
              <w:rPr>
                <w:rFonts w:eastAsia="Times New Roman" w:cs="Arial"/>
                <w:sz w:val="18"/>
                <w:szCs w:val="18"/>
                <w:lang w:eastAsia="en-AU"/>
              </w:rPr>
              <w:t> </w:t>
            </w:r>
          </w:p>
        </w:tc>
        <w:tc>
          <w:tcPr>
            <w:tcW w:w="436" w:type="pct"/>
            <w:shd w:val="clear" w:color="auto" w:fill="FCE4D6"/>
            <w:noWrap/>
            <w:vAlign w:val="center"/>
            <w:hideMark/>
          </w:tcPr>
          <w:p w14:paraId="37A66FAD" w14:textId="77777777" w:rsidR="003B5A23" w:rsidRPr="003B5A23" w:rsidRDefault="003B5A23" w:rsidP="006B1131">
            <w:pPr>
              <w:spacing w:before="0" w:after="0" w:line="240" w:lineRule="auto"/>
              <w:jc w:val="right"/>
              <w:rPr>
                <w:rFonts w:eastAsia="Times New Roman" w:cs="Arial"/>
                <w:b/>
                <w:bCs/>
                <w:sz w:val="18"/>
                <w:szCs w:val="18"/>
                <w:lang w:eastAsia="en-AU"/>
              </w:rPr>
            </w:pPr>
            <w:r w:rsidRPr="003B5A23">
              <w:rPr>
                <w:rFonts w:eastAsia="Times New Roman" w:cs="Arial"/>
                <w:b/>
                <w:bCs/>
                <w:sz w:val="18"/>
                <w:szCs w:val="18"/>
                <w:lang w:eastAsia="en-AU"/>
              </w:rPr>
              <w:t>12,536,770</w:t>
            </w:r>
          </w:p>
        </w:tc>
      </w:tr>
    </w:tbl>
    <w:p w14:paraId="0E76D109" w14:textId="7F3E117E" w:rsidR="004B6196" w:rsidRDefault="004B6196" w:rsidP="003365EE"/>
    <w:p w14:paraId="0B321D11" w14:textId="77777777" w:rsidR="004B6196" w:rsidRPr="004B6196" w:rsidRDefault="004B6196" w:rsidP="003365EE"/>
    <w:p w14:paraId="64806172" w14:textId="28EEB9C6" w:rsidR="00D83912" w:rsidRDefault="00D83912">
      <w:pPr>
        <w:spacing w:before="0"/>
        <w:jc w:val="left"/>
      </w:pPr>
      <w:r>
        <w:br w:type="page"/>
      </w:r>
    </w:p>
    <w:p w14:paraId="69599766" w14:textId="5FFFD6ED" w:rsidR="003365EE" w:rsidRDefault="7C6EB353" w:rsidP="00243647">
      <w:pPr>
        <w:pStyle w:val="TableJS0"/>
      </w:pPr>
      <w:bookmarkStart w:id="261" w:name="_Toc131403407"/>
      <w:r>
        <w:t xml:space="preserve">BBL Children and </w:t>
      </w:r>
      <w:r w:rsidR="006269B3">
        <w:t>Facilitators</w:t>
      </w:r>
      <w:r>
        <w:t xml:space="preserve"> Reached in 2022 by Partner and Township</w:t>
      </w:r>
      <w:bookmarkEnd w:id="26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4396"/>
        <w:gridCol w:w="1558"/>
        <w:gridCol w:w="1558"/>
        <w:gridCol w:w="992"/>
        <w:gridCol w:w="992"/>
        <w:gridCol w:w="994"/>
        <w:gridCol w:w="992"/>
        <w:gridCol w:w="992"/>
        <w:gridCol w:w="992"/>
      </w:tblGrid>
      <w:tr w:rsidR="00672CD7" w:rsidRPr="000D2A51" w14:paraId="3EC84FBA" w14:textId="77777777" w:rsidTr="1E1BD64B">
        <w:trPr>
          <w:trHeight w:val="250"/>
        </w:trPr>
        <w:tc>
          <w:tcPr>
            <w:tcW w:w="342" w:type="pct"/>
            <w:vMerge w:val="restart"/>
            <w:shd w:val="clear" w:color="auto" w:fill="D9E2F3" w:themeFill="accent1" w:themeFillTint="33"/>
            <w:noWrap/>
            <w:vAlign w:val="center"/>
            <w:hideMark/>
          </w:tcPr>
          <w:p w14:paraId="6F8F96E2" w14:textId="77777777" w:rsidR="00672CD7" w:rsidRPr="000D2A51" w:rsidRDefault="00672CD7"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p w14:paraId="0EE8E8F3" w14:textId="729C527C" w:rsidR="00672CD7" w:rsidRPr="000D2A51" w:rsidRDefault="00672CD7" w:rsidP="000D2A51">
            <w:pPr>
              <w:spacing w:before="0" w:after="0" w:line="240" w:lineRule="auto"/>
              <w:jc w:val="left"/>
              <w:rPr>
                <w:rFonts w:eastAsia="Times New Roman" w:cs="Arial"/>
                <w:szCs w:val="20"/>
                <w:lang w:eastAsia="en-AU"/>
              </w:rPr>
            </w:pPr>
            <w:r>
              <w:rPr>
                <w:rFonts w:eastAsia="Times New Roman" w:cs="Arial"/>
                <w:b/>
                <w:bCs/>
                <w:color w:val="000000"/>
                <w:szCs w:val="20"/>
                <w:lang w:eastAsia="en-AU"/>
              </w:rPr>
              <w:t>IP Name</w:t>
            </w:r>
          </w:p>
        </w:tc>
        <w:tc>
          <w:tcPr>
            <w:tcW w:w="1521" w:type="pct"/>
            <w:vMerge w:val="restart"/>
            <w:shd w:val="clear" w:color="auto" w:fill="D9E2F3" w:themeFill="accent1" w:themeFillTint="33"/>
            <w:noWrap/>
            <w:vAlign w:val="center"/>
            <w:hideMark/>
          </w:tcPr>
          <w:p w14:paraId="71DA01CE" w14:textId="77777777" w:rsidR="00672CD7" w:rsidRPr="000D2A51" w:rsidRDefault="00672CD7"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p w14:paraId="183D5D84" w14:textId="53844015" w:rsidR="00672CD7" w:rsidRPr="000D2A51" w:rsidRDefault="00672CD7" w:rsidP="000D2A51">
            <w:pPr>
              <w:spacing w:before="0" w:after="0" w:line="240" w:lineRule="auto"/>
              <w:jc w:val="left"/>
              <w:rPr>
                <w:rFonts w:eastAsia="Times New Roman" w:cs="Arial"/>
                <w:szCs w:val="20"/>
                <w:lang w:eastAsia="en-AU"/>
              </w:rPr>
            </w:pPr>
            <w:r w:rsidRPr="000D2A51">
              <w:rPr>
                <w:rFonts w:eastAsia="Times New Roman" w:cs="Arial"/>
                <w:b/>
                <w:bCs/>
                <w:color w:val="000000"/>
                <w:szCs w:val="20"/>
                <w:lang w:eastAsia="en-AU"/>
              </w:rPr>
              <w:t>Project Title</w:t>
            </w:r>
          </w:p>
        </w:tc>
        <w:tc>
          <w:tcPr>
            <w:tcW w:w="539" w:type="pct"/>
            <w:vMerge w:val="restart"/>
            <w:shd w:val="clear" w:color="auto" w:fill="D9E2F3" w:themeFill="accent1" w:themeFillTint="33"/>
            <w:noWrap/>
            <w:vAlign w:val="center"/>
            <w:hideMark/>
          </w:tcPr>
          <w:p w14:paraId="0AFF1CB9" w14:textId="77777777" w:rsidR="00672CD7" w:rsidRPr="000D2A51" w:rsidRDefault="00672CD7"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p w14:paraId="05393D04" w14:textId="77FD9D2D" w:rsidR="00672CD7" w:rsidRPr="000D2A51" w:rsidRDefault="00672CD7" w:rsidP="000D2A51">
            <w:pPr>
              <w:spacing w:before="0" w:after="0" w:line="240" w:lineRule="auto"/>
              <w:jc w:val="left"/>
              <w:rPr>
                <w:rFonts w:eastAsia="Times New Roman" w:cs="Arial"/>
                <w:szCs w:val="20"/>
                <w:lang w:eastAsia="en-AU"/>
              </w:rPr>
            </w:pPr>
            <w:r w:rsidRPr="000D2A51">
              <w:rPr>
                <w:rFonts w:eastAsia="Times New Roman" w:cs="Arial"/>
                <w:b/>
                <w:bCs/>
                <w:color w:val="000000"/>
                <w:szCs w:val="20"/>
                <w:lang w:eastAsia="en-AU"/>
              </w:rPr>
              <w:t>State/ Region</w:t>
            </w:r>
          </w:p>
        </w:tc>
        <w:tc>
          <w:tcPr>
            <w:tcW w:w="539" w:type="pct"/>
            <w:vMerge w:val="restart"/>
            <w:shd w:val="clear" w:color="auto" w:fill="D9E2F3" w:themeFill="accent1" w:themeFillTint="33"/>
            <w:noWrap/>
            <w:vAlign w:val="center"/>
            <w:hideMark/>
          </w:tcPr>
          <w:p w14:paraId="5C637D66" w14:textId="77777777" w:rsidR="00672CD7" w:rsidRPr="000D2A51" w:rsidRDefault="00672CD7"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p w14:paraId="7FE66E6F" w14:textId="6FCE964F" w:rsidR="00672CD7" w:rsidRPr="000D2A51" w:rsidRDefault="00672CD7" w:rsidP="000D2A51">
            <w:pPr>
              <w:spacing w:before="0" w:after="0" w:line="240" w:lineRule="auto"/>
              <w:jc w:val="left"/>
              <w:rPr>
                <w:rFonts w:eastAsia="Times New Roman" w:cs="Arial"/>
                <w:szCs w:val="20"/>
                <w:lang w:eastAsia="en-AU"/>
              </w:rPr>
            </w:pPr>
            <w:r w:rsidRPr="000D2A51">
              <w:rPr>
                <w:rFonts w:eastAsia="Times New Roman" w:cs="Arial"/>
                <w:b/>
                <w:bCs/>
                <w:color w:val="000000"/>
                <w:szCs w:val="20"/>
                <w:lang w:eastAsia="en-AU"/>
              </w:rPr>
              <w:t>Township</w:t>
            </w:r>
          </w:p>
        </w:tc>
        <w:tc>
          <w:tcPr>
            <w:tcW w:w="1030" w:type="pct"/>
            <w:gridSpan w:val="3"/>
            <w:shd w:val="clear" w:color="auto" w:fill="D9E2F3" w:themeFill="accent1" w:themeFillTint="33"/>
            <w:noWrap/>
            <w:vAlign w:val="center"/>
            <w:hideMark/>
          </w:tcPr>
          <w:p w14:paraId="58A7D167" w14:textId="77777777" w:rsidR="00672CD7" w:rsidRPr="000D2A51" w:rsidRDefault="00672CD7"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BBL Children</w:t>
            </w:r>
          </w:p>
          <w:p w14:paraId="13E7CE46" w14:textId="3EE0FF1D" w:rsidR="00672CD7" w:rsidRPr="000D2A51" w:rsidRDefault="00672CD7"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p w14:paraId="732FE4B6" w14:textId="5D0E97F1" w:rsidR="00672CD7" w:rsidRPr="000D2A51" w:rsidRDefault="00672CD7"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1029" w:type="pct"/>
            <w:gridSpan w:val="3"/>
            <w:shd w:val="clear" w:color="auto" w:fill="D9E2F3" w:themeFill="accent1" w:themeFillTint="33"/>
            <w:noWrap/>
            <w:vAlign w:val="center"/>
            <w:hideMark/>
          </w:tcPr>
          <w:p w14:paraId="0EC56285" w14:textId="74E527B3" w:rsidR="00672CD7" w:rsidRPr="000D2A51" w:rsidRDefault="00672CD7"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xml:space="preserve">BBL </w:t>
            </w:r>
            <w:r w:rsidR="006269B3">
              <w:rPr>
                <w:rFonts w:eastAsia="Times New Roman" w:cs="Arial"/>
                <w:szCs w:val="20"/>
                <w:lang w:eastAsia="en-AU"/>
              </w:rPr>
              <w:t>Facilitators</w:t>
            </w:r>
          </w:p>
          <w:p w14:paraId="11291670" w14:textId="704E815B" w:rsidR="00672CD7" w:rsidRPr="000D2A51" w:rsidRDefault="00672CD7"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p w14:paraId="2B823F6F" w14:textId="1B8324D7" w:rsidR="00672CD7" w:rsidRPr="000D2A51" w:rsidRDefault="00672CD7"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672CD7" w:rsidRPr="000D2A51" w14:paraId="1F0FC379" w14:textId="77777777" w:rsidTr="1E1BD64B">
        <w:trPr>
          <w:trHeight w:val="260"/>
        </w:trPr>
        <w:tc>
          <w:tcPr>
            <w:tcW w:w="342" w:type="pct"/>
            <w:vMerge/>
            <w:noWrap/>
            <w:vAlign w:val="center"/>
            <w:hideMark/>
          </w:tcPr>
          <w:p w14:paraId="25A77A93" w14:textId="444393F2" w:rsidR="00672CD7" w:rsidRPr="000D2A51" w:rsidRDefault="00672CD7" w:rsidP="000D2A51">
            <w:pPr>
              <w:spacing w:before="0" w:after="0" w:line="240" w:lineRule="auto"/>
              <w:jc w:val="left"/>
              <w:rPr>
                <w:rFonts w:eastAsia="Times New Roman" w:cs="Arial"/>
                <w:b/>
                <w:bCs/>
                <w:color w:val="000000"/>
                <w:szCs w:val="20"/>
                <w:lang w:eastAsia="en-AU"/>
              </w:rPr>
            </w:pPr>
          </w:p>
        </w:tc>
        <w:tc>
          <w:tcPr>
            <w:tcW w:w="1521" w:type="pct"/>
            <w:vMerge/>
            <w:noWrap/>
            <w:vAlign w:val="center"/>
            <w:hideMark/>
          </w:tcPr>
          <w:p w14:paraId="25161160" w14:textId="1A84C082" w:rsidR="00672CD7" w:rsidRPr="000D2A51" w:rsidRDefault="00672CD7" w:rsidP="000D2A51">
            <w:pPr>
              <w:spacing w:before="0" w:after="0" w:line="240" w:lineRule="auto"/>
              <w:jc w:val="left"/>
              <w:rPr>
                <w:rFonts w:eastAsia="Times New Roman" w:cs="Arial"/>
                <w:b/>
                <w:bCs/>
                <w:color w:val="000000"/>
                <w:szCs w:val="20"/>
                <w:lang w:eastAsia="en-AU"/>
              </w:rPr>
            </w:pPr>
          </w:p>
        </w:tc>
        <w:tc>
          <w:tcPr>
            <w:tcW w:w="539" w:type="pct"/>
            <w:vMerge/>
            <w:noWrap/>
            <w:vAlign w:val="center"/>
            <w:hideMark/>
          </w:tcPr>
          <w:p w14:paraId="5AA55DA6" w14:textId="71B36A3A" w:rsidR="00672CD7" w:rsidRPr="000D2A51" w:rsidRDefault="00672CD7" w:rsidP="000D2A51">
            <w:pPr>
              <w:spacing w:before="0" w:after="0" w:line="240" w:lineRule="auto"/>
              <w:jc w:val="left"/>
              <w:rPr>
                <w:rFonts w:eastAsia="Times New Roman" w:cs="Arial"/>
                <w:b/>
                <w:bCs/>
                <w:color w:val="000000"/>
                <w:szCs w:val="20"/>
                <w:lang w:eastAsia="en-AU"/>
              </w:rPr>
            </w:pPr>
          </w:p>
        </w:tc>
        <w:tc>
          <w:tcPr>
            <w:tcW w:w="539" w:type="pct"/>
            <w:vMerge/>
            <w:noWrap/>
            <w:vAlign w:val="center"/>
            <w:hideMark/>
          </w:tcPr>
          <w:p w14:paraId="150697FA" w14:textId="016D625F" w:rsidR="00672CD7" w:rsidRPr="000D2A51" w:rsidRDefault="00672CD7" w:rsidP="000D2A51">
            <w:pPr>
              <w:spacing w:before="0" w:after="0" w:line="240" w:lineRule="auto"/>
              <w:jc w:val="left"/>
              <w:rPr>
                <w:rFonts w:eastAsia="Times New Roman" w:cs="Arial"/>
                <w:b/>
                <w:bCs/>
                <w:color w:val="000000"/>
                <w:szCs w:val="20"/>
                <w:lang w:eastAsia="en-AU"/>
              </w:rPr>
            </w:pPr>
          </w:p>
        </w:tc>
        <w:tc>
          <w:tcPr>
            <w:tcW w:w="343" w:type="pct"/>
            <w:shd w:val="clear" w:color="auto" w:fill="D9E1F2"/>
            <w:noWrap/>
            <w:vAlign w:val="center"/>
            <w:hideMark/>
          </w:tcPr>
          <w:p w14:paraId="39011029" w14:textId="054EEA3D" w:rsidR="00672CD7" w:rsidRPr="000D2A51" w:rsidRDefault="00672CD7" w:rsidP="000D2A51">
            <w:pPr>
              <w:spacing w:before="0" w:after="0" w:line="240" w:lineRule="auto"/>
              <w:jc w:val="right"/>
              <w:rPr>
                <w:rFonts w:eastAsia="Times New Roman" w:cs="Arial"/>
                <w:b/>
                <w:bCs/>
                <w:color w:val="000000"/>
                <w:szCs w:val="20"/>
                <w:lang w:eastAsia="en-AU"/>
              </w:rPr>
            </w:pPr>
            <w:r>
              <w:rPr>
                <w:rFonts w:eastAsia="Times New Roman" w:cs="Arial"/>
                <w:b/>
                <w:bCs/>
                <w:color w:val="000000"/>
                <w:szCs w:val="20"/>
                <w:lang w:eastAsia="en-AU"/>
              </w:rPr>
              <w:t>O1</w:t>
            </w:r>
          </w:p>
        </w:tc>
        <w:tc>
          <w:tcPr>
            <w:tcW w:w="343" w:type="pct"/>
            <w:shd w:val="clear" w:color="auto" w:fill="D9E1F2"/>
            <w:noWrap/>
            <w:vAlign w:val="center"/>
            <w:hideMark/>
          </w:tcPr>
          <w:p w14:paraId="78D5D387" w14:textId="35F90287" w:rsidR="00672CD7" w:rsidRPr="000D2A51" w:rsidRDefault="00672CD7" w:rsidP="000D2A51">
            <w:pPr>
              <w:spacing w:before="0" w:after="0" w:line="240" w:lineRule="auto"/>
              <w:jc w:val="right"/>
              <w:rPr>
                <w:rFonts w:eastAsia="Times New Roman" w:cs="Arial"/>
                <w:b/>
                <w:bCs/>
                <w:color w:val="000000"/>
                <w:szCs w:val="20"/>
                <w:lang w:eastAsia="en-AU"/>
              </w:rPr>
            </w:pPr>
            <w:r>
              <w:rPr>
                <w:rFonts w:eastAsia="Times New Roman" w:cs="Arial"/>
                <w:b/>
                <w:bCs/>
                <w:color w:val="000000"/>
                <w:szCs w:val="20"/>
                <w:lang w:eastAsia="en-AU"/>
              </w:rPr>
              <w:t>O2</w:t>
            </w:r>
          </w:p>
        </w:tc>
        <w:tc>
          <w:tcPr>
            <w:tcW w:w="344" w:type="pct"/>
            <w:shd w:val="clear" w:color="auto" w:fill="D9E1F2"/>
            <w:noWrap/>
            <w:vAlign w:val="center"/>
            <w:hideMark/>
          </w:tcPr>
          <w:p w14:paraId="3E20CBB1" w14:textId="7CC1ED9F" w:rsidR="00672CD7" w:rsidRPr="000D2A51" w:rsidRDefault="00672CD7" w:rsidP="000D2A51">
            <w:pPr>
              <w:spacing w:before="0" w:after="0" w:line="240" w:lineRule="auto"/>
              <w:jc w:val="right"/>
              <w:rPr>
                <w:rFonts w:eastAsia="Times New Roman" w:cs="Arial"/>
                <w:b/>
                <w:bCs/>
                <w:color w:val="000000"/>
                <w:szCs w:val="20"/>
                <w:lang w:eastAsia="en-AU"/>
              </w:rPr>
            </w:pPr>
            <w:r>
              <w:rPr>
                <w:rFonts w:eastAsia="Times New Roman" w:cs="Arial"/>
                <w:b/>
                <w:bCs/>
                <w:color w:val="000000"/>
                <w:szCs w:val="20"/>
                <w:lang w:eastAsia="en-AU"/>
              </w:rPr>
              <w:t>O3</w:t>
            </w:r>
          </w:p>
        </w:tc>
        <w:tc>
          <w:tcPr>
            <w:tcW w:w="343" w:type="pct"/>
            <w:shd w:val="clear" w:color="auto" w:fill="D9E1F2"/>
            <w:noWrap/>
            <w:vAlign w:val="center"/>
            <w:hideMark/>
          </w:tcPr>
          <w:p w14:paraId="0B3323A4" w14:textId="1CD052B7" w:rsidR="00672CD7" w:rsidRPr="000D2A51" w:rsidRDefault="00672CD7" w:rsidP="000D2A51">
            <w:pPr>
              <w:spacing w:before="0" w:after="0" w:line="240" w:lineRule="auto"/>
              <w:jc w:val="right"/>
              <w:rPr>
                <w:rFonts w:eastAsia="Times New Roman" w:cs="Arial"/>
                <w:b/>
                <w:bCs/>
                <w:color w:val="000000"/>
                <w:szCs w:val="20"/>
                <w:lang w:eastAsia="en-AU"/>
              </w:rPr>
            </w:pPr>
            <w:r>
              <w:rPr>
                <w:rFonts w:eastAsia="Times New Roman" w:cs="Arial"/>
                <w:b/>
                <w:bCs/>
                <w:color w:val="000000"/>
                <w:szCs w:val="20"/>
                <w:lang w:eastAsia="en-AU"/>
              </w:rPr>
              <w:t>O1</w:t>
            </w:r>
          </w:p>
        </w:tc>
        <w:tc>
          <w:tcPr>
            <w:tcW w:w="343" w:type="pct"/>
            <w:shd w:val="clear" w:color="auto" w:fill="D9E1F2"/>
            <w:noWrap/>
            <w:vAlign w:val="center"/>
            <w:hideMark/>
          </w:tcPr>
          <w:p w14:paraId="43EAF1FE" w14:textId="0425FED3" w:rsidR="00672CD7" w:rsidRPr="000D2A51" w:rsidRDefault="00672CD7" w:rsidP="000D2A51">
            <w:pPr>
              <w:spacing w:before="0" w:after="0" w:line="240" w:lineRule="auto"/>
              <w:jc w:val="right"/>
              <w:rPr>
                <w:rFonts w:eastAsia="Times New Roman" w:cs="Arial"/>
                <w:b/>
                <w:bCs/>
                <w:color w:val="000000"/>
                <w:szCs w:val="20"/>
                <w:lang w:eastAsia="en-AU"/>
              </w:rPr>
            </w:pPr>
            <w:r>
              <w:rPr>
                <w:rFonts w:eastAsia="Times New Roman" w:cs="Arial"/>
                <w:b/>
                <w:bCs/>
                <w:color w:val="000000"/>
                <w:szCs w:val="20"/>
                <w:lang w:eastAsia="en-AU"/>
              </w:rPr>
              <w:t>O2</w:t>
            </w:r>
          </w:p>
        </w:tc>
        <w:tc>
          <w:tcPr>
            <w:tcW w:w="343" w:type="pct"/>
            <w:shd w:val="clear" w:color="auto" w:fill="D9E1F2"/>
            <w:noWrap/>
            <w:vAlign w:val="center"/>
            <w:hideMark/>
          </w:tcPr>
          <w:p w14:paraId="27526595" w14:textId="5EE65396" w:rsidR="00672CD7" w:rsidRPr="000D2A51" w:rsidRDefault="00672CD7" w:rsidP="000D2A51">
            <w:pPr>
              <w:spacing w:before="0" w:after="0" w:line="240" w:lineRule="auto"/>
              <w:jc w:val="right"/>
              <w:rPr>
                <w:rFonts w:eastAsia="Times New Roman" w:cs="Arial"/>
                <w:b/>
                <w:bCs/>
                <w:color w:val="000000"/>
                <w:szCs w:val="20"/>
                <w:lang w:eastAsia="en-AU"/>
              </w:rPr>
            </w:pPr>
            <w:r>
              <w:rPr>
                <w:rFonts w:eastAsia="Times New Roman" w:cs="Arial"/>
                <w:b/>
                <w:bCs/>
                <w:color w:val="000000"/>
                <w:szCs w:val="20"/>
                <w:lang w:eastAsia="en-AU"/>
              </w:rPr>
              <w:t>O3</w:t>
            </w:r>
          </w:p>
        </w:tc>
      </w:tr>
      <w:tr w:rsidR="000D2A51" w:rsidRPr="000D2A51" w14:paraId="1CFB30BC" w14:textId="77777777" w:rsidTr="1E1BD64B">
        <w:trPr>
          <w:trHeight w:val="260"/>
        </w:trPr>
        <w:tc>
          <w:tcPr>
            <w:tcW w:w="342" w:type="pct"/>
            <w:shd w:val="clear" w:color="auto" w:fill="FCE4D6"/>
            <w:noWrap/>
            <w:vAlign w:val="center"/>
            <w:hideMark/>
          </w:tcPr>
          <w:p w14:paraId="3ACAB13B" w14:textId="77777777" w:rsidR="000D2A51" w:rsidRPr="000D2A51" w:rsidRDefault="000D2A51" w:rsidP="000D2A51">
            <w:pPr>
              <w:spacing w:before="0" w:after="0" w:line="240" w:lineRule="auto"/>
              <w:jc w:val="left"/>
              <w:rPr>
                <w:rFonts w:eastAsia="Times New Roman" w:cs="Arial"/>
                <w:b/>
                <w:bCs/>
                <w:color w:val="000000"/>
                <w:szCs w:val="20"/>
                <w:lang w:eastAsia="en-AU"/>
              </w:rPr>
            </w:pPr>
            <w:r w:rsidRPr="000D2A51">
              <w:rPr>
                <w:rFonts w:eastAsia="Times New Roman" w:cs="Arial"/>
                <w:b/>
                <w:bCs/>
                <w:color w:val="000000"/>
                <w:szCs w:val="20"/>
                <w:lang w:eastAsia="en-AU"/>
              </w:rPr>
              <w:t>BDA</w:t>
            </w:r>
          </w:p>
        </w:tc>
        <w:tc>
          <w:tcPr>
            <w:tcW w:w="1521" w:type="pct"/>
            <w:shd w:val="clear" w:color="auto" w:fill="FCE4D6"/>
            <w:noWrap/>
            <w:vAlign w:val="center"/>
            <w:hideMark/>
          </w:tcPr>
          <w:p w14:paraId="0CFDE7B9" w14:textId="77777777" w:rsidR="000D2A51" w:rsidRPr="000D2A51" w:rsidRDefault="000D2A51" w:rsidP="000D2A51">
            <w:pPr>
              <w:spacing w:before="0" w:after="0" w:line="240" w:lineRule="auto"/>
              <w:jc w:val="left"/>
              <w:rPr>
                <w:rFonts w:eastAsia="Times New Roman" w:cs="Arial"/>
                <w:b/>
                <w:bCs/>
                <w:color w:val="000000"/>
                <w:szCs w:val="20"/>
                <w:lang w:eastAsia="en-AU"/>
              </w:rPr>
            </w:pPr>
            <w:r w:rsidRPr="000D2A51">
              <w:rPr>
                <w:rFonts w:eastAsia="Times New Roman" w:cs="Arial"/>
                <w:b/>
                <w:bCs/>
                <w:color w:val="000000"/>
                <w:szCs w:val="20"/>
                <w:lang w:eastAsia="en-AU"/>
              </w:rPr>
              <w:t>Bring Back Learning to Primary Children through Short Term-Home Base Learning materials, Psychosocial Support and WASH Hygiene Promotion in Monywa Township</w:t>
            </w:r>
          </w:p>
        </w:tc>
        <w:tc>
          <w:tcPr>
            <w:tcW w:w="539" w:type="pct"/>
            <w:shd w:val="clear" w:color="auto" w:fill="FCE4D6"/>
            <w:noWrap/>
            <w:vAlign w:val="center"/>
            <w:hideMark/>
          </w:tcPr>
          <w:p w14:paraId="03AF5C08" w14:textId="77777777" w:rsidR="000D2A51" w:rsidRPr="000D2A51" w:rsidRDefault="000D2A51" w:rsidP="000D2A51">
            <w:pPr>
              <w:spacing w:before="0" w:after="0" w:line="240" w:lineRule="auto"/>
              <w:jc w:val="left"/>
              <w:rPr>
                <w:rFonts w:eastAsia="Times New Roman" w:cs="Arial"/>
                <w:b/>
                <w:bCs/>
                <w:szCs w:val="20"/>
                <w:lang w:eastAsia="en-AU"/>
              </w:rPr>
            </w:pPr>
            <w:r w:rsidRPr="000D2A51">
              <w:rPr>
                <w:rFonts w:eastAsia="Times New Roman" w:cs="Arial"/>
                <w:b/>
                <w:bCs/>
                <w:szCs w:val="20"/>
                <w:lang w:eastAsia="en-AU"/>
              </w:rPr>
              <w:t>TOTAL</w:t>
            </w:r>
          </w:p>
        </w:tc>
        <w:tc>
          <w:tcPr>
            <w:tcW w:w="539" w:type="pct"/>
            <w:shd w:val="clear" w:color="auto" w:fill="FCE4D6"/>
            <w:noWrap/>
            <w:vAlign w:val="center"/>
            <w:hideMark/>
          </w:tcPr>
          <w:p w14:paraId="796A5EBE" w14:textId="77777777" w:rsidR="000D2A51" w:rsidRPr="000D2A51" w:rsidRDefault="000D2A51" w:rsidP="000D2A51">
            <w:pPr>
              <w:spacing w:before="0" w:after="0" w:line="240" w:lineRule="auto"/>
              <w:jc w:val="left"/>
              <w:rPr>
                <w:rFonts w:eastAsia="Times New Roman" w:cs="Arial"/>
                <w:b/>
                <w:bCs/>
                <w:szCs w:val="20"/>
                <w:lang w:eastAsia="en-AU"/>
              </w:rPr>
            </w:pPr>
            <w:r w:rsidRPr="000D2A51">
              <w:rPr>
                <w:rFonts w:eastAsia="Times New Roman" w:cs="Arial"/>
                <w:b/>
                <w:bCs/>
                <w:szCs w:val="20"/>
                <w:lang w:eastAsia="en-AU"/>
              </w:rPr>
              <w:t> </w:t>
            </w:r>
          </w:p>
        </w:tc>
        <w:tc>
          <w:tcPr>
            <w:tcW w:w="343" w:type="pct"/>
            <w:shd w:val="clear" w:color="auto" w:fill="FCE4D6"/>
            <w:noWrap/>
            <w:vAlign w:val="center"/>
            <w:hideMark/>
          </w:tcPr>
          <w:p w14:paraId="00C195F0"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0</w:t>
            </w:r>
          </w:p>
        </w:tc>
        <w:tc>
          <w:tcPr>
            <w:tcW w:w="343" w:type="pct"/>
            <w:shd w:val="clear" w:color="auto" w:fill="FCE4D6"/>
            <w:noWrap/>
            <w:vAlign w:val="center"/>
            <w:hideMark/>
          </w:tcPr>
          <w:p w14:paraId="1DA1D5DB"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8,622</w:t>
            </w:r>
          </w:p>
        </w:tc>
        <w:tc>
          <w:tcPr>
            <w:tcW w:w="344" w:type="pct"/>
            <w:shd w:val="clear" w:color="auto" w:fill="FCE4D6"/>
            <w:noWrap/>
            <w:vAlign w:val="center"/>
            <w:hideMark/>
          </w:tcPr>
          <w:p w14:paraId="6495F8D7"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0</w:t>
            </w:r>
          </w:p>
        </w:tc>
        <w:tc>
          <w:tcPr>
            <w:tcW w:w="343" w:type="pct"/>
            <w:shd w:val="clear" w:color="auto" w:fill="FCE4D6"/>
            <w:noWrap/>
            <w:vAlign w:val="center"/>
            <w:hideMark/>
          </w:tcPr>
          <w:p w14:paraId="687843FB"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0</w:t>
            </w:r>
          </w:p>
        </w:tc>
        <w:tc>
          <w:tcPr>
            <w:tcW w:w="343" w:type="pct"/>
            <w:shd w:val="clear" w:color="auto" w:fill="FCE4D6"/>
            <w:noWrap/>
            <w:vAlign w:val="center"/>
            <w:hideMark/>
          </w:tcPr>
          <w:p w14:paraId="68D4DDAE"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153</w:t>
            </w:r>
          </w:p>
        </w:tc>
        <w:tc>
          <w:tcPr>
            <w:tcW w:w="343" w:type="pct"/>
            <w:shd w:val="clear" w:color="auto" w:fill="FCE4D6"/>
            <w:noWrap/>
            <w:vAlign w:val="center"/>
            <w:hideMark/>
          </w:tcPr>
          <w:p w14:paraId="494952D2"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0</w:t>
            </w:r>
          </w:p>
        </w:tc>
      </w:tr>
      <w:tr w:rsidR="000D2A51" w:rsidRPr="000D2A51" w14:paraId="1812413E" w14:textId="77777777" w:rsidTr="1E1BD64B">
        <w:trPr>
          <w:trHeight w:val="250"/>
        </w:trPr>
        <w:tc>
          <w:tcPr>
            <w:tcW w:w="342" w:type="pct"/>
            <w:shd w:val="clear" w:color="auto" w:fill="auto"/>
            <w:noWrap/>
            <w:vAlign w:val="center"/>
            <w:hideMark/>
          </w:tcPr>
          <w:p w14:paraId="6B896C1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204BFB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B3BB80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Sagaing</w:t>
            </w:r>
          </w:p>
        </w:tc>
        <w:tc>
          <w:tcPr>
            <w:tcW w:w="539" w:type="pct"/>
            <w:shd w:val="clear" w:color="auto" w:fill="auto"/>
            <w:noWrap/>
            <w:vAlign w:val="center"/>
            <w:hideMark/>
          </w:tcPr>
          <w:p w14:paraId="1D0EE71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Monywa</w:t>
            </w:r>
          </w:p>
        </w:tc>
        <w:tc>
          <w:tcPr>
            <w:tcW w:w="343" w:type="pct"/>
            <w:shd w:val="clear" w:color="auto" w:fill="auto"/>
            <w:noWrap/>
            <w:vAlign w:val="center"/>
            <w:hideMark/>
          </w:tcPr>
          <w:p w14:paraId="5FC51AD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7A301F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8,622</w:t>
            </w:r>
          </w:p>
        </w:tc>
        <w:tc>
          <w:tcPr>
            <w:tcW w:w="344" w:type="pct"/>
            <w:shd w:val="clear" w:color="auto" w:fill="auto"/>
            <w:noWrap/>
            <w:vAlign w:val="center"/>
            <w:hideMark/>
          </w:tcPr>
          <w:p w14:paraId="338E6CF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9F7279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9B64F8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153</w:t>
            </w:r>
          </w:p>
        </w:tc>
        <w:tc>
          <w:tcPr>
            <w:tcW w:w="343" w:type="pct"/>
            <w:shd w:val="clear" w:color="auto" w:fill="auto"/>
            <w:noWrap/>
            <w:vAlign w:val="center"/>
            <w:hideMark/>
          </w:tcPr>
          <w:p w14:paraId="0215C42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1E8A4F98" w14:textId="77777777" w:rsidTr="1E1BD64B">
        <w:trPr>
          <w:trHeight w:val="260"/>
        </w:trPr>
        <w:tc>
          <w:tcPr>
            <w:tcW w:w="342" w:type="pct"/>
            <w:shd w:val="clear" w:color="auto" w:fill="FCE4D6"/>
            <w:noWrap/>
            <w:vAlign w:val="center"/>
            <w:hideMark/>
          </w:tcPr>
          <w:p w14:paraId="0F5DA8CB" w14:textId="77777777" w:rsidR="000D2A51" w:rsidRPr="000D2A51" w:rsidRDefault="000D2A51" w:rsidP="000D2A51">
            <w:pPr>
              <w:spacing w:before="0" w:after="0" w:line="240" w:lineRule="auto"/>
              <w:jc w:val="left"/>
              <w:rPr>
                <w:rFonts w:eastAsia="Times New Roman" w:cs="Arial"/>
                <w:b/>
                <w:bCs/>
                <w:color w:val="000000"/>
                <w:szCs w:val="20"/>
                <w:lang w:eastAsia="en-AU"/>
              </w:rPr>
            </w:pPr>
            <w:r w:rsidRPr="000D2A51">
              <w:rPr>
                <w:rFonts w:eastAsia="Times New Roman" w:cs="Arial"/>
                <w:b/>
                <w:bCs/>
                <w:color w:val="000000"/>
                <w:szCs w:val="20"/>
                <w:lang w:eastAsia="en-AU"/>
              </w:rPr>
              <w:t>KBC</w:t>
            </w:r>
          </w:p>
        </w:tc>
        <w:tc>
          <w:tcPr>
            <w:tcW w:w="1521" w:type="pct"/>
            <w:shd w:val="clear" w:color="auto" w:fill="FCE4D6"/>
            <w:noWrap/>
            <w:vAlign w:val="center"/>
            <w:hideMark/>
          </w:tcPr>
          <w:p w14:paraId="17211FE2" w14:textId="77777777" w:rsidR="000D2A51" w:rsidRPr="000D2A51" w:rsidRDefault="000D2A51" w:rsidP="000D2A51">
            <w:pPr>
              <w:spacing w:before="0" w:after="0" w:line="240" w:lineRule="auto"/>
              <w:jc w:val="left"/>
              <w:rPr>
                <w:rFonts w:eastAsia="Times New Roman" w:cs="Arial"/>
                <w:b/>
                <w:bCs/>
                <w:color w:val="000000"/>
                <w:szCs w:val="20"/>
                <w:lang w:eastAsia="en-AU"/>
              </w:rPr>
            </w:pPr>
            <w:r w:rsidRPr="000D2A51">
              <w:rPr>
                <w:rFonts w:eastAsia="Times New Roman" w:cs="Arial"/>
                <w:b/>
                <w:bCs/>
                <w:color w:val="000000"/>
                <w:szCs w:val="20"/>
                <w:lang w:eastAsia="en-AU"/>
              </w:rPr>
              <w:t>Bring Back Learning to Children</w:t>
            </w:r>
          </w:p>
        </w:tc>
        <w:tc>
          <w:tcPr>
            <w:tcW w:w="539" w:type="pct"/>
            <w:shd w:val="clear" w:color="auto" w:fill="FCE4D6"/>
            <w:noWrap/>
            <w:vAlign w:val="center"/>
            <w:hideMark/>
          </w:tcPr>
          <w:p w14:paraId="6CD0D40D" w14:textId="77777777" w:rsidR="000D2A51" w:rsidRPr="000D2A51" w:rsidRDefault="000D2A51" w:rsidP="000D2A51">
            <w:pPr>
              <w:spacing w:before="0" w:after="0" w:line="240" w:lineRule="auto"/>
              <w:jc w:val="left"/>
              <w:rPr>
                <w:rFonts w:eastAsia="Times New Roman" w:cs="Arial"/>
                <w:b/>
                <w:bCs/>
                <w:szCs w:val="20"/>
                <w:lang w:eastAsia="en-AU"/>
              </w:rPr>
            </w:pPr>
            <w:r w:rsidRPr="000D2A51">
              <w:rPr>
                <w:rFonts w:eastAsia="Times New Roman" w:cs="Arial"/>
                <w:b/>
                <w:bCs/>
                <w:szCs w:val="20"/>
                <w:lang w:eastAsia="en-AU"/>
              </w:rPr>
              <w:t>TOTAL</w:t>
            </w:r>
          </w:p>
        </w:tc>
        <w:tc>
          <w:tcPr>
            <w:tcW w:w="539" w:type="pct"/>
            <w:shd w:val="clear" w:color="auto" w:fill="FCE4D6"/>
            <w:noWrap/>
            <w:vAlign w:val="center"/>
            <w:hideMark/>
          </w:tcPr>
          <w:p w14:paraId="2263E458" w14:textId="77777777" w:rsidR="000D2A51" w:rsidRPr="000D2A51" w:rsidRDefault="000D2A51" w:rsidP="000D2A51">
            <w:pPr>
              <w:spacing w:before="0" w:after="0" w:line="240" w:lineRule="auto"/>
              <w:jc w:val="left"/>
              <w:rPr>
                <w:rFonts w:eastAsia="Times New Roman" w:cs="Arial"/>
                <w:b/>
                <w:bCs/>
                <w:szCs w:val="20"/>
                <w:lang w:eastAsia="en-AU"/>
              </w:rPr>
            </w:pPr>
            <w:r w:rsidRPr="000D2A51">
              <w:rPr>
                <w:rFonts w:eastAsia="Times New Roman" w:cs="Arial"/>
                <w:b/>
                <w:bCs/>
                <w:szCs w:val="20"/>
                <w:lang w:eastAsia="en-AU"/>
              </w:rPr>
              <w:t> </w:t>
            </w:r>
          </w:p>
        </w:tc>
        <w:tc>
          <w:tcPr>
            <w:tcW w:w="343" w:type="pct"/>
            <w:shd w:val="clear" w:color="auto" w:fill="FCE4D6"/>
            <w:noWrap/>
            <w:vAlign w:val="center"/>
            <w:hideMark/>
          </w:tcPr>
          <w:p w14:paraId="6D3BD3EA"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22,297</w:t>
            </w:r>
          </w:p>
        </w:tc>
        <w:tc>
          <w:tcPr>
            <w:tcW w:w="343" w:type="pct"/>
            <w:shd w:val="clear" w:color="auto" w:fill="FCE4D6"/>
            <w:noWrap/>
            <w:vAlign w:val="center"/>
            <w:hideMark/>
          </w:tcPr>
          <w:p w14:paraId="2B3DB0F2"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0</w:t>
            </w:r>
          </w:p>
        </w:tc>
        <w:tc>
          <w:tcPr>
            <w:tcW w:w="344" w:type="pct"/>
            <w:shd w:val="clear" w:color="auto" w:fill="FCE4D6"/>
            <w:noWrap/>
            <w:vAlign w:val="center"/>
            <w:hideMark/>
          </w:tcPr>
          <w:p w14:paraId="78B9EDFB"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1,350</w:t>
            </w:r>
          </w:p>
        </w:tc>
        <w:tc>
          <w:tcPr>
            <w:tcW w:w="343" w:type="pct"/>
            <w:shd w:val="clear" w:color="auto" w:fill="FCE4D6"/>
            <w:noWrap/>
            <w:vAlign w:val="center"/>
            <w:hideMark/>
          </w:tcPr>
          <w:p w14:paraId="0FEBAD9F"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590</w:t>
            </w:r>
          </w:p>
        </w:tc>
        <w:tc>
          <w:tcPr>
            <w:tcW w:w="343" w:type="pct"/>
            <w:shd w:val="clear" w:color="auto" w:fill="FCE4D6"/>
            <w:noWrap/>
            <w:vAlign w:val="center"/>
            <w:hideMark/>
          </w:tcPr>
          <w:p w14:paraId="5F7074EB"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0</w:t>
            </w:r>
          </w:p>
        </w:tc>
        <w:tc>
          <w:tcPr>
            <w:tcW w:w="343" w:type="pct"/>
            <w:shd w:val="clear" w:color="auto" w:fill="FCE4D6"/>
            <w:noWrap/>
            <w:vAlign w:val="center"/>
            <w:hideMark/>
          </w:tcPr>
          <w:p w14:paraId="78423223"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0</w:t>
            </w:r>
          </w:p>
        </w:tc>
      </w:tr>
      <w:tr w:rsidR="000D2A51" w:rsidRPr="000D2A51" w14:paraId="28C919F5" w14:textId="77777777" w:rsidTr="1E1BD64B">
        <w:trPr>
          <w:trHeight w:val="250"/>
        </w:trPr>
        <w:tc>
          <w:tcPr>
            <w:tcW w:w="342" w:type="pct"/>
            <w:shd w:val="clear" w:color="auto" w:fill="auto"/>
            <w:noWrap/>
            <w:vAlign w:val="center"/>
            <w:hideMark/>
          </w:tcPr>
          <w:p w14:paraId="3B1C3CD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5567D3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220E658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Kachin</w:t>
            </w:r>
          </w:p>
        </w:tc>
        <w:tc>
          <w:tcPr>
            <w:tcW w:w="539" w:type="pct"/>
            <w:shd w:val="clear" w:color="auto" w:fill="auto"/>
            <w:noWrap/>
            <w:vAlign w:val="center"/>
            <w:hideMark/>
          </w:tcPr>
          <w:p w14:paraId="1D5A790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Bhamo</w:t>
            </w:r>
          </w:p>
        </w:tc>
        <w:tc>
          <w:tcPr>
            <w:tcW w:w="343" w:type="pct"/>
            <w:shd w:val="clear" w:color="auto" w:fill="auto"/>
            <w:noWrap/>
            <w:vAlign w:val="center"/>
            <w:hideMark/>
          </w:tcPr>
          <w:p w14:paraId="32E22B8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532</w:t>
            </w:r>
          </w:p>
        </w:tc>
        <w:tc>
          <w:tcPr>
            <w:tcW w:w="343" w:type="pct"/>
            <w:shd w:val="clear" w:color="auto" w:fill="auto"/>
            <w:noWrap/>
            <w:vAlign w:val="center"/>
            <w:hideMark/>
          </w:tcPr>
          <w:p w14:paraId="29ADC5E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0A8DBDD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332</w:t>
            </w:r>
          </w:p>
        </w:tc>
        <w:tc>
          <w:tcPr>
            <w:tcW w:w="343" w:type="pct"/>
            <w:shd w:val="clear" w:color="auto" w:fill="auto"/>
            <w:noWrap/>
            <w:vAlign w:val="center"/>
            <w:hideMark/>
          </w:tcPr>
          <w:p w14:paraId="7AB84D7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405</w:t>
            </w:r>
          </w:p>
        </w:tc>
        <w:tc>
          <w:tcPr>
            <w:tcW w:w="343" w:type="pct"/>
            <w:shd w:val="clear" w:color="auto" w:fill="auto"/>
            <w:noWrap/>
            <w:vAlign w:val="center"/>
            <w:hideMark/>
          </w:tcPr>
          <w:p w14:paraId="0B81048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F97ACB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E19F664" w14:textId="77777777" w:rsidTr="1E1BD64B">
        <w:trPr>
          <w:trHeight w:val="250"/>
        </w:trPr>
        <w:tc>
          <w:tcPr>
            <w:tcW w:w="342" w:type="pct"/>
            <w:shd w:val="clear" w:color="auto" w:fill="auto"/>
            <w:noWrap/>
            <w:vAlign w:val="center"/>
            <w:hideMark/>
          </w:tcPr>
          <w:p w14:paraId="45F5980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9D738E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0B01F9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FB8939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Chipwi</w:t>
            </w:r>
          </w:p>
        </w:tc>
        <w:tc>
          <w:tcPr>
            <w:tcW w:w="343" w:type="pct"/>
            <w:shd w:val="clear" w:color="auto" w:fill="auto"/>
            <w:noWrap/>
            <w:vAlign w:val="center"/>
            <w:hideMark/>
          </w:tcPr>
          <w:p w14:paraId="3702B00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D27711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6D29EE1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238</w:t>
            </w:r>
          </w:p>
        </w:tc>
        <w:tc>
          <w:tcPr>
            <w:tcW w:w="343" w:type="pct"/>
            <w:shd w:val="clear" w:color="auto" w:fill="auto"/>
            <w:noWrap/>
            <w:vAlign w:val="center"/>
            <w:hideMark/>
          </w:tcPr>
          <w:p w14:paraId="7CA0FDC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35</w:t>
            </w:r>
          </w:p>
        </w:tc>
        <w:tc>
          <w:tcPr>
            <w:tcW w:w="343" w:type="pct"/>
            <w:shd w:val="clear" w:color="auto" w:fill="auto"/>
            <w:noWrap/>
            <w:vAlign w:val="center"/>
            <w:hideMark/>
          </w:tcPr>
          <w:p w14:paraId="4735293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D7A0B8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AF1040A" w14:textId="77777777" w:rsidTr="1E1BD64B">
        <w:trPr>
          <w:trHeight w:val="250"/>
        </w:trPr>
        <w:tc>
          <w:tcPr>
            <w:tcW w:w="342" w:type="pct"/>
            <w:shd w:val="clear" w:color="auto" w:fill="auto"/>
            <w:noWrap/>
            <w:vAlign w:val="center"/>
            <w:hideMark/>
          </w:tcPr>
          <w:p w14:paraId="350E2FD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C4D6EC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1A043F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C5CACC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Myitkyina</w:t>
            </w:r>
          </w:p>
        </w:tc>
        <w:tc>
          <w:tcPr>
            <w:tcW w:w="343" w:type="pct"/>
            <w:shd w:val="clear" w:color="auto" w:fill="auto"/>
            <w:noWrap/>
            <w:vAlign w:val="center"/>
            <w:hideMark/>
          </w:tcPr>
          <w:p w14:paraId="4A5C474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19,472</w:t>
            </w:r>
          </w:p>
        </w:tc>
        <w:tc>
          <w:tcPr>
            <w:tcW w:w="343" w:type="pct"/>
            <w:shd w:val="clear" w:color="auto" w:fill="auto"/>
            <w:noWrap/>
            <w:vAlign w:val="center"/>
            <w:hideMark/>
          </w:tcPr>
          <w:p w14:paraId="5127162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6388D7B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3C763C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34B0E1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168C24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344F932" w14:textId="77777777" w:rsidTr="1E1BD64B">
        <w:trPr>
          <w:trHeight w:val="250"/>
        </w:trPr>
        <w:tc>
          <w:tcPr>
            <w:tcW w:w="342" w:type="pct"/>
            <w:shd w:val="clear" w:color="auto" w:fill="auto"/>
            <w:noWrap/>
            <w:vAlign w:val="center"/>
            <w:hideMark/>
          </w:tcPr>
          <w:p w14:paraId="4B34D7F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54DDA8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6C51E9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332A35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Nawngmun</w:t>
            </w:r>
          </w:p>
        </w:tc>
        <w:tc>
          <w:tcPr>
            <w:tcW w:w="343" w:type="pct"/>
            <w:shd w:val="clear" w:color="auto" w:fill="auto"/>
            <w:noWrap/>
            <w:vAlign w:val="center"/>
            <w:hideMark/>
          </w:tcPr>
          <w:p w14:paraId="28B1852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D4DA0E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66237EA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50</w:t>
            </w:r>
          </w:p>
        </w:tc>
        <w:tc>
          <w:tcPr>
            <w:tcW w:w="343" w:type="pct"/>
            <w:shd w:val="clear" w:color="auto" w:fill="auto"/>
            <w:noWrap/>
            <w:vAlign w:val="center"/>
            <w:hideMark/>
          </w:tcPr>
          <w:p w14:paraId="7ABFF09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07CC13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D0D536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28182AC" w14:textId="77777777" w:rsidTr="1E1BD64B">
        <w:trPr>
          <w:trHeight w:val="250"/>
        </w:trPr>
        <w:tc>
          <w:tcPr>
            <w:tcW w:w="342" w:type="pct"/>
            <w:shd w:val="clear" w:color="auto" w:fill="auto"/>
            <w:noWrap/>
            <w:vAlign w:val="center"/>
            <w:hideMark/>
          </w:tcPr>
          <w:p w14:paraId="4818D32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B69266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BF42AB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116B55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Waingmaw</w:t>
            </w:r>
          </w:p>
        </w:tc>
        <w:tc>
          <w:tcPr>
            <w:tcW w:w="343" w:type="pct"/>
            <w:shd w:val="clear" w:color="auto" w:fill="auto"/>
            <w:noWrap/>
            <w:vAlign w:val="center"/>
            <w:hideMark/>
          </w:tcPr>
          <w:p w14:paraId="4F36EFA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1,651</w:t>
            </w:r>
          </w:p>
        </w:tc>
        <w:tc>
          <w:tcPr>
            <w:tcW w:w="343" w:type="pct"/>
            <w:shd w:val="clear" w:color="auto" w:fill="auto"/>
            <w:noWrap/>
            <w:vAlign w:val="center"/>
            <w:hideMark/>
          </w:tcPr>
          <w:p w14:paraId="0994532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1A46BA3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662888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60</w:t>
            </w:r>
          </w:p>
        </w:tc>
        <w:tc>
          <w:tcPr>
            <w:tcW w:w="343" w:type="pct"/>
            <w:shd w:val="clear" w:color="auto" w:fill="auto"/>
            <w:noWrap/>
            <w:vAlign w:val="center"/>
            <w:hideMark/>
          </w:tcPr>
          <w:p w14:paraId="2D1D686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C3A454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609D494" w14:textId="77777777" w:rsidTr="1E1BD64B">
        <w:trPr>
          <w:trHeight w:val="250"/>
        </w:trPr>
        <w:tc>
          <w:tcPr>
            <w:tcW w:w="342" w:type="pct"/>
            <w:shd w:val="clear" w:color="auto" w:fill="auto"/>
            <w:noWrap/>
            <w:vAlign w:val="center"/>
            <w:hideMark/>
          </w:tcPr>
          <w:p w14:paraId="7D7EE94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8C959F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2F8CF95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Mandalay</w:t>
            </w:r>
          </w:p>
        </w:tc>
        <w:tc>
          <w:tcPr>
            <w:tcW w:w="539" w:type="pct"/>
            <w:shd w:val="clear" w:color="auto" w:fill="auto"/>
            <w:noWrap/>
            <w:vAlign w:val="center"/>
            <w:hideMark/>
          </w:tcPr>
          <w:p w14:paraId="4E45BF8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Pyinoolwin</w:t>
            </w:r>
          </w:p>
        </w:tc>
        <w:tc>
          <w:tcPr>
            <w:tcW w:w="343" w:type="pct"/>
            <w:shd w:val="clear" w:color="auto" w:fill="auto"/>
            <w:noWrap/>
            <w:vAlign w:val="center"/>
            <w:hideMark/>
          </w:tcPr>
          <w:p w14:paraId="64D1070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642</w:t>
            </w:r>
          </w:p>
        </w:tc>
        <w:tc>
          <w:tcPr>
            <w:tcW w:w="343" w:type="pct"/>
            <w:shd w:val="clear" w:color="auto" w:fill="auto"/>
            <w:noWrap/>
            <w:vAlign w:val="center"/>
            <w:hideMark/>
          </w:tcPr>
          <w:p w14:paraId="4207ED8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453097F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140</w:t>
            </w:r>
          </w:p>
        </w:tc>
        <w:tc>
          <w:tcPr>
            <w:tcW w:w="343" w:type="pct"/>
            <w:shd w:val="clear" w:color="auto" w:fill="auto"/>
            <w:noWrap/>
            <w:vAlign w:val="center"/>
            <w:hideMark/>
          </w:tcPr>
          <w:p w14:paraId="744351A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30</w:t>
            </w:r>
          </w:p>
        </w:tc>
        <w:tc>
          <w:tcPr>
            <w:tcW w:w="343" w:type="pct"/>
            <w:shd w:val="clear" w:color="auto" w:fill="auto"/>
            <w:noWrap/>
            <w:vAlign w:val="center"/>
            <w:hideMark/>
          </w:tcPr>
          <w:p w14:paraId="55A0227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B58503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1C42A620" w14:textId="77777777" w:rsidTr="1E1BD64B">
        <w:trPr>
          <w:trHeight w:val="250"/>
        </w:trPr>
        <w:tc>
          <w:tcPr>
            <w:tcW w:w="342" w:type="pct"/>
            <w:shd w:val="clear" w:color="auto" w:fill="auto"/>
            <w:noWrap/>
            <w:vAlign w:val="center"/>
            <w:hideMark/>
          </w:tcPr>
          <w:p w14:paraId="422CE4A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F4C4E3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3D62016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Shan (East)</w:t>
            </w:r>
          </w:p>
        </w:tc>
        <w:tc>
          <w:tcPr>
            <w:tcW w:w="539" w:type="pct"/>
            <w:shd w:val="clear" w:color="auto" w:fill="auto"/>
            <w:noWrap/>
            <w:vAlign w:val="center"/>
            <w:hideMark/>
          </w:tcPr>
          <w:p w14:paraId="73DDA43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Kengtung</w:t>
            </w:r>
          </w:p>
        </w:tc>
        <w:tc>
          <w:tcPr>
            <w:tcW w:w="343" w:type="pct"/>
            <w:shd w:val="clear" w:color="auto" w:fill="auto"/>
            <w:noWrap/>
            <w:vAlign w:val="center"/>
            <w:hideMark/>
          </w:tcPr>
          <w:p w14:paraId="18F0AD5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437A03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450AA9E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130</w:t>
            </w:r>
          </w:p>
        </w:tc>
        <w:tc>
          <w:tcPr>
            <w:tcW w:w="343" w:type="pct"/>
            <w:shd w:val="clear" w:color="auto" w:fill="auto"/>
            <w:noWrap/>
            <w:vAlign w:val="center"/>
            <w:hideMark/>
          </w:tcPr>
          <w:p w14:paraId="45261FF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2A6623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413878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1B42A875" w14:textId="77777777" w:rsidTr="1E1BD64B">
        <w:trPr>
          <w:trHeight w:val="250"/>
        </w:trPr>
        <w:tc>
          <w:tcPr>
            <w:tcW w:w="342" w:type="pct"/>
            <w:shd w:val="clear" w:color="auto" w:fill="auto"/>
            <w:noWrap/>
            <w:vAlign w:val="center"/>
            <w:hideMark/>
          </w:tcPr>
          <w:p w14:paraId="43EBE4E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BBA46F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442518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Shan (North)</w:t>
            </w:r>
          </w:p>
        </w:tc>
        <w:tc>
          <w:tcPr>
            <w:tcW w:w="539" w:type="pct"/>
            <w:shd w:val="clear" w:color="auto" w:fill="auto"/>
            <w:noWrap/>
            <w:vAlign w:val="center"/>
            <w:hideMark/>
          </w:tcPr>
          <w:p w14:paraId="3F3E2D9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Kutkai</w:t>
            </w:r>
          </w:p>
        </w:tc>
        <w:tc>
          <w:tcPr>
            <w:tcW w:w="343" w:type="pct"/>
            <w:shd w:val="clear" w:color="auto" w:fill="auto"/>
            <w:noWrap/>
            <w:vAlign w:val="center"/>
            <w:hideMark/>
          </w:tcPr>
          <w:p w14:paraId="4F67BE4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9FB0A5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0EC7E0E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200</w:t>
            </w:r>
          </w:p>
        </w:tc>
        <w:tc>
          <w:tcPr>
            <w:tcW w:w="343" w:type="pct"/>
            <w:shd w:val="clear" w:color="auto" w:fill="auto"/>
            <w:noWrap/>
            <w:vAlign w:val="center"/>
            <w:hideMark/>
          </w:tcPr>
          <w:p w14:paraId="250BD41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1D4257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2AEE98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40BB934" w14:textId="77777777" w:rsidTr="1E1BD64B">
        <w:trPr>
          <w:trHeight w:val="250"/>
        </w:trPr>
        <w:tc>
          <w:tcPr>
            <w:tcW w:w="342" w:type="pct"/>
            <w:shd w:val="clear" w:color="auto" w:fill="auto"/>
            <w:noWrap/>
            <w:vAlign w:val="center"/>
            <w:hideMark/>
          </w:tcPr>
          <w:p w14:paraId="674548F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80E5D3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A19F2A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07DA51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Lashio</w:t>
            </w:r>
          </w:p>
        </w:tc>
        <w:tc>
          <w:tcPr>
            <w:tcW w:w="343" w:type="pct"/>
            <w:shd w:val="clear" w:color="auto" w:fill="auto"/>
            <w:noWrap/>
            <w:vAlign w:val="center"/>
            <w:hideMark/>
          </w:tcPr>
          <w:p w14:paraId="0F33295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8C5BB1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14A7E61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200</w:t>
            </w:r>
          </w:p>
        </w:tc>
        <w:tc>
          <w:tcPr>
            <w:tcW w:w="343" w:type="pct"/>
            <w:shd w:val="clear" w:color="auto" w:fill="auto"/>
            <w:noWrap/>
            <w:vAlign w:val="center"/>
            <w:hideMark/>
          </w:tcPr>
          <w:p w14:paraId="083377D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30</w:t>
            </w:r>
          </w:p>
        </w:tc>
        <w:tc>
          <w:tcPr>
            <w:tcW w:w="343" w:type="pct"/>
            <w:shd w:val="clear" w:color="auto" w:fill="auto"/>
            <w:noWrap/>
            <w:vAlign w:val="center"/>
            <w:hideMark/>
          </w:tcPr>
          <w:p w14:paraId="398971B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8DD121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084B0F2" w14:textId="77777777" w:rsidTr="1E1BD64B">
        <w:trPr>
          <w:trHeight w:val="250"/>
        </w:trPr>
        <w:tc>
          <w:tcPr>
            <w:tcW w:w="342" w:type="pct"/>
            <w:shd w:val="clear" w:color="auto" w:fill="auto"/>
            <w:noWrap/>
            <w:vAlign w:val="center"/>
            <w:hideMark/>
          </w:tcPr>
          <w:p w14:paraId="50CC9FE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51E907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0983C1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B46B7B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Mongmit</w:t>
            </w:r>
          </w:p>
        </w:tc>
        <w:tc>
          <w:tcPr>
            <w:tcW w:w="343" w:type="pct"/>
            <w:shd w:val="clear" w:color="auto" w:fill="auto"/>
            <w:noWrap/>
            <w:vAlign w:val="center"/>
            <w:hideMark/>
          </w:tcPr>
          <w:p w14:paraId="2302D48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E9F175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784FC44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60</w:t>
            </w:r>
          </w:p>
        </w:tc>
        <w:tc>
          <w:tcPr>
            <w:tcW w:w="343" w:type="pct"/>
            <w:shd w:val="clear" w:color="auto" w:fill="auto"/>
            <w:noWrap/>
            <w:vAlign w:val="center"/>
            <w:hideMark/>
          </w:tcPr>
          <w:p w14:paraId="2729461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5737F1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AE00DF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342CF8E" w14:textId="77777777" w:rsidTr="1E1BD64B">
        <w:trPr>
          <w:trHeight w:val="250"/>
        </w:trPr>
        <w:tc>
          <w:tcPr>
            <w:tcW w:w="342" w:type="pct"/>
            <w:shd w:val="clear" w:color="auto" w:fill="auto"/>
            <w:noWrap/>
            <w:vAlign w:val="center"/>
            <w:hideMark/>
          </w:tcPr>
          <w:p w14:paraId="6D85034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2DB08E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7F0EDD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0E22BB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Muse</w:t>
            </w:r>
          </w:p>
        </w:tc>
        <w:tc>
          <w:tcPr>
            <w:tcW w:w="343" w:type="pct"/>
            <w:shd w:val="clear" w:color="auto" w:fill="auto"/>
            <w:noWrap/>
            <w:vAlign w:val="center"/>
            <w:hideMark/>
          </w:tcPr>
          <w:p w14:paraId="7FB43C6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07D763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282BD4B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48D7DE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30</w:t>
            </w:r>
          </w:p>
        </w:tc>
        <w:tc>
          <w:tcPr>
            <w:tcW w:w="343" w:type="pct"/>
            <w:shd w:val="clear" w:color="auto" w:fill="auto"/>
            <w:noWrap/>
            <w:vAlign w:val="center"/>
            <w:hideMark/>
          </w:tcPr>
          <w:p w14:paraId="3323CA9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F1F6A6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F15DF4E" w14:textId="77777777" w:rsidTr="1E1BD64B">
        <w:trPr>
          <w:trHeight w:val="260"/>
        </w:trPr>
        <w:tc>
          <w:tcPr>
            <w:tcW w:w="342" w:type="pct"/>
            <w:shd w:val="clear" w:color="auto" w:fill="FCE4D6"/>
            <w:noWrap/>
            <w:vAlign w:val="center"/>
            <w:hideMark/>
          </w:tcPr>
          <w:p w14:paraId="65217371" w14:textId="77777777" w:rsidR="000D2A51" w:rsidRPr="000D2A51" w:rsidRDefault="000D2A51" w:rsidP="000D2A51">
            <w:pPr>
              <w:spacing w:before="0" w:after="0" w:line="240" w:lineRule="auto"/>
              <w:jc w:val="left"/>
              <w:rPr>
                <w:rFonts w:eastAsia="Times New Roman" w:cs="Arial"/>
                <w:b/>
                <w:bCs/>
                <w:color w:val="000000"/>
                <w:szCs w:val="20"/>
                <w:lang w:eastAsia="en-AU"/>
              </w:rPr>
            </w:pPr>
            <w:r w:rsidRPr="000D2A51">
              <w:rPr>
                <w:rFonts w:eastAsia="Times New Roman" w:cs="Arial"/>
                <w:b/>
                <w:bCs/>
                <w:color w:val="000000"/>
                <w:szCs w:val="20"/>
                <w:lang w:eastAsia="en-AU"/>
              </w:rPr>
              <w:t>KBC</w:t>
            </w:r>
          </w:p>
        </w:tc>
        <w:tc>
          <w:tcPr>
            <w:tcW w:w="1521" w:type="pct"/>
            <w:shd w:val="clear" w:color="auto" w:fill="FCE4D6"/>
            <w:noWrap/>
            <w:vAlign w:val="center"/>
            <w:hideMark/>
          </w:tcPr>
          <w:p w14:paraId="4F56B5CE" w14:textId="77777777" w:rsidR="000D2A51" w:rsidRPr="000D2A51" w:rsidRDefault="000D2A51" w:rsidP="000D2A51">
            <w:pPr>
              <w:spacing w:before="0" w:after="0" w:line="240" w:lineRule="auto"/>
              <w:jc w:val="left"/>
              <w:rPr>
                <w:rFonts w:eastAsia="Times New Roman" w:cs="Arial"/>
                <w:b/>
                <w:bCs/>
                <w:color w:val="000000"/>
                <w:szCs w:val="20"/>
                <w:lang w:eastAsia="en-AU"/>
              </w:rPr>
            </w:pPr>
            <w:r w:rsidRPr="000D2A51">
              <w:rPr>
                <w:rFonts w:eastAsia="Times New Roman" w:cs="Arial"/>
                <w:b/>
                <w:bCs/>
                <w:color w:val="000000"/>
                <w:szCs w:val="20"/>
                <w:lang w:eastAsia="en-AU"/>
              </w:rPr>
              <w:t>Improve Education access and Bring back learning activities for conflict-affected childen and adolescens in Kachin, Shan State and Sagaing Region</w:t>
            </w:r>
          </w:p>
        </w:tc>
        <w:tc>
          <w:tcPr>
            <w:tcW w:w="539" w:type="pct"/>
            <w:shd w:val="clear" w:color="auto" w:fill="FCE4D6"/>
            <w:noWrap/>
            <w:vAlign w:val="center"/>
            <w:hideMark/>
          </w:tcPr>
          <w:p w14:paraId="4C896E10" w14:textId="77777777" w:rsidR="000D2A51" w:rsidRPr="000D2A51" w:rsidRDefault="000D2A51" w:rsidP="000D2A51">
            <w:pPr>
              <w:spacing w:before="0" w:after="0" w:line="240" w:lineRule="auto"/>
              <w:jc w:val="left"/>
              <w:rPr>
                <w:rFonts w:eastAsia="Times New Roman" w:cs="Arial"/>
                <w:b/>
                <w:bCs/>
                <w:szCs w:val="20"/>
                <w:lang w:eastAsia="en-AU"/>
              </w:rPr>
            </w:pPr>
            <w:r w:rsidRPr="000D2A51">
              <w:rPr>
                <w:rFonts w:eastAsia="Times New Roman" w:cs="Arial"/>
                <w:b/>
                <w:bCs/>
                <w:szCs w:val="20"/>
                <w:lang w:eastAsia="en-AU"/>
              </w:rPr>
              <w:t>TOTAL</w:t>
            </w:r>
          </w:p>
        </w:tc>
        <w:tc>
          <w:tcPr>
            <w:tcW w:w="539" w:type="pct"/>
            <w:shd w:val="clear" w:color="auto" w:fill="FCE4D6"/>
            <w:noWrap/>
            <w:vAlign w:val="center"/>
            <w:hideMark/>
          </w:tcPr>
          <w:p w14:paraId="4F502790" w14:textId="77777777" w:rsidR="000D2A51" w:rsidRPr="000D2A51" w:rsidRDefault="000D2A51" w:rsidP="000D2A51">
            <w:pPr>
              <w:spacing w:before="0" w:after="0" w:line="240" w:lineRule="auto"/>
              <w:jc w:val="left"/>
              <w:rPr>
                <w:rFonts w:eastAsia="Times New Roman" w:cs="Arial"/>
                <w:b/>
                <w:bCs/>
                <w:szCs w:val="20"/>
                <w:lang w:eastAsia="en-AU"/>
              </w:rPr>
            </w:pPr>
            <w:r w:rsidRPr="000D2A51">
              <w:rPr>
                <w:rFonts w:eastAsia="Times New Roman" w:cs="Arial"/>
                <w:b/>
                <w:bCs/>
                <w:szCs w:val="20"/>
                <w:lang w:eastAsia="en-AU"/>
              </w:rPr>
              <w:t> </w:t>
            </w:r>
          </w:p>
        </w:tc>
        <w:tc>
          <w:tcPr>
            <w:tcW w:w="343" w:type="pct"/>
            <w:shd w:val="clear" w:color="auto" w:fill="FCE4D6"/>
            <w:noWrap/>
            <w:vAlign w:val="center"/>
            <w:hideMark/>
          </w:tcPr>
          <w:p w14:paraId="510AB1A7"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1,697</w:t>
            </w:r>
          </w:p>
        </w:tc>
        <w:tc>
          <w:tcPr>
            <w:tcW w:w="343" w:type="pct"/>
            <w:shd w:val="clear" w:color="auto" w:fill="FCE4D6"/>
            <w:noWrap/>
            <w:vAlign w:val="center"/>
            <w:hideMark/>
          </w:tcPr>
          <w:p w14:paraId="224E348D"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0</w:t>
            </w:r>
          </w:p>
        </w:tc>
        <w:tc>
          <w:tcPr>
            <w:tcW w:w="344" w:type="pct"/>
            <w:shd w:val="clear" w:color="auto" w:fill="FCE4D6"/>
            <w:noWrap/>
            <w:vAlign w:val="center"/>
            <w:hideMark/>
          </w:tcPr>
          <w:p w14:paraId="2D42D9BE"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3,501</w:t>
            </w:r>
          </w:p>
        </w:tc>
        <w:tc>
          <w:tcPr>
            <w:tcW w:w="343" w:type="pct"/>
            <w:shd w:val="clear" w:color="auto" w:fill="FCE4D6"/>
            <w:noWrap/>
            <w:vAlign w:val="center"/>
            <w:hideMark/>
          </w:tcPr>
          <w:p w14:paraId="78A823AA"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30</w:t>
            </w:r>
          </w:p>
        </w:tc>
        <w:tc>
          <w:tcPr>
            <w:tcW w:w="343" w:type="pct"/>
            <w:shd w:val="clear" w:color="auto" w:fill="FCE4D6"/>
            <w:noWrap/>
            <w:vAlign w:val="center"/>
            <w:hideMark/>
          </w:tcPr>
          <w:p w14:paraId="656D2233"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0</w:t>
            </w:r>
          </w:p>
        </w:tc>
        <w:tc>
          <w:tcPr>
            <w:tcW w:w="343" w:type="pct"/>
            <w:shd w:val="clear" w:color="auto" w:fill="FCE4D6"/>
            <w:noWrap/>
            <w:vAlign w:val="center"/>
            <w:hideMark/>
          </w:tcPr>
          <w:p w14:paraId="26C5D8AB"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0</w:t>
            </w:r>
          </w:p>
        </w:tc>
      </w:tr>
      <w:tr w:rsidR="000D2A51" w:rsidRPr="000D2A51" w14:paraId="32032A67" w14:textId="77777777" w:rsidTr="1E1BD64B">
        <w:trPr>
          <w:trHeight w:val="250"/>
        </w:trPr>
        <w:tc>
          <w:tcPr>
            <w:tcW w:w="342" w:type="pct"/>
            <w:shd w:val="clear" w:color="auto" w:fill="auto"/>
            <w:noWrap/>
            <w:vAlign w:val="center"/>
            <w:hideMark/>
          </w:tcPr>
          <w:p w14:paraId="55247C3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3BF263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72B22E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Kachin</w:t>
            </w:r>
          </w:p>
        </w:tc>
        <w:tc>
          <w:tcPr>
            <w:tcW w:w="539" w:type="pct"/>
            <w:shd w:val="clear" w:color="auto" w:fill="auto"/>
            <w:noWrap/>
            <w:vAlign w:val="center"/>
            <w:hideMark/>
          </w:tcPr>
          <w:p w14:paraId="1CE757B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Mogaung</w:t>
            </w:r>
          </w:p>
        </w:tc>
        <w:tc>
          <w:tcPr>
            <w:tcW w:w="343" w:type="pct"/>
            <w:shd w:val="clear" w:color="auto" w:fill="auto"/>
            <w:noWrap/>
            <w:vAlign w:val="center"/>
            <w:hideMark/>
          </w:tcPr>
          <w:p w14:paraId="721D69E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1,480</w:t>
            </w:r>
          </w:p>
        </w:tc>
        <w:tc>
          <w:tcPr>
            <w:tcW w:w="343" w:type="pct"/>
            <w:shd w:val="clear" w:color="auto" w:fill="auto"/>
            <w:noWrap/>
            <w:vAlign w:val="center"/>
            <w:hideMark/>
          </w:tcPr>
          <w:p w14:paraId="6D750CB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3E750F0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333</w:t>
            </w:r>
          </w:p>
        </w:tc>
        <w:tc>
          <w:tcPr>
            <w:tcW w:w="343" w:type="pct"/>
            <w:shd w:val="clear" w:color="auto" w:fill="auto"/>
            <w:noWrap/>
            <w:vAlign w:val="center"/>
            <w:hideMark/>
          </w:tcPr>
          <w:p w14:paraId="2BCDB3C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30</w:t>
            </w:r>
          </w:p>
        </w:tc>
        <w:tc>
          <w:tcPr>
            <w:tcW w:w="343" w:type="pct"/>
            <w:shd w:val="clear" w:color="auto" w:fill="auto"/>
            <w:noWrap/>
            <w:vAlign w:val="center"/>
            <w:hideMark/>
          </w:tcPr>
          <w:p w14:paraId="0D77341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115F27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14F7BF5A" w14:textId="77777777" w:rsidTr="1E1BD64B">
        <w:trPr>
          <w:trHeight w:val="250"/>
        </w:trPr>
        <w:tc>
          <w:tcPr>
            <w:tcW w:w="342" w:type="pct"/>
            <w:shd w:val="clear" w:color="auto" w:fill="auto"/>
            <w:noWrap/>
            <w:vAlign w:val="center"/>
            <w:hideMark/>
          </w:tcPr>
          <w:p w14:paraId="3E7E783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4D7158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A608D7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51FF06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Momauk</w:t>
            </w:r>
          </w:p>
        </w:tc>
        <w:tc>
          <w:tcPr>
            <w:tcW w:w="343" w:type="pct"/>
            <w:shd w:val="clear" w:color="auto" w:fill="auto"/>
            <w:noWrap/>
            <w:vAlign w:val="center"/>
            <w:hideMark/>
          </w:tcPr>
          <w:p w14:paraId="3555DDD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A2CF6D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6A079A7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199</w:t>
            </w:r>
          </w:p>
        </w:tc>
        <w:tc>
          <w:tcPr>
            <w:tcW w:w="343" w:type="pct"/>
            <w:shd w:val="clear" w:color="auto" w:fill="auto"/>
            <w:noWrap/>
            <w:vAlign w:val="center"/>
            <w:hideMark/>
          </w:tcPr>
          <w:p w14:paraId="40BD655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CE6084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FD8A32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8E02051" w14:textId="77777777" w:rsidTr="1E1BD64B">
        <w:trPr>
          <w:trHeight w:val="250"/>
        </w:trPr>
        <w:tc>
          <w:tcPr>
            <w:tcW w:w="342" w:type="pct"/>
            <w:shd w:val="clear" w:color="auto" w:fill="auto"/>
            <w:noWrap/>
            <w:vAlign w:val="center"/>
            <w:hideMark/>
          </w:tcPr>
          <w:p w14:paraId="7F748B4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510FE3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7F627F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968760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Myitkyina</w:t>
            </w:r>
          </w:p>
        </w:tc>
        <w:tc>
          <w:tcPr>
            <w:tcW w:w="343" w:type="pct"/>
            <w:shd w:val="clear" w:color="auto" w:fill="auto"/>
            <w:noWrap/>
            <w:vAlign w:val="center"/>
            <w:hideMark/>
          </w:tcPr>
          <w:p w14:paraId="67853DC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D9F63C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66C32EB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647</w:t>
            </w:r>
          </w:p>
        </w:tc>
        <w:tc>
          <w:tcPr>
            <w:tcW w:w="343" w:type="pct"/>
            <w:shd w:val="clear" w:color="auto" w:fill="auto"/>
            <w:noWrap/>
            <w:vAlign w:val="center"/>
            <w:hideMark/>
          </w:tcPr>
          <w:p w14:paraId="68E32A1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DD1D25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57F8A0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674E8D5" w14:textId="77777777" w:rsidTr="1E1BD64B">
        <w:trPr>
          <w:trHeight w:val="250"/>
        </w:trPr>
        <w:tc>
          <w:tcPr>
            <w:tcW w:w="342" w:type="pct"/>
            <w:shd w:val="clear" w:color="auto" w:fill="auto"/>
            <w:noWrap/>
            <w:vAlign w:val="center"/>
            <w:hideMark/>
          </w:tcPr>
          <w:p w14:paraId="3944861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4D9D35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38D6B0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3509F4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Puta-O</w:t>
            </w:r>
          </w:p>
        </w:tc>
        <w:tc>
          <w:tcPr>
            <w:tcW w:w="343" w:type="pct"/>
            <w:shd w:val="clear" w:color="auto" w:fill="auto"/>
            <w:noWrap/>
            <w:vAlign w:val="center"/>
            <w:hideMark/>
          </w:tcPr>
          <w:p w14:paraId="26FB1A3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A28BAD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5795B42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317</w:t>
            </w:r>
          </w:p>
        </w:tc>
        <w:tc>
          <w:tcPr>
            <w:tcW w:w="343" w:type="pct"/>
            <w:shd w:val="clear" w:color="auto" w:fill="auto"/>
            <w:noWrap/>
            <w:vAlign w:val="center"/>
            <w:hideMark/>
          </w:tcPr>
          <w:p w14:paraId="252D56B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765ACA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29DAFF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F64EF2C" w14:textId="77777777" w:rsidTr="1E1BD64B">
        <w:trPr>
          <w:trHeight w:val="250"/>
        </w:trPr>
        <w:tc>
          <w:tcPr>
            <w:tcW w:w="342" w:type="pct"/>
            <w:shd w:val="clear" w:color="auto" w:fill="auto"/>
            <w:noWrap/>
            <w:vAlign w:val="center"/>
            <w:hideMark/>
          </w:tcPr>
          <w:p w14:paraId="6E14F32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4C09C0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C2E540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785AF6D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Sumprabum</w:t>
            </w:r>
          </w:p>
        </w:tc>
        <w:tc>
          <w:tcPr>
            <w:tcW w:w="343" w:type="pct"/>
            <w:shd w:val="clear" w:color="auto" w:fill="auto"/>
            <w:noWrap/>
            <w:vAlign w:val="center"/>
            <w:hideMark/>
          </w:tcPr>
          <w:p w14:paraId="54BDB0C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960</w:t>
            </w:r>
          </w:p>
        </w:tc>
        <w:tc>
          <w:tcPr>
            <w:tcW w:w="343" w:type="pct"/>
            <w:shd w:val="clear" w:color="auto" w:fill="auto"/>
            <w:noWrap/>
            <w:vAlign w:val="center"/>
            <w:hideMark/>
          </w:tcPr>
          <w:p w14:paraId="0C33FEE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41C62B9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251</w:t>
            </w:r>
          </w:p>
        </w:tc>
        <w:tc>
          <w:tcPr>
            <w:tcW w:w="343" w:type="pct"/>
            <w:shd w:val="clear" w:color="auto" w:fill="auto"/>
            <w:noWrap/>
            <w:vAlign w:val="center"/>
            <w:hideMark/>
          </w:tcPr>
          <w:p w14:paraId="6A82697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30</w:t>
            </w:r>
          </w:p>
        </w:tc>
        <w:tc>
          <w:tcPr>
            <w:tcW w:w="343" w:type="pct"/>
            <w:shd w:val="clear" w:color="auto" w:fill="auto"/>
            <w:noWrap/>
            <w:vAlign w:val="center"/>
            <w:hideMark/>
          </w:tcPr>
          <w:p w14:paraId="2814C38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F9D44C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9FDC114" w14:textId="77777777" w:rsidTr="1E1BD64B">
        <w:trPr>
          <w:trHeight w:val="250"/>
        </w:trPr>
        <w:tc>
          <w:tcPr>
            <w:tcW w:w="342" w:type="pct"/>
            <w:shd w:val="clear" w:color="auto" w:fill="auto"/>
            <w:noWrap/>
            <w:vAlign w:val="center"/>
            <w:hideMark/>
          </w:tcPr>
          <w:p w14:paraId="2E38332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D0EC2D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A55BF5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69A7BD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Waingmaw</w:t>
            </w:r>
          </w:p>
        </w:tc>
        <w:tc>
          <w:tcPr>
            <w:tcW w:w="343" w:type="pct"/>
            <w:shd w:val="clear" w:color="auto" w:fill="auto"/>
            <w:noWrap/>
            <w:vAlign w:val="center"/>
            <w:hideMark/>
          </w:tcPr>
          <w:p w14:paraId="2F8ED8E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701</w:t>
            </w:r>
          </w:p>
        </w:tc>
        <w:tc>
          <w:tcPr>
            <w:tcW w:w="343" w:type="pct"/>
            <w:shd w:val="clear" w:color="auto" w:fill="auto"/>
            <w:noWrap/>
            <w:vAlign w:val="center"/>
            <w:hideMark/>
          </w:tcPr>
          <w:p w14:paraId="1622F26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55BB0C6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1,437</w:t>
            </w:r>
          </w:p>
        </w:tc>
        <w:tc>
          <w:tcPr>
            <w:tcW w:w="343" w:type="pct"/>
            <w:shd w:val="clear" w:color="auto" w:fill="auto"/>
            <w:noWrap/>
            <w:vAlign w:val="center"/>
            <w:hideMark/>
          </w:tcPr>
          <w:p w14:paraId="03D785D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E373CD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825B78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15F64899" w14:textId="77777777" w:rsidTr="1E1BD64B">
        <w:trPr>
          <w:trHeight w:val="250"/>
        </w:trPr>
        <w:tc>
          <w:tcPr>
            <w:tcW w:w="342" w:type="pct"/>
            <w:shd w:val="clear" w:color="auto" w:fill="auto"/>
            <w:noWrap/>
            <w:vAlign w:val="center"/>
            <w:hideMark/>
          </w:tcPr>
          <w:p w14:paraId="26E507B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B65BD1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913EB6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C39C1C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Chipwi</w:t>
            </w:r>
          </w:p>
        </w:tc>
        <w:tc>
          <w:tcPr>
            <w:tcW w:w="343" w:type="pct"/>
            <w:shd w:val="clear" w:color="auto" w:fill="auto"/>
            <w:noWrap/>
            <w:vAlign w:val="center"/>
            <w:hideMark/>
          </w:tcPr>
          <w:p w14:paraId="6ECBCB7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B490B0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5C38654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300</w:t>
            </w:r>
          </w:p>
        </w:tc>
        <w:tc>
          <w:tcPr>
            <w:tcW w:w="343" w:type="pct"/>
            <w:shd w:val="clear" w:color="auto" w:fill="auto"/>
            <w:noWrap/>
            <w:vAlign w:val="center"/>
            <w:hideMark/>
          </w:tcPr>
          <w:p w14:paraId="7A914F6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3A0AFC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6848BD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1A8C7BD9" w14:textId="77777777" w:rsidTr="1E1BD64B">
        <w:trPr>
          <w:trHeight w:val="250"/>
        </w:trPr>
        <w:tc>
          <w:tcPr>
            <w:tcW w:w="342" w:type="pct"/>
            <w:shd w:val="clear" w:color="auto" w:fill="auto"/>
            <w:noWrap/>
            <w:vAlign w:val="center"/>
            <w:hideMark/>
          </w:tcPr>
          <w:p w14:paraId="244BC89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A5BD6E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050015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84EFFA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Mansi</w:t>
            </w:r>
          </w:p>
        </w:tc>
        <w:tc>
          <w:tcPr>
            <w:tcW w:w="343" w:type="pct"/>
            <w:shd w:val="clear" w:color="auto" w:fill="auto"/>
            <w:noWrap/>
            <w:vAlign w:val="center"/>
            <w:hideMark/>
          </w:tcPr>
          <w:p w14:paraId="29B370B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3F898D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530B890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150</w:t>
            </w:r>
          </w:p>
        </w:tc>
        <w:tc>
          <w:tcPr>
            <w:tcW w:w="343" w:type="pct"/>
            <w:shd w:val="clear" w:color="auto" w:fill="auto"/>
            <w:noWrap/>
            <w:vAlign w:val="center"/>
            <w:hideMark/>
          </w:tcPr>
          <w:p w14:paraId="7C93C79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C5D296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D0B035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3A38EA0" w14:textId="77777777" w:rsidTr="1E1BD64B">
        <w:trPr>
          <w:trHeight w:val="250"/>
        </w:trPr>
        <w:tc>
          <w:tcPr>
            <w:tcW w:w="342" w:type="pct"/>
            <w:shd w:val="clear" w:color="auto" w:fill="auto"/>
            <w:noWrap/>
            <w:vAlign w:val="center"/>
            <w:hideMark/>
          </w:tcPr>
          <w:p w14:paraId="1A77F9B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7B4B39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3A593E0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CAC8A0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Mohnyin</w:t>
            </w:r>
          </w:p>
        </w:tc>
        <w:tc>
          <w:tcPr>
            <w:tcW w:w="343" w:type="pct"/>
            <w:shd w:val="clear" w:color="auto" w:fill="auto"/>
            <w:noWrap/>
            <w:vAlign w:val="center"/>
            <w:hideMark/>
          </w:tcPr>
          <w:p w14:paraId="5237E3F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531682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137474F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150</w:t>
            </w:r>
          </w:p>
        </w:tc>
        <w:tc>
          <w:tcPr>
            <w:tcW w:w="343" w:type="pct"/>
            <w:shd w:val="clear" w:color="auto" w:fill="auto"/>
            <w:noWrap/>
            <w:vAlign w:val="center"/>
            <w:hideMark/>
          </w:tcPr>
          <w:p w14:paraId="75B7B2F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359B76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3DCAB4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16983D6" w14:textId="77777777" w:rsidTr="1E1BD64B">
        <w:trPr>
          <w:trHeight w:val="250"/>
        </w:trPr>
        <w:tc>
          <w:tcPr>
            <w:tcW w:w="342" w:type="pct"/>
            <w:shd w:val="clear" w:color="auto" w:fill="auto"/>
            <w:noWrap/>
            <w:vAlign w:val="center"/>
            <w:hideMark/>
          </w:tcPr>
          <w:p w14:paraId="34A33CB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55CC88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38544D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AAF0B0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Nawngmun</w:t>
            </w:r>
          </w:p>
        </w:tc>
        <w:tc>
          <w:tcPr>
            <w:tcW w:w="343" w:type="pct"/>
            <w:shd w:val="clear" w:color="auto" w:fill="auto"/>
            <w:noWrap/>
            <w:vAlign w:val="center"/>
            <w:hideMark/>
          </w:tcPr>
          <w:p w14:paraId="1846EF5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459011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158B044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50</w:t>
            </w:r>
          </w:p>
        </w:tc>
        <w:tc>
          <w:tcPr>
            <w:tcW w:w="343" w:type="pct"/>
            <w:shd w:val="clear" w:color="auto" w:fill="auto"/>
            <w:noWrap/>
            <w:vAlign w:val="center"/>
            <w:hideMark/>
          </w:tcPr>
          <w:p w14:paraId="112FF1A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755A58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BBBDF1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234D873" w14:textId="77777777" w:rsidTr="1E1BD64B">
        <w:trPr>
          <w:trHeight w:val="250"/>
        </w:trPr>
        <w:tc>
          <w:tcPr>
            <w:tcW w:w="342" w:type="pct"/>
            <w:shd w:val="clear" w:color="auto" w:fill="auto"/>
            <w:noWrap/>
            <w:vAlign w:val="center"/>
            <w:hideMark/>
          </w:tcPr>
          <w:p w14:paraId="27F3A1D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89409D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24B914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Shan (East)</w:t>
            </w:r>
          </w:p>
        </w:tc>
        <w:tc>
          <w:tcPr>
            <w:tcW w:w="539" w:type="pct"/>
            <w:shd w:val="clear" w:color="auto" w:fill="auto"/>
            <w:noWrap/>
            <w:vAlign w:val="center"/>
            <w:hideMark/>
          </w:tcPr>
          <w:p w14:paraId="5810D51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Kengtung</w:t>
            </w:r>
          </w:p>
        </w:tc>
        <w:tc>
          <w:tcPr>
            <w:tcW w:w="343" w:type="pct"/>
            <w:shd w:val="clear" w:color="auto" w:fill="auto"/>
            <w:noWrap/>
            <w:vAlign w:val="center"/>
            <w:hideMark/>
          </w:tcPr>
          <w:p w14:paraId="18CAAE4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36</w:t>
            </w:r>
          </w:p>
        </w:tc>
        <w:tc>
          <w:tcPr>
            <w:tcW w:w="343" w:type="pct"/>
            <w:shd w:val="clear" w:color="auto" w:fill="auto"/>
            <w:noWrap/>
            <w:vAlign w:val="center"/>
            <w:hideMark/>
          </w:tcPr>
          <w:p w14:paraId="328D20C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6B30431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58ADBC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B1DC55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028A45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213CB8A" w14:textId="77777777" w:rsidTr="1E1BD64B">
        <w:trPr>
          <w:trHeight w:val="260"/>
        </w:trPr>
        <w:tc>
          <w:tcPr>
            <w:tcW w:w="342" w:type="pct"/>
            <w:shd w:val="clear" w:color="auto" w:fill="FCE4D6"/>
            <w:noWrap/>
            <w:vAlign w:val="center"/>
            <w:hideMark/>
          </w:tcPr>
          <w:p w14:paraId="60607484" w14:textId="77777777" w:rsidR="000D2A51" w:rsidRPr="000D2A51" w:rsidRDefault="000D2A51" w:rsidP="000D2A51">
            <w:pPr>
              <w:spacing w:before="0" w:after="0" w:line="240" w:lineRule="auto"/>
              <w:jc w:val="left"/>
              <w:rPr>
                <w:rFonts w:eastAsia="Times New Roman" w:cs="Arial"/>
                <w:b/>
                <w:bCs/>
                <w:color w:val="000000"/>
                <w:szCs w:val="20"/>
                <w:lang w:eastAsia="en-AU"/>
              </w:rPr>
            </w:pPr>
            <w:r w:rsidRPr="000D2A51">
              <w:rPr>
                <w:rFonts w:eastAsia="Times New Roman" w:cs="Arial"/>
                <w:b/>
                <w:bCs/>
                <w:color w:val="000000"/>
                <w:szCs w:val="20"/>
                <w:lang w:eastAsia="en-AU"/>
              </w:rPr>
              <w:t>KBC SM</w:t>
            </w:r>
          </w:p>
        </w:tc>
        <w:tc>
          <w:tcPr>
            <w:tcW w:w="1521" w:type="pct"/>
            <w:shd w:val="clear" w:color="auto" w:fill="FCE4D6"/>
            <w:noWrap/>
            <w:vAlign w:val="center"/>
            <w:hideMark/>
          </w:tcPr>
          <w:p w14:paraId="6F62C364" w14:textId="77777777" w:rsidR="000D2A51" w:rsidRPr="000D2A51" w:rsidRDefault="000D2A51" w:rsidP="000D2A51">
            <w:pPr>
              <w:spacing w:before="0" w:after="0" w:line="240" w:lineRule="auto"/>
              <w:jc w:val="left"/>
              <w:rPr>
                <w:rFonts w:eastAsia="Times New Roman" w:cs="Arial"/>
                <w:b/>
                <w:bCs/>
                <w:color w:val="000000"/>
                <w:szCs w:val="20"/>
                <w:lang w:eastAsia="en-AU"/>
              </w:rPr>
            </w:pPr>
            <w:r w:rsidRPr="000D2A51">
              <w:rPr>
                <w:rFonts w:eastAsia="Times New Roman" w:cs="Arial"/>
                <w:b/>
                <w:bCs/>
                <w:color w:val="000000"/>
                <w:szCs w:val="20"/>
                <w:lang w:eastAsia="en-AU"/>
              </w:rPr>
              <w:t>Bring Back Learning to Children</w:t>
            </w:r>
          </w:p>
        </w:tc>
        <w:tc>
          <w:tcPr>
            <w:tcW w:w="539" w:type="pct"/>
            <w:shd w:val="clear" w:color="auto" w:fill="FCE4D6"/>
            <w:noWrap/>
            <w:vAlign w:val="center"/>
            <w:hideMark/>
          </w:tcPr>
          <w:p w14:paraId="3AEED28F" w14:textId="77777777" w:rsidR="000D2A51" w:rsidRPr="000D2A51" w:rsidRDefault="000D2A51" w:rsidP="000D2A51">
            <w:pPr>
              <w:spacing w:before="0" w:after="0" w:line="240" w:lineRule="auto"/>
              <w:jc w:val="left"/>
              <w:rPr>
                <w:rFonts w:eastAsia="Times New Roman" w:cs="Arial"/>
                <w:b/>
                <w:bCs/>
                <w:szCs w:val="20"/>
                <w:lang w:eastAsia="en-AU"/>
              </w:rPr>
            </w:pPr>
            <w:r w:rsidRPr="000D2A51">
              <w:rPr>
                <w:rFonts w:eastAsia="Times New Roman" w:cs="Arial"/>
                <w:b/>
                <w:bCs/>
                <w:szCs w:val="20"/>
                <w:lang w:eastAsia="en-AU"/>
              </w:rPr>
              <w:t>TOTAL</w:t>
            </w:r>
          </w:p>
        </w:tc>
        <w:tc>
          <w:tcPr>
            <w:tcW w:w="539" w:type="pct"/>
            <w:shd w:val="clear" w:color="auto" w:fill="FCE4D6"/>
            <w:noWrap/>
            <w:vAlign w:val="center"/>
            <w:hideMark/>
          </w:tcPr>
          <w:p w14:paraId="77107BE8" w14:textId="77777777" w:rsidR="000D2A51" w:rsidRPr="000D2A51" w:rsidRDefault="000D2A51" w:rsidP="000D2A51">
            <w:pPr>
              <w:spacing w:before="0" w:after="0" w:line="240" w:lineRule="auto"/>
              <w:jc w:val="left"/>
              <w:rPr>
                <w:rFonts w:eastAsia="Times New Roman" w:cs="Arial"/>
                <w:b/>
                <w:bCs/>
                <w:szCs w:val="20"/>
                <w:lang w:eastAsia="en-AU"/>
              </w:rPr>
            </w:pPr>
            <w:r w:rsidRPr="000D2A51">
              <w:rPr>
                <w:rFonts w:eastAsia="Times New Roman" w:cs="Arial"/>
                <w:b/>
                <w:bCs/>
                <w:szCs w:val="20"/>
                <w:lang w:eastAsia="en-AU"/>
              </w:rPr>
              <w:t> </w:t>
            </w:r>
          </w:p>
        </w:tc>
        <w:tc>
          <w:tcPr>
            <w:tcW w:w="343" w:type="pct"/>
            <w:shd w:val="clear" w:color="auto" w:fill="FCE4D6"/>
            <w:noWrap/>
            <w:vAlign w:val="center"/>
            <w:hideMark/>
          </w:tcPr>
          <w:p w14:paraId="4E6E69D1"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15,859</w:t>
            </w:r>
          </w:p>
        </w:tc>
        <w:tc>
          <w:tcPr>
            <w:tcW w:w="343" w:type="pct"/>
            <w:shd w:val="clear" w:color="auto" w:fill="FCE4D6"/>
            <w:noWrap/>
            <w:vAlign w:val="center"/>
            <w:hideMark/>
          </w:tcPr>
          <w:p w14:paraId="7CDE5E8C"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39,907</w:t>
            </w:r>
          </w:p>
        </w:tc>
        <w:tc>
          <w:tcPr>
            <w:tcW w:w="344" w:type="pct"/>
            <w:shd w:val="clear" w:color="auto" w:fill="FCE4D6"/>
            <w:noWrap/>
            <w:vAlign w:val="center"/>
            <w:hideMark/>
          </w:tcPr>
          <w:p w14:paraId="79DE2913"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3,510</w:t>
            </w:r>
          </w:p>
        </w:tc>
        <w:tc>
          <w:tcPr>
            <w:tcW w:w="343" w:type="pct"/>
            <w:shd w:val="clear" w:color="auto" w:fill="FCE4D6"/>
            <w:noWrap/>
            <w:vAlign w:val="center"/>
            <w:hideMark/>
          </w:tcPr>
          <w:p w14:paraId="5ADAC6CC"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2,113</w:t>
            </w:r>
          </w:p>
        </w:tc>
        <w:tc>
          <w:tcPr>
            <w:tcW w:w="343" w:type="pct"/>
            <w:shd w:val="clear" w:color="auto" w:fill="FCE4D6"/>
            <w:noWrap/>
            <w:vAlign w:val="center"/>
            <w:hideMark/>
          </w:tcPr>
          <w:p w14:paraId="1609548E"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30</w:t>
            </w:r>
          </w:p>
        </w:tc>
        <w:tc>
          <w:tcPr>
            <w:tcW w:w="343" w:type="pct"/>
            <w:shd w:val="clear" w:color="auto" w:fill="FCE4D6"/>
            <w:noWrap/>
            <w:vAlign w:val="center"/>
            <w:hideMark/>
          </w:tcPr>
          <w:p w14:paraId="7EFD9A42"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149</w:t>
            </w:r>
          </w:p>
        </w:tc>
      </w:tr>
      <w:tr w:rsidR="000D2A51" w:rsidRPr="000D2A51" w14:paraId="4C240FF4" w14:textId="77777777" w:rsidTr="1E1BD64B">
        <w:trPr>
          <w:trHeight w:val="250"/>
        </w:trPr>
        <w:tc>
          <w:tcPr>
            <w:tcW w:w="342" w:type="pct"/>
            <w:shd w:val="clear" w:color="auto" w:fill="auto"/>
            <w:noWrap/>
            <w:vAlign w:val="center"/>
            <w:hideMark/>
          </w:tcPr>
          <w:p w14:paraId="2C7446D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3CDD06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9C0479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Ayeyarwady</w:t>
            </w:r>
          </w:p>
        </w:tc>
        <w:tc>
          <w:tcPr>
            <w:tcW w:w="539" w:type="pct"/>
            <w:shd w:val="clear" w:color="auto" w:fill="auto"/>
            <w:noWrap/>
            <w:vAlign w:val="center"/>
            <w:hideMark/>
          </w:tcPr>
          <w:p w14:paraId="3087860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Bogale</w:t>
            </w:r>
          </w:p>
        </w:tc>
        <w:tc>
          <w:tcPr>
            <w:tcW w:w="343" w:type="pct"/>
            <w:shd w:val="clear" w:color="auto" w:fill="auto"/>
            <w:noWrap/>
            <w:vAlign w:val="center"/>
            <w:hideMark/>
          </w:tcPr>
          <w:p w14:paraId="5A2EC03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193</w:t>
            </w:r>
          </w:p>
        </w:tc>
        <w:tc>
          <w:tcPr>
            <w:tcW w:w="343" w:type="pct"/>
            <w:shd w:val="clear" w:color="auto" w:fill="auto"/>
            <w:noWrap/>
            <w:vAlign w:val="center"/>
            <w:hideMark/>
          </w:tcPr>
          <w:p w14:paraId="4E91FFB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524</w:t>
            </w:r>
          </w:p>
        </w:tc>
        <w:tc>
          <w:tcPr>
            <w:tcW w:w="344" w:type="pct"/>
            <w:shd w:val="clear" w:color="auto" w:fill="auto"/>
            <w:noWrap/>
            <w:vAlign w:val="center"/>
            <w:hideMark/>
          </w:tcPr>
          <w:p w14:paraId="520BC64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8C17CF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1E4B36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DC43B4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2FFEE4D" w14:textId="77777777" w:rsidTr="1E1BD64B">
        <w:trPr>
          <w:trHeight w:val="250"/>
        </w:trPr>
        <w:tc>
          <w:tcPr>
            <w:tcW w:w="342" w:type="pct"/>
            <w:shd w:val="clear" w:color="auto" w:fill="auto"/>
            <w:noWrap/>
            <w:vAlign w:val="center"/>
            <w:hideMark/>
          </w:tcPr>
          <w:p w14:paraId="1E84DDB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A3A28F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4427F1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613979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Danubyu</w:t>
            </w:r>
          </w:p>
        </w:tc>
        <w:tc>
          <w:tcPr>
            <w:tcW w:w="343" w:type="pct"/>
            <w:shd w:val="clear" w:color="auto" w:fill="auto"/>
            <w:noWrap/>
            <w:vAlign w:val="center"/>
            <w:hideMark/>
          </w:tcPr>
          <w:p w14:paraId="08AC233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103</w:t>
            </w:r>
          </w:p>
        </w:tc>
        <w:tc>
          <w:tcPr>
            <w:tcW w:w="343" w:type="pct"/>
            <w:shd w:val="clear" w:color="auto" w:fill="auto"/>
            <w:noWrap/>
            <w:vAlign w:val="center"/>
            <w:hideMark/>
          </w:tcPr>
          <w:p w14:paraId="4ED01C9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187</w:t>
            </w:r>
          </w:p>
        </w:tc>
        <w:tc>
          <w:tcPr>
            <w:tcW w:w="344" w:type="pct"/>
            <w:shd w:val="clear" w:color="auto" w:fill="auto"/>
            <w:noWrap/>
            <w:vAlign w:val="center"/>
            <w:hideMark/>
          </w:tcPr>
          <w:p w14:paraId="20E5D9B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CDE544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853882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79BE72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5BBB4FBF" w14:textId="77777777" w:rsidTr="1E1BD64B">
        <w:trPr>
          <w:trHeight w:val="250"/>
        </w:trPr>
        <w:tc>
          <w:tcPr>
            <w:tcW w:w="342" w:type="pct"/>
            <w:shd w:val="clear" w:color="auto" w:fill="auto"/>
            <w:noWrap/>
            <w:vAlign w:val="center"/>
            <w:hideMark/>
          </w:tcPr>
          <w:p w14:paraId="0F65FB1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65E18D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2EAC8A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42016B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Dedaye</w:t>
            </w:r>
          </w:p>
        </w:tc>
        <w:tc>
          <w:tcPr>
            <w:tcW w:w="343" w:type="pct"/>
            <w:shd w:val="clear" w:color="auto" w:fill="auto"/>
            <w:noWrap/>
            <w:vAlign w:val="center"/>
            <w:hideMark/>
          </w:tcPr>
          <w:p w14:paraId="4E13595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29</w:t>
            </w:r>
          </w:p>
        </w:tc>
        <w:tc>
          <w:tcPr>
            <w:tcW w:w="343" w:type="pct"/>
            <w:shd w:val="clear" w:color="auto" w:fill="auto"/>
            <w:noWrap/>
            <w:vAlign w:val="center"/>
            <w:hideMark/>
          </w:tcPr>
          <w:p w14:paraId="5757650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118</w:t>
            </w:r>
          </w:p>
        </w:tc>
        <w:tc>
          <w:tcPr>
            <w:tcW w:w="344" w:type="pct"/>
            <w:shd w:val="clear" w:color="auto" w:fill="auto"/>
            <w:noWrap/>
            <w:vAlign w:val="center"/>
            <w:hideMark/>
          </w:tcPr>
          <w:p w14:paraId="4ECB922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2B2255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74ECE7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553D26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FB0BF3C" w14:textId="77777777" w:rsidTr="1E1BD64B">
        <w:trPr>
          <w:trHeight w:val="250"/>
        </w:trPr>
        <w:tc>
          <w:tcPr>
            <w:tcW w:w="342" w:type="pct"/>
            <w:shd w:val="clear" w:color="auto" w:fill="auto"/>
            <w:noWrap/>
            <w:vAlign w:val="center"/>
            <w:hideMark/>
          </w:tcPr>
          <w:p w14:paraId="3BEF312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23E363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7B2653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1E1161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Einme</w:t>
            </w:r>
          </w:p>
        </w:tc>
        <w:tc>
          <w:tcPr>
            <w:tcW w:w="343" w:type="pct"/>
            <w:shd w:val="clear" w:color="auto" w:fill="auto"/>
            <w:noWrap/>
            <w:vAlign w:val="center"/>
            <w:hideMark/>
          </w:tcPr>
          <w:p w14:paraId="131A466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455</w:t>
            </w:r>
          </w:p>
        </w:tc>
        <w:tc>
          <w:tcPr>
            <w:tcW w:w="343" w:type="pct"/>
            <w:shd w:val="clear" w:color="auto" w:fill="auto"/>
            <w:noWrap/>
            <w:vAlign w:val="center"/>
            <w:hideMark/>
          </w:tcPr>
          <w:p w14:paraId="720BBE8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1,401</w:t>
            </w:r>
          </w:p>
        </w:tc>
        <w:tc>
          <w:tcPr>
            <w:tcW w:w="344" w:type="pct"/>
            <w:shd w:val="clear" w:color="auto" w:fill="auto"/>
            <w:noWrap/>
            <w:vAlign w:val="center"/>
            <w:hideMark/>
          </w:tcPr>
          <w:p w14:paraId="4799041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211</w:t>
            </w:r>
          </w:p>
        </w:tc>
        <w:tc>
          <w:tcPr>
            <w:tcW w:w="343" w:type="pct"/>
            <w:shd w:val="clear" w:color="auto" w:fill="auto"/>
            <w:noWrap/>
            <w:vAlign w:val="center"/>
            <w:hideMark/>
          </w:tcPr>
          <w:p w14:paraId="543F492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16</w:t>
            </w:r>
          </w:p>
        </w:tc>
        <w:tc>
          <w:tcPr>
            <w:tcW w:w="343" w:type="pct"/>
            <w:shd w:val="clear" w:color="auto" w:fill="auto"/>
            <w:noWrap/>
            <w:vAlign w:val="center"/>
            <w:hideMark/>
          </w:tcPr>
          <w:p w14:paraId="1AE6A36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D187E4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D327827" w14:textId="77777777" w:rsidTr="1E1BD64B">
        <w:trPr>
          <w:trHeight w:val="250"/>
        </w:trPr>
        <w:tc>
          <w:tcPr>
            <w:tcW w:w="342" w:type="pct"/>
            <w:shd w:val="clear" w:color="auto" w:fill="auto"/>
            <w:noWrap/>
            <w:vAlign w:val="center"/>
            <w:hideMark/>
          </w:tcPr>
          <w:p w14:paraId="4AA5340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ECA5C4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442877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75426F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Hinthada</w:t>
            </w:r>
          </w:p>
        </w:tc>
        <w:tc>
          <w:tcPr>
            <w:tcW w:w="343" w:type="pct"/>
            <w:shd w:val="clear" w:color="auto" w:fill="auto"/>
            <w:noWrap/>
            <w:vAlign w:val="center"/>
            <w:hideMark/>
          </w:tcPr>
          <w:p w14:paraId="3266BA4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190</w:t>
            </w:r>
          </w:p>
        </w:tc>
        <w:tc>
          <w:tcPr>
            <w:tcW w:w="343" w:type="pct"/>
            <w:shd w:val="clear" w:color="auto" w:fill="auto"/>
            <w:noWrap/>
            <w:vAlign w:val="center"/>
            <w:hideMark/>
          </w:tcPr>
          <w:p w14:paraId="2A05F22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368</w:t>
            </w:r>
          </w:p>
        </w:tc>
        <w:tc>
          <w:tcPr>
            <w:tcW w:w="344" w:type="pct"/>
            <w:shd w:val="clear" w:color="auto" w:fill="auto"/>
            <w:noWrap/>
            <w:vAlign w:val="center"/>
            <w:hideMark/>
          </w:tcPr>
          <w:p w14:paraId="4127249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5B2D88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108</w:t>
            </w:r>
          </w:p>
        </w:tc>
        <w:tc>
          <w:tcPr>
            <w:tcW w:w="343" w:type="pct"/>
            <w:shd w:val="clear" w:color="auto" w:fill="auto"/>
            <w:noWrap/>
            <w:vAlign w:val="center"/>
            <w:hideMark/>
          </w:tcPr>
          <w:p w14:paraId="092A2EB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24F746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7191BE4" w14:textId="77777777" w:rsidTr="1E1BD64B">
        <w:trPr>
          <w:trHeight w:val="250"/>
        </w:trPr>
        <w:tc>
          <w:tcPr>
            <w:tcW w:w="342" w:type="pct"/>
            <w:shd w:val="clear" w:color="auto" w:fill="auto"/>
            <w:noWrap/>
            <w:vAlign w:val="center"/>
            <w:hideMark/>
          </w:tcPr>
          <w:p w14:paraId="043841F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D486E3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EB9E02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BD8B81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Ingapu</w:t>
            </w:r>
          </w:p>
        </w:tc>
        <w:tc>
          <w:tcPr>
            <w:tcW w:w="343" w:type="pct"/>
            <w:shd w:val="clear" w:color="auto" w:fill="auto"/>
            <w:noWrap/>
            <w:vAlign w:val="center"/>
            <w:hideMark/>
          </w:tcPr>
          <w:p w14:paraId="641B439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72</w:t>
            </w:r>
          </w:p>
        </w:tc>
        <w:tc>
          <w:tcPr>
            <w:tcW w:w="343" w:type="pct"/>
            <w:shd w:val="clear" w:color="auto" w:fill="auto"/>
            <w:noWrap/>
            <w:vAlign w:val="center"/>
            <w:hideMark/>
          </w:tcPr>
          <w:p w14:paraId="04FCCDA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143</w:t>
            </w:r>
          </w:p>
        </w:tc>
        <w:tc>
          <w:tcPr>
            <w:tcW w:w="344" w:type="pct"/>
            <w:shd w:val="clear" w:color="auto" w:fill="auto"/>
            <w:noWrap/>
            <w:vAlign w:val="center"/>
            <w:hideMark/>
          </w:tcPr>
          <w:p w14:paraId="716A325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219458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E8D793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46F90F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38E44B9" w14:textId="77777777" w:rsidTr="1E1BD64B">
        <w:trPr>
          <w:trHeight w:val="250"/>
        </w:trPr>
        <w:tc>
          <w:tcPr>
            <w:tcW w:w="342" w:type="pct"/>
            <w:shd w:val="clear" w:color="auto" w:fill="auto"/>
            <w:noWrap/>
            <w:vAlign w:val="center"/>
            <w:hideMark/>
          </w:tcPr>
          <w:p w14:paraId="694FAA3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042805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2413F9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C31B5D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Kangyidaunt</w:t>
            </w:r>
          </w:p>
        </w:tc>
        <w:tc>
          <w:tcPr>
            <w:tcW w:w="343" w:type="pct"/>
            <w:shd w:val="clear" w:color="auto" w:fill="auto"/>
            <w:noWrap/>
            <w:vAlign w:val="center"/>
            <w:hideMark/>
          </w:tcPr>
          <w:p w14:paraId="3A18AF4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250</w:t>
            </w:r>
          </w:p>
        </w:tc>
        <w:tc>
          <w:tcPr>
            <w:tcW w:w="343" w:type="pct"/>
            <w:shd w:val="clear" w:color="auto" w:fill="auto"/>
            <w:noWrap/>
            <w:vAlign w:val="center"/>
            <w:hideMark/>
          </w:tcPr>
          <w:p w14:paraId="60080E0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715</w:t>
            </w:r>
          </w:p>
        </w:tc>
        <w:tc>
          <w:tcPr>
            <w:tcW w:w="344" w:type="pct"/>
            <w:shd w:val="clear" w:color="auto" w:fill="auto"/>
            <w:noWrap/>
            <w:vAlign w:val="center"/>
            <w:hideMark/>
          </w:tcPr>
          <w:p w14:paraId="301006D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63</w:t>
            </w:r>
          </w:p>
        </w:tc>
        <w:tc>
          <w:tcPr>
            <w:tcW w:w="343" w:type="pct"/>
            <w:shd w:val="clear" w:color="auto" w:fill="auto"/>
            <w:noWrap/>
            <w:vAlign w:val="center"/>
            <w:hideMark/>
          </w:tcPr>
          <w:p w14:paraId="71E2C16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321F30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874CAA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D5FD5A6" w14:textId="77777777" w:rsidTr="1E1BD64B">
        <w:trPr>
          <w:trHeight w:val="250"/>
        </w:trPr>
        <w:tc>
          <w:tcPr>
            <w:tcW w:w="342" w:type="pct"/>
            <w:shd w:val="clear" w:color="auto" w:fill="auto"/>
            <w:noWrap/>
            <w:vAlign w:val="center"/>
            <w:hideMark/>
          </w:tcPr>
          <w:p w14:paraId="63EF5CE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0CCC34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A6BF95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B4A7A1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Kyaiklat</w:t>
            </w:r>
          </w:p>
        </w:tc>
        <w:tc>
          <w:tcPr>
            <w:tcW w:w="343" w:type="pct"/>
            <w:shd w:val="clear" w:color="auto" w:fill="auto"/>
            <w:noWrap/>
            <w:vAlign w:val="center"/>
            <w:hideMark/>
          </w:tcPr>
          <w:p w14:paraId="133BAB3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151</w:t>
            </w:r>
          </w:p>
        </w:tc>
        <w:tc>
          <w:tcPr>
            <w:tcW w:w="343" w:type="pct"/>
            <w:shd w:val="clear" w:color="auto" w:fill="auto"/>
            <w:noWrap/>
            <w:vAlign w:val="center"/>
            <w:hideMark/>
          </w:tcPr>
          <w:p w14:paraId="7323258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221</w:t>
            </w:r>
          </w:p>
        </w:tc>
        <w:tc>
          <w:tcPr>
            <w:tcW w:w="344" w:type="pct"/>
            <w:shd w:val="clear" w:color="auto" w:fill="auto"/>
            <w:noWrap/>
            <w:vAlign w:val="center"/>
            <w:hideMark/>
          </w:tcPr>
          <w:p w14:paraId="26649F9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D4C1A9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BA4AA1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71DCD7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D96D4FF" w14:textId="77777777" w:rsidTr="1E1BD64B">
        <w:trPr>
          <w:trHeight w:val="250"/>
        </w:trPr>
        <w:tc>
          <w:tcPr>
            <w:tcW w:w="342" w:type="pct"/>
            <w:shd w:val="clear" w:color="auto" w:fill="auto"/>
            <w:noWrap/>
            <w:vAlign w:val="center"/>
            <w:hideMark/>
          </w:tcPr>
          <w:p w14:paraId="20941A79"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CC84D4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B4974E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C16D98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Kyaunggon</w:t>
            </w:r>
          </w:p>
        </w:tc>
        <w:tc>
          <w:tcPr>
            <w:tcW w:w="343" w:type="pct"/>
            <w:shd w:val="clear" w:color="auto" w:fill="auto"/>
            <w:noWrap/>
            <w:vAlign w:val="center"/>
            <w:hideMark/>
          </w:tcPr>
          <w:p w14:paraId="03A2C89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335</w:t>
            </w:r>
          </w:p>
        </w:tc>
        <w:tc>
          <w:tcPr>
            <w:tcW w:w="343" w:type="pct"/>
            <w:shd w:val="clear" w:color="auto" w:fill="auto"/>
            <w:noWrap/>
            <w:vAlign w:val="center"/>
            <w:hideMark/>
          </w:tcPr>
          <w:p w14:paraId="16F5E81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1,066</w:t>
            </w:r>
          </w:p>
        </w:tc>
        <w:tc>
          <w:tcPr>
            <w:tcW w:w="344" w:type="pct"/>
            <w:shd w:val="clear" w:color="auto" w:fill="auto"/>
            <w:noWrap/>
            <w:vAlign w:val="center"/>
            <w:hideMark/>
          </w:tcPr>
          <w:p w14:paraId="72D5FD7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669BE2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1AFFA9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72D3D5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5F88001" w14:textId="77777777" w:rsidTr="1E1BD64B">
        <w:trPr>
          <w:trHeight w:val="250"/>
        </w:trPr>
        <w:tc>
          <w:tcPr>
            <w:tcW w:w="342" w:type="pct"/>
            <w:shd w:val="clear" w:color="auto" w:fill="auto"/>
            <w:noWrap/>
            <w:vAlign w:val="center"/>
            <w:hideMark/>
          </w:tcPr>
          <w:p w14:paraId="4E7622C9"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521657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D3D738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9859C7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Kyonpyaw</w:t>
            </w:r>
          </w:p>
        </w:tc>
        <w:tc>
          <w:tcPr>
            <w:tcW w:w="343" w:type="pct"/>
            <w:shd w:val="clear" w:color="auto" w:fill="auto"/>
            <w:noWrap/>
            <w:vAlign w:val="center"/>
            <w:hideMark/>
          </w:tcPr>
          <w:p w14:paraId="65D16C2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30</w:t>
            </w:r>
          </w:p>
        </w:tc>
        <w:tc>
          <w:tcPr>
            <w:tcW w:w="343" w:type="pct"/>
            <w:shd w:val="clear" w:color="auto" w:fill="auto"/>
            <w:noWrap/>
            <w:vAlign w:val="center"/>
            <w:hideMark/>
          </w:tcPr>
          <w:p w14:paraId="2E301BD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82</w:t>
            </w:r>
          </w:p>
        </w:tc>
        <w:tc>
          <w:tcPr>
            <w:tcW w:w="344" w:type="pct"/>
            <w:shd w:val="clear" w:color="auto" w:fill="auto"/>
            <w:noWrap/>
            <w:vAlign w:val="center"/>
            <w:hideMark/>
          </w:tcPr>
          <w:p w14:paraId="06A80B7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7CD060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F6D626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2641EA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B1367AD" w14:textId="77777777" w:rsidTr="1E1BD64B">
        <w:trPr>
          <w:trHeight w:val="250"/>
        </w:trPr>
        <w:tc>
          <w:tcPr>
            <w:tcW w:w="342" w:type="pct"/>
            <w:shd w:val="clear" w:color="auto" w:fill="auto"/>
            <w:noWrap/>
            <w:vAlign w:val="center"/>
            <w:hideMark/>
          </w:tcPr>
          <w:p w14:paraId="295354B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CE6E79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14EB11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2EDA71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Labutta</w:t>
            </w:r>
          </w:p>
        </w:tc>
        <w:tc>
          <w:tcPr>
            <w:tcW w:w="343" w:type="pct"/>
            <w:shd w:val="clear" w:color="auto" w:fill="auto"/>
            <w:noWrap/>
            <w:vAlign w:val="center"/>
            <w:hideMark/>
          </w:tcPr>
          <w:p w14:paraId="722FD30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74</w:t>
            </w:r>
          </w:p>
        </w:tc>
        <w:tc>
          <w:tcPr>
            <w:tcW w:w="343" w:type="pct"/>
            <w:shd w:val="clear" w:color="auto" w:fill="auto"/>
            <w:noWrap/>
            <w:vAlign w:val="center"/>
            <w:hideMark/>
          </w:tcPr>
          <w:p w14:paraId="2FBEA94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343</w:t>
            </w:r>
          </w:p>
        </w:tc>
        <w:tc>
          <w:tcPr>
            <w:tcW w:w="344" w:type="pct"/>
            <w:shd w:val="clear" w:color="auto" w:fill="auto"/>
            <w:noWrap/>
            <w:vAlign w:val="center"/>
            <w:hideMark/>
          </w:tcPr>
          <w:p w14:paraId="4071DAF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122</w:t>
            </w:r>
          </w:p>
        </w:tc>
        <w:tc>
          <w:tcPr>
            <w:tcW w:w="343" w:type="pct"/>
            <w:shd w:val="clear" w:color="auto" w:fill="auto"/>
            <w:noWrap/>
            <w:vAlign w:val="center"/>
            <w:hideMark/>
          </w:tcPr>
          <w:p w14:paraId="6AE945E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22CE1B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EDC78C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D604810" w14:textId="77777777" w:rsidTr="1E1BD64B">
        <w:trPr>
          <w:trHeight w:val="250"/>
        </w:trPr>
        <w:tc>
          <w:tcPr>
            <w:tcW w:w="342" w:type="pct"/>
            <w:shd w:val="clear" w:color="auto" w:fill="auto"/>
            <w:noWrap/>
            <w:vAlign w:val="center"/>
            <w:hideMark/>
          </w:tcPr>
          <w:p w14:paraId="427D46D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B129A2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3B0253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7910D3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Maubin</w:t>
            </w:r>
          </w:p>
        </w:tc>
        <w:tc>
          <w:tcPr>
            <w:tcW w:w="343" w:type="pct"/>
            <w:shd w:val="clear" w:color="auto" w:fill="auto"/>
            <w:noWrap/>
            <w:vAlign w:val="center"/>
            <w:hideMark/>
          </w:tcPr>
          <w:p w14:paraId="22B4ED9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100</w:t>
            </w:r>
          </w:p>
        </w:tc>
        <w:tc>
          <w:tcPr>
            <w:tcW w:w="343" w:type="pct"/>
            <w:shd w:val="clear" w:color="auto" w:fill="auto"/>
            <w:noWrap/>
            <w:vAlign w:val="center"/>
            <w:hideMark/>
          </w:tcPr>
          <w:p w14:paraId="120BA84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576</w:t>
            </w:r>
          </w:p>
        </w:tc>
        <w:tc>
          <w:tcPr>
            <w:tcW w:w="344" w:type="pct"/>
            <w:shd w:val="clear" w:color="auto" w:fill="auto"/>
            <w:noWrap/>
            <w:vAlign w:val="center"/>
            <w:hideMark/>
          </w:tcPr>
          <w:p w14:paraId="644461C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102</w:t>
            </w:r>
          </w:p>
        </w:tc>
        <w:tc>
          <w:tcPr>
            <w:tcW w:w="343" w:type="pct"/>
            <w:shd w:val="clear" w:color="auto" w:fill="auto"/>
            <w:noWrap/>
            <w:vAlign w:val="center"/>
            <w:hideMark/>
          </w:tcPr>
          <w:p w14:paraId="2E67AD9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A7A55D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23BDB7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9022642" w14:textId="77777777" w:rsidTr="1E1BD64B">
        <w:trPr>
          <w:trHeight w:val="250"/>
        </w:trPr>
        <w:tc>
          <w:tcPr>
            <w:tcW w:w="342" w:type="pct"/>
            <w:shd w:val="clear" w:color="auto" w:fill="auto"/>
            <w:noWrap/>
            <w:vAlign w:val="center"/>
            <w:hideMark/>
          </w:tcPr>
          <w:p w14:paraId="21B97F1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44DFAD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E9DB1C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2B9C95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Mawlamyinegyun</w:t>
            </w:r>
          </w:p>
        </w:tc>
        <w:tc>
          <w:tcPr>
            <w:tcW w:w="343" w:type="pct"/>
            <w:shd w:val="clear" w:color="auto" w:fill="auto"/>
            <w:noWrap/>
            <w:vAlign w:val="center"/>
            <w:hideMark/>
          </w:tcPr>
          <w:p w14:paraId="4C6D718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221</w:t>
            </w:r>
          </w:p>
        </w:tc>
        <w:tc>
          <w:tcPr>
            <w:tcW w:w="343" w:type="pct"/>
            <w:shd w:val="clear" w:color="auto" w:fill="auto"/>
            <w:noWrap/>
            <w:vAlign w:val="center"/>
            <w:hideMark/>
          </w:tcPr>
          <w:p w14:paraId="1DA95C5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571</w:t>
            </w:r>
          </w:p>
        </w:tc>
        <w:tc>
          <w:tcPr>
            <w:tcW w:w="344" w:type="pct"/>
            <w:shd w:val="clear" w:color="auto" w:fill="auto"/>
            <w:noWrap/>
            <w:vAlign w:val="center"/>
            <w:hideMark/>
          </w:tcPr>
          <w:p w14:paraId="0547C7E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DCCA40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EBDD32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35B1A0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519EC62" w14:textId="77777777" w:rsidTr="1E1BD64B">
        <w:trPr>
          <w:trHeight w:val="250"/>
        </w:trPr>
        <w:tc>
          <w:tcPr>
            <w:tcW w:w="342" w:type="pct"/>
            <w:shd w:val="clear" w:color="auto" w:fill="auto"/>
            <w:noWrap/>
            <w:vAlign w:val="center"/>
            <w:hideMark/>
          </w:tcPr>
          <w:p w14:paraId="32826FF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10D52B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72AC1A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E53B34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Myanaung</w:t>
            </w:r>
          </w:p>
        </w:tc>
        <w:tc>
          <w:tcPr>
            <w:tcW w:w="343" w:type="pct"/>
            <w:shd w:val="clear" w:color="auto" w:fill="auto"/>
            <w:noWrap/>
            <w:vAlign w:val="center"/>
            <w:hideMark/>
          </w:tcPr>
          <w:p w14:paraId="3C10961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23</w:t>
            </w:r>
          </w:p>
        </w:tc>
        <w:tc>
          <w:tcPr>
            <w:tcW w:w="343" w:type="pct"/>
            <w:shd w:val="clear" w:color="auto" w:fill="auto"/>
            <w:noWrap/>
            <w:vAlign w:val="center"/>
            <w:hideMark/>
          </w:tcPr>
          <w:p w14:paraId="6359A84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34</w:t>
            </w:r>
          </w:p>
        </w:tc>
        <w:tc>
          <w:tcPr>
            <w:tcW w:w="344" w:type="pct"/>
            <w:shd w:val="clear" w:color="auto" w:fill="auto"/>
            <w:noWrap/>
            <w:vAlign w:val="center"/>
            <w:hideMark/>
          </w:tcPr>
          <w:p w14:paraId="019A463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683DD2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BC81E1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7369C6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E396087" w14:textId="77777777" w:rsidTr="1E1BD64B">
        <w:trPr>
          <w:trHeight w:val="250"/>
        </w:trPr>
        <w:tc>
          <w:tcPr>
            <w:tcW w:w="342" w:type="pct"/>
            <w:shd w:val="clear" w:color="auto" w:fill="auto"/>
            <w:noWrap/>
            <w:vAlign w:val="center"/>
            <w:hideMark/>
          </w:tcPr>
          <w:p w14:paraId="7E8E5FD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6FEA44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1F0F90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748F6FF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Myaungmya</w:t>
            </w:r>
          </w:p>
        </w:tc>
        <w:tc>
          <w:tcPr>
            <w:tcW w:w="343" w:type="pct"/>
            <w:shd w:val="clear" w:color="auto" w:fill="auto"/>
            <w:noWrap/>
            <w:vAlign w:val="center"/>
            <w:hideMark/>
          </w:tcPr>
          <w:p w14:paraId="3DC652E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772</w:t>
            </w:r>
          </w:p>
        </w:tc>
        <w:tc>
          <w:tcPr>
            <w:tcW w:w="343" w:type="pct"/>
            <w:shd w:val="clear" w:color="auto" w:fill="auto"/>
            <w:noWrap/>
            <w:vAlign w:val="center"/>
            <w:hideMark/>
          </w:tcPr>
          <w:p w14:paraId="7C68615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1,595</w:t>
            </w:r>
          </w:p>
        </w:tc>
        <w:tc>
          <w:tcPr>
            <w:tcW w:w="344" w:type="pct"/>
            <w:shd w:val="clear" w:color="auto" w:fill="auto"/>
            <w:noWrap/>
            <w:vAlign w:val="center"/>
            <w:hideMark/>
          </w:tcPr>
          <w:p w14:paraId="4B6AD0C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BD8F08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42</w:t>
            </w:r>
          </w:p>
        </w:tc>
        <w:tc>
          <w:tcPr>
            <w:tcW w:w="343" w:type="pct"/>
            <w:shd w:val="clear" w:color="auto" w:fill="auto"/>
            <w:noWrap/>
            <w:vAlign w:val="center"/>
            <w:hideMark/>
          </w:tcPr>
          <w:p w14:paraId="2C917E9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4B2E64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F68DC82" w14:textId="77777777" w:rsidTr="1E1BD64B">
        <w:trPr>
          <w:trHeight w:val="250"/>
        </w:trPr>
        <w:tc>
          <w:tcPr>
            <w:tcW w:w="342" w:type="pct"/>
            <w:shd w:val="clear" w:color="auto" w:fill="auto"/>
            <w:noWrap/>
            <w:vAlign w:val="center"/>
            <w:hideMark/>
          </w:tcPr>
          <w:p w14:paraId="3A38E4F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3B5EF3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5A5FB7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BAE290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Ngapudaw</w:t>
            </w:r>
          </w:p>
        </w:tc>
        <w:tc>
          <w:tcPr>
            <w:tcW w:w="343" w:type="pct"/>
            <w:shd w:val="clear" w:color="auto" w:fill="auto"/>
            <w:noWrap/>
            <w:vAlign w:val="center"/>
            <w:hideMark/>
          </w:tcPr>
          <w:p w14:paraId="5368CEF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1,294</w:t>
            </w:r>
          </w:p>
        </w:tc>
        <w:tc>
          <w:tcPr>
            <w:tcW w:w="343" w:type="pct"/>
            <w:shd w:val="clear" w:color="auto" w:fill="auto"/>
            <w:noWrap/>
            <w:vAlign w:val="center"/>
            <w:hideMark/>
          </w:tcPr>
          <w:p w14:paraId="76D93A1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4,546</w:t>
            </w:r>
          </w:p>
        </w:tc>
        <w:tc>
          <w:tcPr>
            <w:tcW w:w="344" w:type="pct"/>
            <w:shd w:val="clear" w:color="auto" w:fill="auto"/>
            <w:noWrap/>
            <w:vAlign w:val="center"/>
            <w:hideMark/>
          </w:tcPr>
          <w:p w14:paraId="0695719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212</w:t>
            </w:r>
          </w:p>
        </w:tc>
        <w:tc>
          <w:tcPr>
            <w:tcW w:w="343" w:type="pct"/>
            <w:shd w:val="clear" w:color="auto" w:fill="auto"/>
            <w:noWrap/>
            <w:vAlign w:val="center"/>
            <w:hideMark/>
          </w:tcPr>
          <w:p w14:paraId="2E32CE5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82</w:t>
            </w:r>
          </w:p>
        </w:tc>
        <w:tc>
          <w:tcPr>
            <w:tcW w:w="343" w:type="pct"/>
            <w:shd w:val="clear" w:color="auto" w:fill="auto"/>
            <w:noWrap/>
            <w:vAlign w:val="center"/>
            <w:hideMark/>
          </w:tcPr>
          <w:p w14:paraId="6E22094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ACB2C2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40C0309" w14:textId="77777777" w:rsidTr="1E1BD64B">
        <w:trPr>
          <w:trHeight w:val="250"/>
        </w:trPr>
        <w:tc>
          <w:tcPr>
            <w:tcW w:w="342" w:type="pct"/>
            <w:shd w:val="clear" w:color="auto" w:fill="auto"/>
            <w:noWrap/>
            <w:vAlign w:val="center"/>
            <w:hideMark/>
          </w:tcPr>
          <w:p w14:paraId="04E03DF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9B7202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1593AB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72DF09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Nyaungdon</w:t>
            </w:r>
          </w:p>
        </w:tc>
        <w:tc>
          <w:tcPr>
            <w:tcW w:w="343" w:type="pct"/>
            <w:shd w:val="clear" w:color="auto" w:fill="auto"/>
            <w:noWrap/>
            <w:vAlign w:val="center"/>
            <w:hideMark/>
          </w:tcPr>
          <w:p w14:paraId="0874C68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16</w:t>
            </w:r>
          </w:p>
        </w:tc>
        <w:tc>
          <w:tcPr>
            <w:tcW w:w="343" w:type="pct"/>
            <w:shd w:val="clear" w:color="auto" w:fill="auto"/>
            <w:noWrap/>
            <w:vAlign w:val="center"/>
            <w:hideMark/>
          </w:tcPr>
          <w:p w14:paraId="02F0D67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15</w:t>
            </w:r>
          </w:p>
        </w:tc>
        <w:tc>
          <w:tcPr>
            <w:tcW w:w="344" w:type="pct"/>
            <w:shd w:val="clear" w:color="auto" w:fill="auto"/>
            <w:noWrap/>
            <w:vAlign w:val="center"/>
            <w:hideMark/>
          </w:tcPr>
          <w:p w14:paraId="6C5FD67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3B3612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3A328D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5630D9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A3CF68C" w14:textId="77777777" w:rsidTr="1E1BD64B">
        <w:trPr>
          <w:trHeight w:val="250"/>
        </w:trPr>
        <w:tc>
          <w:tcPr>
            <w:tcW w:w="342" w:type="pct"/>
            <w:shd w:val="clear" w:color="auto" w:fill="auto"/>
            <w:noWrap/>
            <w:vAlign w:val="center"/>
            <w:hideMark/>
          </w:tcPr>
          <w:p w14:paraId="3BDD532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4CCB63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2C7675A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78B76A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Pantanaw</w:t>
            </w:r>
          </w:p>
        </w:tc>
        <w:tc>
          <w:tcPr>
            <w:tcW w:w="343" w:type="pct"/>
            <w:shd w:val="clear" w:color="auto" w:fill="auto"/>
            <w:noWrap/>
            <w:vAlign w:val="center"/>
            <w:hideMark/>
          </w:tcPr>
          <w:p w14:paraId="1C54DF3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38</w:t>
            </w:r>
          </w:p>
        </w:tc>
        <w:tc>
          <w:tcPr>
            <w:tcW w:w="343" w:type="pct"/>
            <w:shd w:val="clear" w:color="auto" w:fill="auto"/>
            <w:noWrap/>
            <w:vAlign w:val="center"/>
            <w:hideMark/>
          </w:tcPr>
          <w:p w14:paraId="7F03C09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190</w:t>
            </w:r>
          </w:p>
        </w:tc>
        <w:tc>
          <w:tcPr>
            <w:tcW w:w="344" w:type="pct"/>
            <w:shd w:val="clear" w:color="auto" w:fill="auto"/>
            <w:noWrap/>
            <w:vAlign w:val="center"/>
            <w:hideMark/>
          </w:tcPr>
          <w:p w14:paraId="4E00D7A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15EA18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6685D4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CD09DA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F2505D1" w14:textId="77777777" w:rsidTr="1E1BD64B">
        <w:trPr>
          <w:trHeight w:val="250"/>
        </w:trPr>
        <w:tc>
          <w:tcPr>
            <w:tcW w:w="342" w:type="pct"/>
            <w:shd w:val="clear" w:color="auto" w:fill="auto"/>
            <w:noWrap/>
            <w:vAlign w:val="center"/>
            <w:hideMark/>
          </w:tcPr>
          <w:p w14:paraId="5FCB1B6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DE6D6E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BCFDE6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094A20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Pathein</w:t>
            </w:r>
          </w:p>
        </w:tc>
        <w:tc>
          <w:tcPr>
            <w:tcW w:w="343" w:type="pct"/>
            <w:shd w:val="clear" w:color="auto" w:fill="auto"/>
            <w:noWrap/>
            <w:vAlign w:val="center"/>
            <w:hideMark/>
          </w:tcPr>
          <w:p w14:paraId="0119142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1,276</w:t>
            </w:r>
          </w:p>
        </w:tc>
        <w:tc>
          <w:tcPr>
            <w:tcW w:w="343" w:type="pct"/>
            <w:shd w:val="clear" w:color="auto" w:fill="auto"/>
            <w:noWrap/>
            <w:vAlign w:val="center"/>
            <w:hideMark/>
          </w:tcPr>
          <w:p w14:paraId="3A26F0B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3,088</w:t>
            </w:r>
          </w:p>
        </w:tc>
        <w:tc>
          <w:tcPr>
            <w:tcW w:w="344" w:type="pct"/>
            <w:shd w:val="clear" w:color="auto" w:fill="auto"/>
            <w:noWrap/>
            <w:vAlign w:val="center"/>
            <w:hideMark/>
          </w:tcPr>
          <w:p w14:paraId="02EC659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572</w:t>
            </w:r>
          </w:p>
        </w:tc>
        <w:tc>
          <w:tcPr>
            <w:tcW w:w="343" w:type="pct"/>
            <w:shd w:val="clear" w:color="auto" w:fill="auto"/>
            <w:noWrap/>
            <w:vAlign w:val="center"/>
            <w:hideMark/>
          </w:tcPr>
          <w:p w14:paraId="4201DBA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280</w:t>
            </w:r>
          </w:p>
        </w:tc>
        <w:tc>
          <w:tcPr>
            <w:tcW w:w="343" w:type="pct"/>
            <w:shd w:val="clear" w:color="auto" w:fill="auto"/>
            <w:noWrap/>
            <w:vAlign w:val="center"/>
            <w:hideMark/>
          </w:tcPr>
          <w:p w14:paraId="5C55277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9D7996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EF0A940" w14:textId="77777777" w:rsidTr="1E1BD64B">
        <w:trPr>
          <w:trHeight w:val="250"/>
        </w:trPr>
        <w:tc>
          <w:tcPr>
            <w:tcW w:w="342" w:type="pct"/>
            <w:shd w:val="clear" w:color="auto" w:fill="auto"/>
            <w:noWrap/>
            <w:vAlign w:val="center"/>
            <w:hideMark/>
          </w:tcPr>
          <w:p w14:paraId="7A5D175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0562F1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55A4DC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466371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Pyapon</w:t>
            </w:r>
          </w:p>
        </w:tc>
        <w:tc>
          <w:tcPr>
            <w:tcW w:w="343" w:type="pct"/>
            <w:shd w:val="clear" w:color="auto" w:fill="auto"/>
            <w:noWrap/>
            <w:vAlign w:val="center"/>
            <w:hideMark/>
          </w:tcPr>
          <w:p w14:paraId="705B390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133</w:t>
            </w:r>
          </w:p>
        </w:tc>
        <w:tc>
          <w:tcPr>
            <w:tcW w:w="343" w:type="pct"/>
            <w:shd w:val="clear" w:color="auto" w:fill="auto"/>
            <w:noWrap/>
            <w:vAlign w:val="center"/>
            <w:hideMark/>
          </w:tcPr>
          <w:p w14:paraId="76A6AD2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279</w:t>
            </w:r>
          </w:p>
        </w:tc>
        <w:tc>
          <w:tcPr>
            <w:tcW w:w="344" w:type="pct"/>
            <w:shd w:val="clear" w:color="auto" w:fill="auto"/>
            <w:noWrap/>
            <w:vAlign w:val="center"/>
            <w:hideMark/>
          </w:tcPr>
          <w:p w14:paraId="734ECB6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0DDF47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DF8BFD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AE56F6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23F71C6" w14:textId="77777777" w:rsidTr="1E1BD64B">
        <w:trPr>
          <w:trHeight w:val="250"/>
        </w:trPr>
        <w:tc>
          <w:tcPr>
            <w:tcW w:w="342" w:type="pct"/>
            <w:shd w:val="clear" w:color="auto" w:fill="auto"/>
            <w:noWrap/>
            <w:vAlign w:val="center"/>
            <w:hideMark/>
          </w:tcPr>
          <w:p w14:paraId="6199D15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501EA2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58190D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69DA54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Thabaung</w:t>
            </w:r>
          </w:p>
        </w:tc>
        <w:tc>
          <w:tcPr>
            <w:tcW w:w="343" w:type="pct"/>
            <w:shd w:val="clear" w:color="auto" w:fill="auto"/>
            <w:noWrap/>
            <w:vAlign w:val="center"/>
            <w:hideMark/>
          </w:tcPr>
          <w:p w14:paraId="08DA583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B77953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334</w:t>
            </w:r>
          </w:p>
        </w:tc>
        <w:tc>
          <w:tcPr>
            <w:tcW w:w="344" w:type="pct"/>
            <w:shd w:val="clear" w:color="auto" w:fill="auto"/>
            <w:noWrap/>
            <w:vAlign w:val="center"/>
            <w:hideMark/>
          </w:tcPr>
          <w:p w14:paraId="75A356C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140</w:t>
            </w:r>
          </w:p>
        </w:tc>
        <w:tc>
          <w:tcPr>
            <w:tcW w:w="343" w:type="pct"/>
            <w:shd w:val="clear" w:color="auto" w:fill="auto"/>
            <w:noWrap/>
            <w:vAlign w:val="center"/>
            <w:hideMark/>
          </w:tcPr>
          <w:p w14:paraId="1644482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49043B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D8213D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D8C9BF9" w14:textId="77777777" w:rsidTr="1E1BD64B">
        <w:trPr>
          <w:trHeight w:val="250"/>
        </w:trPr>
        <w:tc>
          <w:tcPr>
            <w:tcW w:w="342" w:type="pct"/>
            <w:shd w:val="clear" w:color="auto" w:fill="auto"/>
            <w:noWrap/>
            <w:vAlign w:val="center"/>
            <w:hideMark/>
          </w:tcPr>
          <w:p w14:paraId="16FC96E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3357A1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59AFA8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58A3C9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Zalun</w:t>
            </w:r>
          </w:p>
        </w:tc>
        <w:tc>
          <w:tcPr>
            <w:tcW w:w="343" w:type="pct"/>
            <w:shd w:val="clear" w:color="auto" w:fill="auto"/>
            <w:noWrap/>
            <w:vAlign w:val="center"/>
            <w:hideMark/>
          </w:tcPr>
          <w:p w14:paraId="2343A9D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133</w:t>
            </w:r>
          </w:p>
        </w:tc>
        <w:tc>
          <w:tcPr>
            <w:tcW w:w="343" w:type="pct"/>
            <w:shd w:val="clear" w:color="auto" w:fill="auto"/>
            <w:noWrap/>
            <w:vAlign w:val="center"/>
            <w:hideMark/>
          </w:tcPr>
          <w:p w14:paraId="75D6E13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327</w:t>
            </w:r>
          </w:p>
        </w:tc>
        <w:tc>
          <w:tcPr>
            <w:tcW w:w="344" w:type="pct"/>
            <w:shd w:val="clear" w:color="auto" w:fill="auto"/>
            <w:noWrap/>
            <w:vAlign w:val="center"/>
            <w:hideMark/>
          </w:tcPr>
          <w:p w14:paraId="4F8BB5F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DD1295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C2BA93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206E50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F43DDDA" w14:textId="77777777" w:rsidTr="1E1BD64B">
        <w:trPr>
          <w:trHeight w:val="250"/>
        </w:trPr>
        <w:tc>
          <w:tcPr>
            <w:tcW w:w="342" w:type="pct"/>
            <w:shd w:val="clear" w:color="auto" w:fill="auto"/>
            <w:noWrap/>
            <w:vAlign w:val="center"/>
            <w:hideMark/>
          </w:tcPr>
          <w:p w14:paraId="4648914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8FA00F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A04226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Bago (East)</w:t>
            </w:r>
          </w:p>
        </w:tc>
        <w:tc>
          <w:tcPr>
            <w:tcW w:w="539" w:type="pct"/>
            <w:shd w:val="clear" w:color="auto" w:fill="auto"/>
            <w:noWrap/>
            <w:vAlign w:val="center"/>
            <w:hideMark/>
          </w:tcPr>
          <w:p w14:paraId="6BA9A4D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Bago</w:t>
            </w:r>
          </w:p>
        </w:tc>
        <w:tc>
          <w:tcPr>
            <w:tcW w:w="343" w:type="pct"/>
            <w:shd w:val="clear" w:color="auto" w:fill="auto"/>
            <w:noWrap/>
            <w:vAlign w:val="center"/>
            <w:hideMark/>
          </w:tcPr>
          <w:p w14:paraId="6626700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63</w:t>
            </w:r>
          </w:p>
        </w:tc>
        <w:tc>
          <w:tcPr>
            <w:tcW w:w="343" w:type="pct"/>
            <w:shd w:val="clear" w:color="auto" w:fill="auto"/>
            <w:noWrap/>
            <w:vAlign w:val="center"/>
            <w:hideMark/>
          </w:tcPr>
          <w:p w14:paraId="6BA489C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376</w:t>
            </w:r>
          </w:p>
        </w:tc>
        <w:tc>
          <w:tcPr>
            <w:tcW w:w="344" w:type="pct"/>
            <w:shd w:val="clear" w:color="auto" w:fill="auto"/>
            <w:noWrap/>
            <w:vAlign w:val="center"/>
            <w:hideMark/>
          </w:tcPr>
          <w:p w14:paraId="2247150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BFD7C5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697D93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A74007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10E508CF" w14:textId="77777777" w:rsidTr="1E1BD64B">
        <w:trPr>
          <w:trHeight w:val="250"/>
        </w:trPr>
        <w:tc>
          <w:tcPr>
            <w:tcW w:w="342" w:type="pct"/>
            <w:shd w:val="clear" w:color="auto" w:fill="auto"/>
            <w:noWrap/>
            <w:vAlign w:val="center"/>
            <w:hideMark/>
          </w:tcPr>
          <w:p w14:paraId="69A2EC9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A5BCC4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EB79A3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4A3866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Daik-U</w:t>
            </w:r>
          </w:p>
        </w:tc>
        <w:tc>
          <w:tcPr>
            <w:tcW w:w="343" w:type="pct"/>
            <w:shd w:val="clear" w:color="auto" w:fill="auto"/>
            <w:noWrap/>
            <w:vAlign w:val="center"/>
            <w:hideMark/>
          </w:tcPr>
          <w:p w14:paraId="1067B1C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27</w:t>
            </w:r>
          </w:p>
        </w:tc>
        <w:tc>
          <w:tcPr>
            <w:tcW w:w="343" w:type="pct"/>
            <w:shd w:val="clear" w:color="auto" w:fill="auto"/>
            <w:noWrap/>
            <w:vAlign w:val="center"/>
            <w:hideMark/>
          </w:tcPr>
          <w:p w14:paraId="751CC88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6C45F90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370341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w:t>
            </w:r>
          </w:p>
        </w:tc>
        <w:tc>
          <w:tcPr>
            <w:tcW w:w="343" w:type="pct"/>
            <w:shd w:val="clear" w:color="auto" w:fill="auto"/>
            <w:noWrap/>
            <w:vAlign w:val="center"/>
            <w:hideMark/>
          </w:tcPr>
          <w:p w14:paraId="128A9A5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A4FC27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645F2C0" w14:textId="77777777" w:rsidTr="1E1BD64B">
        <w:trPr>
          <w:trHeight w:val="250"/>
        </w:trPr>
        <w:tc>
          <w:tcPr>
            <w:tcW w:w="342" w:type="pct"/>
            <w:shd w:val="clear" w:color="auto" w:fill="auto"/>
            <w:noWrap/>
            <w:vAlign w:val="center"/>
            <w:hideMark/>
          </w:tcPr>
          <w:p w14:paraId="3D8FA70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B08338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4AD966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270283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xml:space="preserve">Htantabin </w:t>
            </w:r>
          </w:p>
        </w:tc>
        <w:tc>
          <w:tcPr>
            <w:tcW w:w="343" w:type="pct"/>
            <w:shd w:val="clear" w:color="auto" w:fill="auto"/>
            <w:noWrap/>
            <w:vAlign w:val="center"/>
            <w:hideMark/>
          </w:tcPr>
          <w:p w14:paraId="03C3994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495</w:t>
            </w:r>
          </w:p>
        </w:tc>
        <w:tc>
          <w:tcPr>
            <w:tcW w:w="343" w:type="pct"/>
            <w:shd w:val="clear" w:color="auto" w:fill="auto"/>
            <w:noWrap/>
            <w:vAlign w:val="center"/>
            <w:hideMark/>
          </w:tcPr>
          <w:p w14:paraId="01DCF83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1,540</w:t>
            </w:r>
          </w:p>
        </w:tc>
        <w:tc>
          <w:tcPr>
            <w:tcW w:w="344" w:type="pct"/>
            <w:shd w:val="clear" w:color="auto" w:fill="auto"/>
            <w:noWrap/>
            <w:vAlign w:val="center"/>
            <w:hideMark/>
          </w:tcPr>
          <w:p w14:paraId="152B164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102291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AEE2D0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E42DDD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1155DB31" w14:textId="77777777" w:rsidTr="1E1BD64B">
        <w:trPr>
          <w:trHeight w:val="250"/>
        </w:trPr>
        <w:tc>
          <w:tcPr>
            <w:tcW w:w="342" w:type="pct"/>
            <w:shd w:val="clear" w:color="auto" w:fill="auto"/>
            <w:noWrap/>
            <w:vAlign w:val="center"/>
            <w:hideMark/>
          </w:tcPr>
          <w:p w14:paraId="047E819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43DA55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BFDCD2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2B35DD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Kyaukkyi</w:t>
            </w:r>
          </w:p>
        </w:tc>
        <w:tc>
          <w:tcPr>
            <w:tcW w:w="343" w:type="pct"/>
            <w:shd w:val="clear" w:color="auto" w:fill="auto"/>
            <w:noWrap/>
            <w:vAlign w:val="center"/>
            <w:hideMark/>
          </w:tcPr>
          <w:p w14:paraId="16245F7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1,390</w:t>
            </w:r>
          </w:p>
        </w:tc>
        <w:tc>
          <w:tcPr>
            <w:tcW w:w="343" w:type="pct"/>
            <w:shd w:val="clear" w:color="auto" w:fill="auto"/>
            <w:noWrap/>
            <w:vAlign w:val="center"/>
            <w:hideMark/>
          </w:tcPr>
          <w:p w14:paraId="0C7042D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2,248</w:t>
            </w:r>
          </w:p>
        </w:tc>
        <w:tc>
          <w:tcPr>
            <w:tcW w:w="344" w:type="pct"/>
            <w:shd w:val="clear" w:color="auto" w:fill="auto"/>
            <w:noWrap/>
            <w:vAlign w:val="center"/>
            <w:hideMark/>
          </w:tcPr>
          <w:p w14:paraId="49BFD77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589</w:t>
            </w:r>
          </w:p>
        </w:tc>
        <w:tc>
          <w:tcPr>
            <w:tcW w:w="343" w:type="pct"/>
            <w:shd w:val="clear" w:color="auto" w:fill="auto"/>
            <w:noWrap/>
            <w:vAlign w:val="center"/>
            <w:hideMark/>
          </w:tcPr>
          <w:p w14:paraId="5FB9C90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238</w:t>
            </w:r>
          </w:p>
        </w:tc>
        <w:tc>
          <w:tcPr>
            <w:tcW w:w="343" w:type="pct"/>
            <w:shd w:val="clear" w:color="auto" w:fill="auto"/>
            <w:noWrap/>
            <w:vAlign w:val="center"/>
            <w:hideMark/>
          </w:tcPr>
          <w:p w14:paraId="7561A80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E77B48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w:t>
            </w:r>
          </w:p>
        </w:tc>
      </w:tr>
      <w:tr w:rsidR="000D2A51" w:rsidRPr="000D2A51" w14:paraId="78331C29" w14:textId="77777777" w:rsidTr="1E1BD64B">
        <w:trPr>
          <w:trHeight w:val="250"/>
        </w:trPr>
        <w:tc>
          <w:tcPr>
            <w:tcW w:w="342" w:type="pct"/>
            <w:shd w:val="clear" w:color="auto" w:fill="auto"/>
            <w:noWrap/>
            <w:vAlign w:val="center"/>
            <w:hideMark/>
          </w:tcPr>
          <w:p w14:paraId="25C69E1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FAC00D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4AA320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04EB15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Kyauktaga</w:t>
            </w:r>
          </w:p>
        </w:tc>
        <w:tc>
          <w:tcPr>
            <w:tcW w:w="343" w:type="pct"/>
            <w:shd w:val="clear" w:color="auto" w:fill="auto"/>
            <w:noWrap/>
            <w:vAlign w:val="center"/>
            <w:hideMark/>
          </w:tcPr>
          <w:p w14:paraId="45F5BB7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667</w:t>
            </w:r>
          </w:p>
        </w:tc>
        <w:tc>
          <w:tcPr>
            <w:tcW w:w="343" w:type="pct"/>
            <w:shd w:val="clear" w:color="auto" w:fill="auto"/>
            <w:noWrap/>
            <w:vAlign w:val="center"/>
            <w:hideMark/>
          </w:tcPr>
          <w:p w14:paraId="7F2640F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1,177</w:t>
            </w:r>
          </w:p>
        </w:tc>
        <w:tc>
          <w:tcPr>
            <w:tcW w:w="344" w:type="pct"/>
            <w:shd w:val="clear" w:color="auto" w:fill="auto"/>
            <w:noWrap/>
            <w:vAlign w:val="center"/>
            <w:hideMark/>
          </w:tcPr>
          <w:p w14:paraId="7997110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376314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14</w:t>
            </w:r>
          </w:p>
        </w:tc>
        <w:tc>
          <w:tcPr>
            <w:tcW w:w="343" w:type="pct"/>
            <w:shd w:val="clear" w:color="auto" w:fill="auto"/>
            <w:noWrap/>
            <w:vAlign w:val="center"/>
            <w:hideMark/>
          </w:tcPr>
          <w:p w14:paraId="584E7AD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5CB6D7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18CD32B" w14:textId="77777777" w:rsidTr="1E1BD64B">
        <w:trPr>
          <w:trHeight w:val="250"/>
        </w:trPr>
        <w:tc>
          <w:tcPr>
            <w:tcW w:w="342" w:type="pct"/>
            <w:shd w:val="clear" w:color="auto" w:fill="auto"/>
            <w:noWrap/>
            <w:vAlign w:val="center"/>
            <w:hideMark/>
          </w:tcPr>
          <w:p w14:paraId="5BCC37F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48D091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1A21D2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7344652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Nyaunglebin</w:t>
            </w:r>
          </w:p>
        </w:tc>
        <w:tc>
          <w:tcPr>
            <w:tcW w:w="343" w:type="pct"/>
            <w:shd w:val="clear" w:color="auto" w:fill="auto"/>
            <w:noWrap/>
            <w:vAlign w:val="center"/>
            <w:hideMark/>
          </w:tcPr>
          <w:p w14:paraId="21E9BE9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F40B77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10CA19B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448FC5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30</w:t>
            </w:r>
          </w:p>
        </w:tc>
        <w:tc>
          <w:tcPr>
            <w:tcW w:w="343" w:type="pct"/>
            <w:shd w:val="clear" w:color="auto" w:fill="auto"/>
            <w:noWrap/>
            <w:vAlign w:val="center"/>
            <w:hideMark/>
          </w:tcPr>
          <w:p w14:paraId="6F044E7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3424CE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D8F7C45" w14:textId="77777777" w:rsidTr="1E1BD64B">
        <w:trPr>
          <w:trHeight w:val="250"/>
        </w:trPr>
        <w:tc>
          <w:tcPr>
            <w:tcW w:w="342" w:type="pct"/>
            <w:shd w:val="clear" w:color="auto" w:fill="auto"/>
            <w:noWrap/>
            <w:vAlign w:val="center"/>
            <w:hideMark/>
          </w:tcPr>
          <w:p w14:paraId="428DFAA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BD4BC7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B4E1F9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F1F4E0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Oktwin</w:t>
            </w:r>
          </w:p>
        </w:tc>
        <w:tc>
          <w:tcPr>
            <w:tcW w:w="343" w:type="pct"/>
            <w:shd w:val="clear" w:color="auto" w:fill="auto"/>
            <w:noWrap/>
            <w:vAlign w:val="center"/>
            <w:hideMark/>
          </w:tcPr>
          <w:p w14:paraId="7F006E4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21</w:t>
            </w:r>
          </w:p>
        </w:tc>
        <w:tc>
          <w:tcPr>
            <w:tcW w:w="343" w:type="pct"/>
            <w:shd w:val="clear" w:color="auto" w:fill="auto"/>
            <w:noWrap/>
            <w:vAlign w:val="center"/>
            <w:hideMark/>
          </w:tcPr>
          <w:p w14:paraId="4E92910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70</w:t>
            </w:r>
          </w:p>
        </w:tc>
        <w:tc>
          <w:tcPr>
            <w:tcW w:w="344" w:type="pct"/>
            <w:shd w:val="clear" w:color="auto" w:fill="auto"/>
            <w:noWrap/>
            <w:vAlign w:val="center"/>
            <w:hideMark/>
          </w:tcPr>
          <w:p w14:paraId="67D366A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416FB9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0BE127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6D8285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4EC5D23" w14:textId="77777777" w:rsidTr="1E1BD64B">
        <w:trPr>
          <w:trHeight w:val="250"/>
        </w:trPr>
        <w:tc>
          <w:tcPr>
            <w:tcW w:w="342" w:type="pct"/>
            <w:shd w:val="clear" w:color="auto" w:fill="auto"/>
            <w:noWrap/>
            <w:vAlign w:val="center"/>
            <w:hideMark/>
          </w:tcPr>
          <w:p w14:paraId="349F62E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1A1C08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5641D5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CC656B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Phyu</w:t>
            </w:r>
          </w:p>
        </w:tc>
        <w:tc>
          <w:tcPr>
            <w:tcW w:w="343" w:type="pct"/>
            <w:shd w:val="clear" w:color="auto" w:fill="auto"/>
            <w:noWrap/>
            <w:vAlign w:val="center"/>
            <w:hideMark/>
          </w:tcPr>
          <w:p w14:paraId="1FF9889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115</w:t>
            </w:r>
          </w:p>
        </w:tc>
        <w:tc>
          <w:tcPr>
            <w:tcW w:w="343" w:type="pct"/>
            <w:shd w:val="clear" w:color="auto" w:fill="auto"/>
            <w:noWrap/>
            <w:vAlign w:val="center"/>
            <w:hideMark/>
          </w:tcPr>
          <w:p w14:paraId="42F9E81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306</w:t>
            </w:r>
          </w:p>
        </w:tc>
        <w:tc>
          <w:tcPr>
            <w:tcW w:w="344" w:type="pct"/>
            <w:shd w:val="clear" w:color="auto" w:fill="auto"/>
            <w:noWrap/>
            <w:vAlign w:val="center"/>
            <w:hideMark/>
          </w:tcPr>
          <w:p w14:paraId="08498F0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900BCC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C5647A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508929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A5D455C" w14:textId="77777777" w:rsidTr="1E1BD64B">
        <w:trPr>
          <w:trHeight w:val="250"/>
        </w:trPr>
        <w:tc>
          <w:tcPr>
            <w:tcW w:w="342" w:type="pct"/>
            <w:shd w:val="clear" w:color="auto" w:fill="auto"/>
            <w:noWrap/>
            <w:vAlign w:val="center"/>
            <w:hideMark/>
          </w:tcPr>
          <w:p w14:paraId="7ABDB69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B13C05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FC7781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256EF0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Shwegyin</w:t>
            </w:r>
          </w:p>
        </w:tc>
        <w:tc>
          <w:tcPr>
            <w:tcW w:w="343" w:type="pct"/>
            <w:shd w:val="clear" w:color="auto" w:fill="auto"/>
            <w:noWrap/>
            <w:vAlign w:val="center"/>
            <w:hideMark/>
          </w:tcPr>
          <w:p w14:paraId="1C1DF11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111</w:t>
            </w:r>
          </w:p>
        </w:tc>
        <w:tc>
          <w:tcPr>
            <w:tcW w:w="343" w:type="pct"/>
            <w:shd w:val="clear" w:color="auto" w:fill="auto"/>
            <w:noWrap/>
            <w:vAlign w:val="center"/>
            <w:hideMark/>
          </w:tcPr>
          <w:p w14:paraId="43B69C4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223</w:t>
            </w:r>
          </w:p>
        </w:tc>
        <w:tc>
          <w:tcPr>
            <w:tcW w:w="344" w:type="pct"/>
            <w:shd w:val="clear" w:color="auto" w:fill="auto"/>
            <w:noWrap/>
            <w:vAlign w:val="center"/>
            <w:hideMark/>
          </w:tcPr>
          <w:p w14:paraId="4F962DF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F6EB60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w:t>
            </w:r>
          </w:p>
        </w:tc>
        <w:tc>
          <w:tcPr>
            <w:tcW w:w="343" w:type="pct"/>
            <w:shd w:val="clear" w:color="auto" w:fill="auto"/>
            <w:noWrap/>
            <w:vAlign w:val="center"/>
            <w:hideMark/>
          </w:tcPr>
          <w:p w14:paraId="6549D4B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C72C78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524132CD" w14:textId="77777777" w:rsidTr="1E1BD64B">
        <w:trPr>
          <w:trHeight w:val="250"/>
        </w:trPr>
        <w:tc>
          <w:tcPr>
            <w:tcW w:w="342" w:type="pct"/>
            <w:shd w:val="clear" w:color="auto" w:fill="auto"/>
            <w:noWrap/>
            <w:vAlign w:val="center"/>
            <w:hideMark/>
          </w:tcPr>
          <w:p w14:paraId="273AA08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F2E420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CA7C33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AF9B39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Taungoo</w:t>
            </w:r>
          </w:p>
        </w:tc>
        <w:tc>
          <w:tcPr>
            <w:tcW w:w="343" w:type="pct"/>
            <w:shd w:val="clear" w:color="auto" w:fill="auto"/>
            <w:noWrap/>
            <w:vAlign w:val="center"/>
            <w:hideMark/>
          </w:tcPr>
          <w:p w14:paraId="686B2C6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223</w:t>
            </w:r>
          </w:p>
        </w:tc>
        <w:tc>
          <w:tcPr>
            <w:tcW w:w="343" w:type="pct"/>
            <w:shd w:val="clear" w:color="auto" w:fill="auto"/>
            <w:noWrap/>
            <w:vAlign w:val="center"/>
            <w:hideMark/>
          </w:tcPr>
          <w:p w14:paraId="72942E8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765</w:t>
            </w:r>
          </w:p>
        </w:tc>
        <w:tc>
          <w:tcPr>
            <w:tcW w:w="344" w:type="pct"/>
            <w:shd w:val="clear" w:color="auto" w:fill="auto"/>
            <w:noWrap/>
            <w:vAlign w:val="center"/>
            <w:hideMark/>
          </w:tcPr>
          <w:p w14:paraId="39C9140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2134D6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60</w:t>
            </w:r>
          </w:p>
        </w:tc>
        <w:tc>
          <w:tcPr>
            <w:tcW w:w="343" w:type="pct"/>
            <w:shd w:val="clear" w:color="auto" w:fill="auto"/>
            <w:noWrap/>
            <w:vAlign w:val="center"/>
            <w:hideMark/>
          </w:tcPr>
          <w:p w14:paraId="698D4CF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CCEBD4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A8EDC4A" w14:textId="77777777" w:rsidTr="1E1BD64B">
        <w:trPr>
          <w:trHeight w:val="250"/>
        </w:trPr>
        <w:tc>
          <w:tcPr>
            <w:tcW w:w="342" w:type="pct"/>
            <w:shd w:val="clear" w:color="auto" w:fill="auto"/>
            <w:noWrap/>
            <w:vAlign w:val="center"/>
            <w:hideMark/>
          </w:tcPr>
          <w:p w14:paraId="2A46B7D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606A27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794A63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CBA9D1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Waw</w:t>
            </w:r>
          </w:p>
        </w:tc>
        <w:tc>
          <w:tcPr>
            <w:tcW w:w="343" w:type="pct"/>
            <w:shd w:val="clear" w:color="auto" w:fill="auto"/>
            <w:noWrap/>
            <w:vAlign w:val="center"/>
            <w:hideMark/>
          </w:tcPr>
          <w:p w14:paraId="3E28A1D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14</w:t>
            </w:r>
          </w:p>
        </w:tc>
        <w:tc>
          <w:tcPr>
            <w:tcW w:w="343" w:type="pct"/>
            <w:shd w:val="clear" w:color="auto" w:fill="auto"/>
            <w:noWrap/>
            <w:vAlign w:val="center"/>
            <w:hideMark/>
          </w:tcPr>
          <w:p w14:paraId="37D4A67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36</w:t>
            </w:r>
          </w:p>
        </w:tc>
        <w:tc>
          <w:tcPr>
            <w:tcW w:w="344" w:type="pct"/>
            <w:shd w:val="clear" w:color="auto" w:fill="auto"/>
            <w:noWrap/>
            <w:vAlign w:val="center"/>
            <w:hideMark/>
          </w:tcPr>
          <w:p w14:paraId="74021CE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01AF02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47BF14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1E49E0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5BB73AC6" w14:textId="77777777" w:rsidTr="1E1BD64B">
        <w:trPr>
          <w:trHeight w:val="250"/>
        </w:trPr>
        <w:tc>
          <w:tcPr>
            <w:tcW w:w="342" w:type="pct"/>
            <w:shd w:val="clear" w:color="auto" w:fill="auto"/>
            <w:noWrap/>
            <w:vAlign w:val="center"/>
            <w:hideMark/>
          </w:tcPr>
          <w:p w14:paraId="65A5DEB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75F136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5779A2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86288B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Yedashe</w:t>
            </w:r>
          </w:p>
        </w:tc>
        <w:tc>
          <w:tcPr>
            <w:tcW w:w="343" w:type="pct"/>
            <w:shd w:val="clear" w:color="auto" w:fill="auto"/>
            <w:noWrap/>
            <w:vAlign w:val="center"/>
            <w:hideMark/>
          </w:tcPr>
          <w:p w14:paraId="5722A7B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24</w:t>
            </w:r>
          </w:p>
        </w:tc>
        <w:tc>
          <w:tcPr>
            <w:tcW w:w="343" w:type="pct"/>
            <w:shd w:val="clear" w:color="auto" w:fill="auto"/>
            <w:noWrap/>
            <w:vAlign w:val="center"/>
            <w:hideMark/>
          </w:tcPr>
          <w:p w14:paraId="678836B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87</w:t>
            </w:r>
          </w:p>
        </w:tc>
        <w:tc>
          <w:tcPr>
            <w:tcW w:w="344" w:type="pct"/>
            <w:shd w:val="clear" w:color="auto" w:fill="auto"/>
            <w:noWrap/>
            <w:vAlign w:val="center"/>
            <w:hideMark/>
          </w:tcPr>
          <w:p w14:paraId="6FA92A7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7CF9C8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2B3E96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B0D63B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2D9164C" w14:textId="77777777" w:rsidTr="1E1BD64B">
        <w:trPr>
          <w:trHeight w:val="250"/>
        </w:trPr>
        <w:tc>
          <w:tcPr>
            <w:tcW w:w="342" w:type="pct"/>
            <w:shd w:val="clear" w:color="auto" w:fill="auto"/>
            <w:noWrap/>
            <w:vAlign w:val="center"/>
            <w:hideMark/>
          </w:tcPr>
          <w:p w14:paraId="1F569FD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93FA44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98DD3B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Bago (West)</w:t>
            </w:r>
          </w:p>
        </w:tc>
        <w:tc>
          <w:tcPr>
            <w:tcW w:w="539" w:type="pct"/>
            <w:shd w:val="clear" w:color="auto" w:fill="auto"/>
            <w:noWrap/>
            <w:vAlign w:val="center"/>
            <w:hideMark/>
          </w:tcPr>
          <w:p w14:paraId="5100F05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Letpadan</w:t>
            </w:r>
          </w:p>
        </w:tc>
        <w:tc>
          <w:tcPr>
            <w:tcW w:w="343" w:type="pct"/>
            <w:shd w:val="clear" w:color="auto" w:fill="auto"/>
            <w:noWrap/>
            <w:vAlign w:val="center"/>
            <w:hideMark/>
          </w:tcPr>
          <w:p w14:paraId="2C11556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60</w:t>
            </w:r>
          </w:p>
        </w:tc>
        <w:tc>
          <w:tcPr>
            <w:tcW w:w="343" w:type="pct"/>
            <w:shd w:val="clear" w:color="auto" w:fill="auto"/>
            <w:noWrap/>
            <w:vAlign w:val="center"/>
            <w:hideMark/>
          </w:tcPr>
          <w:p w14:paraId="30055C4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108</w:t>
            </w:r>
          </w:p>
        </w:tc>
        <w:tc>
          <w:tcPr>
            <w:tcW w:w="344" w:type="pct"/>
            <w:shd w:val="clear" w:color="auto" w:fill="auto"/>
            <w:noWrap/>
            <w:vAlign w:val="center"/>
            <w:hideMark/>
          </w:tcPr>
          <w:p w14:paraId="58B1FB2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EFD5F4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93C617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C74AB3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5807A6A" w14:textId="77777777" w:rsidTr="1E1BD64B">
        <w:trPr>
          <w:trHeight w:val="250"/>
        </w:trPr>
        <w:tc>
          <w:tcPr>
            <w:tcW w:w="342" w:type="pct"/>
            <w:shd w:val="clear" w:color="auto" w:fill="auto"/>
            <w:noWrap/>
            <w:vAlign w:val="center"/>
            <w:hideMark/>
          </w:tcPr>
          <w:p w14:paraId="3D39601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D281D3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6F565B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F4B6FF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xml:space="preserve">Minhla </w:t>
            </w:r>
          </w:p>
        </w:tc>
        <w:tc>
          <w:tcPr>
            <w:tcW w:w="343" w:type="pct"/>
            <w:shd w:val="clear" w:color="auto" w:fill="auto"/>
            <w:noWrap/>
            <w:vAlign w:val="center"/>
            <w:hideMark/>
          </w:tcPr>
          <w:p w14:paraId="3C14800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53</w:t>
            </w:r>
          </w:p>
        </w:tc>
        <w:tc>
          <w:tcPr>
            <w:tcW w:w="343" w:type="pct"/>
            <w:shd w:val="clear" w:color="auto" w:fill="auto"/>
            <w:noWrap/>
            <w:vAlign w:val="center"/>
            <w:hideMark/>
          </w:tcPr>
          <w:p w14:paraId="79803FB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73</w:t>
            </w:r>
          </w:p>
        </w:tc>
        <w:tc>
          <w:tcPr>
            <w:tcW w:w="344" w:type="pct"/>
            <w:shd w:val="clear" w:color="auto" w:fill="auto"/>
            <w:noWrap/>
            <w:vAlign w:val="center"/>
            <w:hideMark/>
          </w:tcPr>
          <w:p w14:paraId="4819520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E6BDA6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AA5E2A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8F40C1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6FDE3B9" w14:textId="77777777" w:rsidTr="1E1BD64B">
        <w:trPr>
          <w:trHeight w:val="250"/>
        </w:trPr>
        <w:tc>
          <w:tcPr>
            <w:tcW w:w="342" w:type="pct"/>
            <w:shd w:val="clear" w:color="auto" w:fill="auto"/>
            <w:noWrap/>
            <w:vAlign w:val="center"/>
            <w:hideMark/>
          </w:tcPr>
          <w:p w14:paraId="1CE506D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944CAF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F2A28A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F67B71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Nattalin</w:t>
            </w:r>
          </w:p>
        </w:tc>
        <w:tc>
          <w:tcPr>
            <w:tcW w:w="343" w:type="pct"/>
            <w:shd w:val="clear" w:color="auto" w:fill="auto"/>
            <w:noWrap/>
            <w:vAlign w:val="center"/>
            <w:hideMark/>
          </w:tcPr>
          <w:p w14:paraId="18E6B37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21</w:t>
            </w:r>
          </w:p>
        </w:tc>
        <w:tc>
          <w:tcPr>
            <w:tcW w:w="343" w:type="pct"/>
            <w:shd w:val="clear" w:color="auto" w:fill="auto"/>
            <w:noWrap/>
            <w:vAlign w:val="center"/>
            <w:hideMark/>
          </w:tcPr>
          <w:p w14:paraId="657F76C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52</w:t>
            </w:r>
          </w:p>
        </w:tc>
        <w:tc>
          <w:tcPr>
            <w:tcW w:w="344" w:type="pct"/>
            <w:shd w:val="clear" w:color="auto" w:fill="auto"/>
            <w:noWrap/>
            <w:vAlign w:val="center"/>
            <w:hideMark/>
          </w:tcPr>
          <w:p w14:paraId="65FBAF7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388456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DDB1E9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A324E9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95E8A4C" w14:textId="77777777" w:rsidTr="1E1BD64B">
        <w:trPr>
          <w:trHeight w:val="250"/>
        </w:trPr>
        <w:tc>
          <w:tcPr>
            <w:tcW w:w="342" w:type="pct"/>
            <w:shd w:val="clear" w:color="auto" w:fill="auto"/>
            <w:noWrap/>
            <w:vAlign w:val="center"/>
            <w:hideMark/>
          </w:tcPr>
          <w:p w14:paraId="05162D9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EDEC2C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2E43C5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8EBB7D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Okpho</w:t>
            </w:r>
          </w:p>
        </w:tc>
        <w:tc>
          <w:tcPr>
            <w:tcW w:w="343" w:type="pct"/>
            <w:shd w:val="clear" w:color="auto" w:fill="auto"/>
            <w:noWrap/>
            <w:vAlign w:val="center"/>
            <w:hideMark/>
          </w:tcPr>
          <w:p w14:paraId="55F86B9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57</w:t>
            </w:r>
          </w:p>
        </w:tc>
        <w:tc>
          <w:tcPr>
            <w:tcW w:w="343" w:type="pct"/>
            <w:shd w:val="clear" w:color="auto" w:fill="auto"/>
            <w:noWrap/>
            <w:vAlign w:val="center"/>
            <w:hideMark/>
          </w:tcPr>
          <w:p w14:paraId="3644E22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210</w:t>
            </w:r>
          </w:p>
        </w:tc>
        <w:tc>
          <w:tcPr>
            <w:tcW w:w="344" w:type="pct"/>
            <w:shd w:val="clear" w:color="auto" w:fill="auto"/>
            <w:noWrap/>
            <w:vAlign w:val="center"/>
            <w:hideMark/>
          </w:tcPr>
          <w:p w14:paraId="0BA3EBD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A9ABD5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D5E9B9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18368F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1561C7C" w14:textId="77777777" w:rsidTr="1E1BD64B">
        <w:trPr>
          <w:trHeight w:val="250"/>
        </w:trPr>
        <w:tc>
          <w:tcPr>
            <w:tcW w:w="342" w:type="pct"/>
            <w:shd w:val="clear" w:color="auto" w:fill="auto"/>
            <w:noWrap/>
            <w:vAlign w:val="center"/>
            <w:hideMark/>
          </w:tcPr>
          <w:p w14:paraId="2AEC52C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730D1C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36EDB9C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8FD7CC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Thayarwady</w:t>
            </w:r>
          </w:p>
        </w:tc>
        <w:tc>
          <w:tcPr>
            <w:tcW w:w="343" w:type="pct"/>
            <w:shd w:val="clear" w:color="auto" w:fill="auto"/>
            <w:noWrap/>
            <w:vAlign w:val="center"/>
            <w:hideMark/>
          </w:tcPr>
          <w:p w14:paraId="0FA7FA6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103</w:t>
            </w:r>
          </w:p>
        </w:tc>
        <w:tc>
          <w:tcPr>
            <w:tcW w:w="343" w:type="pct"/>
            <w:shd w:val="clear" w:color="auto" w:fill="auto"/>
            <w:noWrap/>
            <w:vAlign w:val="center"/>
            <w:hideMark/>
          </w:tcPr>
          <w:p w14:paraId="3A3E897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282</w:t>
            </w:r>
          </w:p>
        </w:tc>
        <w:tc>
          <w:tcPr>
            <w:tcW w:w="344" w:type="pct"/>
            <w:shd w:val="clear" w:color="auto" w:fill="auto"/>
            <w:noWrap/>
            <w:vAlign w:val="center"/>
            <w:hideMark/>
          </w:tcPr>
          <w:p w14:paraId="0C2CE66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19022D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76</w:t>
            </w:r>
          </w:p>
        </w:tc>
        <w:tc>
          <w:tcPr>
            <w:tcW w:w="343" w:type="pct"/>
            <w:shd w:val="clear" w:color="auto" w:fill="auto"/>
            <w:noWrap/>
            <w:vAlign w:val="center"/>
            <w:hideMark/>
          </w:tcPr>
          <w:p w14:paraId="01962E2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975A55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3BCE8EF" w14:textId="77777777" w:rsidTr="1E1BD64B">
        <w:trPr>
          <w:trHeight w:val="250"/>
        </w:trPr>
        <w:tc>
          <w:tcPr>
            <w:tcW w:w="342" w:type="pct"/>
            <w:shd w:val="clear" w:color="auto" w:fill="auto"/>
            <w:noWrap/>
            <w:vAlign w:val="center"/>
            <w:hideMark/>
          </w:tcPr>
          <w:p w14:paraId="4F8F808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F41F5A9"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307A269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Kachin</w:t>
            </w:r>
          </w:p>
        </w:tc>
        <w:tc>
          <w:tcPr>
            <w:tcW w:w="539" w:type="pct"/>
            <w:shd w:val="clear" w:color="auto" w:fill="auto"/>
            <w:noWrap/>
            <w:vAlign w:val="center"/>
            <w:hideMark/>
          </w:tcPr>
          <w:p w14:paraId="592752A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Hpakant</w:t>
            </w:r>
          </w:p>
        </w:tc>
        <w:tc>
          <w:tcPr>
            <w:tcW w:w="343" w:type="pct"/>
            <w:shd w:val="clear" w:color="auto" w:fill="auto"/>
            <w:noWrap/>
            <w:vAlign w:val="center"/>
            <w:hideMark/>
          </w:tcPr>
          <w:p w14:paraId="549AF52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w:t>
            </w:r>
          </w:p>
        </w:tc>
        <w:tc>
          <w:tcPr>
            <w:tcW w:w="343" w:type="pct"/>
            <w:shd w:val="clear" w:color="auto" w:fill="auto"/>
            <w:noWrap/>
            <w:vAlign w:val="center"/>
            <w:hideMark/>
          </w:tcPr>
          <w:p w14:paraId="57BB0E1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48</w:t>
            </w:r>
          </w:p>
        </w:tc>
        <w:tc>
          <w:tcPr>
            <w:tcW w:w="344" w:type="pct"/>
            <w:shd w:val="clear" w:color="auto" w:fill="auto"/>
            <w:noWrap/>
            <w:vAlign w:val="center"/>
            <w:hideMark/>
          </w:tcPr>
          <w:p w14:paraId="3E18620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8762A1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7839BC5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59FB962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53B47C66" w14:textId="77777777" w:rsidTr="1E1BD64B">
        <w:trPr>
          <w:trHeight w:val="250"/>
        </w:trPr>
        <w:tc>
          <w:tcPr>
            <w:tcW w:w="342" w:type="pct"/>
            <w:shd w:val="clear" w:color="auto" w:fill="auto"/>
            <w:noWrap/>
            <w:vAlign w:val="center"/>
            <w:hideMark/>
          </w:tcPr>
          <w:p w14:paraId="2140CF39"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E5A929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3B6F01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C24990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Myitkyina</w:t>
            </w:r>
          </w:p>
        </w:tc>
        <w:tc>
          <w:tcPr>
            <w:tcW w:w="343" w:type="pct"/>
            <w:shd w:val="clear" w:color="auto" w:fill="auto"/>
            <w:noWrap/>
            <w:vAlign w:val="center"/>
            <w:hideMark/>
          </w:tcPr>
          <w:p w14:paraId="430EE3F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15</w:t>
            </w:r>
          </w:p>
        </w:tc>
        <w:tc>
          <w:tcPr>
            <w:tcW w:w="343" w:type="pct"/>
            <w:shd w:val="clear" w:color="auto" w:fill="auto"/>
            <w:noWrap/>
            <w:vAlign w:val="center"/>
            <w:hideMark/>
          </w:tcPr>
          <w:p w14:paraId="2D4BD5A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67</w:t>
            </w:r>
          </w:p>
        </w:tc>
        <w:tc>
          <w:tcPr>
            <w:tcW w:w="344" w:type="pct"/>
            <w:shd w:val="clear" w:color="auto" w:fill="auto"/>
            <w:noWrap/>
            <w:vAlign w:val="center"/>
            <w:hideMark/>
          </w:tcPr>
          <w:p w14:paraId="514FD1C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E300AB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14183AF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009AF4F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580FCBC0" w14:textId="77777777" w:rsidTr="1E1BD64B">
        <w:trPr>
          <w:trHeight w:val="250"/>
        </w:trPr>
        <w:tc>
          <w:tcPr>
            <w:tcW w:w="342" w:type="pct"/>
            <w:shd w:val="clear" w:color="auto" w:fill="auto"/>
            <w:noWrap/>
            <w:vAlign w:val="center"/>
            <w:hideMark/>
          </w:tcPr>
          <w:p w14:paraId="4E1538A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F2A938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3F6A01A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Kayah</w:t>
            </w:r>
          </w:p>
        </w:tc>
        <w:tc>
          <w:tcPr>
            <w:tcW w:w="539" w:type="pct"/>
            <w:shd w:val="clear" w:color="auto" w:fill="auto"/>
            <w:noWrap/>
            <w:vAlign w:val="center"/>
            <w:hideMark/>
          </w:tcPr>
          <w:p w14:paraId="60CF11B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Demoso</w:t>
            </w:r>
          </w:p>
        </w:tc>
        <w:tc>
          <w:tcPr>
            <w:tcW w:w="343" w:type="pct"/>
            <w:shd w:val="clear" w:color="auto" w:fill="auto"/>
            <w:noWrap/>
            <w:vAlign w:val="center"/>
            <w:hideMark/>
          </w:tcPr>
          <w:p w14:paraId="02E707A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1,570</w:t>
            </w:r>
          </w:p>
        </w:tc>
        <w:tc>
          <w:tcPr>
            <w:tcW w:w="343" w:type="pct"/>
            <w:shd w:val="clear" w:color="auto" w:fill="auto"/>
            <w:noWrap/>
            <w:vAlign w:val="center"/>
            <w:hideMark/>
          </w:tcPr>
          <w:p w14:paraId="741D3C4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3,933</w:t>
            </w:r>
          </w:p>
        </w:tc>
        <w:tc>
          <w:tcPr>
            <w:tcW w:w="344" w:type="pct"/>
            <w:shd w:val="clear" w:color="auto" w:fill="auto"/>
            <w:noWrap/>
            <w:vAlign w:val="center"/>
            <w:hideMark/>
          </w:tcPr>
          <w:p w14:paraId="209F3D6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564</w:t>
            </w:r>
          </w:p>
        </w:tc>
        <w:tc>
          <w:tcPr>
            <w:tcW w:w="343" w:type="pct"/>
            <w:shd w:val="clear" w:color="auto" w:fill="auto"/>
            <w:noWrap/>
            <w:vAlign w:val="center"/>
            <w:hideMark/>
          </w:tcPr>
          <w:p w14:paraId="18026FE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106</w:t>
            </w:r>
          </w:p>
        </w:tc>
        <w:tc>
          <w:tcPr>
            <w:tcW w:w="343" w:type="pct"/>
            <w:shd w:val="clear" w:color="auto" w:fill="auto"/>
            <w:noWrap/>
            <w:vAlign w:val="center"/>
            <w:hideMark/>
          </w:tcPr>
          <w:p w14:paraId="308BDD9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0BFC5B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25</w:t>
            </w:r>
          </w:p>
        </w:tc>
      </w:tr>
      <w:tr w:rsidR="000D2A51" w:rsidRPr="000D2A51" w14:paraId="68FF106C" w14:textId="77777777" w:rsidTr="1E1BD64B">
        <w:trPr>
          <w:trHeight w:val="250"/>
        </w:trPr>
        <w:tc>
          <w:tcPr>
            <w:tcW w:w="342" w:type="pct"/>
            <w:shd w:val="clear" w:color="auto" w:fill="auto"/>
            <w:noWrap/>
            <w:vAlign w:val="center"/>
            <w:hideMark/>
          </w:tcPr>
          <w:p w14:paraId="7108644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9FC1A29"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784886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272051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Loikaw</w:t>
            </w:r>
          </w:p>
        </w:tc>
        <w:tc>
          <w:tcPr>
            <w:tcW w:w="343" w:type="pct"/>
            <w:shd w:val="clear" w:color="auto" w:fill="auto"/>
            <w:noWrap/>
            <w:vAlign w:val="center"/>
            <w:hideMark/>
          </w:tcPr>
          <w:p w14:paraId="6B3A91E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249</w:t>
            </w:r>
          </w:p>
        </w:tc>
        <w:tc>
          <w:tcPr>
            <w:tcW w:w="343" w:type="pct"/>
            <w:shd w:val="clear" w:color="auto" w:fill="auto"/>
            <w:noWrap/>
            <w:vAlign w:val="center"/>
            <w:hideMark/>
          </w:tcPr>
          <w:p w14:paraId="40FD4F5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631</w:t>
            </w:r>
          </w:p>
        </w:tc>
        <w:tc>
          <w:tcPr>
            <w:tcW w:w="344" w:type="pct"/>
            <w:shd w:val="clear" w:color="auto" w:fill="auto"/>
            <w:noWrap/>
            <w:vAlign w:val="center"/>
            <w:hideMark/>
          </w:tcPr>
          <w:p w14:paraId="50D9EBD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33A51A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46</w:t>
            </w:r>
          </w:p>
        </w:tc>
        <w:tc>
          <w:tcPr>
            <w:tcW w:w="343" w:type="pct"/>
            <w:shd w:val="clear" w:color="auto" w:fill="auto"/>
            <w:noWrap/>
            <w:vAlign w:val="center"/>
            <w:hideMark/>
          </w:tcPr>
          <w:p w14:paraId="7F5B61B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FC162F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F0DD6AE" w14:textId="77777777" w:rsidTr="1E1BD64B">
        <w:trPr>
          <w:trHeight w:val="250"/>
        </w:trPr>
        <w:tc>
          <w:tcPr>
            <w:tcW w:w="342" w:type="pct"/>
            <w:shd w:val="clear" w:color="auto" w:fill="auto"/>
            <w:noWrap/>
            <w:vAlign w:val="center"/>
            <w:hideMark/>
          </w:tcPr>
          <w:p w14:paraId="1C25E5F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4F3E95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C4B28F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7A7033E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Mese</w:t>
            </w:r>
          </w:p>
        </w:tc>
        <w:tc>
          <w:tcPr>
            <w:tcW w:w="343" w:type="pct"/>
            <w:shd w:val="clear" w:color="auto" w:fill="auto"/>
            <w:noWrap/>
            <w:vAlign w:val="center"/>
            <w:hideMark/>
          </w:tcPr>
          <w:p w14:paraId="3D84BF8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281</w:t>
            </w:r>
          </w:p>
        </w:tc>
        <w:tc>
          <w:tcPr>
            <w:tcW w:w="343" w:type="pct"/>
            <w:shd w:val="clear" w:color="auto" w:fill="auto"/>
            <w:noWrap/>
            <w:vAlign w:val="center"/>
            <w:hideMark/>
          </w:tcPr>
          <w:p w14:paraId="28B53D6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781</w:t>
            </w:r>
          </w:p>
        </w:tc>
        <w:tc>
          <w:tcPr>
            <w:tcW w:w="344" w:type="pct"/>
            <w:shd w:val="clear" w:color="auto" w:fill="auto"/>
            <w:noWrap/>
            <w:vAlign w:val="center"/>
            <w:hideMark/>
          </w:tcPr>
          <w:p w14:paraId="4C0115D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0B0DF1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C6BF98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54FBCE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3724EBE" w14:textId="77777777" w:rsidTr="1E1BD64B">
        <w:trPr>
          <w:trHeight w:val="250"/>
        </w:trPr>
        <w:tc>
          <w:tcPr>
            <w:tcW w:w="342" w:type="pct"/>
            <w:shd w:val="clear" w:color="auto" w:fill="auto"/>
            <w:noWrap/>
            <w:vAlign w:val="center"/>
            <w:hideMark/>
          </w:tcPr>
          <w:p w14:paraId="00F1D45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86BBC49"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38231C9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60C39D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Bawlake</w:t>
            </w:r>
          </w:p>
        </w:tc>
        <w:tc>
          <w:tcPr>
            <w:tcW w:w="343" w:type="pct"/>
            <w:shd w:val="clear" w:color="auto" w:fill="auto"/>
            <w:noWrap/>
            <w:vAlign w:val="center"/>
            <w:hideMark/>
          </w:tcPr>
          <w:p w14:paraId="0E13284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FFBD58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4B3A567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813A0D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w:t>
            </w:r>
          </w:p>
        </w:tc>
        <w:tc>
          <w:tcPr>
            <w:tcW w:w="343" w:type="pct"/>
            <w:shd w:val="clear" w:color="auto" w:fill="auto"/>
            <w:noWrap/>
            <w:vAlign w:val="center"/>
            <w:hideMark/>
          </w:tcPr>
          <w:p w14:paraId="440F40B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8334F3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5032944E" w14:textId="77777777" w:rsidTr="1E1BD64B">
        <w:trPr>
          <w:trHeight w:val="250"/>
        </w:trPr>
        <w:tc>
          <w:tcPr>
            <w:tcW w:w="342" w:type="pct"/>
            <w:shd w:val="clear" w:color="auto" w:fill="auto"/>
            <w:noWrap/>
            <w:vAlign w:val="center"/>
            <w:hideMark/>
          </w:tcPr>
          <w:p w14:paraId="5343822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FE3DAD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34E71E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375371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Hpruso</w:t>
            </w:r>
          </w:p>
        </w:tc>
        <w:tc>
          <w:tcPr>
            <w:tcW w:w="343" w:type="pct"/>
            <w:shd w:val="clear" w:color="auto" w:fill="auto"/>
            <w:noWrap/>
            <w:vAlign w:val="center"/>
            <w:hideMark/>
          </w:tcPr>
          <w:p w14:paraId="32CF245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FB276F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0C8B05F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C71014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18</w:t>
            </w:r>
          </w:p>
        </w:tc>
        <w:tc>
          <w:tcPr>
            <w:tcW w:w="343" w:type="pct"/>
            <w:shd w:val="clear" w:color="auto" w:fill="auto"/>
            <w:noWrap/>
            <w:vAlign w:val="center"/>
            <w:hideMark/>
          </w:tcPr>
          <w:p w14:paraId="264B59F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3C60EC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E9BD768" w14:textId="77777777" w:rsidTr="1E1BD64B">
        <w:trPr>
          <w:trHeight w:val="250"/>
        </w:trPr>
        <w:tc>
          <w:tcPr>
            <w:tcW w:w="342" w:type="pct"/>
            <w:shd w:val="clear" w:color="auto" w:fill="auto"/>
            <w:noWrap/>
            <w:vAlign w:val="center"/>
            <w:hideMark/>
          </w:tcPr>
          <w:p w14:paraId="3F70594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41D52E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4015F0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3A7487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Mese</w:t>
            </w:r>
          </w:p>
        </w:tc>
        <w:tc>
          <w:tcPr>
            <w:tcW w:w="343" w:type="pct"/>
            <w:shd w:val="clear" w:color="auto" w:fill="auto"/>
            <w:noWrap/>
            <w:vAlign w:val="center"/>
            <w:hideMark/>
          </w:tcPr>
          <w:p w14:paraId="0394BF0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C720ED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3EAF518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6D672C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w:t>
            </w:r>
          </w:p>
        </w:tc>
        <w:tc>
          <w:tcPr>
            <w:tcW w:w="343" w:type="pct"/>
            <w:shd w:val="clear" w:color="auto" w:fill="auto"/>
            <w:noWrap/>
            <w:vAlign w:val="center"/>
            <w:hideMark/>
          </w:tcPr>
          <w:p w14:paraId="4BFEA0A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266D8E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A8AE057" w14:textId="77777777" w:rsidTr="1E1BD64B">
        <w:trPr>
          <w:trHeight w:val="250"/>
        </w:trPr>
        <w:tc>
          <w:tcPr>
            <w:tcW w:w="342" w:type="pct"/>
            <w:shd w:val="clear" w:color="auto" w:fill="auto"/>
            <w:noWrap/>
            <w:vAlign w:val="center"/>
            <w:hideMark/>
          </w:tcPr>
          <w:p w14:paraId="7BA3812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A9FAEB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AFF20D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Kayin</w:t>
            </w:r>
          </w:p>
        </w:tc>
        <w:tc>
          <w:tcPr>
            <w:tcW w:w="539" w:type="pct"/>
            <w:shd w:val="clear" w:color="auto" w:fill="auto"/>
            <w:noWrap/>
            <w:vAlign w:val="center"/>
            <w:hideMark/>
          </w:tcPr>
          <w:p w14:paraId="589C8B7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(State/Region-wide)</w:t>
            </w:r>
          </w:p>
        </w:tc>
        <w:tc>
          <w:tcPr>
            <w:tcW w:w="343" w:type="pct"/>
            <w:shd w:val="clear" w:color="auto" w:fill="auto"/>
            <w:noWrap/>
            <w:vAlign w:val="center"/>
            <w:hideMark/>
          </w:tcPr>
          <w:p w14:paraId="089F0B4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881763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42</w:t>
            </w:r>
          </w:p>
        </w:tc>
        <w:tc>
          <w:tcPr>
            <w:tcW w:w="344" w:type="pct"/>
            <w:shd w:val="clear" w:color="auto" w:fill="auto"/>
            <w:noWrap/>
            <w:vAlign w:val="center"/>
            <w:hideMark/>
          </w:tcPr>
          <w:p w14:paraId="79A115B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3CBD3D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D8BCE2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7718F1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F78A812" w14:textId="77777777" w:rsidTr="1E1BD64B">
        <w:trPr>
          <w:trHeight w:val="250"/>
        </w:trPr>
        <w:tc>
          <w:tcPr>
            <w:tcW w:w="342" w:type="pct"/>
            <w:shd w:val="clear" w:color="auto" w:fill="auto"/>
            <w:noWrap/>
            <w:vAlign w:val="center"/>
            <w:hideMark/>
          </w:tcPr>
          <w:p w14:paraId="0CCD169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2E76B8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315E6D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A46F35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Hlaingbwe</w:t>
            </w:r>
          </w:p>
        </w:tc>
        <w:tc>
          <w:tcPr>
            <w:tcW w:w="343" w:type="pct"/>
            <w:shd w:val="clear" w:color="auto" w:fill="auto"/>
            <w:noWrap/>
            <w:vAlign w:val="center"/>
            <w:hideMark/>
          </w:tcPr>
          <w:p w14:paraId="7EF34ED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88</w:t>
            </w:r>
          </w:p>
        </w:tc>
        <w:tc>
          <w:tcPr>
            <w:tcW w:w="343" w:type="pct"/>
            <w:shd w:val="clear" w:color="auto" w:fill="auto"/>
            <w:noWrap/>
            <w:vAlign w:val="center"/>
            <w:hideMark/>
          </w:tcPr>
          <w:p w14:paraId="5723707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180</w:t>
            </w:r>
          </w:p>
        </w:tc>
        <w:tc>
          <w:tcPr>
            <w:tcW w:w="344" w:type="pct"/>
            <w:shd w:val="clear" w:color="auto" w:fill="auto"/>
            <w:noWrap/>
            <w:vAlign w:val="center"/>
            <w:hideMark/>
          </w:tcPr>
          <w:p w14:paraId="059E0BC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B35970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1EF859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CE4C57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5F3CB622" w14:textId="77777777" w:rsidTr="1E1BD64B">
        <w:trPr>
          <w:trHeight w:val="250"/>
        </w:trPr>
        <w:tc>
          <w:tcPr>
            <w:tcW w:w="342" w:type="pct"/>
            <w:shd w:val="clear" w:color="auto" w:fill="auto"/>
            <w:noWrap/>
            <w:vAlign w:val="center"/>
            <w:hideMark/>
          </w:tcPr>
          <w:p w14:paraId="12D490B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FC0453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E2D656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7E978F8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Hpa-An</w:t>
            </w:r>
          </w:p>
        </w:tc>
        <w:tc>
          <w:tcPr>
            <w:tcW w:w="343" w:type="pct"/>
            <w:shd w:val="clear" w:color="auto" w:fill="auto"/>
            <w:noWrap/>
            <w:vAlign w:val="center"/>
            <w:hideMark/>
          </w:tcPr>
          <w:p w14:paraId="176B3FD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39</w:t>
            </w:r>
          </w:p>
        </w:tc>
        <w:tc>
          <w:tcPr>
            <w:tcW w:w="343" w:type="pct"/>
            <w:shd w:val="clear" w:color="auto" w:fill="auto"/>
            <w:noWrap/>
            <w:vAlign w:val="center"/>
            <w:hideMark/>
          </w:tcPr>
          <w:p w14:paraId="087BC08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134</w:t>
            </w:r>
          </w:p>
        </w:tc>
        <w:tc>
          <w:tcPr>
            <w:tcW w:w="344" w:type="pct"/>
            <w:shd w:val="clear" w:color="auto" w:fill="auto"/>
            <w:noWrap/>
            <w:vAlign w:val="center"/>
            <w:hideMark/>
          </w:tcPr>
          <w:p w14:paraId="0E964DE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73702E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122</w:t>
            </w:r>
          </w:p>
        </w:tc>
        <w:tc>
          <w:tcPr>
            <w:tcW w:w="343" w:type="pct"/>
            <w:shd w:val="clear" w:color="auto" w:fill="auto"/>
            <w:noWrap/>
            <w:vAlign w:val="center"/>
            <w:hideMark/>
          </w:tcPr>
          <w:p w14:paraId="547791B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A1EEB7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5B4BB9D0" w14:textId="77777777" w:rsidTr="1E1BD64B">
        <w:trPr>
          <w:trHeight w:val="250"/>
        </w:trPr>
        <w:tc>
          <w:tcPr>
            <w:tcW w:w="342" w:type="pct"/>
            <w:shd w:val="clear" w:color="auto" w:fill="auto"/>
            <w:noWrap/>
            <w:vAlign w:val="center"/>
            <w:hideMark/>
          </w:tcPr>
          <w:p w14:paraId="3724182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EBEABC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3D048C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8840A2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Hpapun</w:t>
            </w:r>
          </w:p>
        </w:tc>
        <w:tc>
          <w:tcPr>
            <w:tcW w:w="343" w:type="pct"/>
            <w:shd w:val="clear" w:color="auto" w:fill="auto"/>
            <w:noWrap/>
            <w:vAlign w:val="center"/>
            <w:hideMark/>
          </w:tcPr>
          <w:p w14:paraId="1C854AC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183</w:t>
            </w:r>
          </w:p>
        </w:tc>
        <w:tc>
          <w:tcPr>
            <w:tcW w:w="343" w:type="pct"/>
            <w:shd w:val="clear" w:color="auto" w:fill="auto"/>
            <w:noWrap/>
            <w:vAlign w:val="center"/>
            <w:hideMark/>
          </w:tcPr>
          <w:p w14:paraId="4091EC3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258</w:t>
            </w:r>
          </w:p>
        </w:tc>
        <w:tc>
          <w:tcPr>
            <w:tcW w:w="344" w:type="pct"/>
            <w:shd w:val="clear" w:color="auto" w:fill="auto"/>
            <w:noWrap/>
            <w:vAlign w:val="center"/>
            <w:hideMark/>
          </w:tcPr>
          <w:p w14:paraId="391FB77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0CF61D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EE98C1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0B0020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9F0C32F" w14:textId="77777777" w:rsidTr="1E1BD64B">
        <w:trPr>
          <w:trHeight w:val="250"/>
        </w:trPr>
        <w:tc>
          <w:tcPr>
            <w:tcW w:w="342" w:type="pct"/>
            <w:shd w:val="clear" w:color="auto" w:fill="auto"/>
            <w:noWrap/>
            <w:vAlign w:val="center"/>
            <w:hideMark/>
          </w:tcPr>
          <w:p w14:paraId="03243B8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00C712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85DA71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BE0A1A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Kawkareik</w:t>
            </w:r>
          </w:p>
        </w:tc>
        <w:tc>
          <w:tcPr>
            <w:tcW w:w="343" w:type="pct"/>
            <w:shd w:val="clear" w:color="auto" w:fill="auto"/>
            <w:noWrap/>
            <w:vAlign w:val="center"/>
            <w:hideMark/>
          </w:tcPr>
          <w:p w14:paraId="53A6849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124</w:t>
            </w:r>
          </w:p>
        </w:tc>
        <w:tc>
          <w:tcPr>
            <w:tcW w:w="343" w:type="pct"/>
            <w:shd w:val="clear" w:color="auto" w:fill="auto"/>
            <w:noWrap/>
            <w:vAlign w:val="center"/>
            <w:hideMark/>
          </w:tcPr>
          <w:p w14:paraId="363A926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216</w:t>
            </w:r>
          </w:p>
        </w:tc>
        <w:tc>
          <w:tcPr>
            <w:tcW w:w="344" w:type="pct"/>
            <w:shd w:val="clear" w:color="auto" w:fill="auto"/>
            <w:noWrap/>
            <w:vAlign w:val="center"/>
            <w:hideMark/>
          </w:tcPr>
          <w:p w14:paraId="000EDCE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53C28F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w:t>
            </w:r>
          </w:p>
        </w:tc>
        <w:tc>
          <w:tcPr>
            <w:tcW w:w="343" w:type="pct"/>
            <w:shd w:val="clear" w:color="auto" w:fill="auto"/>
            <w:noWrap/>
            <w:vAlign w:val="center"/>
            <w:hideMark/>
          </w:tcPr>
          <w:p w14:paraId="7FFD1A7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BEC792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96E9227" w14:textId="77777777" w:rsidTr="1E1BD64B">
        <w:trPr>
          <w:trHeight w:val="250"/>
        </w:trPr>
        <w:tc>
          <w:tcPr>
            <w:tcW w:w="342" w:type="pct"/>
            <w:shd w:val="clear" w:color="auto" w:fill="auto"/>
            <w:noWrap/>
            <w:vAlign w:val="center"/>
            <w:hideMark/>
          </w:tcPr>
          <w:p w14:paraId="147C98C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AFDAE5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115DAE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7E7AC81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Kyainseikgyi</w:t>
            </w:r>
          </w:p>
        </w:tc>
        <w:tc>
          <w:tcPr>
            <w:tcW w:w="343" w:type="pct"/>
            <w:shd w:val="clear" w:color="auto" w:fill="auto"/>
            <w:noWrap/>
            <w:vAlign w:val="center"/>
            <w:hideMark/>
          </w:tcPr>
          <w:p w14:paraId="475A4EA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1,173</w:t>
            </w:r>
          </w:p>
        </w:tc>
        <w:tc>
          <w:tcPr>
            <w:tcW w:w="343" w:type="pct"/>
            <w:shd w:val="clear" w:color="auto" w:fill="auto"/>
            <w:noWrap/>
            <w:vAlign w:val="center"/>
            <w:hideMark/>
          </w:tcPr>
          <w:p w14:paraId="6E8931A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1,698</w:t>
            </w:r>
          </w:p>
        </w:tc>
        <w:tc>
          <w:tcPr>
            <w:tcW w:w="344" w:type="pct"/>
            <w:shd w:val="clear" w:color="auto" w:fill="auto"/>
            <w:noWrap/>
            <w:vAlign w:val="center"/>
            <w:hideMark/>
          </w:tcPr>
          <w:p w14:paraId="2043396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DFDD49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52</w:t>
            </w:r>
          </w:p>
        </w:tc>
        <w:tc>
          <w:tcPr>
            <w:tcW w:w="343" w:type="pct"/>
            <w:shd w:val="clear" w:color="auto" w:fill="auto"/>
            <w:noWrap/>
            <w:vAlign w:val="center"/>
            <w:hideMark/>
          </w:tcPr>
          <w:p w14:paraId="1DD1C38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347ED7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8639BFE" w14:textId="77777777" w:rsidTr="1E1BD64B">
        <w:trPr>
          <w:trHeight w:val="250"/>
        </w:trPr>
        <w:tc>
          <w:tcPr>
            <w:tcW w:w="342" w:type="pct"/>
            <w:shd w:val="clear" w:color="auto" w:fill="auto"/>
            <w:noWrap/>
            <w:vAlign w:val="center"/>
            <w:hideMark/>
          </w:tcPr>
          <w:p w14:paraId="31E9AF6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CFB801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76F26D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E30D5A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xml:space="preserve">Kyainseikgyi </w:t>
            </w:r>
          </w:p>
        </w:tc>
        <w:tc>
          <w:tcPr>
            <w:tcW w:w="343" w:type="pct"/>
            <w:shd w:val="clear" w:color="auto" w:fill="auto"/>
            <w:noWrap/>
            <w:vAlign w:val="center"/>
            <w:hideMark/>
          </w:tcPr>
          <w:p w14:paraId="4281243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213</w:t>
            </w:r>
          </w:p>
        </w:tc>
        <w:tc>
          <w:tcPr>
            <w:tcW w:w="343" w:type="pct"/>
            <w:shd w:val="clear" w:color="auto" w:fill="auto"/>
            <w:noWrap/>
            <w:vAlign w:val="center"/>
            <w:hideMark/>
          </w:tcPr>
          <w:p w14:paraId="6F56FC7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227</w:t>
            </w:r>
          </w:p>
        </w:tc>
        <w:tc>
          <w:tcPr>
            <w:tcW w:w="344" w:type="pct"/>
            <w:shd w:val="clear" w:color="auto" w:fill="auto"/>
            <w:noWrap/>
            <w:vAlign w:val="center"/>
            <w:hideMark/>
          </w:tcPr>
          <w:p w14:paraId="77203AB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A78940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208</w:t>
            </w:r>
          </w:p>
        </w:tc>
        <w:tc>
          <w:tcPr>
            <w:tcW w:w="343" w:type="pct"/>
            <w:shd w:val="clear" w:color="auto" w:fill="auto"/>
            <w:noWrap/>
            <w:vAlign w:val="center"/>
            <w:hideMark/>
          </w:tcPr>
          <w:p w14:paraId="6ED2E65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BDC959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52</w:t>
            </w:r>
          </w:p>
        </w:tc>
      </w:tr>
      <w:tr w:rsidR="000D2A51" w:rsidRPr="000D2A51" w14:paraId="41EDAF59" w14:textId="77777777" w:rsidTr="1E1BD64B">
        <w:trPr>
          <w:trHeight w:val="250"/>
        </w:trPr>
        <w:tc>
          <w:tcPr>
            <w:tcW w:w="342" w:type="pct"/>
            <w:shd w:val="clear" w:color="auto" w:fill="auto"/>
            <w:noWrap/>
            <w:vAlign w:val="center"/>
            <w:hideMark/>
          </w:tcPr>
          <w:p w14:paraId="30644CD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2E3DD3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AA996E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70E667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Myawaddy</w:t>
            </w:r>
          </w:p>
        </w:tc>
        <w:tc>
          <w:tcPr>
            <w:tcW w:w="343" w:type="pct"/>
            <w:shd w:val="clear" w:color="auto" w:fill="auto"/>
            <w:noWrap/>
            <w:vAlign w:val="center"/>
            <w:hideMark/>
          </w:tcPr>
          <w:p w14:paraId="2E7EDC6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75</w:t>
            </w:r>
          </w:p>
        </w:tc>
        <w:tc>
          <w:tcPr>
            <w:tcW w:w="343" w:type="pct"/>
            <w:shd w:val="clear" w:color="auto" w:fill="auto"/>
            <w:noWrap/>
            <w:vAlign w:val="center"/>
            <w:hideMark/>
          </w:tcPr>
          <w:p w14:paraId="53DADD3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116</w:t>
            </w:r>
          </w:p>
        </w:tc>
        <w:tc>
          <w:tcPr>
            <w:tcW w:w="344" w:type="pct"/>
            <w:shd w:val="clear" w:color="auto" w:fill="auto"/>
            <w:noWrap/>
            <w:vAlign w:val="center"/>
            <w:hideMark/>
          </w:tcPr>
          <w:p w14:paraId="0E6694B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063769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52C83C7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66C580D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C969989" w14:textId="77777777" w:rsidTr="1E1BD64B">
        <w:trPr>
          <w:trHeight w:val="250"/>
        </w:trPr>
        <w:tc>
          <w:tcPr>
            <w:tcW w:w="342" w:type="pct"/>
            <w:shd w:val="clear" w:color="auto" w:fill="auto"/>
            <w:noWrap/>
            <w:vAlign w:val="center"/>
            <w:hideMark/>
          </w:tcPr>
          <w:p w14:paraId="566CB5F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38E576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26BC79A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79447C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Thandaunggyi</w:t>
            </w:r>
          </w:p>
        </w:tc>
        <w:tc>
          <w:tcPr>
            <w:tcW w:w="343" w:type="pct"/>
            <w:shd w:val="clear" w:color="auto" w:fill="auto"/>
            <w:noWrap/>
            <w:vAlign w:val="center"/>
            <w:hideMark/>
          </w:tcPr>
          <w:p w14:paraId="7E9248A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1,283</w:t>
            </w:r>
          </w:p>
        </w:tc>
        <w:tc>
          <w:tcPr>
            <w:tcW w:w="343" w:type="pct"/>
            <w:shd w:val="clear" w:color="auto" w:fill="auto"/>
            <w:noWrap/>
            <w:vAlign w:val="center"/>
            <w:hideMark/>
          </w:tcPr>
          <w:p w14:paraId="4CFAF53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4,636</w:t>
            </w:r>
          </w:p>
        </w:tc>
        <w:tc>
          <w:tcPr>
            <w:tcW w:w="344" w:type="pct"/>
            <w:shd w:val="clear" w:color="auto" w:fill="auto"/>
            <w:noWrap/>
            <w:vAlign w:val="center"/>
            <w:hideMark/>
          </w:tcPr>
          <w:p w14:paraId="529DBC8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935</w:t>
            </w:r>
          </w:p>
        </w:tc>
        <w:tc>
          <w:tcPr>
            <w:tcW w:w="343" w:type="pct"/>
            <w:shd w:val="clear" w:color="auto" w:fill="auto"/>
            <w:noWrap/>
            <w:vAlign w:val="center"/>
            <w:hideMark/>
          </w:tcPr>
          <w:p w14:paraId="0855A14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208</w:t>
            </w:r>
          </w:p>
        </w:tc>
        <w:tc>
          <w:tcPr>
            <w:tcW w:w="343" w:type="pct"/>
            <w:shd w:val="clear" w:color="auto" w:fill="auto"/>
            <w:noWrap/>
            <w:vAlign w:val="center"/>
            <w:hideMark/>
          </w:tcPr>
          <w:p w14:paraId="58197A7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47BCDE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52</w:t>
            </w:r>
          </w:p>
        </w:tc>
      </w:tr>
      <w:tr w:rsidR="000D2A51" w:rsidRPr="000D2A51" w14:paraId="0148C10B" w14:textId="77777777" w:rsidTr="1E1BD64B">
        <w:trPr>
          <w:trHeight w:val="250"/>
        </w:trPr>
        <w:tc>
          <w:tcPr>
            <w:tcW w:w="342" w:type="pct"/>
            <w:shd w:val="clear" w:color="auto" w:fill="auto"/>
            <w:noWrap/>
            <w:vAlign w:val="center"/>
            <w:hideMark/>
          </w:tcPr>
          <w:p w14:paraId="388D2AA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AAB569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3A26931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Mandalay</w:t>
            </w:r>
          </w:p>
        </w:tc>
        <w:tc>
          <w:tcPr>
            <w:tcW w:w="539" w:type="pct"/>
            <w:shd w:val="clear" w:color="auto" w:fill="auto"/>
            <w:noWrap/>
            <w:vAlign w:val="center"/>
            <w:hideMark/>
          </w:tcPr>
          <w:p w14:paraId="74E67D5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Meiktila</w:t>
            </w:r>
          </w:p>
        </w:tc>
        <w:tc>
          <w:tcPr>
            <w:tcW w:w="343" w:type="pct"/>
            <w:shd w:val="clear" w:color="auto" w:fill="auto"/>
            <w:noWrap/>
            <w:vAlign w:val="center"/>
            <w:hideMark/>
          </w:tcPr>
          <w:p w14:paraId="4963B9E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26</w:t>
            </w:r>
          </w:p>
        </w:tc>
        <w:tc>
          <w:tcPr>
            <w:tcW w:w="343" w:type="pct"/>
            <w:shd w:val="clear" w:color="auto" w:fill="auto"/>
            <w:noWrap/>
            <w:vAlign w:val="center"/>
            <w:hideMark/>
          </w:tcPr>
          <w:p w14:paraId="11E0262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66</w:t>
            </w:r>
          </w:p>
        </w:tc>
        <w:tc>
          <w:tcPr>
            <w:tcW w:w="344" w:type="pct"/>
            <w:shd w:val="clear" w:color="auto" w:fill="auto"/>
            <w:noWrap/>
            <w:vAlign w:val="center"/>
            <w:hideMark/>
          </w:tcPr>
          <w:p w14:paraId="5F240EA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552821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4954B3D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518548D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59E6972C" w14:textId="77777777" w:rsidTr="1E1BD64B">
        <w:trPr>
          <w:trHeight w:val="250"/>
        </w:trPr>
        <w:tc>
          <w:tcPr>
            <w:tcW w:w="342" w:type="pct"/>
            <w:shd w:val="clear" w:color="auto" w:fill="auto"/>
            <w:noWrap/>
            <w:vAlign w:val="center"/>
            <w:hideMark/>
          </w:tcPr>
          <w:p w14:paraId="5F228169"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9CB7EC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ECA566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3609DC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Pyinoolwin</w:t>
            </w:r>
          </w:p>
        </w:tc>
        <w:tc>
          <w:tcPr>
            <w:tcW w:w="343" w:type="pct"/>
            <w:shd w:val="clear" w:color="auto" w:fill="auto"/>
            <w:noWrap/>
            <w:vAlign w:val="center"/>
            <w:hideMark/>
          </w:tcPr>
          <w:p w14:paraId="3C91D3A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9</w:t>
            </w:r>
          </w:p>
        </w:tc>
        <w:tc>
          <w:tcPr>
            <w:tcW w:w="343" w:type="pct"/>
            <w:shd w:val="clear" w:color="auto" w:fill="auto"/>
            <w:noWrap/>
            <w:vAlign w:val="center"/>
            <w:hideMark/>
          </w:tcPr>
          <w:p w14:paraId="4170966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19</w:t>
            </w:r>
          </w:p>
        </w:tc>
        <w:tc>
          <w:tcPr>
            <w:tcW w:w="344" w:type="pct"/>
            <w:shd w:val="clear" w:color="auto" w:fill="auto"/>
            <w:noWrap/>
            <w:vAlign w:val="center"/>
            <w:hideMark/>
          </w:tcPr>
          <w:p w14:paraId="1746381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BE1D7C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222044A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4AF5FC8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552367A8" w14:textId="77777777" w:rsidTr="1E1BD64B">
        <w:trPr>
          <w:trHeight w:val="250"/>
        </w:trPr>
        <w:tc>
          <w:tcPr>
            <w:tcW w:w="342" w:type="pct"/>
            <w:shd w:val="clear" w:color="auto" w:fill="auto"/>
            <w:noWrap/>
            <w:vAlign w:val="center"/>
            <w:hideMark/>
          </w:tcPr>
          <w:p w14:paraId="7E4246A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F9E56E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879BA8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Nay Pyi Taw</w:t>
            </w:r>
          </w:p>
        </w:tc>
        <w:tc>
          <w:tcPr>
            <w:tcW w:w="539" w:type="pct"/>
            <w:shd w:val="clear" w:color="auto" w:fill="auto"/>
            <w:noWrap/>
            <w:vAlign w:val="center"/>
            <w:hideMark/>
          </w:tcPr>
          <w:p w14:paraId="40F4E31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Pyinmana</w:t>
            </w:r>
          </w:p>
        </w:tc>
        <w:tc>
          <w:tcPr>
            <w:tcW w:w="343" w:type="pct"/>
            <w:shd w:val="clear" w:color="auto" w:fill="auto"/>
            <w:noWrap/>
            <w:vAlign w:val="center"/>
            <w:hideMark/>
          </w:tcPr>
          <w:p w14:paraId="0DB8EFB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111</w:t>
            </w:r>
          </w:p>
        </w:tc>
        <w:tc>
          <w:tcPr>
            <w:tcW w:w="343" w:type="pct"/>
            <w:shd w:val="clear" w:color="auto" w:fill="auto"/>
            <w:noWrap/>
            <w:vAlign w:val="center"/>
            <w:hideMark/>
          </w:tcPr>
          <w:p w14:paraId="0AD09A0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149</w:t>
            </w:r>
          </w:p>
        </w:tc>
        <w:tc>
          <w:tcPr>
            <w:tcW w:w="344" w:type="pct"/>
            <w:shd w:val="clear" w:color="auto" w:fill="auto"/>
            <w:noWrap/>
            <w:vAlign w:val="center"/>
            <w:hideMark/>
          </w:tcPr>
          <w:p w14:paraId="7FB16C2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490340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3B2881D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1C0A607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67B01BB" w14:textId="77777777" w:rsidTr="1E1BD64B">
        <w:trPr>
          <w:trHeight w:val="250"/>
        </w:trPr>
        <w:tc>
          <w:tcPr>
            <w:tcW w:w="342" w:type="pct"/>
            <w:shd w:val="clear" w:color="auto" w:fill="auto"/>
            <w:noWrap/>
            <w:vAlign w:val="center"/>
            <w:hideMark/>
          </w:tcPr>
          <w:p w14:paraId="4A4C7B3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320998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4AE4C4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Sagaing</w:t>
            </w:r>
          </w:p>
        </w:tc>
        <w:tc>
          <w:tcPr>
            <w:tcW w:w="539" w:type="pct"/>
            <w:shd w:val="clear" w:color="auto" w:fill="auto"/>
            <w:noWrap/>
            <w:vAlign w:val="center"/>
            <w:hideMark/>
          </w:tcPr>
          <w:p w14:paraId="6DB1D67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Katha</w:t>
            </w:r>
          </w:p>
        </w:tc>
        <w:tc>
          <w:tcPr>
            <w:tcW w:w="343" w:type="pct"/>
            <w:shd w:val="clear" w:color="auto" w:fill="auto"/>
            <w:noWrap/>
            <w:vAlign w:val="center"/>
            <w:hideMark/>
          </w:tcPr>
          <w:p w14:paraId="5A7CE79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12</w:t>
            </w:r>
          </w:p>
        </w:tc>
        <w:tc>
          <w:tcPr>
            <w:tcW w:w="343" w:type="pct"/>
            <w:shd w:val="clear" w:color="auto" w:fill="auto"/>
            <w:noWrap/>
            <w:vAlign w:val="center"/>
            <w:hideMark/>
          </w:tcPr>
          <w:p w14:paraId="04CEA3B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24</w:t>
            </w:r>
          </w:p>
        </w:tc>
        <w:tc>
          <w:tcPr>
            <w:tcW w:w="344" w:type="pct"/>
            <w:shd w:val="clear" w:color="auto" w:fill="auto"/>
            <w:noWrap/>
            <w:vAlign w:val="center"/>
            <w:hideMark/>
          </w:tcPr>
          <w:p w14:paraId="066A8A7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04F479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3C7AE49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51A15D0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8972A31" w14:textId="77777777" w:rsidTr="1E1BD64B">
        <w:trPr>
          <w:trHeight w:val="250"/>
        </w:trPr>
        <w:tc>
          <w:tcPr>
            <w:tcW w:w="342" w:type="pct"/>
            <w:shd w:val="clear" w:color="auto" w:fill="auto"/>
            <w:noWrap/>
            <w:vAlign w:val="center"/>
            <w:hideMark/>
          </w:tcPr>
          <w:p w14:paraId="27FE262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C0A30A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DF9875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8CA7E3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Tigyaing</w:t>
            </w:r>
          </w:p>
        </w:tc>
        <w:tc>
          <w:tcPr>
            <w:tcW w:w="343" w:type="pct"/>
            <w:shd w:val="clear" w:color="auto" w:fill="auto"/>
            <w:noWrap/>
            <w:vAlign w:val="center"/>
            <w:hideMark/>
          </w:tcPr>
          <w:p w14:paraId="4B5984E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21</w:t>
            </w:r>
          </w:p>
        </w:tc>
        <w:tc>
          <w:tcPr>
            <w:tcW w:w="343" w:type="pct"/>
            <w:shd w:val="clear" w:color="auto" w:fill="auto"/>
            <w:noWrap/>
            <w:vAlign w:val="center"/>
            <w:hideMark/>
          </w:tcPr>
          <w:p w14:paraId="444CB29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59</w:t>
            </w:r>
          </w:p>
        </w:tc>
        <w:tc>
          <w:tcPr>
            <w:tcW w:w="344" w:type="pct"/>
            <w:shd w:val="clear" w:color="auto" w:fill="auto"/>
            <w:noWrap/>
            <w:vAlign w:val="center"/>
            <w:hideMark/>
          </w:tcPr>
          <w:p w14:paraId="4D6B28E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30E44D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574F60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30E59C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19F80E15" w14:textId="77777777" w:rsidTr="1E1BD64B">
        <w:trPr>
          <w:trHeight w:val="250"/>
        </w:trPr>
        <w:tc>
          <w:tcPr>
            <w:tcW w:w="342" w:type="pct"/>
            <w:shd w:val="clear" w:color="auto" w:fill="auto"/>
            <w:noWrap/>
            <w:vAlign w:val="center"/>
            <w:hideMark/>
          </w:tcPr>
          <w:p w14:paraId="5A3A802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15336C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06A401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Shan (North)</w:t>
            </w:r>
          </w:p>
        </w:tc>
        <w:tc>
          <w:tcPr>
            <w:tcW w:w="539" w:type="pct"/>
            <w:shd w:val="clear" w:color="auto" w:fill="auto"/>
            <w:noWrap/>
            <w:vAlign w:val="center"/>
            <w:hideMark/>
          </w:tcPr>
          <w:p w14:paraId="472AC37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Lashio</w:t>
            </w:r>
          </w:p>
        </w:tc>
        <w:tc>
          <w:tcPr>
            <w:tcW w:w="343" w:type="pct"/>
            <w:shd w:val="clear" w:color="auto" w:fill="auto"/>
            <w:noWrap/>
            <w:vAlign w:val="center"/>
            <w:hideMark/>
          </w:tcPr>
          <w:p w14:paraId="4E98D29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w:t>
            </w:r>
          </w:p>
        </w:tc>
        <w:tc>
          <w:tcPr>
            <w:tcW w:w="343" w:type="pct"/>
            <w:shd w:val="clear" w:color="auto" w:fill="auto"/>
            <w:noWrap/>
            <w:vAlign w:val="center"/>
            <w:hideMark/>
          </w:tcPr>
          <w:p w14:paraId="57D4C7F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w:t>
            </w:r>
          </w:p>
        </w:tc>
        <w:tc>
          <w:tcPr>
            <w:tcW w:w="344" w:type="pct"/>
            <w:shd w:val="clear" w:color="auto" w:fill="auto"/>
            <w:noWrap/>
            <w:vAlign w:val="center"/>
            <w:hideMark/>
          </w:tcPr>
          <w:p w14:paraId="190772D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DCE945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091D20A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3D7A5AB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9CD4085" w14:textId="77777777" w:rsidTr="1E1BD64B">
        <w:trPr>
          <w:trHeight w:val="250"/>
        </w:trPr>
        <w:tc>
          <w:tcPr>
            <w:tcW w:w="342" w:type="pct"/>
            <w:shd w:val="clear" w:color="auto" w:fill="auto"/>
            <w:noWrap/>
            <w:vAlign w:val="center"/>
            <w:hideMark/>
          </w:tcPr>
          <w:p w14:paraId="5C40F40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2DF67F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FA384D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F2CAC8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Mabein</w:t>
            </w:r>
          </w:p>
        </w:tc>
        <w:tc>
          <w:tcPr>
            <w:tcW w:w="343" w:type="pct"/>
            <w:shd w:val="clear" w:color="auto" w:fill="auto"/>
            <w:noWrap/>
            <w:vAlign w:val="center"/>
            <w:hideMark/>
          </w:tcPr>
          <w:p w14:paraId="3FE2E71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w:t>
            </w:r>
          </w:p>
        </w:tc>
        <w:tc>
          <w:tcPr>
            <w:tcW w:w="343" w:type="pct"/>
            <w:shd w:val="clear" w:color="auto" w:fill="auto"/>
            <w:noWrap/>
            <w:vAlign w:val="center"/>
            <w:hideMark/>
          </w:tcPr>
          <w:p w14:paraId="7EC864D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24</w:t>
            </w:r>
          </w:p>
        </w:tc>
        <w:tc>
          <w:tcPr>
            <w:tcW w:w="344" w:type="pct"/>
            <w:shd w:val="clear" w:color="auto" w:fill="auto"/>
            <w:noWrap/>
            <w:vAlign w:val="center"/>
            <w:hideMark/>
          </w:tcPr>
          <w:p w14:paraId="68D0DC1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F97B49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69F90AE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12253E2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53F5008" w14:textId="77777777" w:rsidTr="1E1BD64B">
        <w:trPr>
          <w:trHeight w:val="250"/>
        </w:trPr>
        <w:tc>
          <w:tcPr>
            <w:tcW w:w="342" w:type="pct"/>
            <w:shd w:val="clear" w:color="auto" w:fill="auto"/>
            <w:noWrap/>
            <w:vAlign w:val="center"/>
            <w:hideMark/>
          </w:tcPr>
          <w:p w14:paraId="1231019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D15C39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6FD15E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763E129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Namtu</w:t>
            </w:r>
          </w:p>
        </w:tc>
        <w:tc>
          <w:tcPr>
            <w:tcW w:w="343" w:type="pct"/>
            <w:shd w:val="clear" w:color="auto" w:fill="auto"/>
            <w:noWrap/>
            <w:vAlign w:val="center"/>
            <w:hideMark/>
          </w:tcPr>
          <w:p w14:paraId="465CE6C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23</w:t>
            </w:r>
          </w:p>
        </w:tc>
        <w:tc>
          <w:tcPr>
            <w:tcW w:w="343" w:type="pct"/>
            <w:shd w:val="clear" w:color="auto" w:fill="auto"/>
            <w:noWrap/>
            <w:vAlign w:val="center"/>
            <w:hideMark/>
          </w:tcPr>
          <w:p w14:paraId="750D4C2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80</w:t>
            </w:r>
          </w:p>
        </w:tc>
        <w:tc>
          <w:tcPr>
            <w:tcW w:w="344" w:type="pct"/>
            <w:shd w:val="clear" w:color="auto" w:fill="auto"/>
            <w:noWrap/>
            <w:vAlign w:val="center"/>
            <w:hideMark/>
          </w:tcPr>
          <w:p w14:paraId="1A2F96C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EB796F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w:t>
            </w:r>
          </w:p>
        </w:tc>
        <w:tc>
          <w:tcPr>
            <w:tcW w:w="343" w:type="pct"/>
            <w:shd w:val="clear" w:color="auto" w:fill="auto"/>
            <w:noWrap/>
            <w:vAlign w:val="center"/>
            <w:hideMark/>
          </w:tcPr>
          <w:p w14:paraId="5427AA0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w:t>
            </w:r>
          </w:p>
        </w:tc>
        <w:tc>
          <w:tcPr>
            <w:tcW w:w="343" w:type="pct"/>
            <w:shd w:val="clear" w:color="auto" w:fill="auto"/>
            <w:noWrap/>
            <w:vAlign w:val="center"/>
            <w:hideMark/>
          </w:tcPr>
          <w:p w14:paraId="10B25A4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5F879EF" w14:textId="77777777" w:rsidTr="1E1BD64B">
        <w:trPr>
          <w:trHeight w:val="250"/>
        </w:trPr>
        <w:tc>
          <w:tcPr>
            <w:tcW w:w="342" w:type="pct"/>
            <w:shd w:val="clear" w:color="auto" w:fill="auto"/>
            <w:noWrap/>
            <w:vAlign w:val="center"/>
            <w:hideMark/>
          </w:tcPr>
          <w:p w14:paraId="08EE19C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15EA23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682963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AC97B3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Tangyan</w:t>
            </w:r>
          </w:p>
        </w:tc>
        <w:tc>
          <w:tcPr>
            <w:tcW w:w="343" w:type="pct"/>
            <w:shd w:val="clear" w:color="auto" w:fill="auto"/>
            <w:noWrap/>
            <w:vAlign w:val="center"/>
            <w:hideMark/>
          </w:tcPr>
          <w:p w14:paraId="0E88F8E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w:t>
            </w:r>
          </w:p>
        </w:tc>
        <w:tc>
          <w:tcPr>
            <w:tcW w:w="343" w:type="pct"/>
            <w:shd w:val="clear" w:color="auto" w:fill="auto"/>
            <w:noWrap/>
            <w:vAlign w:val="center"/>
            <w:hideMark/>
          </w:tcPr>
          <w:p w14:paraId="37C0619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11</w:t>
            </w:r>
          </w:p>
        </w:tc>
        <w:tc>
          <w:tcPr>
            <w:tcW w:w="344" w:type="pct"/>
            <w:shd w:val="clear" w:color="auto" w:fill="auto"/>
            <w:noWrap/>
            <w:vAlign w:val="center"/>
            <w:hideMark/>
          </w:tcPr>
          <w:p w14:paraId="6A6C00B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C64752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44EF18A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2390D2E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AED2063" w14:textId="77777777" w:rsidTr="1E1BD64B">
        <w:trPr>
          <w:trHeight w:val="250"/>
        </w:trPr>
        <w:tc>
          <w:tcPr>
            <w:tcW w:w="342" w:type="pct"/>
            <w:shd w:val="clear" w:color="auto" w:fill="auto"/>
            <w:noWrap/>
            <w:vAlign w:val="center"/>
            <w:hideMark/>
          </w:tcPr>
          <w:p w14:paraId="286A834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93A9F7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903A6C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Shan (South)</w:t>
            </w:r>
          </w:p>
        </w:tc>
        <w:tc>
          <w:tcPr>
            <w:tcW w:w="539" w:type="pct"/>
            <w:shd w:val="clear" w:color="auto" w:fill="auto"/>
            <w:noWrap/>
            <w:vAlign w:val="center"/>
            <w:hideMark/>
          </w:tcPr>
          <w:p w14:paraId="1C226D1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Kalaw</w:t>
            </w:r>
          </w:p>
        </w:tc>
        <w:tc>
          <w:tcPr>
            <w:tcW w:w="343" w:type="pct"/>
            <w:shd w:val="clear" w:color="auto" w:fill="auto"/>
            <w:noWrap/>
            <w:vAlign w:val="center"/>
            <w:hideMark/>
          </w:tcPr>
          <w:p w14:paraId="6FBF35B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57C6FB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21</w:t>
            </w:r>
          </w:p>
        </w:tc>
        <w:tc>
          <w:tcPr>
            <w:tcW w:w="344" w:type="pct"/>
            <w:shd w:val="clear" w:color="auto" w:fill="auto"/>
            <w:noWrap/>
            <w:vAlign w:val="center"/>
            <w:hideMark/>
          </w:tcPr>
          <w:p w14:paraId="61D6AF3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40C0AB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5D03405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60C7C56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4505F05" w14:textId="77777777" w:rsidTr="1E1BD64B">
        <w:trPr>
          <w:trHeight w:val="250"/>
        </w:trPr>
        <w:tc>
          <w:tcPr>
            <w:tcW w:w="342" w:type="pct"/>
            <w:shd w:val="clear" w:color="auto" w:fill="auto"/>
            <w:noWrap/>
            <w:vAlign w:val="center"/>
            <w:hideMark/>
          </w:tcPr>
          <w:p w14:paraId="26006E9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99FCE8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2C20C6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96351E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Monghsu</w:t>
            </w:r>
          </w:p>
        </w:tc>
        <w:tc>
          <w:tcPr>
            <w:tcW w:w="343" w:type="pct"/>
            <w:shd w:val="clear" w:color="auto" w:fill="auto"/>
            <w:noWrap/>
            <w:vAlign w:val="center"/>
            <w:hideMark/>
          </w:tcPr>
          <w:p w14:paraId="22497CB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w:t>
            </w:r>
          </w:p>
        </w:tc>
        <w:tc>
          <w:tcPr>
            <w:tcW w:w="343" w:type="pct"/>
            <w:shd w:val="clear" w:color="auto" w:fill="auto"/>
            <w:noWrap/>
            <w:vAlign w:val="center"/>
            <w:hideMark/>
          </w:tcPr>
          <w:p w14:paraId="784122C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19</w:t>
            </w:r>
          </w:p>
        </w:tc>
        <w:tc>
          <w:tcPr>
            <w:tcW w:w="344" w:type="pct"/>
            <w:shd w:val="clear" w:color="auto" w:fill="auto"/>
            <w:noWrap/>
            <w:vAlign w:val="center"/>
            <w:hideMark/>
          </w:tcPr>
          <w:p w14:paraId="75E0515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99E164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00C8A1B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2BF1BF9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5446810A" w14:textId="77777777" w:rsidTr="1E1BD64B">
        <w:trPr>
          <w:trHeight w:val="250"/>
        </w:trPr>
        <w:tc>
          <w:tcPr>
            <w:tcW w:w="342" w:type="pct"/>
            <w:shd w:val="clear" w:color="auto" w:fill="auto"/>
            <w:noWrap/>
            <w:vAlign w:val="center"/>
            <w:hideMark/>
          </w:tcPr>
          <w:p w14:paraId="4A5A339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17B331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E644C3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8CC45F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Pinlaung</w:t>
            </w:r>
          </w:p>
        </w:tc>
        <w:tc>
          <w:tcPr>
            <w:tcW w:w="343" w:type="pct"/>
            <w:shd w:val="clear" w:color="auto" w:fill="auto"/>
            <w:noWrap/>
            <w:vAlign w:val="center"/>
            <w:hideMark/>
          </w:tcPr>
          <w:p w14:paraId="6FA55A2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w:t>
            </w:r>
          </w:p>
        </w:tc>
        <w:tc>
          <w:tcPr>
            <w:tcW w:w="343" w:type="pct"/>
            <w:shd w:val="clear" w:color="auto" w:fill="auto"/>
            <w:noWrap/>
            <w:vAlign w:val="center"/>
            <w:hideMark/>
          </w:tcPr>
          <w:p w14:paraId="3580EF0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19</w:t>
            </w:r>
          </w:p>
        </w:tc>
        <w:tc>
          <w:tcPr>
            <w:tcW w:w="344" w:type="pct"/>
            <w:shd w:val="clear" w:color="auto" w:fill="auto"/>
            <w:noWrap/>
            <w:vAlign w:val="center"/>
            <w:hideMark/>
          </w:tcPr>
          <w:p w14:paraId="2E5DA2A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935975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77FCBB8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35B3F83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66686A0" w14:textId="77777777" w:rsidTr="1E1BD64B">
        <w:trPr>
          <w:trHeight w:val="250"/>
        </w:trPr>
        <w:tc>
          <w:tcPr>
            <w:tcW w:w="342" w:type="pct"/>
            <w:shd w:val="clear" w:color="auto" w:fill="auto"/>
            <w:noWrap/>
            <w:vAlign w:val="center"/>
            <w:hideMark/>
          </w:tcPr>
          <w:p w14:paraId="2FD150C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C14843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A21D68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Tanintharyi</w:t>
            </w:r>
          </w:p>
        </w:tc>
        <w:tc>
          <w:tcPr>
            <w:tcW w:w="539" w:type="pct"/>
            <w:shd w:val="clear" w:color="auto" w:fill="auto"/>
            <w:noWrap/>
            <w:vAlign w:val="center"/>
            <w:hideMark/>
          </w:tcPr>
          <w:p w14:paraId="4F2ECB2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Dawei</w:t>
            </w:r>
          </w:p>
        </w:tc>
        <w:tc>
          <w:tcPr>
            <w:tcW w:w="343" w:type="pct"/>
            <w:shd w:val="clear" w:color="auto" w:fill="auto"/>
            <w:noWrap/>
            <w:vAlign w:val="center"/>
            <w:hideMark/>
          </w:tcPr>
          <w:p w14:paraId="5133C10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520</w:t>
            </w:r>
          </w:p>
        </w:tc>
        <w:tc>
          <w:tcPr>
            <w:tcW w:w="343" w:type="pct"/>
            <w:shd w:val="clear" w:color="auto" w:fill="auto"/>
            <w:noWrap/>
            <w:vAlign w:val="center"/>
            <w:hideMark/>
          </w:tcPr>
          <w:p w14:paraId="497FFB2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1,247</w:t>
            </w:r>
          </w:p>
        </w:tc>
        <w:tc>
          <w:tcPr>
            <w:tcW w:w="344" w:type="pct"/>
            <w:shd w:val="clear" w:color="auto" w:fill="auto"/>
            <w:noWrap/>
            <w:vAlign w:val="center"/>
            <w:hideMark/>
          </w:tcPr>
          <w:p w14:paraId="4DD4204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DE7145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56</w:t>
            </w:r>
          </w:p>
        </w:tc>
        <w:tc>
          <w:tcPr>
            <w:tcW w:w="343" w:type="pct"/>
            <w:shd w:val="clear" w:color="auto" w:fill="auto"/>
            <w:noWrap/>
            <w:vAlign w:val="center"/>
            <w:hideMark/>
          </w:tcPr>
          <w:p w14:paraId="0504319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CEE20A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2322341" w14:textId="77777777" w:rsidTr="1E1BD64B">
        <w:trPr>
          <w:trHeight w:val="250"/>
        </w:trPr>
        <w:tc>
          <w:tcPr>
            <w:tcW w:w="342" w:type="pct"/>
            <w:shd w:val="clear" w:color="auto" w:fill="auto"/>
            <w:noWrap/>
            <w:vAlign w:val="center"/>
            <w:hideMark/>
          </w:tcPr>
          <w:p w14:paraId="46475C3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AA8F39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E9579E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772D73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Myeik</w:t>
            </w:r>
          </w:p>
        </w:tc>
        <w:tc>
          <w:tcPr>
            <w:tcW w:w="343" w:type="pct"/>
            <w:shd w:val="clear" w:color="auto" w:fill="auto"/>
            <w:noWrap/>
            <w:vAlign w:val="center"/>
            <w:hideMark/>
          </w:tcPr>
          <w:p w14:paraId="1BB7C861" w14:textId="77777777" w:rsidR="000D2A51" w:rsidRPr="000D2A51" w:rsidRDefault="000D2A51" w:rsidP="000D2A51">
            <w:pPr>
              <w:spacing w:before="0" w:after="0" w:line="240" w:lineRule="auto"/>
              <w:jc w:val="right"/>
              <w:rPr>
                <w:rFonts w:eastAsia="Times New Roman" w:cs="Arial"/>
                <w:color w:val="000000"/>
                <w:szCs w:val="20"/>
                <w:lang w:eastAsia="en-AU"/>
              </w:rPr>
            </w:pPr>
            <w:r w:rsidRPr="000D2A51">
              <w:rPr>
                <w:rFonts w:eastAsia="Times New Roman" w:cs="Arial"/>
                <w:color w:val="000000"/>
                <w:szCs w:val="20"/>
                <w:lang w:eastAsia="en-AU"/>
              </w:rPr>
              <w:t> </w:t>
            </w:r>
          </w:p>
        </w:tc>
        <w:tc>
          <w:tcPr>
            <w:tcW w:w="343" w:type="pct"/>
            <w:shd w:val="clear" w:color="auto" w:fill="auto"/>
            <w:noWrap/>
            <w:vAlign w:val="center"/>
            <w:hideMark/>
          </w:tcPr>
          <w:p w14:paraId="748EF1D3" w14:textId="77777777" w:rsidR="000D2A51" w:rsidRPr="000D2A51" w:rsidRDefault="000D2A51" w:rsidP="000D2A51">
            <w:pPr>
              <w:spacing w:before="0" w:after="0" w:line="240" w:lineRule="auto"/>
              <w:jc w:val="right"/>
              <w:rPr>
                <w:rFonts w:eastAsia="Times New Roman" w:cs="Arial"/>
                <w:color w:val="000000"/>
                <w:szCs w:val="20"/>
                <w:lang w:eastAsia="en-AU"/>
              </w:rPr>
            </w:pPr>
            <w:r w:rsidRPr="000D2A51">
              <w:rPr>
                <w:rFonts w:eastAsia="Times New Roman" w:cs="Arial"/>
                <w:color w:val="000000"/>
                <w:szCs w:val="20"/>
                <w:lang w:eastAsia="en-AU"/>
              </w:rPr>
              <w:t> </w:t>
            </w:r>
          </w:p>
        </w:tc>
        <w:tc>
          <w:tcPr>
            <w:tcW w:w="344" w:type="pct"/>
            <w:shd w:val="clear" w:color="auto" w:fill="auto"/>
            <w:noWrap/>
            <w:vAlign w:val="center"/>
            <w:hideMark/>
          </w:tcPr>
          <w:p w14:paraId="2AE01B86" w14:textId="77777777" w:rsidR="000D2A51" w:rsidRPr="000D2A51" w:rsidRDefault="000D2A51" w:rsidP="000D2A51">
            <w:pPr>
              <w:spacing w:before="0" w:after="0" w:line="240" w:lineRule="auto"/>
              <w:jc w:val="right"/>
              <w:rPr>
                <w:rFonts w:eastAsia="Times New Roman" w:cs="Arial"/>
                <w:color w:val="000000"/>
                <w:szCs w:val="20"/>
                <w:lang w:eastAsia="en-AU"/>
              </w:rPr>
            </w:pPr>
            <w:r w:rsidRPr="000D2A51">
              <w:rPr>
                <w:rFonts w:eastAsia="Times New Roman" w:cs="Arial"/>
                <w:color w:val="000000"/>
                <w:szCs w:val="20"/>
                <w:lang w:eastAsia="en-AU"/>
              </w:rPr>
              <w:t> </w:t>
            </w:r>
          </w:p>
        </w:tc>
        <w:tc>
          <w:tcPr>
            <w:tcW w:w="343" w:type="pct"/>
            <w:shd w:val="clear" w:color="auto" w:fill="auto"/>
            <w:noWrap/>
            <w:vAlign w:val="center"/>
            <w:hideMark/>
          </w:tcPr>
          <w:p w14:paraId="728C9E7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76</w:t>
            </w:r>
          </w:p>
        </w:tc>
        <w:tc>
          <w:tcPr>
            <w:tcW w:w="343" w:type="pct"/>
            <w:shd w:val="clear" w:color="auto" w:fill="auto"/>
            <w:noWrap/>
            <w:vAlign w:val="center"/>
            <w:hideMark/>
          </w:tcPr>
          <w:p w14:paraId="17A95E8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79C4C9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5E3E946" w14:textId="77777777" w:rsidTr="1E1BD64B">
        <w:trPr>
          <w:trHeight w:val="250"/>
        </w:trPr>
        <w:tc>
          <w:tcPr>
            <w:tcW w:w="342" w:type="pct"/>
            <w:shd w:val="clear" w:color="auto" w:fill="auto"/>
            <w:noWrap/>
            <w:vAlign w:val="center"/>
            <w:hideMark/>
          </w:tcPr>
          <w:p w14:paraId="787F408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4DAE1D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C17DA4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A1E1E2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Palaw</w:t>
            </w:r>
          </w:p>
        </w:tc>
        <w:tc>
          <w:tcPr>
            <w:tcW w:w="343" w:type="pct"/>
            <w:shd w:val="clear" w:color="auto" w:fill="auto"/>
            <w:noWrap/>
            <w:vAlign w:val="center"/>
            <w:hideMark/>
          </w:tcPr>
          <w:p w14:paraId="50778CC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56029C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253054D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A33C53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34</w:t>
            </w:r>
          </w:p>
        </w:tc>
        <w:tc>
          <w:tcPr>
            <w:tcW w:w="343" w:type="pct"/>
            <w:shd w:val="clear" w:color="auto" w:fill="auto"/>
            <w:noWrap/>
            <w:vAlign w:val="center"/>
            <w:hideMark/>
          </w:tcPr>
          <w:p w14:paraId="3F2204F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725F2E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16E51440" w14:textId="77777777" w:rsidTr="1E1BD64B">
        <w:trPr>
          <w:trHeight w:val="250"/>
        </w:trPr>
        <w:tc>
          <w:tcPr>
            <w:tcW w:w="342" w:type="pct"/>
            <w:shd w:val="clear" w:color="auto" w:fill="auto"/>
            <w:noWrap/>
            <w:vAlign w:val="center"/>
            <w:hideMark/>
          </w:tcPr>
          <w:p w14:paraId="3378F11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1C6680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390EE5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A1462B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Thayetchaung</w:t>
            </w:r>
          </w:p>
        </w:tc>
        <w:tc>
          <w:tcPr>
            <w:tcW w:w="343" w:type="pct"/>
            <w:shd w:val="clear" w:color="auto" w:fill="auto"/>
            <w:noWrap/>
            <w:vAlign w:val="center"/>
            <w:hideMark/>
          </w:tcPr>
          <w:p w14:paraId="1B1CAC2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43</w:t>
            </w:r>
          </w:p>
        </w:tc>
        <w:tc>
          <w:tcPr>
            <w:tcW w:w="343" w:type="pct"/>
            <w:shd w:val="clear" w:color="auto" w:fill="auto"/>
            <w:noWrap/>
            <w:vAlign w:val="center"/>
            <w:hideMark/>
          </w:tcPr>
          <w:p w14:paraId="36041BB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40</w:t>
            </w:r>
          </w:p>
        </w:tc>
        <w:tc>
          <w:tcPr>
            <w:tcW w:w="344" w:type="pct"/>
            <w:shd w:val="clear" w:color="auto" w:fill="auto"/>
            <w:noWrap/>
            <w:vAlign w:val="center"/>
            <w:hideMark/>
          </w:tcPr>
          <w:p w14:paraId="56A74DD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B62D4B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4987BB5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729BA8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0DA72B9" w14:textId="77777777" w:rsidTr="1E1BD64B">
        <w:trPr>
          <w:trHeight w:val="250"/>
        </w:trPr>
        <w:tc>
          <w:tcPr>
            <w:tcW w:w="342" w:type="pct"/>
            <w:shd w:val="clear" w:color="auto" w:fill="auto"/>
            <w:noWrap/>
            <w:vAlign w:val="center"/>
            <w:hideMark/>
          </w:tcPr>
          <w:p w14:paraId="6D469B0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8B5B20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D7BC52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Yangon</w:t>
            </w:r>
          </w:p>
        </w:tc>
        <w:tc>
          <w:tcPr>
            <w:tcW w:w="539" w:type="pct"/>
            <w:shd w:val="clear" w:color="auto" w:fill="auto"/>
            <w:noWrap/>
            <w:vAlign w:val="center"/>
            <w:hideMark/>
          </w:tcPr>
          <w:p w14:paraId="1046763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(State/Region-wide)</w:t>
            </w:r>
          </w:p>
        </w:tc>
        <w:tc>
          <w:tcPr>
            <w:tcW w:w="343" w:type="pct"/>
            <w:shd w:val="clear" w:color="auto" w:fill="auto"/>
            <w:noWrap/>
            <w:vAlign w:val="center"/>
            <w:hideMark/>
          </w:tcPr>
          <w:p w14:paraId="7A3276F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D0BEC0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4D69B46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B3AF61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185</w:t>
            </w:r>
          </w:p>
        </w:tc>
        <w:tc>
          <w:tcPr>
            <w:tcW w:w="343" w:type="pct"/>
            <w:shd w:val="clear" w:color="auto" w:fill="auto"/>
            <w:noWrap/>
            <w:vAlign w:val="center"/>
            <w:hideMark/>
          </w:tcPr>
          <w:p w14:paraId="4FFF90F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A685D9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4DA8837" w14:textId="77777777" w:rsidTr="1E1BD64B">
        <w:trPr>
          <w:trHeight w:val="250"/>
        </w:trPr>
        <w:tc>
          <w:tcPr>
            <w:tcW w:w="342" w:type="pct"/>
            <w:shd w:val="clear" w:color="auto" w:fill="auto"/>
            <w:noWrap/>
            <w:vAlign w:val="center"/>
            <w:hideMark/>
          </w:tcPr>
          <w:p w14:paraId="476FDE0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9A57C9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CA8D89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xml:space="preserve"> </w:t>
            </w:r>
          </w:p>
        </w:tc>
        <w:tc>
          <w:tcPr>
            <w:tcW w:w="539" w:type="pct"/>
            <w:shd w:val="clear" w:color="auto" w:fill="auto"/>
            <w:noWrap/>
            <w:vAlign w:val="center"/>
            <w:hideMark/>
          </w:tcPr>
          <w:p w14:paraId="0488D8E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Ahlone</w:t>
            </w:r>
          </w:p>
        </w:tc>
        <w:tc>
          <w:tcPr>
            <w:tcW w:w="343" w:type="pct"/>
            <w:shd w:val="clear" w:color="auto" w:fill="auto"/>
            <w:noWrap/>
            <w:vAlign w:val="center"/>
            <w:hideMark/>
          </w:tcPr>
          <w:p w14:paraId="10F56EB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21</w:t>
            </w:r>
          </w:p>
        </w:tc>
        <w:tc>
          <w:tcPr>
            <w:tcW w:w="343" w:type="pct"/>
            <w:shd w:val="clear" w:color="auto" w:fill="auto"/>
            <w:noWrap/>
            <w:vAlign w:val="center"/>
            <w:hideMark/>
          </w:tcPr>
          <w:p w14:paraId="32A5D5D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28</w:t>
            </w:r>
          </w:p>
        </w:tc>
        <w:tc>
          <w:tcPr>
            <w:tcW w:w="344" w:type="pct"/>
            <w:shd w:val="clear" w:color="auto" w:fill="auto"/>
            <w:noWrap/>
            <w:vAlign w:val="center"/>
            <w:hideMark/>
          </w:tcPr>
          <w:p w14:paraId="1F09BE7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3DCFD3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5FEB68A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51B56B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E574F74" w14:textId="77777777" w:rsidTr="1E1BD64B">
        <w:trPr>
          <w:trHeight w:val="250"/>
        </w:trPr>
        <w:tc>
          <w:tcPr>
            <w:tcW w:w="342" w:type="pct"/>
            <w:shd w:val="clear" w:color="auto" w:fill="auto"/>
            <w:noWrap/>
            <w:vAlign w:val="center"/>
            <w:hideMark/>
          </w:tcPr>
          <w:p w14:paraId="2EA888B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2927D9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8E82BC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DE312D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Hlegu</w:t>
            </w:r>
          </w:p>
        </w:tc>
        <w:tc>
          <w:tcPr>
            <w:tcW w:w="343" w:type="pct"/>
            <w:shd w:val="clear" w:color="auto" w:fill="auto"/>
            <w:noWrap/>
            <w:vAlign w:val="center"/>
            <w:hideMark/>
          </w:tcPr>
          <w:p w14:paraId="2B56440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30</w:t>
            </w:r>
          </w:p>
        </w:tc>
        <w:tc>
          <w:tcPr>
            <w:tcW w:w="343" w:type="pct"/>
            <w:shd w:val="clear" w:color="auto" w:fill="auto"/>
            <w:noWrap/>
            <w:vAlign w:val="center"/>
            <w:hideMark/>
          </w:tcPr>
          <w:p w14:paraId="18E1762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76</w:t>
            </w:r>
          </w:p>
        </w:tc>
        <w:tc>
          <w:tcPr>
            <w:tcW w:w="344" w:type="pct"/>
            <w:shd w:val="clear" w:color="auto" w:fill="auto"/>
            <w:noWrap/>
            <w:vAlign w:val="center"/>
            <w:hideMark/>
          </w:tcPr>
          <w:p w14:paraId="1C7DD97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30D297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AFB7AC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CA26DB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E92E28A" w14:textId="77777777" w:rsidTr="1E1BD64B">
        <w:trPr>
          <w:trHeight w:val="250"/>
        </w:trPr>
        <w:tc>
          <w:tcPr>
            <w:tcW w:w="342" w:type="pct"/>
            <w:shd w:val="clear" w:color="auto" w:fill="auto"/>
            <w:noWrap/>
            <w:vAlign w:val="center"/>
            <w:hideMark/>
          </w:tcPr>
          <w:p w14:paraId="269016C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0C6405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09EE2A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7A692DF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Hmawbi</w:t>
            </w:r>
          </w:p>
        </w:tc>
        <w:tc>
          <w:tcPr>
            <w:tcW w:w="343" w:type="pct"/>
            <w:shd w:val="clear" w:color="auto" w:fill="auto"/>
            <w:noWrap/>
            <w:vAlign w:val="center"/>
            <w:hideMark/>
          </w:tcPr>
          <w:p w14:paraId="3014CB6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161</w:t>
            </w:r>
          </w:p>
        </w:tc>
        <w:tc>
          <w:tcPr>
            <w:tcW w:w="343" w:type="pct"/>
            <w:shd w:val="clear" w:color="auto" w:fill="auto"/>
            <w:noWrap/>
            <w:vAlign w:val="center"/>
            <w:hideMark/>
          </w:tcPr>
          <w:p w14:paraId="28CCC9B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235</w:t>
            </w:r>
          </w:p>
        </w:tc>
        <w:tc>
          <w:tcPr>
            <w:tcW w:w="344" w:type="pct"/>
            <w:shd w:val="clear" w:color="auto" w:fill="auto"/>
            <w:noWrap/>
            <w:vAlign w:val="center"/>
            <w:hideMark/>
          </w:tcPr>
          <w:p w14:paraId="53638FB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D8DC46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2B3E06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9B5CD5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D4C0D73" w14:textId="77777777" w:rsidTr="1E1BD64B">
        <w:trPr>
          <w:trHeight w:val="250"/>
        </w:trPr>
        <w:tc>
          <w:tcPr>
            <w:tcW w:w="342" w:type="pct"/>
            <w:shd w:val="clear" w:color="auto" w:fill="auto"/>
            <w:noWrap/>
            <w:vAlign w:val="center"/>
            <w:hideMark/>
          </w:tcPr>
          <w:p w14:paraId="3409858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C53504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33B5FE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7DBE07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Htantabin</w:t>
            </w:r>
          </w:p>
        </w:tc>
        <w:tc>
          <w:tcPr>
            <w:tcW w:w="343" w:type="pct"/>
            <w:shd w:val="clear" w:color="auto" w:fill="auto"/>
            <w:noWrap/>
            <w:vAlign w:val="center"/>
            <w:hideMark/>
          </w:tcPr>
          <w:p w14:paraId="393FE9A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98</w:t>
            </w:r>
          </w:p>
        </w:tc>
        <w:tc>
          <w:tcPr>
            <w:tcW w:w="343" w:type="pct"/>
            <w:shd w:val="clear" w:color="auto" w:fill="auto"/>
            <w:noWrap/>
            <w:vAlign w:val="center"/>
            <w:hideMark/>
          </w:tcPr>
          <w:p w14:paraId="63F2DDF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285</w:t>
            </w:r>
          </w:p>
        </w:tc>
        <w:tc>
          <w:tcPr>
            <w:tcW w:w="344" w:type="pct"/>
            <w:shd w:val="clear" w:color="auto" w:fill="auto"/>
            <w:noWrap/>
            <w:vAlign w:val="center"/>
            <w:hideMark/>
          </w:tcPr>
          <w:p w14:paraId="773A3F1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092766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DD5E1D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1455EA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F5CC88B" w14:textId="77777777" w:rsidTr="1E1BD64B">
        <w:trPr>
          <w:trHeight w:val="250"/>
        </w:trPr>
        <w:tc>
          <w:tcPr>
            <w:tcW w:w="342" w:type="pct"/>
            <w:shd w:val="clear" w:color="auto" w:fill="auto"/>
            <w:noWrap/>
            <w:vAlign w:val="center"/>
            <w:hideMark/>
          </w:tcPr>
          <w:p w14:paraId="39ACA8D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FD6964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64EF40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DF4CE7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Shwepyithar</w:t>
            </w:r>
          </w:p>
        </w:tc>
        <w:tc>
          <w:tcPr>
            <w:tcW w:w="343" w:type="pct"/>
            <w:shd w:val="clear" w:color="auto" w:fill="auto"/>
            <w:noWrap/>
            <w:vAlign w:val="center"/>
            <w:hideMark/>
          </w:tcPr>
          <w:p w14:paraId="23A28DB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45</w:t>
            </w:r>
          </w:p>
        </w:tc>
        <w:tc>
          <w:tcPr>
            <w:tcW w:w="343" w:type="pct"/>
            <w:shd w:val="clear" w:color="auto" w:fill="auto"/>
            <w:noWrap/>
            <w:vAlign w:val="center"/>
            <w:hideMark/>
          </w:tcPr>
          <w:p w14:paraId="2E238C6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42</w:t>
            </w:r>
          </w:p>
        </w:tc>
        <w:tc>
          <w:tcPr>
            <w:tcW w:w="344" w:type="pct"/>
            <w:shd w:val="clear" w:color="auto" w:fill="auto"/>
            <w:noWrap/>
            <w:vAlign w:val="center"/>
            <w:hideMark/>
          </w:tcPr>
          <w:p w14:paraId="24CF47D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F03712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2179BB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EBC783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1154EEB" w14:textId="77777777" w:rsidTr="1E1BD64B">
        <w:trPr>
          <w:trHeight w:val="250"/>
        </w:trPr>
        <w:tc>
          <w:tcPr>
            <w:tcW w:w="342" w:type="pct"/>
            <w:shd w:val="clear" w:color="auto" w:fill="auto"/>
            <w:noWrap/>
            <w:vAlign w:val="center"/>
            <w:hideMark/>
          </w:tcPr>
          <w:p w14:paraId="2586894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54D9B0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D41F9E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71D8F0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Taikkyi</w:t>
            </w:r>
          </w:p>
        </w:tc>
        <w:tc>
          <w:tcPr>
            <w:tcW w:w="343" w:type="pct"/>
            <w:shd w:val="clear" w:color="auto" w:fill="auto"/>
            <w:noWrap/>
            <w:vAlign w:val="center"/>
            <w:hideMark/>
          </w:tcPr>
          <w:p w14:paraId="7405C81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69</w:t>
            </w:r>
          </w:p>
        </w:tc>
        <w:tc>
          <w:tcPr>
            <w:tcW w:w="343" w:type="pct"/>
            <w:shd w:val="clear" w:color="auto" w:fill="auto"/>
            <w:noWrap/>
            <w:vAlign w:val="center"/>
            <w:hideMark/>
          </w:tcPr>
          <w:p w14:paraId="1CDA7A3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179</w:t>
            </w:r>
          </w:p>
        </w:tc>
        <w:tc>
          <w:tcPr>
            <w:tcW w:w="344" w:type="pct"/>
            <w:shd w:val="clear" w:color="auto" w:fill="auto"/>
            <w:noWrap/>
            <w:vAlign w:val="center"/>
            <w:hideMark/>
          </w:tcPr>
          <w:p w14:paraId="04906C7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39E308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6B88B5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0C5D8A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5F8F32C" w14:textId="77777777" w:rsidTr="1E1BD64B">
        <w:trPr>
          <w:trHeight w:val="250"/>
        </w:trPr>
        <w:tc>
          <w:tcPr>
            <w:tcW w:w="342" w:type="pct"/>
            <w:shd w:val="clear" w:color="auto" w:fill="auto"/>
            <w:noWrap/>
            <w:vAlign w:val="center"/>
            <w:hideMark/>
          </w:tcPr>
          <w:p w14:paraId="6981557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1B81E6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2F73386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724778D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Thanlyin</w:t>
            </w:r>
          </w:p>
        </w:tc>
        <w:tc>
          <w:tcPr>
            <w:tcW w:w="343" w:type="pct"/>
            <w:shd w:val="clear" w:color="auto" w:fill="auto"/>
            <w:noWrap/>
            <w:vAlign w:val="center"/>
            <w:hideMark/>
          </w:tcPr>
          <w:p w14:paraId="3AF4D85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w:t>
            </w:r>
          </w:p>
        </w:tc>
        <w:tc>
          <w:tcPr>
            <w:tcW w:w="343" w:type="pct"/>
            <w:shd w:val="clear" w:color="auto" w:fill="auto"/>
            <w:noWrap/>
            <w:vAlign w:val="center"/>
            <w:hideMark/>
          </w:tcPr>
          <w:p w14:paraId="5E1CF0B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21</w:t>
            </w:r>
          </w:p>
        </w:tc>
        <w:tc>
          <w:tcPr>
            <w:tcW w:w="344" w:type="pct"/>
            <w:shd w:val="clear" w:color="auto" w:fill="auto"/>
            <w:noWrap/>
            <w:vAlign w:val="center"/>
            <w:hideMark/>
          </w:tcPr>
          <w:p w14:paraId="174AF47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191799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34F228B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911ABC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CE659CC" w14:textId="77777777" w:rsidTr="1E1BD64B">
        <w:trPr>
          <w:trHeight w:val="260"/>
        </w:trPr>
        <w:tc>
          <w:tcPr>
            <w:tcW w:w="342" w:type="pct"/>
            <w:shd w:val="clear" w:color="auto" w:fill="FCE4D6"/>
            <w:noWrap/>
            <w:vAlign w:val="center"/>
            <w:hideMark/>
          </w:tcPr>
          <w:p w14:paraId="7A95CA0E" w14:textId="77777777" w:rsidR="000D2A51" w:rsidRPr="000D2A51" w:rsidRDefault="000D2A51" w:rsidP="000D2A51">
            <w:pPr>
              <w:spacing w:before="0" w:after="0" w:line="240" w:lineRule="auto"/>
              <w:jc w:val="left"/>
              <w:rPr>
                <w:rFonts w:eastAsia="Times New Roman" w:cs="Arial"/>
                <w:b/>
                <w:bCs/>
                <w:color w:val="000000"/>
                <w:szCs w:val="20"/>
                <w:lang w:eastAsia="en-AU"/>
              </w:rPr>
            </w:pPr>
            <w:r w:rsidRPr="000D2A51">
              <w:rPr>
                <w:rFonts w:eastAsia="Times New Roman" w:cs="Arial"/>
                <w:b/>
                <w:bCs/>
                <w:color w:val="000000"/>
                <w:szCs w:val="20"/>
                <w:lang w:eastAsia="en-AU"/>
              </w:rPr>
              <w:t>MBC</w:t>
            </w:r>
          </w:p>
        </w:tc>
        <w:tc>
          <w:tcPr>
            <w:tcW w:w="1521" w:type="pct"/>
            <w:shd w:val="clear" w:color="auto" w:fill="FCE4D6"/>
            <w:noWrap/>
            <w:vAlign w:val="center"/>
            <w:hideMark/>
          </w:tcPr>
          <w:p w14:paraId="5F756A94" w14:textId="77777777" w:rsidR="000D2A51" w:rsidRPr="000D2A51" w:rsidRDefault="000D2A51" w:rsidP="000D2A51">
            <w:pPr>
              <w:spacing w:before="0" w:after="0" w:line="240" w:lineRule="auto"/>
              <w:jc w:val="left"/>
              <w:rPr>
                <w:rFonts w:eastAsia="Times New Roman" w:cs="Arial"/>
                <w:b/>
                <w:bCs/>
                <w:color w:val="000000"/>
                <w:szCs w:val="20"/>
                <w:lang w:eastAsia="en-AU"/>
              </w:rPr>
            </w:pPr>
            <w:r w:rsidRPr="000D2A51">
              <w:rPr>
                <w:rFonts w:eastAsia="Times New Roman" w:cs="Arial"/>
                <w:b/>
                <w:bCs/>
                <w:color w:val="000000"/>
                <w:szCs w:val="20"/>
                <w:lang w:eastAsia="en-AU"/>
              </w:rPr>
              <w:t>Bring Back Learning to Children and Adolescents</w:t>
            </w:r>
          </w:p>
        </w:tc>
        <w:tc>
          <w:tcPr>
            <w:tcW w:w="539" w:type="pct"/>
            <w:shd w:val="clear" w:color="auto" w:fill="FCE4D6"/>
            <w:noWrap/>
            <w:vAlign w:val="center"/>
            <w:hideMark/>
          </w:tcPr>
          <w:p w14:paraId="36869465" w14:textId="77777777" w:rsidR="000D2A51" w:rsidRPr="000D2A51" w:rsidRDefault="000D2A51" w:rsidP="000D2A51">
            <w:pPr>
              <w:spacing w:before="0" w:after="0" w:line="240" w:lineRule="auto"/>
              <w:jc w:val="left"/>
              <w:rPr>
                <w:rFonts w:eastAsia="Times New Roman" w:cs="Arial"/>
                <w:b/>
                <w:bCs/>
                <w:szCs w:val="20"/>
                <w:lang w:eastAsia="en-AU"/>
              </w:rPr>
            </w:pPr>
            <w:r w:rsidRPr="000D2A51">
              <w:rPr>
                <w:rFonts w:eastAsia="Times New Roman" w:cs="Arial"/>
                <w:b/>
                <w:bCs/>
                <w:szCs w:val="20"/>
                <w:lang w:eastAsia="en-AU"/>
              </w:rPr>
              <w:t>TOTAL</w:t>
            </w:r>
          </w:p>
        </w:tc>
        <w:tc>
          <w:tcPr>
            <w:tcW w:w="539" w:type="pct"/>
            <w:shd w:val="clear" w:color="auto" w:fill="FCE4D6"/>
            <w:noWrap/>
            <w:vAlign w:val="center"/>
            <w:hideMark/>
          </w:tcPr>
          <w:p w14:paraId="63F7BE5B" w14:textId="77777777" w:rsidR="000D2A51" w:rsidRPr="000D2A51" w:rsidRDefault="000D2A51" w:rsidP="000D2A51">
            <w:pPr>
              <w:spacing w:before="0" w:after="0" w:line="240" w:lineRule="auto"/>
              <w:jc w:val="left"/>
              <w:rPr>
                <w:rFonts w:eastAsia="Times New Roman" w:cs="Arial"/>
                <w:b/>
                <w:bCs/>
                <w:szCs w:val="20"/>
                <w:lang w:eastAsia="en-AU"/>
              </w:rPr>
            </w:pPr>
            <w:r w:rsidRPr="000D2A51">
              <w:rPr>
                <w:rFonts w:eastAsia="Times New Roman" w:cs="Arial"/>
                <w:b/>
                <w:bCs/>
                <w:szCs w:val="20"/>
                <w:lang w:eastAsia="en-AU"/>
              </w:rPr>
              <w:t> </w:t>
            </w:r>
          </w:p>
        </w:tc>
        <w:tc>
          <w:tcPr>
            <w:tcW w:w="343" w:type="pct"/>
            <w:shd w:val="clear" w:color="auto" w:fill="FCE4D6"/>
            <w:noWrap/>
            <w:vAlign w:val="center"/>
            <w:hideMark/>
          </w:tcPr>
          <w:p w14:paraId="324E96D4"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2,772</w:t>
            </w:r>
          </w:p>
        </w:tc>
        <w:tc>
          <w:tcPr>
            <w:tcW w:w="343" w:type="pct"/>
            <w:shd w:val="clear" w:color="auto" w:fill="FCE4D6"/>
            <w:noWrap/>
            <w:vAlign w:val="center"/>
            <w:hideMark/>
          </w:tcPr>
          <w:p w14:paraId="0BFD20D4"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11,400</w:t>
            </w:r>
          </w:p>
        </w:tc>
        <w:tc>
          <w:tcPr>
            <w:tcW w:w="344" w:type="pct"/>
            <w:shd w:val="clear" w:color="auto" w:fill="FCE4D6"/>
            <w:noWrap/>
            <w:vAlign w:val="center"/>
            <w:hideMark/>
          </w:tcPr>
          <w:p w14:paraId="08E12861"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856</w:t>
            </w:r>
          </w:p>
        </w:tc>
        <w:tc>
          <w:tcPr>
            <w:tcW w:w="343" w:type="pct"/>
            <w:shd w:val="clear" w:color="auto" w:fill="FCE4D6"/>
            <w:noWrap/>
            <w:vAlign w:val="center"/>
            <w:hideMark/>
          </w:tcPr>
          <w:p w14:paraId="40D6D007"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173</w:t>
            </w:r>
          </w:p>
        </w:tc>
        <w:tc>
          <w:tcPr>
            <w:tcW w:w="343" w:type="pct"/>
            <w:shd w:val="clear" w:color="auto" w:fill="FCE4D6"/>
            <w:noWrap/>
            <w:vAlign w:val="center"/>
            <w:hideMark/>
          </w:tcPr>
          <w:p w14:paraId="0BF77EA1"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317</w:t>
            </w:r>
          </w:p>
        </w:tc>
        <w:tc>
          <w:tcPr>
            <w:tcW w:w="343" w:type="pct"/>
            <w:shd w:val="clear" w:color="auto" w:fill="FCE4D6"/>
            <w:noWrap/>
            <w:vAlign w:val="center"/>
            <w:hideMark/>
          </w:tcPr>
          <w:p w14:paraId="30C1910C"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42</w:t>
            </w:r>
          </w:p>
        </w:tc>
      </w:tr>
      <w:tr w:rsidR="000D2A51" w:rsidRPr="000D2A51" w14:paraId="0ACAF95E" w14:textId="77777777" w:rsidTr="1E1BD64B">
        <w:trPr>
          <w:trHeight w:val="250"/>
        </w:trPr>
        <w:tc>
          <w:tcPr>
            <w:tcW w:w="342" w:type="pct"/>
            <w:shd w:val="clear" w:color="auto" w:fill="auto"/>
            <w:noWrap/>
            <w:vAlign w:val="center"/>
            <w:hideMark/>
          </w:tcPr>
          <w:p w14:paraId="7C0F91D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C59ED4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20F1458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Ayeyarwady</w:t>
            </w:r>
          </w:p>
        </w:tc>
        <w:tc>
          <w:tcPr>
            <w:tcW w:w="539" w:type="pct"/>
            <w:shd w:val="clear" w:color="auto" w:fill="auto"/>
            <w:noWrap/>
            <w:vAlign w:val="center"/>
            <w:hideMark/>
          </w:tcPr>
          <w:p w14:paraId="6304A8C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Pantanaw</w:t>
            </w:r>
          </w:p>
        </w:tc>
        <w:tc>
          <w:tcPr>
            <w:tcW w:w="343" w:type="pct"/>
            <w:shd w:val="clear" w:color="auto" w:fill="auto"/>
            <w:noWrap/>
            <w:vAlign w:val="center"/>
            <w:hideMark/>
          </w:tcPr>
          <w:p w14:paraId="44CAB8B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01E5FE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1852566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9C937F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775897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w:t>
            </w:r>
          </w:p>
        </w:tc>
        <w:tc>
          <w:tcPr>
            <w:tcW w:w="343" w:type="pct"/>
            <w:shd w:val="clear" w:color="auto" w:fill="auto"/>
            <w:noWrap/>
            <w:vAlign w:val="center"/>
            <w:hideMark/>
          </w:tcPr>
          <w:p w14:paraId="6327D95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E644E99" w14:textId="77777777" w:rsidTr="1E1BD64B">
        <w:trPr>
          <w:trHeight w:val="250"/>
        </w:trPr>
        <w:tc>
          <w:tcPr>
            <w:tcW w:w="342" w:type="pct"/>
            <w:shd w:val="clear" w:color="auto" w:fill="auto"/>
            <w:noWrap/>
            <w:vAlign w:val="center"/>
            <w:hideMark/>
          </w:tcPr>
          <w:p w14:paraId="27CD352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67E2219"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2FEEBA4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Chin</w:t>
            </w:r>
          </w:p>
        </w:tc>
        <w:tc>
          <w:tcPr>
            <w:tcW w:w="539" w:type="pct"/>
            <w:shd w:val="clear" w:color="auto" w:fill="auto"/>
            <w:noWrap/>
            <w:vAlign w:val="center"/>
            <w:hideMark/>
          </w:tcPr>
          <w:p w14:paraId="746CFB2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Tedim</w:t>
            </w:r>
          </w:p>
        </w:tc>
        <w:tc>
          <w:tcPr>
            <w:tcW w:w="343" w:type="pct"/>
            <w:shd w:val="clear" w:color="auto" w:fill="auto"/>
            <w:noWrap/>
            <w:vAlign w:val="center"/>
            <w:hideMark/>
          </w:tcPr>
          <w:p w14:paraId="13ECCED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468</w:t>
            </w:r>
          </w:p>
        </w:tc>
        <w:tc>
          <w:tcPr>
            <w:tcW w:w="343" w:type="pct"/>
            <w:shd w:val="clear" w:color="auto" w:fill="auto"/>
            <w:noWrap/>
            <w:vAlign w:val="center"/>
            <w:hideMark/>
          </w:tcPr>
          <w:p w14:paraId="7EC780F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3,066</w:t>
            </w:r>
          </w:p>
        </w:tc>
        <w:tc>
          <w:tcPr>
            <w:tcW w:w="344" w:type="pct"/>
            <w:shd w:val="clear" w:color="auto" w:fill="auto"/>
            <w:noWrap/>
            <w:vAlign w:val="center"/>
            <w:hideMark/>
          </w:tcPr>
          <w:p w14:paraId="46AC724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571</w:t>
            </w:r>
          </w:p>
        </w:tc>
        <w:tc>
          <w:tcPr>
            <w:tcW w:w="343" w:type="pct"/>
            <w:shd w:val="clear" w:color="auto" w:fill="auto"/>
            <w:noWrap/>
            <w:vAlign w:val="center"/>
            <w:hideMark/>
          </w:tcPr>
          <w:p w14:paraId="60A8FE1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4E295CB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32</w:t>
            </w:r>
          </w:p>
        </w:tc>
        <w:tc>
          <w:tcPr>
            <w:tcW w:w="343" w:type="pct"/>
            <w:shd w:val="clear" w:color="auto" w:fill="auto"/>
            <w:noWrap/>
            <w:vAlign w:val="center"/>
            <w:hideMark/>
          </w:tcPr>
          <w:p w14:paraId="23D71C4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19</w:t>
            </w:r>
          </w:p>
        </w:tc>
      </w:tr>
      <w:tr w:rsidR="000D2A51" w:rsidRPr="000D2A51" w14:paraId="11A18C3A" w14:textId="77777777" w:rsidTr="1E1BD64B">
        <w:trPr>
          <w:trHeight w:val="250"/>
        </w:trPr>
        <w:tc>
          <w:tcPr>
            <w:tcW w:w="342" w:type="pct"/>
            <w:shd w:val="clear" w:color="auto" w:fill="auto"/>
            <w:noWrap/>
            <w:vAlign w:val="center"/>
            <w:hideMark/>
          </w:tcPr>
          <w:p w14:paraId="3927FAA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DC7C5E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400756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0A4D0A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Tonzang</w:t>
            </w:r>
          </w:p>
        </w:tc>
        <w:tc>
          <w:tcPr>
            <w:tcW w:w="343" w:type="pct"/>
            <w:shd w:val="clear" w:color="auto" w:fill="auto"/>
            <w:noWrap/>
            <w:vAlign w:val="center"/>
            <w:hideMark/>
          </w:tcPr>
          <w:p w14:paraId="6DE46CA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32</w:t>
            </w:r>
          </w:p>
        </w:tc>
        <w:tc>
          <w:tcPr>
            <w:tcW w:w="343" w:type="pct"/>
            <w:shd w:val="clear" w:color="auto" w:fill="auto"/>
            <w:noWrap/>
            <w:vAlign w:val="center"/>
            <w:hideMark/>
          </w:tcPr>
          <w:p w14:paraId="6F293D6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477</w:t>
            </w:r>
          </w:p>
        </w:tc>
        <w:tc>
          <w:tcPr>
            <w:tcW w:w="344" w:type="pct"/>
            <w:shd w:val="clear" w:color="auto" w:fill="auto"/>
            <w:noWrap/>
            <w:vAlign w:val="center"/>
            <w:hideMark/>
          </w:tcPr>
          <w:p w14:paraId="1C25604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63</w:t>
            </w:r>
          </w:p>
        </w:tc>
        <w:tc>
          <w:tcPr>
            <w:tcW w:w="343" w:type="pct"/>
            <w:shd w:val="clear" w:color="auto" w:fill="auto"/>
            <w:noWrap/>
            <w:vAlign w:val="center"/>
            <w:hideMark/>
          </w:tcPr>
          <w:p w14:paraId="60EB3EC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BD396C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F4D401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w:t>
            </w:r>
          </w:p>
        </w:tc>
      </w:tr>
      <w:tr w:rsidR="000D2A51" w:rsidRPr="000D2A51" w14:paraId="0E3A1D49" w14:textId="77777777" w:rsidTr="1E1BD64B">
        <w:trPr>
          <w:trHeight w:val="250"/>
        </w:trPr>
        <w:tc>
          <w:tcPr>
            <w:tcW w:w="342" w:type="pct"/>
            <w:shd w:val="clear" w:color="auto" w:fill="auto"/>
            <w:noWrap/>
            <w:vAlign w:val="center"/>
            <w:hideMark/>
          </w:tcPr>
          <w:p w14:paraId="7D8D51E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18CEE8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6A78D9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Kayin</w:t>
            </w:r>
          </w:p>
        </w:tc>
        <w:tc>
          <w:tcPr>
            <w:tcW w:w="539" w:type="pct"/>
            <w:shd w:val="clear" w:color="auto" w:fill="auto"/>
            <w:noWrap/>
            <w:vAlign w:val="center"/>
            <w:hideMark/>
          </w:tcPr>
          <w:p w14:paraId="64EF4D1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Hpa-An</w:t>
            </w:r>
          </w:p>
        </w:tc>
        <w:tc>
          <w:tcPr>
            <w:tcW w:w="343" w:type="pct"/>
            <w:shd w:val="clear" w:color="auto" w:fill="auto"/>
            <w:noWrap/>
            <w:vAlign w:val="center"/>
            <w:hideMark/>
          </w:tcPr>
          <w:p w14:paraId="4B6E566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172</w:t>
            </w:r>
          </w:p>
        </w:tc>
        <w:tc>
          <w:tcPr>
            <w:tcW w:w="343" w:type="pct"/>
            <w:shd w:val="clear" w:color="auto" w:fill="auto"/>
            <w:noWrap/>
            <w:vAlign w:val="center"/>
            <w:hideMark/>
          </w:tcPr>
          <w:p w14:paraId="62F4C95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393</w:t>
            </w:r>
          </w:p>
        </w:tc>
        <w:tc>
          <w:tcPr>
            <w:tcW w:w="344" w:type="pct"/>
            <w:shd w:val="clear" w:color="auto" w:fill="auto"/>
            <w:noWrap/>
            <w:vAlign w:val="center"/>
            <w:hideMark/>
          </w:tcPr>
          <w:p w14:paraId="63DBE87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672E8D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18</w:t>
            </w:r>
          </w:p>
        </w:tc>
        <w:tc>
          <w:tcPr>
            <w:tcW w:w="343" w:type="pct"/>
            <w:shd w:val="clear" w:color="auto" w:fill="auto"/>
            <w:noWrap/>
            <w:vAlign w:val="center"/>
            <w:hideMark/>
          </w:tcPr>
          <w:p w14:paraId="015C3DE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ABEA12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6F00FD7" w14:textId="77777777" w:rsidTr="1E1BD64B">
        <w:trPr>
          <w:trHeight w:val="250"/>
        </w:trPr>
        <w:tc>
          <w:tcPr>
            <w:tcW w:w="342" w:type="pct"/>
            <w:shd w:val="clear" w:color="auto" w:fill="auto"/>
            <w:noWrap/>
            <w:vAlign w:val="center"/>
            <w:hideMark/>
          </w:tcPr>
          <w:p w14:paraId="6682219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95017F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0B444B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Mandalay</w:t>
            </w:r>
          </w:p>
        </w:tc>
        <w:tc>
          <w:tcPr>
            <w:tcW w:w="539" w:type="pct"/>
            <w:shd w:val="clear" w:color="auto" w:fill="auto"/>
            <w:noWrap/>
            <w:vAlign w:val="center"/>
            <w:hideMark/>
          </w:tcPr>
          <w:p w14:paraId="1EBCB5C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Pyinoolwin</w:t>
            </w:r>
          </w:p>
        </w:tc>
        <w:tc>
          <w:tcPr>
            <w:tcW w:w="343" w:type="pct"/>
            <w:shd w:val="clear" w:color="auto" w:fill="auto"/>
            <w:noWrap/>
            <w:vAlign w:val="center"/>
            <w:hideMark/>
          </w:tcPr>
          <w:p w14:paraId="4895C3C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48532C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74FAC1C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2E8F14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D7DA9C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w:t>
            </w:r>
          </w:p>
        </w:tc>
        <w:tc>
          <w:tcPr>
            <w:tcW w:w="343" w:type="pct"/>
            <w:shd w:val="clear" w:color="auto" w:fill="auto"/>
            <w:noWrap/>
            <w:vAlign w:val="center"/>
            <w:hideMark/>
          </w:tcPr>
          <w:p w14:paraId="68E727D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73B7F7D" w14:textId="77777777" w:rsidTr="1E1BD64B">
        <w:trPr>
          <w:trHeight w:val="250"/>
        </w:trPr>
        <w:tc>
          <w:tcPr>
            <w:tcW w:w="342" w:type="pct"/>
            <w:shd w:val="clear" w:color="auto" w:fill="auto"/>
            <w:noWrap/>
            <w:vAlign w:val="center"/>
            <w:hideMark/>
          </w:tcPr>
          <w:p w14:paraId="429C6F7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66C0EB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A7CE24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Rakhine</w:t>
            </w:r>
          </w:p>
        </w:tc>
        <w:tc>
          <w:tcPr>
            <w:tcW w:w="539" w:type="pct"/>
            <w:shd w:val="clear" w:color="auto" w:fill="auto"/>
            <w:noWrap/>
            <w:vAlign w:val="center"/>
            <w:hideMark/>
          </w:tcPr>
          <w:p w14:paraId="2400FA2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Ann</w:t>
            </w:r>
          </w:p>
        </w:tc>
        <w:tc>
          <w:tcPr>
            <w:tcW w:w="343" w:type="pct"/>
            <w:shd w:val="clear" w:color="auto" w:fill="auto"/>
            <w:noWrap/>
            <w:vAlign w:val="center"/>
            <w:hideMark/>
          </w:tcPr>
          <w:p w14:paraId="5488C37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110</w:t>
            </w:r>
          </w:p>
        </w:tc>
        <w:tc>
          <w:tcPr>
            <w:tcW w:w="343" w:type="pct"/>
            <w:shd w:val="clear" w:color="auto" w:fill="auto"/>
            <w:noWrap/>
            <w:vAlign w:val="center"/>
            <w:hideMark/>
          </w:tcPr>
          <w:p w14:paraId="1DBE9EC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210</w:t>
            </w:r>
          </w:p>
        </w:tc>
        <w:tc>
          <w:tcPr>
            <w:tcW w:w="344" w:type="pct"/>
            <w:shd w:val="clear" w:color="auto" w:fill="auto"/>
            <w:noWrap/>
            <w:vAlign w:val="center"/>
            <w:hideMark/>
          </w:tcPr>
          <w:p w14:paraId="34DDA17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587368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w:t>
            </w:r>
          </w:p>
        </w:tc>
        <w:tc>
          <w:tcPr>
            <w:tcW w:w="343" w:type="pct"/>
            <w:shd w:val="clear" w:color="auto" w:fill="auto"/>
            <w:noWrap/>
            <w:vAlign w:val="center"/>
            <w:hideMark/>
          </w:tcPr>
          <w:p w14:paraId="1F43C80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65CF54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96D7A36" w14:textId="77777777" w:rsidTr="1E1BD64B">
        <w:trPr>
          <w:trHeight w:val="250"/>
        </w:trPr>
        <w:tc>
          <w:tcPr>
            <w:tcW w:w="342" w:type="pct"/>
            <w:shd w:val="clear" w:color="auto" w:fill="auto"/>
            <w:noWrap/>
            <w:vAlign w:val="center"/>
            <w:hideMark/>
          </w:tcPr>
          <w:p w14:paraId="0096A33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DFF854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3EA83BD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70CD76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Minbya</w:t>
            </w:r>
          </w:p>
        </w:tc>
        <w:tc>
          <w:tcPr>
            <w:tcW w:w="343" w:type="pct"/>
            <w:shd w:val="clear" w:color="auto" w:fill="auto"/>
            <w:noWrap/>
            <w:vAlign w:val="center"/>
            <w:hideMark/>
          </w:tcPr>
          <w:p w14:paraId="22AF507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60</w:t>
            </w:r>
          </w:p>
        </w:tc>
        <w:tc>
          <w:tcPr>
            <w:tcW w:w="343" w:type="pct"/>
            <w:shd w:val="clear" w:color="auto" w:fill="auto"/>
            <w:noWrap/>
            <w:vAlign w:val="center"/>
            <w:hideMark/>
          </w:tcPr>
          <w:p w14:paraId="3AAE05B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199</w:t>
            </w:r>
          </w:p>
        </w:tc>
        <w:tc>
          <w:tcPr>
            <w:tcW w:w="344" w:type="pct"/>
            <w:shd w:val="clear" w:color="auto" w:fill="auto"/>
            <w:noWrap/>
            <w:vAlign w:val="center"/>
            <w:hideMark/>
          </w:tcPr>
          <w:p w14:paraId="411D672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00B868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7533F14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4BD337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445096E" w14:textId="77777777" w:rsidTr="1E1BD64B">
        <w:trPr>
          <w:trHeight w:val="250"/>
        </w:trPr>
        <w:tc>
          <w:tcPr>
            <w:tcW w:w="342" w:type="pct"/>
            <w:shd w:val="clear" w:color="auto" w:fill="auto"/>
            <w:noWrap/>
            <w:vAlign w:val="center"/>
            <w:hideMark/>
          </w:tcPr>
          <w:p w14:paraId="07F632C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B05AE0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3F1A71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8A517A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Myebon</w:t>
            </w:r>
          </w:p>
        </w:tc>
        <w:tc>
          <w:tcPr>
            <w:tcW w:w="343" w:type="pct"/>
            <w:shd w:val="clear" w:color="auto" w:fill="auto"/>
            <w:noWrap/>
            <w:vAlign w:val="center"/>
            <w:hideMark/>
          </w:tcPr>
          <w:p w14:paraId="1089D90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239</w:t>
            </w:r>
          </w:p>
        </w:tc>
        <w:tc>
          <w:tcPr>
            <w:tcW w:w="343" w:type="pct"/>
            <w:shd w:val="clear" w:color="auto" w:fill="auto"/>
            <w:noWrap/>
            <w:vAlign w:val="center"/>
            <w:hideMark/>
          </w:tcPr>
          <w:p w14:paraId="1356EC0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1,131</w:t>
            </w:r>
          </w:p>
        </w:tc>
        <w:tc>
          <w:tcPr>
            <w:tcW w:w="344" w:type="pct"/>
            <w:shd w:val="clear" w:color="auto" w:fill="auto"/>
            <w:noWrap/>
            <w:vAlign w:val="center"/>
            <w:hideMark/>
          </w:tcPr>
          <w:p w14:paraId="08AAB61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8197F5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17</w:t>
            </w:r>
          </w:p>
        </w:tc>
        <w:tc>
          <w:tcPr>
            <w:tcW w:w="343" w:type="pct"/>
            <w:shd w:val="clear" w:color="auto" w:fill="auto"/>
            <w:noWrap/>
            <w:vAlign w:val="center"/>
            <w:hideMark/>
          </w:tcPr>
          <w:p w14:paraId="6020E1B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33</w:t>
            </w:r>
          </w:p>
        </w:tc>
        <w:tc>
          <w:tcPr>
            <w:tcW w:w="343" w:type="pct"/>
            <w:shd w:val="clear" w:color="auto" w:fill="auto"/>
            <w:noWrap/>
            <w:vAlign w:val="center"/>
            <w:hideMark/>
          </w:tcPr>
          <w:p w14:paraId="687F3C9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5DC14A7" w14:textId="77777777" w:rsidTr="1E1BD64B">
        <w:trPr>
          <w:trHeight w:val="250"/>
        </w:trPr>
        <w:tc>
          <w:tcPr>
            <w:tcW w:w="342" w:type="pct"/>
            <w:shd w:val="clear" w:color="auto" w:fill="auto"/>
            <w:noWrap/>
            <w:vAlign w:val="center"/>
            <w:hideMark/>
          </w:tcPr>
          <w:p w14:paraId="1787BC39"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D4C828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B38CBF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Sagaing</w:t>
            </w:r>
          </w:p>
        </w:tc>
        <w:tc>
          <w:tcPr>
            <w:tcW w:w="539" w:type="pct"/>
            <w:shd w:val="clear" w:color="auto" w:fill="auto"/>
            <w:noWrap/>
            <w:vAlign w:val="center"/>
            <w:hideMark/>
          </w:tcPr>
          <w:p w14:paraId="1CF48DE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Hkamti</w:t>
            </w:r>
          </w:p>
        </w:tc>
        <w:tc>
          <w:tcPr>
            <w:tcW w:w="343" w:type="pct"/>
            <w:shd w:val="clear" w:color="auto" w:fill="auto"/>
            <w:noWrap/>
            <w:vAlign w:val="center"/>
            <w:hideMark/>
          </w:tcPr>
          <w:p w14:paraId="6CF5B1D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84</w:t>
            </w:r>
          </w:p>
        </w:tc>
        <w:tc>
          <w:tcPr>
            <w:tcW w:w="343" w:type="pct"/>
            <w:shd w:val="clear" w:color="auto" w:fill="auto"/>
            <w:noWrap/>
            <w:vAlign w:val="center"/>
            <w:hideMark/>
          </w:tcPr>
          <w:p w14:paraId="28B4386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306</w:t>
            </w:r>
          </w:p>
        </w:tc>
        <w:tc>
          <w:tcPr>
            <w:tcW w:w="344" w:type="pct"/>
            <w:shd w:val="clear" w:color="auto" w:fill="auto"/>
            <w:noWrap/>
            <w:vAlign w:val="center"/>
            <w:hideMark/>
          </w:tcPr>
          <w:p w14:paraId="24E5BE2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CBC06F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w:t>
            </w:r>
          </w:p>
        </w:tc>
        <w:tc>
          <w:tcPr>
            <w:tcW w:w="343" w:type="pct"/>
            <w:shd w:val="clear" w:color="auto" w:fill="auto"/>
            <w:noWrap/>
            <w:vAlign w:val="center"/>
            <w:hideMark/>
          </w:tcPr>
          <w:p w14:paraId="746387F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56</w:t>
            </w:r>
          </w:p>
        </w:tc>
        <w:tc>
          <w:tcPr>
            <w:tcW w:w="343" w:type="pct"/>
            <w:shd w:val="clear" w:color="auto" w:fill="auto"/>
            <w:noWrap/>
            <w:vAlign w:val="center"/>
            <w:hideMark/>
          </w:tcPr>
          <w:p w14:paraId="296514C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2F707F2" w14:textId="77777777" w:rsidTr="1E1BD64B">
        <w:trPr>
          <w:trHeight w:val="250"/>
        </w:trPr>
        <w:tc>
          <w:tcPr>
            <w:tcW w:w="342" w:type="pct"/>
            <w:shd w:val="clear" w:color="auto" w:fill="auto"/>
            <w:noWrap/>
            <w:vAlign w:val="center"/>
            <w:hideMark/>
          </w:tcPr>
          <w:p w14:paraId="0711212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73106B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EDB93D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78C4690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Homalin</w:t>
            </w:r>
          </w:p>
        </w:tc>
        <w:tc>
          <w:tcPr>
            <w:tcW w:w="343" w:type="pct"/>
            <w:shd w:val="clear" w:color="auto" w:fill="auto"/>
            <w:noWrap/>
            <w:vAlign w:val="center"/>
            <w:hideMark/>
          </w:tcPr>
          <w:p w14:paraId="21FD8F4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39</w:t>
            </w:r>
          </w:p>
        </w:tc>
        <w:tc>
          <w:tcPr>
            <w:tcW w:w="343" w:type="pct"/>
            <w:shd w:val="clear" w:color="auto" w:fill="auto"/>
            <w:noWrap/>
            <w:vAlign w:val="center"/>
            <w:hideMark/>
          </w:tcPr>
          <w:p w14:paraId="176F568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201</w:t>
            </w:r>
          </w:p>
        </w:tc>
        <w:tc>
          <w:tcPr>
            <w:tcW w:w="344" w:type="pct"/>
            <w:shd w:val="clear" w:color="auto" w:fill="auto"/>
            <w:noWrap/>
            <w:vAlign w:val="center"/>
            <w:hideMark/>
          </w:tcPr>
          <w:p w14:paraId="2556BBC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B6D9EA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w:t>
            </w:r>
          </w:p>
        </w:tc>
        <w:tc>
          <w:tcPr>
            <w:tcW w:w="343" w:type="pct"/>
            <w:shd w:val="clear" w:color="auto" w:fill="auto"/>
            <w:noWrap/>
            <w:vAlign w:val="center"/>
            <w:hideMark/>
          </w:tcPr>
          <w:p w14:paraId="076B2CD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5A4810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181D027" w14:textId="77777777" w:rsidTr="1E1BD64B">
        <w:trPr>
          <w:trHeight w:val="250"/>
        </w:trPr>
        <w:tc>
          <w:tcPr>
            <w:tcW w:w="342" w:type="pct"/>
            <w:shd w:val="clear" w:color="auto" w:fill="auto"/>
            <w:noWrap/>
            <w:vAlign w:val="center"/>
            <w:hideMark/>
          </w:tcPr>
          <w:p w14:paraId="59F881F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D9DC8C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92C5D0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5FA7EA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Lahe</w:t>
            </w:r>
          </w:p>
        </w:tc>
        <w:tc>
          <w:tcPr>
            <w:tcW w:w="343" w:type="pct"/>
            <w:shd w:val="clear" w:color="auto" w:fill="auto"/>
            <w:noWrap/>
            <w:vAlign w:val="center"/>
            <w:hideMark/>
          </w:tcPr>
          <w:p w14:paraId="05D8EE9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150</w:t>
            </w:r>
          </w:p>
        </w:tc>
        <w:tc>
          <w:tcPr>
            <w:tcW w:w="343" w:type="pct"/>
            <w:shd w:val="clear" w:color="auto" w:fill="auto"/>
            <w:noWrap/>
            <w:vAlign w:val="center"/>
            <w:hideMark/>
          </w:tcPr>
          <w:p w14:paraId="6E44B86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517</w:t>
            </w:r>
          </w:p>
        </w:tc>
        <w:tc>
          <w:tcPr>
            <w:tcW w:w="344" w:type="pct"/>
            <w:shd w:val="clear" w:color="auto" w:fill="auto"/>
            <w:noWrap/>
            <w:vAlign w:val="center"/>
            <w:hideMark/>
          </w:tcPr>
          <w:p w14:paraId="5D62C95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1D3EA8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13</w:t>
            </w:r>
          </w:p>
        </w:tc>
        <w:tc>
          <w:tcPr>
            <w:tcW w:w="343" w:type="pct"/>
            <w:shd w:val="clear" w:color="auto" w:fill="auto"/>
            <w:noWrap/>
            <w:vAlign w:val="center"/>
            <w:hideMark/>
          </w:tcPr>
          <w:p w14:paraId="29D7F1B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C5FC7D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C677D2F" w14:textId="77777777" w:rsidTr="1E1BD64B">
        <w:trPr>
          <w:trHeight w:val="250"/>
        </w:trPr>
        <w:tc>
          <w:tcPr>
            <w:tcW w:w="342" w:type="pct"/>
            <w:shd w:val="clear" w:color="auto" w:fill="auto"/>
            <w:noWrap/>
            <w:vAlign w:val="center"/>
            <w:hideMark/>
          </w:tcPr>
          <w:p w14:paraId="4C1B549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F88F85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4AB6F5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FDAC7E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Lay Shi</w:t>
            </w:r>
          </w:p>
        </w:tc>
        <w:tc>
          <w:tcPr>
            <w:tcW w:w="343" w:type="pct"/>
            <w:shd w:val="clear" w:color="auto" w:fill="auto"/>
            <w:noWrap/>
            <w:vAlign w:val="center"/>
            <w:hideMark/>
          </w:tcPr>
          <w:p w14:paraId="1734A3D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125</w:t>
            </w:r>
          </w:p>
        </w:tc>
        <w:tc>
          <w:tcPr>
            <w:tcW w:w="343" w:type="pct"/>
            <w:shd w:val="clear" w:color="auto" w:fill="auto"/>
            <w:noWrap/>
            <w:vAlign w:val="center"/>
            <w:hideMark/>
          </w:tcPr>
          <w:p w14:paraId="597E59A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742</w:t>
            </w:r>
          </w:p>
        </w:tc>
        <w:tc>
          <w:tcPr>
            <w:tcW w:w="344" w:type="pct"/>
            <w:shd w:val="clear" w:color="auto" w:fill="auto"/>
            <w:noWrap/>
            <w:vAlign w:val="center"/>
            <w:hideMark/>
          </w:tcPr>
          <w:p w14:paraId="5F4240B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BBABA8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11</w:t>
            </w:r>
          </w:p>
        </w:tc>
        <w:tc>
          <w:tcPr>
            <w:tcW w:w="343" w:type="pct"/>
            <w:shd w:val="clear" w:color="auto" w:fill="auto"/>
            <w:noWrap/>
            <w:vAlign w:val="center"/>
            <w:hideMark/>
          </w:tcPr>
          <w:p w14:paraId="1591958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w:t>
            </w:r>
          </w:p>
        </w:tc>
        <w:tc>
          <w:tcPr>
            <w:tcW w:w="343" w:type="pct"/>
            <w:shd w:val="clear" w:color="auto" w:fill="auto"/>
            <w:noWrap/>
            <w:vAlign w:val="center"/>
            <w:hideMark/>
          </w:tcPr>
          <w:p w14:paraId="0D22D58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41BD7CA" w14:textId="77777777" w:rsidTr="1E1BD64B">
        <w:trPr>
          <w:trHeight w:val="250"/>
        </w:trPr>
        <w:tc>
          <w:tcPr>
            <w:tcW w:w="342" w:type="pct"/>
            <w:shd w:val="clear" w:color="auto" w:fill="auto"/>
            <w:noWrap/>
            <w:vAlign w:val="center"/>
            <w:hideMark/>
          </w:tcPr>
          <w:p w14:paraId="793A2A5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776791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2711019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Shan (East)</w:t>
            </w:r>
          </w:p>
        </w:tc>
        <w:tc>
          <w:tcPr>
            <w:tcW w:w="539" w:type="pct"/>
            <w:shd w:val="clear" w:color="auto" w:fill="auto"/>
            <w:noWrap/>
            <w:vAlign w:val="center"/>
            <w:hideMark/>
          </w:tcPr>
          <w:p w14:paraId="5277A0B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Kengtung</w:t>
            </w:r>
          </w:p>
        </w:tc>
        <w:tc>
          <w:tcPr>
            <w:tcW w:w="343" w:type="pct"/>
            <w:shd w:val="clear" w:color="auto" w:fill="auto"/>
            <w:noWrap/>
            <w:vAlign w:val="center"/>
            <w:hideMark/>
          </w:tcPr>
          <w:p w14:paraId="525DDE5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234</w:t>
            </w:r>
          </w:p>
        </w:tc>
        <w:tc>
          <w:tcPr>
            <w:tcW w:w="343" w:type="pct"/>
            <w:shd w:val="clear" w:color="auto" w:fill="auto"/>
            <w:noWrap/>
            <w:vAlign w:val="center"/>
            <w:hideMark/>
          </w:tcPr>
          <w:p w14:paraId="76281A4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716</w:t>
            </w:r>
          </w:p>
        </w:tc>
        <w:tc>
          <w:tcPr>
            <w:tcW w:w="344" w:type="pct"/>
            <w:shd w:val="clear" w:color="auto" w:fill="auto"/>
            <w:noWrap/>
            <w:vAlign w:val="center"/>
            <w:hideMark/>
          </w:tcPr>
          <w:p w14:paraId="7B85121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54</w:t>
            </w:r>
          </w:p>
        </w:tc>
        <w:tc>
          <w:tcPr>
            <w:tcW w:w="343" w:type="pct"/>
            <w:shd w:val="clear" w:color="auto" w:fill="auto"/>
            <w:noWrap/>
            <w:vAlign w:val="center"/>
            <w:hideMark/>
          </w:tcPr>
          <w:p w14:paraId="3B14301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22</w:t>
            </w:r>
          </w:p>
        </w:tc>
        <w:tc>
          <w:tcPr>
            <w:tcW w:w="343" w:type="pct"/>
            <w:shd w:val="clear" w:color="auto" w:fill="auto"/>
            <w:noWrap/>
            <w:vAlign w:val="center"/>
            <w:hideMark/>
          </w:tcPr>
          <w:p w14:paraId="108672B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34</w:t>
            </w:r>
          </w:p>
        </w:tc>
        <w:tc>
          <w:tcPr>
            <w:tcW w:w="343" w:type="pct"/>
            <w:shd w:val="clear" w:color="auto" w:fill="auto"/>
            <w:noWrap/>
            <w:vAlign w:val="center"/>
            <w:hideMark/>
          </w:tcPr>
          <w:p w14:paraId="10EBE0C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w:t>
            </w:r>
          </w:p>
        </w:tc>
      </w:tr>
      <w:tr w:rsidR="000D2A51" w:rsidRPr="000D2A51" w14:paraId="38420C9A" w14:textId="77777777" w:rsidTr="1E1BD64B">
        <w:trPr>
          <w:trHeight w:val="250"/>
        </w:trPr>
        <w:tc>
          <w:tcPr>
            <w:tcW w:w="342" w:type="pct"/>
            <w:shd w:val="clear" w:color="auto" w:fill="auto"/>
            <w:noWrap/>
            <w:vAlign w:val="center"/>
            <w:hideMark/>
          </w:tcPr>
          <w:p w14:paraId="7B32268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DFC706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8708F7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13C614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Monghpyak</w:t>
            </w:r>
          </w:p>
        </w:tc>
        <w:tc>
          <w:tcPr>
            <w:tcW w:w="343" w:type="pct"/>
            <w:shd w:val="clear" w:color="auto" w:fill="auto"/>
            <w:noWrap/>
            <w:vAlign w:val="center"/>
            <w:hideMark/>
          </w:tcPr>
          <w:p w14:paraId="446BEE1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w:t>
            </w:r>
          </w:p>
        </w:tc>
        <w:tc>
          <w:tcPr>
            <w:tcW w:w="343" w:type="pct"/>
            <w:shd w:val="clear" w:color="auto" w:fill="auto"/>
            <w:noWrap/>
            <w:vAlign w:val="center"/>
            <w:hideMark/>
          </w:tcPr>
          <w:p w14:paraId="7B994B9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42F5768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DD2274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w:t>
            </w:r>
          </w:p>
        </w:tc>
        <w:tc>
          <w:tcPr>
            <w:tcW w:w="343" w:type="pct"/>
            <w:shd w:val="clear" w:color="auto" w:fill="auto"/>
            <w:noWrap/>
            <w:vAlign w:val="center"/>
            <w:hideMark/>
          </w:tcPr>
          <w:p w14:paraId="623A057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6F0A04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B94735A" w14:textId="77777777" w:rsidTr="1E1BD64B">
        <w:trPr>
          <w:trHeight w:val="250"/>
        </w:trPr>
        <w:tc>
          <w:tcPr>
            <w:tcW w:w="342" w:type="pct"/>
            <w:shd w:val="clear" w:color="auto" w:fill="auto"/>
            <w:noWrap/>
            <w:vAlign w:val="center"/>
            <w:hideMark/>
          </w:tcPr>
          <w:p w14:paraId="58EA41F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DF2832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B9DDC1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2101F7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Monghsat</w:t>
            </w:r>
          </w:p>
        </w:tc>
        <w:tc>
          <w:tcPr>
            <w:tcW w:w="343" w:type="pct"/>
            <w:shd w:val="clear" w:color="auto" w:fill="auto"/>
            <w:noWrap/>
            <w:vAlign w:val="center"/>
            <w:hideMark/>
          </w:tcPr>
          <w:p w14:paraId="3F92EC6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45</w:t>
            </w:r>
          </w:p>
        </w:tc>
        <w:tc>
          <w:tcPr>
            <w:tcW w:w="343" w:type="pct"/>
            <w:shd w:val="clear" w:color="auto" w:fill="auto"/>
            <w:noWrap/>
            <w:vAlign w:val="center"/>
            <w:hideMark/>
          </w:tcPr>
          <w:p w14:paraId="0284B1D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451</w:t>
            </w:r>
          </w:p>
        </w:tc>
        <w:tc>
          <w:tcPr>
            <w:tcW w:w="344" w:type="pct"/>
            <w:shd w:val="clear" w:color="auto" w:fill="auto"/>
            <w:noWrap/>
            <w:vAlign w:val="center"/>
            <w:hideMark/>
          </w:tcPr>
          <w:p w14:paraId="37A693D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31</w:t>
            </w:r>
          </w:p>
        </w:tc>
        <w:tc>
          <w:tcPr>
            <w:tcW w:w="343" w:type="pct"/>
            <w:shd w:val="clear" w:color="auto" w:fill="auto"/>
            <w:noWrap/>
            <w:vAlign w:val="center"/>
            <w:hideMark/>
          </w:tcPr>
          <w:p w14:paraId="0C817A3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w:t>
            </w:r>
          </w:p>
        </w:tc>
        <w:tc>
          <w:tcPr>
            <w:tcW w:w="343" w:type="pct"/>
            <w:shd w:val="clear" w:color="auto" w:fill="auto"/>
            <w:noWrap/>
            <w:vAlign w:val="center"/>
            <w:hideMark/>
          </w:tcPr>
          <w:p w14:paraId="5E397C4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w:t>
            </w:r>
          </w:p>
        </w:tc>
        <w:tc>
          <w:tcPr>
            <w:tcW w:w="343" w:type="pct"/>
            <w:shd w:val="clear" w:color="auto" w:fill="auto"/>
            <w:noWrap/>
            <w:vAlign w:val="center"/>
            <w:hideMark/>
          </w:tcPr>
          <w:p w14:paraId="5E6248E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w:t>
            </w:r>
          </w:p>
        </w:tc>
      </w:tr>
      <w:tr w:rsidR="000D2A51" w:rsidRPr="000D2A51" w14:paraId="2B76D14F" w14:textId="77777777" w:rsidTr="1E1BD64B">
        <w:trPr>
          <w:trHeight w:val="250"/>
        </w:trPr>
        <w:tc>
          <w:tcPr>
            <w:tcW w:w="342" w:type="pct"/>
            <w:shd w:val="clear" w:color="auto" w:fill="auto"/>
            <w:noWrap/>
            <w:vAlign w:val="center"/>
            <w:hideMark/>
          </w:tcPr>
          <w:p w14:paraId="091A39F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E2D519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3B9F66B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D3567E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Tachileik</w:t>
            </w:r>
          </w:p>
        </w:tc>
        <w:tc>
          <w:tcPr>
            <w:tcW w:w="343" w:type="pct"/>
            <w:shd w:val="clear" w:color="auto" w:fill="auto"/>
            <w:noWrap/>
            <w:vAlign w:val="center"/>
            <w:hideMark/>
          </w:tcPr>
          <w:p w14:paraId="34E003C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84</w:t>
            </w:r>
          </w:p>
        </w:tc>
        <w:tc>
          <w:tcPr>
            <w:tcW w:w="343" w:type="pct"/>
            <w:shd w:val="clear" w:color="auto" w:fill="auto"/>
            <w:noWrap/>
            <w:vAlign w:val="center"/>
            <w:hideMark/>
          </w:tcPr>
          <w:p w14:paraId="10FEA51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502</w:t>
            </w:r>
          </w:p>
        </w:tc>
        <w:tc>
          <w:tcPr>
            <w:tcW w:w="344" w:type="pct"/>
            <w:shd w:val="clear" w:color="auto" w:fill="auto"/>
            <w:noWrap/>
            <w:vAlign w:val="center"/>
            <w:hideMark/>
          </w:tcPr>
          <w:p w14:paraId="14113AF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41062C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w:t>
            </w:r>
          </w:p>
        </w:tc>
        <w:tc>
          <w:tcPr>
            <w:tcW w:w="343" w:type="pct"/>
            <w:shd w:val="clear" w:color="auto" w:fill="auto"/>
            <w:noWrap/>
            <w:vAlign w:val="center"/>
            <w:hideMark/>
          </w:tcPr>
          <w:p w14:paraId="33AB7EC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w:t>
            </w:r>
          </w:p>
        </w:tc>
        <w:tc>
          <w:tcPr>
            <w:tcW w:w="343" w:type="pct"/>
            <w:shd w:val="clear" w:color="auto" w:fill="auto"/>
            <w:noWrap/>
            <w:vAlign w:val="center"/>
            <w:hideMark/>
          </w:tcPr>
          <w:p w14:paraId="552C9C5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155DAB5" w14:textId="77777777" w:rsidTr="1E1BD64B">
        <w:trPr>
          <w:trHeight w:val="250"/>
        </w:trPr>
        <w:tc>
          <w:tcPr>
            <w:tcW w:w="342" w:type="pct"/>
            <w:shd w:val="clear" w:color="auto" w:fill="auto"/>
            <w:noWrap/>
            <w:vAlign w:val="center"/>
            <w:hideMark/>
          </w:tcPr>
          <w:p w14:paraId="0848886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1A5ED4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358C7B0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Shan (North)</w:t>
            </w:r>
          </w:p>
        </w:tc>
        <w:tc>
          <w:tcPr>
            <w:tcW w:w="539" w:type="pct"/>
            <w:shd w:val="clear" w:color="auto" w:fill="auto"/>
            <w:noWrap/>
            <w:vAlign w:val="center"/>
            <w:hideMark/>
          </w:tcPr>
          <w:p w14:paraId="6959C61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Hopang</w:t>
            </w:r>
          </w:p>
        </w:tc>
        <w:tc>
          <w:tcPr>
            <w:tcW w:w="343" w:type="pct"/>
            <w:shd w:val="clear" w:color="auto" w:fill="auto"/>
            <w:noWrap/>
            <w:vAlign w:val="center"/>
            <w:hideMark/>
          </w:tcPr>
          <w:p w14:paraId="3412344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141</w:t>
            </w:r>
          </w:p>
        </w:tc>
        <w:tc>
          <w:tcPr>
            <w:tcW w:w="343" w:type="pct"/>
            <w:shd w:val="clear" w:color="auto" w:fill="auto"/>
            <w:noWrap/>
            <w:vAlign w:val="center"/>
            <w:hideMark/>
          </w:tcPr>
          <w:p w14:paraId="396D722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154</w:t>
            </w:r>
          </w:p>
        </w:tc>
        <w:tc>
          <w:tcPr>
            <w:tcW w:w="344" w:type="pct"/>
            <w:shd w:val="clear" w:color="auto" w:fill="auto"/>
            <w:noWrap/>
            <w:vAlign w:val="center"/>
            <w:hideMark/>
          </w:tcPr>
          <w:p w14:paraId="36C0DF2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03E336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9</w:t>
            </w:r>
          </w:p>
        </w:tc>
        <w:tc>
          <w:tcPr>
            <w:tcW w:w="343" w:type="pct"/>
            <w:shd w:val="clear" w:color="auto" w:fill="auto"/>
            <w:noWrap/>
            <w:vAlign w:val="center"/>
            <w:hideMark/>
          </w:tcPr>
          <w:p w14:paraId="0D47253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w:t>
            </w:r>
          </w:p>
        </w:tc>
        <w:tc>
          <w:tcPr>
            <w:tcW w:w="343" w:type="pct"/>
            <w:shd w:val="clear" w:color="auto" w:fill="auto"/>
            <w:noWrap/>
            <w:vAlign w:val="center"/>
            <w:hideMark/>
          </w:tcPr>
          <w:p w14:paraId="7D6BF2F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FE61F78" w14:textId="77777777" w:rsidTr="1E1BD64B">
        <w:trPr>
          <w:trHeight w:val="250"/>
        </w:trPr>
        <w:tc>
          <w:tcPr>
            <w:tcW w:w="342" w:type="pct"/>
            <w:shd w:val="clear" w:color="auto" w:fill="auto"/>
            <w:noWrap/>
            <w:vAlign w:val="center"/>
            <w:hideMark/>
          </w:tcPr>
          <w:p w14:paraId="45B422E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AABC6E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AFA03E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4747E0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Hseni</w:t>
            </w:r>
          </w:p>
        </w:tc>
        <w:tc>
          <w:tcPr>
            <w:tcW w:w="343" w:type="pct"/>
            <w:shd w:val="clear" w:color="auto" w:fill="auto"/>
            <w:noWrap/>
            <w:vAlign w:val="center"/>
            <w:hideMark/>
          </w:tcPr>
          <w:p w14:paraId="041476F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25</w:t>
            </w:r>
          </w:p>
        </w:tc>
        <w:tc>
          <w:tcPr>
            <w:tcW w:w="343" w:type="pct"/>
            <w:shd w:val="clear" w:color="auto" w:fill="auto"/>
            <w:noWrap/>
            <w:vAlign w:val="center"/>
            <w:hideMark/>
          </w:tcPr>
          <w:p w14:paraId="20259F9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5E67B82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C114DC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w:t>
            </w:r>
          </w:p>
        </w:tc>
        <w:tc>
          <w:tcPr>
            <w:tcW w:w="343" w:type="pct"/>
            <w:shd w:val="clear" w:color="auto" w:fill="auto"/>
            <w:noWrap/>
            <w:vAlign w:val="center"/>
            <w:hideMark/>
          </w:tcPr>
          <w:p w14:paraId="4EE24E7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AE936B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FE7336F" w14:textId="77777777" w:rsidTr="1E1BD64B">
        <w:trPr>
          <w:trHeight w:val="250"/>
        </w:trPr>
        <w:tc>
          <w:tcPr>
            <w:tcW w:w="342" w:type="pct"/>
            <w:shd w:val="clear" w:color="auto" w:fill="auto"/>
            <w:noWrap/>
            <w:vAlign w:val="center"/>
            <w:hideMark/>
          </w:tcPr>
          <w:p w14:paraId="7A520F8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92A1B6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F69761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BE5058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Kutkai</w:t>
            </w:r>
          </w:p>
        </w:tc>
        <w:tc>
          <w:tcPr>
            <w:tcW w:w="343" w:type="pct"/>
            <w:shd w:val="clear" w:color="auto" w:fill="auto"/>
            <w:noWrap/>
            <w:vAlign w:val="center"/>
            <w:hideMark/>
          </w:tcPr>
          <w:p w14:paraId="0C11374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67</w:t>
            </w:r>
          </w:p>
        </w:tc>
        <w:tc>
          <w:tcPr>
            <w:tcW w:w="343" w:type="pct"/>
            <w:shd w:val="clear" w:color="auto" w:fill="auto"/>
            <w:noWrap/>
            <w:vAlign w:val="center"/>
            <w:hideMark/>
          </w:tcPr>
          <w:p w14:paraId="0B834E1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147</w:t>
            </w:r>
          </w:p>
        </w:tc>
        <w:tc>
          <w:tcPr>
            <w:tcW w:w="344" w:type="pct"/>
            <w:shd w:val="clear" w:color="auto" w:fill="auto"/>
            <w:noWrap/>
            <w:vAlign w:val="center"/>
            <w:hideMark/>
          </w:tcPr>
          <w:p w14:paraId="4758201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AD3509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w:t>
            </w:r>
          </w:p>
        </w:tc>
        <w:tc>
          <w:tcPr>
            <w:tcW w:w="343" w:type="pct"/>
            <w:shd w:val="clear" w:color="auto" w:fill="auto"/>
            <w:noWrap/>
            <w:vAlign w:val="center"/>
            <w:hideMark/>
          </w:tcPr>
          <w:p w14:paraId="37C6B87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D9ECB3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336B201" w14:textId="77777777" w:rsidTr="1E1BD64B">
        <w:trPr>
          <w:trHeight w:val="250"/>
        </w:trPr>
        <w:tc>
          <w:tcPr>
            <w:tcW w:w="342" w:type="pct"/>
            <w:shd w:val="clear" w:color="auto" w:fill="auto"/>
            <w:noWrap/>
            <w:vAlign w:val="center"/>
            <w:hideMark/>
          </w:tcPr>
          <w:p w14:paraId="53ACE81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B51829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10CB85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008023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Lashio</w:t>
            </w:r>
          </w:p>
        </w:tc>
        <w:tc>
          <w:tcPr>
            <w:tcW w:w="343" w:type="pct"/>
            <w:shd w:val="clear" w:color="auto" w:fill="auto"/>
            <w:noWrap/>
            <w:vAlign w:val="center"/>
            <w:hideMark/>
          </w:tcPr>
          <w:p w14:paraId="1E4A15D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174</w:t>
            </w:r>
          </w:p>
        </w:tc>
        <w:tc>
          <w:tcPr>
            <w:tcW w:w="343" w:type="pct"/>
            <w:shd w:val="clear" w:color="auto" w:fill="auto"/>
            <w:noWrap/>
            <w:vAlign w:val="center"/>
            <w:hideMark/>
          </w:tcPr>
          <w:p w14:paraId="1B35418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212</w:t>
            </w:r>
          </w:p>
        </w:tc>
        <w:tc>
          <w:tcPr>
            <w:tcW w:w="344" w:type="pct"/>
            <w:shd w:val="clear" w:color="auto" w:fill="auto"/>
            <w:noWrap/>
            <w:vAlign w:val="center"/>
            <w:hideMark/>
          </w:tcPr>
          <w:p w14:paraId="651FE97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137</w:t>
            </w:r>
          </w:p>
        </w:tc>
        <w:tc>
          <w:tcPr>
            <w:tcW w:w="343" w:type="pct"/>
            <w:shd w:val="clear" w:color="auto" w:fill="auto"/>
            <w:noWrap/>
            <w:vAlign w:val="center"/>
            <w:hideMark/>
          </w:tcPr>
          <w:p w14:paraId="144CDCD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13</w:t>
            </w:r>
          </w:p>
        </w:tc>
        <w:tc>
          <w:tcPr>
            <w:tcW w:w="343" w:type="pct"/>
            <w:shd w:val="clear" w:color="auto" w:fill="auto"/>
            <w:noWrap/>
            <w:vAlign w:val="center"/>
            <w:hideMark/>
          </w:tcPr>
          <w:p w14:paraId="63BFFC3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w:t>
            </w:r>
          </w:p>
        </w:tc>
        <w:tc>
          <w:tcPr>
            <w:tcW w:w="343" w:type="pct"/>
            <w:shd w:val="clear" w:color="auto" w:fill="auto"/>
            <w:noWrap/>
            <w:vAlign w:val="center"/>
            <w:hideMark/>
          </w:tcPr>
          <w:p w14:paraId="573ABB7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w:t>
            </w:r>
          </w:p>
        </w:tc>
      </w:tr>
      <w:tr w:rsidR="000D2A51" w:rsidRPr="000D2A51" w14:paraId="71A02304" w14:textId="77777777" w:rsidTr="1E1BD64B">
        <w:trPr>
          <w:trHeight w:val="250"/>
        </w:trPr>
        <w:tc>
          <w:tcPr>
            <w:tcW w:w="342" w:type="pct"/>
            <w:shd w:val="clear" w:color="auto" w:fill="auto"/>
            <w:noWrap/>
            <w:vAlign w:val="center"/>
            <w:hideMark/>
          </w:tcPr>
          <w:p w14:paraId="645787C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D01F9E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FDDCEE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B56D9D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Manton</w:t>
            </w:r>
          </w:p>
        </w:tc>
        <w:tc>
          <w:tcPr>
            <w:tcW w:w="343" w:type="pct"/>
            <w:shd w:val="clear" w:color="auto" w:fill="auto"/>
            <w:noWrap/>
            <w:vAlign w:val="center"/>
            <w:hideMark/>
          </w:tcPr>
          <w:p w14:paraId="6DF0053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C04EF5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43</w:t>
            </w:r>
          </w:p>
        </w:tc>
        <w:tc>
          <w:tcPr>
            <w:tcW w:w="344" w:type="pct"/>
            <w:shd w:val="clear" w:color="auto" w:fill="auto"/>
            <w:noWrap/>
            <w:vAlign w:val="center"/>
            <w:hideMark/>
          </w:tcPr>
          <w:p w14:paraId="545EA6D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E341FF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0BBED2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0484B1A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C4E27AC" w14:textId="77777777" w:rsidTr="1E1BD64B">
        <w:trPr>
          <w:trHeight w:val="250"/>
        </w:trPr>
        <w:tc>
          <w:tcPr>
            <w:tcW w:w="342" w:type="pct"/>
            <w:shd w:val="clear" w:color="auto" w:fill="auto"/>
            <w:noWrap/>
            <w:vAlign w:val="center"/>
            <w:hideMark/>
          </w:tcPr>
          <w:p w14:paraId="276C380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DAD596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E4B927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43FD01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Mongmit</w:t>
            </w:r>
          </w:p>
        </w:tc>
        <w:tc>
          <w:tcPr>
            <w:tcW w:w="343" w:type="pct"/>
            <w:shd w:val="clear" w:color="auto" w:fill="auto"/>
            <w:noWrap/>
            <w:vAlign w:val="center"/>
            <w:hideMark/>
          </w:tcPr>
          <w:p w14:paraId="0F1F57A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85</w:t>
            </w:r>
          </w:p>
        </w:tc>
        <w:tc>
          <w:tcPr>
            <w:tcW w:w="343" w:type="pct"/>
            <w:shd w:val="clear" w:color="auto" w:fill="auto"/>
            <w:noWrap/>
            <w:vAlign w:val="center"/>
            <w:hideMark/>
          </w:tcPr>
          <w:p w14:paraId="407366B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260</w:t>
            </w:r>
          </w:p>
        </w:tc>
        <w:tc>
          <w:tcPr>
            <w:tcW w:w="344" w:type="pct"/>
            <w:shd w:val="clear" w:color="auto" w:fill="auto"/>
            <w:noWrap/>
            <w:vAlign w:val="center"/>
            <w:hideMark/>
          </w:tcPr>
          <w:p w14:paraId="263805F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E48E6B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w:t>
            </w:r>
          </w:p>
        </w:tc>
        <w:tc>
          <w:tcPr>
            <w:tcW w:w="343" w:type="pct"/>
            <w:shd w:val="clear" w:color="auto" w:fill="auto"/>
            <w:noWrap/>
            <w:vAlign w:val="center"/>
            <w:hideMark/>
          </w:tcPr>
          <w:p w14:paraId="5DC8A19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4ED3D1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65258C2" w14:textId="77777777" w:rsidTr="1E1BD64B">
        <w:trPr>
          <w:trHeight w:val="250"/>
        </w:trPr>
        <w:tc>
          <w:tcPr>
            <w:tcW w:w="342" w:type="pct"/>
            <w:shd w:val="clear" w:color="auto" w:fill="auto"/>
            <w:noWrap/>
            <w:vAlign w:val="center"/>
            <w:hideMark/>
          </w:tcPr>
          <w:p w14:paraId="6D54DCD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BA9A28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5CE427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4D85BB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Tangyan</w:t>
            </w:r>
          </w:p>
        </w:tc>
        <w:tc>
          <w:tcPr>
            <w:tcW w:w="343" w:type="pct"/>
            <w:shd w:val="clear" w:color="auto" w:fill="auto"/>
            <w:noWrap/>
            <w:vAlign w:val="center"/>
            <w:hideMark/>
          </w:tcPr>
          <w:p w14:paraId="6B446EA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255</w:t>
            </w:r>
          </w:p>
        </w:tc>
        <w:tc>
          <w:tcPr>
            <w:tcW w:w="343" w:type="pct"/>
            <w:shd w:val="clear" w:color="auto" w:fill="auto"/>
            <w:noWrap/>
            <w:vAlign w:val="center"/>
            <w:hideMark/>
          </w:tcPr>
          <w:p w14:paraId="3B56B6D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405</w:t>
            </w:r>
          </w:p>
        </w:tc>
        <w:tc>
          <w:tcPr>
            <w:tcW w:w="344" w:type="pct"/>
            <w:shd w:val="clear" w:color="auto" w:fill="auto"/>
            <w:noWrap/>
            <w:vAlign w:val="center"/>
            <w:hideMark/>
          </w:tcPr>
          <w:p w14:paraId="08B147C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41B3F7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9</w:t>
            </w:r>
          </w:p>
        </w:tc>
        <w:tc>
          <w:tcPr>
            <w:tcW w:w="343" w:type="pct"/>
            <w:shd w:val="clear" w:color="auto" w:fill="auto"/>
            <w:noWrap/>
            <w:vAlign w:val="center"/>
            <w:hideMark/>
          </w:tcPr>
          <w:p w14:paraId="745E651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459DBC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74F2025" w14:textId="77777777" w:rsidTr="1E1BD64B">
        <w:trPr>
          <w:trHeight w:val="250"/>
        </w:trPr>
        <w:tc>
          <w:tcPr>
            <w:tcW w:w="342" w:type="pct"/>
            <w:shd w:val="clear" w:color="auto" w:fill="auto"/>
            <w:noWrap/>
            <w:vAlign w:val="center"/>
            <w:hideMark/>
          </w:tcPr>
          <w:p w14:paraId="0023EC0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D22DBC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3D56383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Shan (South)</w:t>
            </w:r>
          </w:p>
        </w:tc>
        <w:tc>
          <w:tcPr>
            <w:tcW w:w="539" w:type="pct"/>
            <w:shd w:val="clear" w:color="auto" w:fill="auto"/>
            <w:noWrap/>
            <w:vAlign w:val="center"/>
            <w:hideMark/>
          </w:tcPr>
          <w:p w14:paraId="2FB74C7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Loilen</w:t>
            </w:r>
          </w:p>
        </w:tc>
        <w:tc>
          <w:tcPr>
            <w:tcW w:w="343" w:type="pct"/>
            <w:shd w:val="clear" w:color="auto" w:fill="auto"/>
            <w:noWrap/>
            <w:vAlign w:val="center"/>
            <w:hideMark/>
          </w:tcPr>
          <w:p w14:paraId="25FCDA0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w:t>
            </w:r>
          </w:p>
        </w:tc>
        <w:tc>
          <w:tcPr>
            <w:tcW w:w="343" w:type="pct"/>
            <w:shd w:val="clear" w:color="auto" w:fill="auto"/>
            <w:noWrap/>
            <w:vAlign w:val="center"/>
            <w:hideMark/>
          </w:tcPr>
          <w:p w14:paraId="7044265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84</w:t>
            </w:r>
          </w:p>
        </w:tc>
        <w:tc>
          <w:tcPr>
            <w:tcW w:w="344" w:type="pct"/>
            <w:shd w:val="clear" w:color="auto" w:fill="auto"/>
            <w:noWrap/>
            <w:vAlign w:val="center"/>
            <w:hideMark/>
          </w:tcPr>
          <w:p w14:paraId="01809B0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DC700F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67D569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616F565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DACFA56" w14:textId="77777777" w:rsidTr="1E1BD64B">
        <w:trPr>
          <w:trHeight w:val="250"/>
        </w:trPr>
        <w:tc>
          <w:tcPr>
            <w:tcW w:w="342" w:type="pct"/>
            <w:shd w:val="clear" w:color="auto" w:fill="auto"/>
            <w:noWrap/>
            <w:vAlign w:val="center"/>
            <w:hideMark/>
          </w:tcPr>
          <w:p w14:paraId="0190E03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DF58CD9"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0291A8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3EB8D2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Mongnai</w:t>
            </w:r>
          </w:p>
        </w:tc>
        <w:tc>
          <w:tcPr>
            <w:tcW w:w="343" w:type="pct"/>
            <w:shd w:val="clear" w:color="auto" w:fill="auto"/>
            <w:noWrap/>
            <w:vAlign w:val="center"/>
            <w:hideMark/>
          </w:tcPr>
          <w:p w14:paraId="7E92630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w:t>
            </w:r>
          </w:p>
        </w:tc>
        <w:tc>
          <w:tcPr>
            <w:tcW w:w="343" w:type="pct"/>
            <w:shd w:val="clear" w:color="auto" w:fill="auto"/>
            <w:noWrap/>
            <w:vAlign w:val="center"/>
            <w:hideMark/>
          </w:tcPr>
          <w:p w14:paraId="50ED482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138</w:t>
            </w:r>
          </w:p>
        </w:tc>
        <w:tc>
          <w:tcPr>
            <w:tcW w:w="344" w:type="pct"/>
            <w:shd w:val="clear" w:color="auto" w:fill="auto"/>
            <w:noWrap/>
            <w:vAlign w:val="center"/>
            <w:hideMark/>
          </w:tcPr>
          <w:p w14:paraId="39F4CBF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F41A27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w:t>
            </w:r>
          </w:p>
        </w:tc>
        <w:tc>
          <w:tcPr>
            <w:tcW w:w="343" w:type="pct"/>
            <w:shd w:val="clear" w:color="auto" w:fill="auto"/>
            <w:noWrap/>
            <w:vAlign w:val="center"/>
            <w:hideMark/>
          </w:tcPr>
          <w:p w14:paraId="1403747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398F2F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8124BBA" w14:textId="77777777" w:rsidTr="1E1BD64B">
        <w:trPr>
          <w:trHeight w:val="250"/>
        </w:trPr>
        <w:tc>
          <w:tcPr>
            <w:tcW w:w="342" w:type="pct"/>
            <w:shd w:val="clear" w:color="auto" w:fill="auto"/>
            <w:noWrap/>
            <w:vAlign w:val="center"/>
            <w:hideMark/>
          </w:tcPr>
          <w:p w14:paraId="700CBFE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42C160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A56F60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528FCF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Nansang</w:t>
            </w:r>
          </w:p>
        </w:tc>
        <w:tc>
          <w:tcPr>
            <w:tcW w:w="343" w:type="pct"/>
            <w:shd w:val="clear" w:color="auto" w:fill="auto"/>
            <w:noWrap/>
            <w:vAlign w:val="center"/>
            <w:hideMark/>
          </w:tcPr>
          <w:p w14:paraId="607DD08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26</w:t>
            </w:r>
          </w:p>
        </w:tc>
        <w:tc>
          <w:tcPr>
            <w:tcW w:w="343" w:type="pct"/>
            <w:shd w:val="clear" w:color="auto" w:fill="auto"/>
            <w:noWrap/>
            <w:vAlign w:val="center"/>
            <w:hideMark/>
          </w:tcPr>
          <w:p w14:paraId="55B5660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548</w:t>
            </w:r>
          </w:p>
        </w:tc>
        <w:tc>
          <w:tcPr>
            <w:tcW w:w="344" w:type="pct"/>
            <w:shd w:val="clear" w:color="auto" w:fill="auto"/>
            <w:noWrap/>
            <w:vAlign w:val="center"/>
            <w:hideMark/>
          </w:tcPr>
          <w:p w14:paraId="2B17904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206D20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1AB529E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315029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1502AFD" w14:textId="77777777" w:rsidTr="1E1BD64B">
        <w:trPr>
          <w:trHeight w:val="250"/>
        </w:trPr>
        <w:tc>
          <w:tcPr>
            <w:tcW w:w="342" w:type="pct"/>
            <w:shd w:val="clear" w:color="auto" w:fill="auto"/>
            <w:noWrap/>
            <w:vAlign w:val="center"/>
            <w:hideMark/>
          </w:tcPr>
          <w:p w14:paraId="00F000B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258B77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083062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D90EFA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Taunggyi</w:t>
            </w:r>
          </w:p>
        </w:tc>
        <w:tc>
          <w:tcPr>
            <w:tcW w:w="343" w:type="pct"/>
            <w:shd w:val="clear" w:color="auto" w:fill="auto"/>
            <w:noWrap/>
            <w:vAlign w:val="center"/>
            <w:hideMark/>
          </w:tcPr>
          <w:p w14:paraId="6C46F9A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w:t>
            </w:r>
          </w:p>
        </w:tc>
        <w:tc>
          <w:tcPr>
            <w:tcW w:w="343" w:type="pct"/>
            <w:shd w:val="clear" w:color="auto" w:fill="auto"/>
            <w:noWrap/>
            <w:vAlign w:val="center"/>
            <w:hideMark/>
          </w:tcPr>
          <w:p w14:paraId="79E3DAE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376</w:t>
            </w:r>
          </w:p>
        </w:tc>
        <w:tc>
          <w:tcPr>
            <w:tcW w:w="344" w:type="pct"/>
            <w:shd w:val="clear" w:color="auto" w:fill="auto"/>
            <w:noWrap/>
            <w:vAlign w:val="center"/>
            <w:hideMark/>
          </w:tcPr>
          <w:p w14:paraId="3552818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940D4C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072F352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917CE3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5B682D9F" w14:textId="77777777" w:rsidTr="1E1BD64B">
        <w:trPr>
          <w:trHeight w:val="250"/>
        </w:trPr>
        <w:tc>
          <w:tcPr>
            <w:tcW w:w="342" w:type="pct"/>
            <w:shd w:val="clear" w:color="auto" w:fill="auto"/>
            <w:noWrap/>
            <w:vAlign w:val="center"/>
            <w:hideMark/>
          </w:tcPr>
          <w:p w14:paraId="5B8E1F8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65C3BE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B741B0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03D1E2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Nyaungshwe</w:t>
            </w:r>
          </w:p>
        </w:tc>
        <w:tc>
          <w:tcPr>
            <w:tcW w:w="343" w:type="pct"/>
            <w:shd w:val="clear" w:color="auto" w:fill="auto"/>
            <w:noWrap/>
            <w:vAlign w:val="center"/>
            <w:hideMark/>
          </w:tcPr>
          <w:p w14:paraId="03BB874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C40997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654C1D5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40E1B1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C316F8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w:t>
            </w:r>
          </w:p>
        </w:tc>
        <w:tc>
          <w:tcPr>
            <w:tcW w:w="343" w:type="pct"/>
            <w:shd w:val="clear" w:color="auto" w:fill="auto"/>
            <w:noWrap/>
            <w:vAlign w:val="center"/>
            <w:hideMark/>
          </w:tcPr>
          <w:p w14:paraId="2F90A71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E5B9F44" w14:textId="77777777" w:rsidTr="1E1BD64B">
        <w:trPr>
          <w:trHeight w:val="250"/>
        </w:trPr>
        <w:tc>
          <w:tcPr>
            <w:tcW w:w="342" w:type="pct"/>
            <w:shd w:val="clear" w:color="auto" w:fill="auto"/>
            <w:noWrap/>
            <w:vAlign w:val="center"/>
            <w:hideMark/>
          </w:tcPr>
          <w:p w14:paraId="46AB130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1521" w:type="pct"/>
            <w:shd w:val="clear" w:color="auto" w:fill="auto"/>
            <w:noWrap/>
            <w:vAlign w:val="center"/>
            <w:hideMark/>
          </w:tcPr>
          <w:p w14:paraId="2C063E2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68B17A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116AE4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Taunggyi</w:t>
            </w:r>
          </w:p>
        </w:tc>
        <w:tc>
          <w:tcPr>
            <w:tcW w:w="343" w:type="pct"/>
            <w:shd w:val="clear" w:color="auto" w:fill="auto"/>
            <w:noWrap/>
            <w:vAlign w:val="center"/>
            <w:hideMark/>
          </w:tcPr>
          <w:p w14:paraId="7E284FA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B858C0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7D5A66E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02B5F5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6AF5BDA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39</w:t>
            </w:r>
          </w:p>
        </w:tc>
        <w:tc>
          <w:tcPr>
            <w:tcW w:w="343" w:type="pct"/>
            <w:shd w:val="clear" w:color="auto" w:fill="auto"/>
            <w:noWrap/>
            <w:vAlign w:val="center"/>
            <w:hideMark/>
          </w:tcPr>
          <w:p w14:paraId="7079DE8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5E3CFA7" w14:textId="77777777" w:rsidTr="1E1BD64B">
        <w:trPr>
          <w:trHeight w:val="250"/>
        </w:trPr>
        <w:tc>
          <w:tcPr>
            <w:tcW w:w="342" w:type="pct"/>
            <w:shd w:val="clear" w:color="auto" w:fill="auto"/>
            <w:noWrap/>
            <w:vAlign w:val="center"/>
            <w:hideMark/>
          </w:tcPr>
          <w:p w14:paraId="6BF9B7A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1521" w:type="pct"/>
            <w:shd w:val="clear" w:color="auto" w:fill="auto"/>
            <w:noWrap/>
            <w:vAlign w:val="center"/>
            <w:hideMark/>
          </w:tcPr>
          <w:p w14:paraId="6607C4E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31AC61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Tanintharyi</w:t>
            </w:r>
          </w:p>
        </w:tc>
        <w:tc>
          <w:tcPr>
            <w:tcW w:w="539" w:type="pct"/>
            <w:shd w:val="clear" w:color="auto" w:fill="auto"/>
            <w:noWrap/>
            <w:vAlign w:val="center"/>
            <w:hideMark/>
          </w:tcPr>
          <w:p w14:paraId="452E1BD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Tanintharyi</w:t>
            </w:r>
          </w:p>
        </w:tc>
        <w:tc>
          <w:tcPr>
            <w:tcW w:w="343" w:type="pct"/>
            <w:shd w:val="clear" w:color="auto" w:fill="auto"/>
            <w:noWrap/>
            <w:vAlign w:val="center"/>
            <w:hideMark/>
          </w:tcPr>
          <w:p w14:paraId="14EF363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77</w:t>
            </w:r>
          </w:p>
        </w:tc>
        <w:tc>
          <w:tcPr>
            <w:tcW w:w="343" w:type="pct"/>
            <w:shd w:val="clear" w:color="auto" w:fill="auto"/>
            <w:noWrap/>
            <w:vAlign w:val="center"/>
            <w:hideMark/>
          </w:tcPr>
          <w:p w14:paraId="37FFA26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122</w:t>
            </w:r>
          </w:p>
        </w:tc>
        <w:tc>
          <w:tcPr>
            <w:tcW w:w="344" w:type="pct"/>
            <w:shd w:val="clear" w:color="auto" w:fill="auto"/>
            <w:noWrap/>
            <w:vAlign w:val="center"/>
            <w:hideMark/>
          </w:tcPr>
          <w:p w14:paraId="65068C7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747371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w:t>
            </w:r>
          </w:p>
        </w:tc>
        <w:tc>
          <w:tcPr>
            <w:tcW w:w="343" w:type="pct"/>
            <w:shd w:val="clear" w:color="auto" w:fill="auto"/>
            <w:noWrap/>
            <w:vAlign w:val="center"/>
            <w:hideMark/>
          </w:tcPr>
          <w:p w14:paraId="1218B43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w:t>
            </w:r>
          </w:p>
        </w:tc>
        <w:tc>
          <w:tcPr>
            <w:tcW w:w="343" w:type="pct"/>
            <w:shd w:val="clear" w:color="auto" w:fill="auto"/>
            <w:noWrap/>
            <w:vAlign w:val="center"/>
            <w:hideMark/>
          </w:tcPr>
          <w:p w14:paraId="58C5589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A2A90FB" w14:textId="77777777" w:rsidTr="1E1BD64B">
        <w:trPr>
          <w:trHeight w:val="250"/>
        </w:trPr>
        <w:tc>
          <w:tcPr>
            <w:tcW w:w="342" w:type="pct"/>
            <w:shd w:val="clear" w:color="auto" w:fill="auto"/>
            <w:noWrap/>
            <w:vAlign w:val="center"/>
            <w:hideMark/>
          </w:tcPr>
          <w:p w14:paraId="2FA201C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1521" w:type="pct"/>
            <w:shd w:val="clear" w:color="auto" w:fill="auto"/>
            <w:noWrap/>
            <w:vAlign w:val="center"/>
            <w:hideMark/>
          </w:tcPr>
          <w:p w14:paraId="7529F28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54ACFD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Yangon</w:t>
            </w:r>
          </w:p>
        </w:tc>
        <w:tc>
          <w:tcPr>
            <w:tcW w:w="539" w:type="pct"/>
            <w:shd w:val="clear" w:color="auto" w:fill="auto"/>
            <w:noWrap/>
            <w:vAlign w:val="center"/>
            <w:hideMark/>
          </w:tcPr>
          <w:p w14:paraId="0214ED1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Ahlone</w:t>
            </w:r>
          </w:p>
        </w:tc>
        <w:tc>
          <w:tcPr>
            <w:tcW w:w="343" w:type="pct"/>
            <w:shd w:val="clear" w:color="auto" w:fill="auto"/>
            <w:noWrap/>
            <w:vAlign w:val="center"/>
            <w:hideMark/>
          </w:tcPr>
          <w:p w14:paraId="77D8276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A6B8B8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4AD4C25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F30469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A10F78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72</w:t>
            </w:r>
          </w:p>
        </w:tc>
        <w:tc>
          <w:tcPr>
            <w:tcW w:w="343" w:type="pct"/>
            <w:shd w:val="clear" w:color="auto" w:fill="auto"/>
            <w:noWrap/>
            <w:vAlign w:val="center"/>
            <w:hideMark/>
          </w:tcPr>
          <w:p w14:paraId="57F4ECB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6DDD114" w14:textId="77777777" w:rsidTr="1E1BD64B">
        <w:trPr>
          <w:trHeight w:val="260"/>
        </w:trPr>
        <w:tc>
          <w:tcPr>
            <w:tcW w:w="342" w:type="pct"/>
            <w:shd w:val="clear" w:color="auto" w:fill="FCE4D6"/>
            <w:noWrap/>
            <w:vAlign w:val="center"/>
            <w:hideMark/>
          </w:tcPr>
          <w:p w14:paraId="7E08DF39" w14:textId="77777777" w:rsidR="000D2A51" w:rsidRPr="000D2A51" w:rsidRDefault="000D2A51" w:rsidP="000D2A51">
            <w:pPr>
              <w:spacing w:before="0" w:after="0" w:line="240" w:lineRule="auto"/>
              <w:jc w:val="left"/>
              <w:rPr>
                <w:rFonts w:eastAsia="Times New Roman" w:cs="Arial"/>
                <w:b/>
                <w:bCs/>
                <w:color w:val="000000"/>
                <w:szCs w:val="20"/>
                <w:lang w:eastAsia="en-AU"/>
              </w:rPr>
            </w:pPr>
            <w:r w:rsidRPr="000D2A51">
              <w:rPr>
                <w:rFonts w:eastAsia="Times New Roman" w:cs="Arial"/>
                <w:b/>
                <w:bCs/>
                <w:color w:val="000000"/>
                <w:szCs w:val="20"/>
                <w:lang w:eastAsia="en-AU"/>
              </w:rPr>
              <w:t>METTA</w:t>
            </w:r>
          </w:p>
        </w:tc>
        <w:tc>
          <w:tcPr>
            <w:tcW w:w="1521" w:type="pct"/>
            <w:shd w:val="clear" w:color="auto" w:fill="FCE4D6"/>
            <w:noWrap/>
            <w:vAlign w:val="center"/>
            <w:hideMark/>
          </w:tcPr>
          <w:p w14:paraId="35687915" w14:textId="77777777" w:rsidR="000D2A51" w:rsidRPr="000D2A51" w:rsidRDefault="000D2A51" w:rsidP="000D2A51">
            <w:pPr>
              <w:spacing w:before="0" w:after="0" w:line="240" w:lineRule="auto"/>
              <w:jc w:val="left"/>
              <w:rPr>
                <w:rFonts w:eastAsia="Times New Roman" w:cs="Arial"/>
                <w:b/>
                <w:bCs/>
                <w:color w:val="000000"/>
                <w:szCs w:val="20"/>
                <w:lang w:eastAsia="en-AU"/>
              </w:rPr>
            </w:pPr>
            <w:r w:rsidRPr="000D2A51">
              <w:rPr>
                <w:rFonts w:eastAsia="Times New Roman" w:cs="Arial"/>
                <w:b/>
                <w:bCs/>
                <w:color w:val="000000"/>
                <w:szCs w:val="20"/>
                <w:lang w:eastAsia="en-AU"/>
              </w:rPr>
              <w:t>Bring Back Learning to Children</w:t>
            </w:r>
          </w:p>
        </w:tc>
        <w:tc>
          <w:tcPr>
            <w:tcW w:w="539" w:type="pct"/>
            <w:shd w:val="clear" w:color="auto" w:fill="FCE4D6"/>
            <w:noWrap/>
            <w:vAlign w:val="center"/>
            <w:hideMark/>
          </w:tcPr>
          <w:p w14:paraId="03F9D959" w14:textId="77777777" w:rsidR="000D2A51" w:rsidRPr="000D2A51" w:rsidRDefault="000D2A51" w:rsidP="000D2A51">
            <w:pPr>
              <w:spacing w:before="0" w:after="0" w:line="240" w:lineRule="auto"/>
              <w:jc w:val="left"/>
              <w:rPr>
                <w:rFonts w:eastAsia="Times New Roman" w:cs="Arial"/>
                <w:b/>
                <w:bCs/>
                <w:szCs w:val="20"/>
                <w:lang w:eastAsia="en-AU"/>
              </w:rPr>
            </w:pPr>
            <w:r w:rsidRPr="000D2A51">
              <w:rPr>
                <w:rFonts w:eastAsia="Times New Roman" w:cs="Arial"/>
                <w:b/>
                <w:bCs/>
                <w:szCs w:val="20"/>
                <w:lang w:eastAsia="en-AU"/>
              </w:rPr>
              <w:t>TOTAL</w:t>
            </w:r>
          </w:p>
        </w:tc>
        <w:tc>
          <w:tcPr>
            <w:tcW w:w="539" w:type="pct"/>
            <w:shd w:val="clear" w:color="auto" w:fill="FCE4D6"/>
            <w:noWrap/>
            <w:vAlign w:val="center"/>
            <w:hideMark/>
          </w:tcPr>
          <w:p w14:paraId="2313E015" w14:textId="77777777" w:rsidR="000D2A51" w:rsidRPr="000D2A51" w:rsidRDefault="000D2A51" w:rsidP="000D2A51">
            <w:pPr>
              <w:spacing w:before="0" w:after="0" w:line="240" w:lineRule="auto"/>
              <w:jc w:val="left"/>
              <w:rPr>
                <w:rFonts w:eastAsia="Times New Roman" w:cs="Arial"/>
                <w:b/>
                <w:bCs/>
                <w:szCs w:val="20"/>
                <w:lang w:eastAsia="en-AU"/>
              </w:rPr>
            </w:pPr>
            <w:r w:rsidRPr="000D2A51">
              <w:rPr>
                <w:rFonts w:eastAsia="Times New Roman" w:cs="Arial"/>
                <w:b/>
                <w:bCs/>
                <w:szCs w:val="20"/>
                <w:lang w:eastAsia="en-AU"/>
              </w:rPr>
              <w:t> </w:t>
            </w:r>
          </w:p>
        </w:tc>
        <w:tc>
          <w:tcPr>
            <w:tcW w:w="343" w:type="pct"/>
            <w:shd w:val="clear" w:color="auto" w:fill="FCE4D6"/>
            <w:noWrap/>
            <w:vAlign w:val="center"/>
            <w:hideMark/>
          </w:tcPr>
          <w:p w14:paraId="4C885AAC"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200</w:t>
            </w:r>
          </w:p>
        </w:tc>
        <w:tc>
          <w:tcPr>
            <w:tcW w:w="343" w:type="pct"/>
            <w:shd w:val="clear" w:color="auto" w:fill="FCE4D6"/>
            <w:noWrap/>
            <w:vAlign w:val="center"/>
            <w:hideMark/>
          </w:tcPr>
          <w:p w14:paraId="260B588B"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268</w:t>
            </w:r>
          </w:p>
        </w:tc>
        <w:tc>
          <w:tcPr>
            <w:tcW w:w="344" w:type="pct"/>
            <w:shd w:val="clear" w:color="auto" w:fill="FCE4D6"/>
            <w:noWrap/>
            <w:vAlign w:val="center"/>
            <w:hideMark/>
          </w:tcPr>
          <w:p w14:paraId="1C50A118"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3,637</w:t>
            </w:r>
          </w:p>
        </w:tc>
        <w:tc>
          <w:tcPr>
            <w:tcW w:w="343" w:type="pct"/>
            <w:shd w:val="clear" w:color="auto" w:fill="FCE4D6"/>
            <w:noWrap/>
            <w:vAlign w:val="center"/>
            <w:hideMark/>
          </w:tcPr>
          <w:p w14:paraId="5C40CBF7"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32</w:t>
            </w:r>
          </w:p>
        </w:tc>
        <w:tc>
          <w:tcPr>
            <w:tcW w:w="343" w:type="pct"/>
            <w:shd w:val="clear" w:color="auto" w:fill="FCE4D6"/>
            <w:noWrap/>
            <w:vAlign w:val="center"/>
            <w:hideMark/>
          </w:tcPr>
          <w:p w14:paraId="3CDDB00D"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91</w:t>
            </w:r>
          </w:p>
        </w:tc>
        <w:tc>
          <w:tcPr>
            <w:tcW w:w="343" w:type="pct"/>
            <w:shd w:val="clear" w:color="auto" w:fill="FCE4D6"/>
            <w:noWrap/>
            <w:vAlign w:val="center"/>
            <w:hideMark/>
          </w:tcPr>
          <w:p w14:paraId="1FB7BD17"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8</w:t>
            </w:r>
          </w:p>
        </w:tc>
      </w:tr>
      <w:tr w:rsidR="000D2A51" w:rsidRPr="000D2A51" w14:paraId="5EA8D297" w14:textId="77777777" w:rsidTr="1E1BD64B">
        <w:trPr>
          <w:trHeight w:val="250"/>
        </w:trPr>
        <w:tc>
          <w:tcPr>
            <w:tcW w:w="342" w:type="pct"/>
            <w:shd w:val="clear" w:color="auto" w:fill="auto"/>
            <w:noWrap/>
            <w:vAlign w:val="center"/>
            <w:hideMark/>
          </w:tcPr>
          <w:p w14:paraId="66AACF2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1DA9BD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A9913D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Kachin</w:t>
            </w:r>
          </w:p>
        </w:tc>
        <w:tc>
          <w:tcPr>
            <w:tcW w:w="539" w:type="pct"/>
            <w:shd w:val="clear" w:color="auto" w:fill="auto"/>
            <w:noWrap/>
            <w:vAlign w:val="center"/>
            <w:hideMark/>
          </w:tcPr>
          <w:p w14:paraId="5D9B1AA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Momauk</w:t>
            </w:r>
          </w:p>
        </w:tc>
        <w:tc>
          <w:tcPr>
            <w:tcW w:w="343" w:type="pct"/>
            <w:shd w:val="clear" w:color="auto" w:fill="auto"/>
            <w:noWrap/>
            <w:vAlign w:val="center"/>
            <w:hideMark/>
          </w:tcPr>
          <w:p w14:paraId="225AB37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CA3AF8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7E928D7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997</w:t>
            </w:r>
          </w:p>
        </w:tc>
        <w:tc>
          <w:tcPr>
            <w:tcW w:w="343" w:type="pct"/>
            <w:shd w:val="clear" w:color="auto" w:fill="auto"/>
            <w:noWrap/>
            <w:vAlign w:val="center"/>
            <w:hideMark/>
          </w:tcPr>
          <w:p w14:paraId="5749CE8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584987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AD9C00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A96EEC7" w14:textId="77777777" w:rsidTr="1E1BD64B">
        <w:trPr>
          <w:trHeight w:val="250"/>
        </w:trPr>
        <w:tc>
          <w:tcPr>
            <w:tcW w:w="342" w:type="pct"/>
            <w:shd w:val="clear" w:color="auto" w:fill="auto"/>
            <w:noWrap/>
            <w:vAlign w:val="center"/>
            <w:hideMark/>
          </w:tcPr>
          <w:p w14:paraId="0DA3C2F9"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E7B954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61BE32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6E5EE6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Waingmaw</w:t>
            </w:r>
          </w:p>
        </w:tc>
        <w:tc>
          <w:tcPr>
            <w:tcW w:w="343" w:type="pct"/>
            <w:shd w:val="clear" w:color="auto" w:fill="auto"/>
            <w:noWrap/>
            <w:vAlign w:val="center"/>
            <w:hideMark/>
          </w:tcPr>
          <w:p w14:paraId="2DF8288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437C2F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0A3E9A1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2,640</w:t>
            </w:r>
          </w:p>
        </w:tc>
        <w:tc>
          <w:tcPr>
            <w:tcW w:w="343" w:type="pct"/>
            <w:shd w:val="clear" w:color="auto" w:fill="auto"/>
            <w:noWrap/>
            <w:vAlign w:val="center"/>
            <w:hideMark/>
          </w:tcPr>
          <w:p w14:paraId="1EA9B4C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F89030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645B0A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68946FA" w14:textId="77777777" w:rsidTr="1E1BD64B">
        <w:trPr>
          <w:trHeight w:val="250"/>
        </w:trPr>
        <w:tc>
          <w:tcPr>
            <w:tcW w:w="342" w:type="pct"/>
            <w:shd w:val="clear" w:color="auto" w:fill="auto"/>
            <w:noWrap/>
            <w:vAlign w:val="center"/>
            <w:hideMark/>
          </w:tcPr>
          <w:p w14:paraId="3B5328B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04E38A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3DFD9F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DB9081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Mansi</w:t>
            </w:r>
          </w:p>
        </w:tc>
        <w:tc>
          <w:tcPr>
            <w:tcW w:w="343" w:type="pct"/>
            <w:shd w:val="clear" w:color="auto" w:fill="auto"/>
            <w:noWrap/>
            <w:vAlign w:val="center"/>
            <w:hideMark/>
          </w:tcPr>
          <w:p w14:paraId="4E78F15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0CE6D6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5A48762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8EA105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68270D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530A72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w:t>
            </w:r>
          </w:p>
        </w:tc>
      </w:tr>
      <w:tr w:rsidR="000D2A51" w:rsidRPr="000D2A51" w14:paraId="0CC23777" w14:textId="77777777" w:rsidTr="1E1BD64B">
        <w:trPr>
          <w:trHeight w:val="250"/>
        </w:trPr>
        <w:tc>
          <w:tcPr>
            <w:tcW w:w="342" w:type="pct"/>
            <w:shd w:val="clear" w:color="auto" w:fill="auto"/>
            <w:noWrap/>
            <w:vAlign w:val="center"/>
            <w:hideMark/>
          </w:tcPr>
          <w:p w14:paraId="0B74CD6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AF9719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E87810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Shan (North)</w:t>
            </w:r>
          </w:p>
        </w:tc>
        <w:tc>
          <w:tcPr>
            <w:tcW w:w="539" w:type="pct"/>
            <w:shd w:val="clear" w:color="auto" w:fill="auto"/>
            <w:noWrap/>
            <w:vAlign w:val="center"/>
            <w:hideMark/>
          </w:tcPr>
          <w:p w14:paraId="5F6DB4D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Lashio</w:t>
            </w:r>
          </w:p>
        </w:tc>
        <w:tc>
          <w:tcPr>
            <w:tcW w:w="343" w:type="pct"/>
            <w:shd w:val="clear" w:color="auto" w:fill="auto"/>
            <w:noWrap/>
            <w:vAlign w:val="center"/>
            <w:hideMark/>
          </w:tcPr>
          <w:p w14:paraId="0EBFB17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113</w:t>
            </w:r>
          </w:p>
        </w:tc>
        <w:tc>
          <w:tcPr>
            <w:tcW w:w="343" w:type="pct"/>
            <w:shd w:val="clear" w:color="auto" w:fill="auto"/>
            <w:noWrap/>
            <w:vAlign w:val="center"/>
            <w:hideMark/>
          </w:tcPr>
          <w:p w14:paraId="6B06EFE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042E3F1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D365A6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w:t>
            </w:r>
          </w:p>
        </w:tc>
        <w:tc>
          <w:tcPr>
            <w:tcW w:w="343" w:type="pct"/>
            <w:shd w:val="clear" w:color="auto" w:fill="auto"/>
            <w:noWrap/>
            <w:vAlign w:val="center"/>
            <w:hideMark/>
          </w:tcPr>
          <w:p w14:paraId="2936D22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17</w:t>
            </w:r>
          </w:p>
        </w:tc>
        <w:tc>
          <w:tcPr>
            <w:tcW w:w="343" w:type="pct"/>
            <w:shd w:val="clear" w:color="auto" w:fill="auto"/>
            <w:noWrap/>
            <w:vAlign w:val="center"/>
            <w:hideMark/>
          </w:tcPr>
          <w:p w14:paraId="3727CBC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r>
      <w:tr w:rsidR="000D2A51" w:rsidRPr="000D2A51" w14:paraId="2C9B5A61" w14:textId="77777777" w:rsidTr="1E1BD64B">
        <w:trPr>
          <w:trHeight w:val="250"/>
        </w:trPr>
        <w:tc>
          <w:tcPr>
            <w:tcW w:w="342" w:type="pct"/>
            <w:shd w:val="clear" w:color="auto" w:fill="auto"/>
            <w:noWrap/>
            <w:vAlign w:val="center"/>
            <w:hideMark/>
          </w:tcPr>
          <w:p w14:paraId="11D6885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E39C06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38973C3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CEDA2C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Manton</w:t>
            </w:r>
          </w:p>
        </w:tc>
        <w:tc>
          <w:tcPr>
            <w:tcW w:w="343" w:type="pct"/>
            <w:shd w:val="clear" w:color="auto" w:fill="auto"/>
            <w:noWrap/>
            <w:vAlign w:val="center"/>
            <w:hideMark/>
          </w:tcPr>
          <w:p w14:paraId="638AB13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68</w:t>
            </w:r>
          </w:p>
        </w:tc>
        <w:tc>
          <w:tcPr>
            <w:tcW w:w="343" w:type="pct"/>
            <w:shd w:val="clear" w:color="auto" w:fill="auto"/>
            <w:noWrap/>
            <w:vAlign w:val="center"/>
            <w:hideMark/>
          </w:tcPr>
          <w:p w14:paraId="5ABD6DA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268</w:t>
            </w:r>
          </w:p>
        </w:tc>
        <w:tc>
          <w:tcPr>
            <w:tcW w:w="344" w:type="pct"/>
            <w:shd w:val="clear" w:color="auto" w:fill="auto"/>
            <w:noWrap/>
            <w:vAlign w:val="center"/>
            <w:hideMark/>
          </w:tcPr>
          <w:p w14:paraId="3024CEB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F1A8ED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w:t>
            </w:r>
          </w:p>
        </w:tc>
        <w:tc>
          <w:tcPr>
            <w:tcW w:w="343" w:type="pct"/>
            <w:shd w:val="clear" w:color="auto" w:fill="auto"/>
            <w:noWrap/>
            <w:vAlign w:val="center"/>
            <w:hideMark/>
          </w:tcPr>
          <w:p w14:paraId="08E73BA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w:t>
            </w:r>
          </w:p>
        </w:tc>
        <w:tc>
          <w:tcPr>
            <w:tcW w:w="343" w:type="pct"/>
            <w:shd w:val="clear" w:color="auto" w:fill="auto"/>
            <w:noWrap/>
            <w:vAlign w:val="center"/>
            <w:hideMark/>
          </w:tcPr>
          <w:p w14:paraId="29E761B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B516C24" w14:textId="77777777" w:rsidTr="1E1BD64B">
        <w:trPr>
          <w:trHeight w:val="250"/>
        </w:trPr>
        <w:tc>
          <w:tcPr>
            <w:tcW w:w="342" w:type="pct"/>
            <w:shd w:val="clear" w:color="auto" w:fill="auto"/>
            <w:noWrap/>
            <w:vAlign w:val="center"/>
            <w:hideMark/>
          </w:tcPr>
          <w:p w14:paraId="5EE712F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1CFF58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20C48A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C4B7F5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Namtu</w:t>
            </w:r>
          </w:p>
        </w:tc>
        <w:tc>
          <w:tcPr>
            <w:tcW w:w="343" w:type="pct"/>
            <w:shd w:val="clear" w:color="auto" w:fill="auto"/>
            <w:noWrap/>
            <w:vAlign w:val="center"/>
            <w:hideMark/>
          </w:tcPr>
          <w:p w14:paraId="676001B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19</w:t>
            </w:r>
          </w:p>
        </w:tc>
        <w:tc>
          <w:tcPr>
            <w:tcW w:w="343" w:type="pct"/>
            <w:shd w:val="clear" w:color="auto" w:fill="auto"/>
            <w:noWrap/>
            <w:vAlign w:val="center"/>
            <w:hideMark/>
          </w:tcPr>
          <w:p w14:paraId="692DEE2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2215CB2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92026A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w:t>
            </w:r>
          </w:p>
        </w:tc>
        <w:tc>
          <w:tcPr>
            <w:tcW w:w="343" w:type="pct"/>
            <w:shd w:val="clear" w:color="auto" w:fill="auto"/>
            <w:noWrap/>
            <w:vAlign w:val="center"/>
            <w:hideMark/>
          </w:tcPr>
          <w:p w14:paraId="2176F1E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w:t>
            </w:r>
          </w:p>
        </w:tc>
        <w:tc>
          <w:tcPr>
            <w:tcW w:w="343" w:type="pct"/>
            <w:shd w:val="clear" w:color="auto" w:fill="auto"/>
            <w:noWrap/>
            <w:vAlign w:val="center"/>
            <w:hideMark/>
          </w:tcPr>
          <w:p w14:paraId="6B2B686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w:t>
            </w:r>
          </w:p>
        </w:tc>
      </w:tr>
      <w:tr w:rsidR="000D2A51" w:rsidRPr="000D2A51" w14:paraId="535C5802" w14:textId="77777777" w:rsidTr="1E1BD64B">
        <w:trPr>
          <w:trHeight w:val="250"/>
        </w:trPr>
        <w:tc>
          <w:tcPr>
            <w:tcW w:w="342" w:type="pct"/>
            <w:shd w:val="clear" w:color="auto" w:fill="auto"/>
            <w:noWrap/>
            <w:vAlign w:val="center"/>
            <w:hideMark/>
          </w:tcPr>
          <w:p w14:paraId="7DAEA5C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1521" w:type="pct"/>
            <w:shd w:val="clear" w:color="auto" w:fill="auto"/>
            <w:noWrap/>
            <w:vAlign w:val="center"/>
            <w:hideMark/>
          </w:tcPr>
          <w:p w14:paraId="301A912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63F07C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B1AB7E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Hseni</w:t>
            </w:r>
          </w:p>
        </w:tc>
        <w:tc>
          <w:tcPr>
            <w:tcW w:w="343" w:type="pct"/>
            <w:shd w:val="clear" w:color="auto" w:fill="auto"/>
            <w:noWrap/>
            <w:vAlign w:val="center"/>
            <w:hideMark/>
          </w:tcPr>
          <w:p w14:paraId="0B0F26B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F4CFA9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27376BD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4302AC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6E53BA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w:t>
            </w:r>
          </w:p>
        </w:tc>
        <w:tc>
          <w:tcPr>
            <w:tcW w:w="343" w:type="pct"/>
            <w:shd w:val="clear" w:color="auto" w:fill="auto"/>
            <w:noWrap/>
            <w:vAlign w:val="center"/>
            <w:hideMark/>
          </w:tcPr>
          <w:p w14:paraId="732E541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1C0A58B0" w14:textId="77777777" w:rsidTr="1E1BD64B">
        <w:trPr>
          <w:trHeight w:val="250"/>
        </w:trPr>
        <w:tc>
          <w:tcPr>
            <w:tcW w:w="342" w:type="pct"/>
            <w:shd w:val="clear" w:color="auto" w:fill="auto"/>
            <w:noWrap/>
            <w:vAlign w:val="center"/>
            <w:hideMark/>
          </w:tcPr>
          <w:p w14:paraId="18A92F5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1521" w:type="pct"/>
            <w:shd w:val="clear" w:color="auto" w:fill="auto"/>
            <w:noWrap/>
            <w:vAlign w:val="center"/>
            <w:hideMark/>
          </w:tcPr>
          <w:p w14:paraId="2D8A556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EFA413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1A549D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Kunlong</w:t>
            </w:r>
          </w:p>
        </w:tc>
        <w:tc>
          <w:tcPr>
            <w:tcW w:w="343" w:type="pct"/>
            <w:shd w:val="clear" w:color="auto" w:fill="auto"/>
            <w:noWrap/>
            <w:vAlign w:val="center"/>
            <w:hideMark/>
          </w:tcPr>
          <w:p w14:paraId="4D0F0CB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568484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1CA9F70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F75BD1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22E3685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8</w:t>
            </w:r>
          </w:p>
        </w:tc>
        <w:tc>
          <w:tcPr>
            <w:tcW w:w="343" w:type="pct"/>
            <w:shd w:val="clear" w:color="auto" w:fill="auto"/>
            <w:noWrap/>
            <w:vAlign w:val="center"/>
            <w:hideMark/>
          </w:tcPr>
          <w:p w14:paraId="092643F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4E2A03F" w14:textId="77777777" w:rsidTr="1E1BD64B">
        <w:trPr>
          <w:trHeight w:val="250"/>
        </w:trPr>
        <w:tc>
          <w:tcPr>
            <w:tcW w:w="342" w:type="pct"/>
            <w:shd w:val="clear" w:color="auto" w:fill="auto"/>
            <w:noWrap/>
            <w:vAlign w:val="center"/>
            <w:hideMark/>
          </w:tcPr>
          <w:p w14:paraId="53F9186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1521" w:type="pct"/>
            <w:shd w:val="clear" w:color="auto" w:fill="auto"/>
            <w:noWrap/>
            <w:vAlign w:val="center"/>
            <w:hideMark/>
          </w:tcPr>
          <w:p w14:paraId="1628FCC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D77543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5E577C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Kutkai</w:t>
            </w:r>
          </w:p>
        </w:tc>
        <w:tc>
          <w:tcPr>
            <w:tcW w:w="343" w:type="pct"/>
            <w:shd w:val="clear" w:color="auto" w:fill="auto"/>
            <w:noWrap/>
            <w:vAlign w:val="center"/>
            <w:hideMark/>
          </w:tcPr>
          <w:p w14:paraId="6F2FD11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87494F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4B83206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07E8EA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15</w:t>
            </w:r>
          </w:p>
        </w:tc>
        <w:tc>
          <w:tcPr>
            <w:tcW w:w="343" w:type="pct"/>
            <w:shd w:val="clear" w:color="auto" w:fill="auto"/>
            <w:noWrap/>
            <w:vAlign w:val="center"/>
            <w:hideMark/>
          </w:tcPr>
          <w:p w14:paraId="1234170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32</w:t>
            </w:r>
          </w:p>
        </w:tc>
        <w:tc>
          <w:tcPr>
            <w:tcW w:w="343" w:type="pct"/>
            <w:shd w:val="clear" w:color="auto" w:fill="auto"/>
            <w:noWrap/>
            <w:vAlign w:val="center"/>
            <w:hideMark/>
          </w:tcPr>
          <w:p w14:paraId="736355E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r>
      <w:tr w:rsidR="000D2A51" w:rsidRPr="000D2A51" w14:paraId="45A9E568" w14:textId="77777777" w:rsidTr="1E1BD64B">
        <w:trPr>
          <w:trHeight w:val="250"/>
        </w:trPr>
        <w:tc>
          <w:tcPr>
            <w:tcW w:w="342" w:type="pct"/>
            <w:shd w:val="clear" w:color="auto" w:fill="auto"/>
            <w:noWrap/>
            <w:vAlign w:val="center"/>
            <w:hideMark/>
          </w:tcPr>
          <w:p w14:paraId="452A6AB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1521" w:type="pct"/>
            <w:shd w:val="clear" w:color="auto" w:fill="auto"/>
            <w:noWrap/>
            <w:vAlign w:val="center"/>
            <w:hideMark/>
          </w:tcPr>
          <w:p w14:paraId="074D333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7B3AAE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2B0A13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Muse</w:t>
            </w:r>
          </w:p>
        </w:tc>
        <w:tc>
          <w:tcPr>
            <w:tcW w:w="343" w:type="pct"/>
            <w:shd w:val="clear" w:color="auto" w:fill="auto"/>
            <w:noWrap/>
            <w:vAlign w:val="center"/>
            <w:hideMark/>
          </w:tcPr>
          <w:p w14:paraId="4D26468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06D5B3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0E50AB6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7CCCCF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c>
          <w:tcPr>
            <w:tcW w:w="343" w:type="pct"/>
            <w:shd w:val="clear" w:color="auto" w:fill="auto"/>
            <w:noWrap/>
            <w:vAlign w:val="center"/>
            <w:hideMark/>
          </w:tcPr>
          <w:p w14:paraId="16DFCFD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w:t>
            </w:r>
          </w:p>
        </w:tc>
        <w:tc>
          <w:tcPr>
            <w:tcW w:w="343" w:type="pct"/>
            <w:shd w:val="clear" w:color="auto" w:fill="auto"/>
            <w:noWrap/>
            <w:vAlign w:val="center"/>
            <w:hideMark/>
          </w:tcPr>
          <w:p w14:paraId="23350FB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85FFDDC" w14:textId="77777777" w:rsidTr="1E1BD64B">
        <w:trPr>
          <w:trHeight w:val="250"/>
        </w:trPr>
        <w:tc>
          <w:tcPr>
            <w:tcW w:w="342" w:type="pct"/>
            <w:shd w:val="clear" w:color="auto" w:fill="auto"/>
            <w:noWrap/>
            <w:vAlign w:val="center"/>
            <w:hideMark/>
          </w:tcPr>
          <w:p w14:paraId="21D2AA8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1521" w:type="pct"/>
            <w:shd w:val="clear" w:color="auto" w:fill="auto"/>
            <w:noWrap/>
            <w:vAlign w:val="center"/>
            <w:hideMark/>
          </w:tcPr>
          <w:p w14:paraId="29E4345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2B9A64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72CF17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Namhkan</w:t>
            </w:r>
          </w:p>
        </w:tc>
        <w:tc>
          <w:tcPr>
            <w:tcW w:w="343" w:type="pct"/>
            <w:shd w:val="clear" w:color="auto" w:fill="auto"/>
            <w:noWrap/>
            <w:vAlign w:val="center"/>
            <w:hideMark/>
          </w:tcPr>
          <w:p w14:paraId="3238763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B1BEBD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3933FC2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A5D954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w:t>
            </w:r>
          </w:p>
        </w:tc>
        <w:tc>
          <w:tcPr>
            <w:tcW w:w="343" w:type="pct"/>
            <w:shd w:val="clear" w:color="auto" w:fill="auto"/>
            <w:noWrap/>
            <w:vAlign w:val="center"/>
            <w:hideMark/>
          </w:tcPr>
          <w:p w14:paraId="13356DB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w:t>
            </w:r>
          </w:p>
        </w:tc>
        <w:tc>
          <w:tcPr>
            <w:tcW w:w="343" w:type="pct"/>
            <w:shd w:val="clear" w:color="auto" w:fill="auto"/>
            <w:noWrap/>
            <w:vAlign w:val="center"/>
            <w:hideMark/>
          </w:tcPr>
          <w:p w14:paraId="03BF991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1A0E5916" w14:textId="77777777" w:rsidTr="1E1BD64B">
        <w:trPr>
          <w:trHeight w:val="260"/>
        </w:trPr>
        <w:tc>
          <w:tcPr>
            <w:tcW w:w="342" w:type="pct"/>
            <w:shd w:val="clear" w:color="auto" w:fill="FCE4D6"/>
            <w:noWrap/>
            <w:vAlign w:val="center"/>
            <w:hideMark/>
          </w:tcPr>
          <w:p w14:paraId="459AD536" w14:textId="77777777" w:rsidR="000D2A51" w:rsidRPr="000D2A51" w:rsidRDefault="000D2A51" w:rsidP="000D2A51">
            <w:pPr>
              <w:spacing w:before="0" w:after="0" w:line="240" w:lineRule="auto"/>
              <w:jc w:val="left"/>
              <w:rPr>
                <w:rFonts w:eastAsia="Times New Roman" w:cs="Arial"/>
                <w:b/>
                <w:bCs/>
                <w:color w:val="000000"/>
                <w:szCs w:val="20"/>
                <w:lang w:eastAsia="en-AU"/>
              </w:rPr>
            </w:pPr>
            <w:r w:rsidRPr="000D2A51">
              <w:rPr>
                <w:rFonts w:eastAsia="Times New Roman" w:cs="Arial"/>
                <w:b/>
                <w:bCs/>
                <w:color w:val="000000"/>
                <w:szCs w:val="20"/>
                <w:lang w:eastAsia="en-AU"/>
              </w:rPr>
              <w:t>MLRC</w:t>
            </w:r>
          </w:p>
        </w:tc>
        <w:tc>
          <w:tcPr>
            <w:tcW w:w="1521" w:type="pct"/>
            <w:shd w:val="clear" w:color="auto" w:fill="FCE4D6"/>
            <w:noWrap/>
            <w:vAlign w:val="center"/>
            <w:hideMark/>
          </w:tcPr>
          <w:p w14:paraId="5FF24EDC" w14:textId="77777777" w:rsidR="000D2A51" w:rsidRPr="000D2A51" w:rsidRDefault="230584BF" w:rsidP="1E1BD64B">
            <w:pPr>
              <w:spacing w:before="0" w:after="0" w:line="240" w:lineRule="auto"/>
              <w:jc w:val="left"/>
              <w:rPr>
                <w:rFonts w:eastAsia="Times New Roman" w:cs="Arial"/>
                <w:b/>
                <w:bCs/>
                <w:color w:val="000000"/>
                <w:lang w:eastAsia="en-AU"/>
              </w:rPr>
            </w:pPr>
            <w:r w:rsidRPr="1E1BD64B">
              <w:rPr>
                <w:rFonts w:eastAsia="Times New Roman" w:cs="Arial"/>
                <w:b/>
                <w:bCs/>
                <w:color w:val="000000" w:themeColor="text1"/>
                <w:lang w:eastAsia="en-AU"/>
              </w:rPr>
              <w:t>Capacity building to NGO partners on NFE_Bring Back Learning to Children</w:t>
            </w:r>
          </w:p>
        </w:tc>
        <w:tc>
          <w:tcPr>
            <w:tcW w:w="539" w:type="pct"/>
            <w:shd w:val="clear" w:color="auto" w:fill="FCE4D6"/>
            <w:noWrap/>
            <w:vAlign w:val="center"/>
            <w:hideMark/>
          </w:tcPr>
          <w:p w14:paraId="6DC82A62" w14:textId="77777777" w:rsidR="000D2A51" w:rsidRPr="000D2A51" w:rsidRDefault="000D2A51" w:rsidP="000D2A51">
            <w:pPr>
              <w:spacing w:before="0" w:after="0" w:line="240" w:lineRule="auto"/>
              <w:jc w:val="left"/>
              <w:rPr>
                <w:rFonts w:eastAsia="Times New Roman" w:cs="Arial"/>
                <w:b/>
                <w:bCs/>
                <w:szCs w:val="20"/>
                <w:lang w:eastAsia="en-AU"/>
              </w:rPr>
            </w:pPr>
            <w:r w:rsidRPr="000D2A51">
              <w:rPr>
                <w:rFonts w:eastAsia="Times New Roman" w:cs="Arial"/>
                <w:b/>
                <w:bCs/>
                <w:szCs w:val="20"/>
                <w:lang w:eastAsia="en-AU"/>
              </w:rPr>
              <w:t>TOTAL</w:t>
            </w:r>
          </w:p>
        </w:tc>
        <w:tc>
          <w:tcPr>
            <w:tcW w:w="539" w:type="pct"/>
            <w:shd w:val="clear" w:color="auto" w:fill="FCE4D6"/>
            <w:noWrap/>
            <w:vAlign w:val="center"/>
            <w:hideMark/>
          </w:tcPr>
          <w:p w14:paraId="330ED0FD" w14:textId="77777777" w:rsidR="000D2A51" w:rsidRPr="000D2A51" w:rsidRDefault="000D2A51" w:rsidP="000D2A51">
            <w:pPr>
              <w:spacing w:before="0" w:after="0" w:line="240" w:lineRule="auto"/>
              <w:jc w:val="left"/>
              <w:rPr>
                <w:rFonts w:eastAsia="Times New Roman" w:cs="Arial"/>
                <w:b/>
                <w:bCs/>
                <w:szCs w:val="20"/>
                <w:lang w:eastAsia="en-AU"/>
              </w:rPr>
            </w:pPr>
            <w:r w:rsidRPr="000D2A51">
              <w:rPr>
                <w:rFonts w:eastAsia="Times New Roman" w:cs="Arial"/>
                <w:b/>
                <w:bCs/>
                <w:szCs w:val="20"/>
                <w:lang w:eastAsia="en-AU"/>
              </w:rPr>
              <w:t> </w:t>
            </w:r>
          </w:p>
        </w:tc>
        <w:tc>
          <w:tcPr>
            <w:tcW w:w="343" w:type="pct"/>
            <w:shd w:val="clear" w:color="auto" w:fill="FCE4D6"/>
            <w:noWrap/>
            <w:vAlign w:val="center"/>
            <w:hideMark/>
          </w:tcPr>
          <w:p w14:paraId="5A74363A"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0</w:t>
            </w:r>
          </w:p>
        </w:tc>
        <w:tc>
          <w:tcPr>
            <w:tcW w:w="343" w:type="pct"/>
            <w:shd w:val="clear" w:color="auto" w:fill="FCE4D6"/>
            <w:noWrap/>
            <w:vAlign w:val="center"/>
            <w:hideMark/>
          </w:tcPr>
          <w:p w14:paraId="37513161"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0</w:t>
            </w:r>
          </w:p>
        </w:tc>
        <w:tc>
          <w:tcPr>
            <w:tcW w:w="344" w:type="pct"/>
            <w:shd w:val="clear" w:color="auto" w:fill="FCE4D6"/>
            <w:noWrap/>
            <w:vAlign w:val="center"/>
            <w:hideMark/>
          </w:tcPr>
          <w:p w14:paraId="40E015B4"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9,686</w:t>
            </w:r>
          </w:p>
        </w:tc>
        <w:tc>
          <w:tcPr>
            <w:tcW w:w="343" w:type="pct"/>
            <w:shd w:val="clear" w:color="auto" w:fill="FCE4D6"/>
            <w:noWrap/>
            <w:vAlign w:val="center"/>
            <w:hideMark/>
          </w:tcPr>
          <w:p w14:paraId="6FAD6E75"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0</w:t>
            </w:r>
          </w:p>
        </w:tc>
        <w:tc>
          <w:tcPr>
            <w:tcW w:w="343" w:type="pct"/>
            <w:shd w:val="clear" w:color="auto" w:fill="FCE4D6"/>
            <w:noWrap/>
            <w:vAlign w:val="center"/>
            <w:hideMark/>
          </w:tcPr>
          <w:p w14:paraId="6B737710"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0</w:t>
            </w:r>
          </w:p>
        </w:tc>
        <w:tc>
          <w:tcPr>
            <w:tcW w:w="343" w:type="pct"/>
            <w:shd w:val="clear" w:color="auto" w:fill="FCE4D6"/>
            <w:noWrap/>
            <w:vAlign w:val="center"/>
            <w:hideMark/>
          </w:tcPr>
          <w:p w14:paraId="47AB84B1"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97</w:t>
            </w:r>
          </w:p>
        </w:tc>
      </w:tr>
      <w:tr w:rsidR="000D2A51" w:rsidRPr="000D2A51" w14:paraId="32FA2F27" w14:textId="77777777" w:rsidTr="1E1BD64B">
        <w:trPr>
          <w:trHeight w:val="250"/>
        </w:trPr>
        <w:tc>
          <w:tcPr>
            <w:tcW w:w="342" w:type="pct"/>
            <w:shd w:val="clear" w:color="auto" w:fill="auto"/>
            <w:noWrap/>
            <w:vAlign w:val="center"/>
            <w:hideMark/>
          </w:tcPr>
          <w:p w14:paraId="337C723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8367DE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D89ADA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Mon</w:t>
            </w:r>
          </w:p>
        </w:tc>
        <w:tc>
          <w:tcPr>
            <w:tcW w:w="539" w:type="pct"/>
            <w:shd w:val="clear" w:color="auto" w:fill="auto"/>
            <w:noWrap/>
            <w:vAlign w:val="center"/>
            <w:hideMark/>
          </w:tcPr>
          <w:p w14:paraId="55D9027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Bilin</w:t>
            </w:r>
          </w:p>
        </w:tc>
        <w:tc>
          <w:tcPr>
            <w:tcW w:w="343" w:type="pct"/>
            <w:shd w:val="clear" w:color="auto" w:fill="auto"/>
            <w:noWrap/>
            <w:vAlign w:val="center"/>
            <w:hideMark/>
          </w:tcPr>
          <w:p w14:paraId="013F8A3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DA6E9D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07652F2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153</w:t>
            </w:r>
          </w:p>
        </w:tc>
        <w:tc>
          <w:tcPr>
            <w:tcW w:w="343" w:type="pct"/>
            <w:shd w:val="clear" w:color="auto" w:fill="auto"/>
            <w:noWrap/>
            <w:vAlign w:val="center"/>
            <w:hideMark/>
          </w:tcPr>
          <w:p w14:paraId="4FCFA98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CA7E4F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0074BF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2B63B83" w14:textId="77777777" w:rsidTr="1E1BD64B">
        <w:trPr>
          <w:trHeight w:val="250"/>
        </w:trPr>
        <w:tc>
          <w:tcPr>
            <w:tcW w:w="342" w:type="pct"/>
            <w:shd w:val="clear" w:color="auto" w:fill="auto"/>
            <w:noWrap/>
            <w:vAlign w:val="center"/>
            <w:hideMark/>
          </w:tcPr>
          <w:p w14:paraId="42EFBEA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271680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3B0B53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D244B8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Chaungzon</w:t>
            </w:r>
          </w:p>
        </w:tc>
        <w:tc>
          <w:tcPr>
            <w:tcW w:w="343" w:type="pct"/>
            <w:shd w:val="clear" w:color="auto" w:fill="auto"/>
            <w:noWrap/>
            <w:vAlign w:val="center"/>
            <w:hideMark/>
          </w:tcPr>
          <w:p w14:paraId="34718CE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3362E4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5099A5B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106</w:t>
            </w:r>
          </w:p>
        </w:tc>
        <w:tc>
          <w:tcPr>
            <w:tcW w:w="343" w:type="pct"/>
            <w:shd w:val="clear" w:color="auto" w:fill="auto"/>
            <w:noWrap/>
            <w:vAlign w:val="center"/>
            <w:hideMark/>
          </w:tcPr>
          <w:p w14:paraId="3177547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9F05B2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4E5E60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DBD43E9" w14:textId="77777777" w:rsidTr="1E1BD64B">
        <w:trPr>
          <w:trHeight w:val="250"/>
        </w:trPr>
        <w:tc>
          <w:tcPr>
            <w:tcW w:w="342" w:type="pct"/>
            <w:shd w:val="clear" w:color="auto" w:fill="auto"/>
            <w:noWrap/>
            <w:vAlign w:val="center"/>
            <w:hideMark/>
          </w:tcPr>
          <w:p w14:paraId="4415E76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75C54C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C2E479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67E37A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Kyaikmaraw</w:t>
            </w:r>
          </w:p>
        </w:tc>
        <w:tc>
          <w:tcPr>
            <w:tcW w:w="343" w:type="pct"/>
            <w:shd w:val="clear" w:color="auto" w:fill="auto"/>
            <w:noWrap/>
            <w:vAlign w:val="center"/>
            <w:hideMark/>
          </w:tcPr>
          <w:p w14:paraId="53294DB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298509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585846C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21</w:t>
            </w:r>
          </w:p>
        </w:tc>
        <w:tc>
          <w:tcPr>
            <w:tcW w:w="343" w:type="pct"/>
            <w:shd w:val="clear" w:color="auto" w:fill="auto"/>
            <w:noWrap/>
            <w:vAlign w:val="center"/>
            <w:hideMark/>
          </w:tcPr>
          <w:p w14:paraId="4DA1559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15CFB9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72B934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5DC0423A" w14:textId="77777777" w:rsidTr="1E1BD64B">
        <w:trPr>
          <w:trHeight w:val="250"/>
        </w:trPr>
        <w:tc>
          <w:tcPr>
            <w:tcW w:w="342" w:type="pct"/>
            <w:shd w:val="clear" w:color="auto" w:fill="auto"/>
            <w:noWrap/>
            <w:vAlign w:val="center"/>
            <w:hideMark/>
          </w:tcPr>
          <w:p w14:paraId="70E321E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4996A99"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C9B3FD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AEC967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Kyaikto</w:t>
            </w:r>
          </w:p>
        </w:tc>
        <w:tc>
          <w:tcPr>
            <w:tcW w:w="343" w:type="pct"/>
            <w:shd w:val="clear" w:color="auto" w:fill="auto"/>
            <w:noWrap/>
            <w:vAlign w:val="center"/>
            <w:hideMark/>
          </w:tcPr>
          <w:p w14:paraId="3154FCA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46DF0C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28BA04A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98</w:t>
            </w:r>
          </w:p>
        </w:tc>
        <w:tc>
          <w:tcPr>
            <w:tcW w:w="343" w:type="pct"/>
            <w:shd w:val="clear" w:color="auto" w:fill="auto"/>
            <w:noWrap/>
            <w:vAlign w:val="center"/>
            <w:hideMark/>
          </w:tcPr>
          <w:p w14:paraId="0350C9F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D60E00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87F111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AD1E290" w14:textId="77777777" w:rsidTr="1E1BD64B">
        <w:trPr>
          <w:trHeight w:val="250"/>
        </w:trPr>
        <w:tc>
          <w:tcPr>
            <w:tcW w:w="342" w:type="pct"/>
            <w:shd w:val="clear" w:color="auto" w:fill="auto"/>
            <w:noWrap/>
            <w:vAlign w:val="center"/>
            <w:hideMark/>
          </w:tcPr>
          <w:p w14:paraId="33B989D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FEA67C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E9C399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A5A899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Mawlamyine</w:t>
            </w:r>
          </w:p>
        </w:tc>
        <w:tc>
          <w:tcPr>
            <w:tcW w:w="343" w:type="pct"/>
            <w:shd w:val="clear" w:color="auto" w:fill="auto"/>
            <w:noWrap/>
            <w:vAlign w:val="center"/>
            <w:hideMark/>
          </w:tcPr>
          <w:p w14:paraId="1E5DF62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5B8C66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6CA12D6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105</w:t>
            </w:r>
          </w:p>
        </w:tc>
        <w:tc>
          <w:tcPr>
            <w:tcW w:w="343" w:type="pct"/>
            <w:shd w:val="clear" w:color="auto" w:fill="auto"/>
            <w:noWrap/>
            <w:vAlign w:val="center"/>
            <w:hideMark/>
          </w:tcPr>
          <w:p w14:paraId="7E5767C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A36749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623E9E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9291055" w14:textId="77777777" w:rsidTr="1E1BD64B">
        <w:trPr>
          <w:trHeight w:val="250"/>
        </w:trPr>
        <w:tc>
          <w:tcPr>
            <w:tcW w:w="342" w:type="pct"/>
            <w:shd w:val="clear" w:color="auto" w:fill="auto"/>
            <w:noWrap/>
            <w:vAlign w:val="center"/>
            <w:hideMark/>
          </w:tcPr>
          <w:p w14:paraId="60EDBAB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B215AB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9A1326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818A90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Mudon</w:t>
            </w:r>
          </w:p>
        </w:tc>
        <w:tc>
          <w:tcPr>
            <w:tcW w:w="343" w:type="pct"/>
            <w:shd w:val="clear" w:color="auto" w:fill="auto"/>
            <w:noWrap/>
            <w:vAlign w:val="center"/>
            <w:hideMark/>
          </w:tcPr>
          <w:p w14:paraId="1518A60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DA5BDB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0A6B322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205</w:t>
            </w:r>
          </w:p>
        </w:tc>
        <w:tc>
          <w:tcPr>
            <w:tcW w:w="343" w:type="pct"/>
            <w:shd w:val="clear" w:color="auto" w:fill="auto"/>
            <w:noWrap/>
            <w:vAlign w:val="center"/>
            <w:hideMark/>
          </w:tcPr>
          <w:p w14:paraId="4D6ED52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FF4501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AB0BBF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D33C333" w14:textId="77777777" w:rsidTr="1E1BD64B">
        <w:trPr>
          <w:trHeight w:val="250"/>
        </w:trPr>
        <w:tc>
          <w:tcPr>
            <w:tcW w:w="342" w:type="pct"/>
            <w:shd w:val="clear" w:color="auto" w:fill="auto"/>
            <w:noWrap/>
            <w:vAlign w:val="center"/>
            <w:hideMark/>
          </w:tcPr>
          <w:p w14:paraId="37647FE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58B472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B34E67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77AAB3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Paung</w:t>
            </w:r>
          </w:p>
        </w:tc>
        <w:tc>
          <w:tcPr>
            <w:tcW w:w="343" w:type="pct"/>
            <w:shd w:val="clear" w:color="auto" w:fill="auto"/>
            <w:noWrap/>
            <w:vAlign w:val="center"/>
            <w:hideMark/>
          </w:tcPr>
          <w:p w14:paraId="68072F2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6A9B52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679770E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87</w:t>
            </w:r>
          </w:p>
        </w:tc>
        <w:tc>
          <w:tcPr>
            <w:tcW w:w="343" w:type="pct"/>
            <w:shd w:val="clear" w:color="auto" w:fill="auto"/>
            <w:noWrap/>
            <w:vAlign w:val="center"/>
            <w:hideMark/>
          </w:tcPr>
          <w:p w14:paraId="37D3691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4739E6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28FAED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EE5B252" w14:textId="77777777" w:rsidTr="1E1BD64B">
        <w:trPr>
          <w:trHeight w:val="250"/>
        </w:trPr>
        <w:tc>
          <w:tcPr>
            <w:tcW w:w="342" w:type="pct"/>
            <w:shd w:val="clear" w:color="auto" w:fill="auto"/>
            <w:noWrap/>
            <w:vAlign w:val="center"/>
            <w:hideMark/>
          </w:tcPr>
          <w:p w14:paraId="45D46BD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13A221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2E3AF0C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632BD2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Thanbyuzayat</w:t>
            </w:r>
          </w:p>
        </w:tc>
        <w:tc>
          <w:tcPr>
            <w:tcW w:w="343" w:type="pct"/>
            <w:shd w:val="clear" w:color="auto" w:fill="auto"/>
            <w:noWrap/>
            <w:vAlign w:val="center"/>
            <w:hideMark/>
          </w:tcPr>
          <w:p w14:paraId="038F90D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5B4807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68B1ADE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59</w:t>
            </w:r>
          </w:p>
        </w:tc>
        <w:tc>
          <w:tcPr>
            <w:tcW w:w="343" w:type="pct"/>
            <w:shd w:val="clear" w:color="auto" w:fill="auto"/>
            <w:noWrap/>
            <w:vAlign w:val="center"/>
            <w:hideMark/>
          </w:tcPr>
          <w:p w14:paraId="0368AC4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1A6700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924413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EFD0B20" w14:textId="77777777" w:rsidTr="1E1BD64B">
        <w:trPr>
          <w:trHeight w:val="250"/>
        </w:trPr>
        <w:tc>
          <w:tcPr>
            <w:tcW w:w="342" w:type="pct"/>
            <w:shd w:val="clear" w:color="auto" w:fill="auto"/>
            <w:noWrap/>
            <w:vAlign w:val="center"/>
            <w:hideMark/>
          </w:tcPr>
          <w:p w14:paraId="1CF6AC2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E3684F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C97F82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7D17FD1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Thaton</w:t>
            </w:r>
          </w:p>
        </w:tc>
        <w:tc>
          <w:tcPr>
            <w:tcW w:w="343" w:type="pct"/>
            <w:shd w:val="clear" w:color="auto" w:fill="auto"/>
            <w:noWrap/>
            <w:vAlign w:val="center"/>
            <w:hideMark/>
          </w:tcPr>
          <w:p w14:paraId="1C55E83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6B9BBE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3E6967E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69</w:t>
            </w:r>
          </w:p>
        </w:tc>
        <w:tc>
          <w:tcPr>
            <w:tcW w:w="343" w:type="pct"/>
            <w:shd w:val="clear" w:color="auto" w:fill="auto"/>
            <w:noWrap/>
            <w:vAlign w:val="center"/>
            <w:hideMark/>
          </w:tcPr>
          <w:p w14:paraId="6CC4C9F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485AF0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7994BC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2E1DE04" w14:textId="77777777" w:rsidTr="1E1BD64B">
        <w:trPr>
          <w:trHeight w:val="250"/>
        </w:trPr>
        <w:tc>
          <w:tcPr>
            <w:tcW w:w="342" w:type="pct"/>
            <w:shd w:val="clear" w:color="auto" w:fill="auto"/>
            <w:noWrap/>
            <w:vAlign w:val="center"/>
            <w:hideMark/>
          </w:tcPr>
          <w:p w14:paraId="0CA0B1C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BD1E3E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E2029D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2F22E0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Ye</w:t>
            </w:r>
          </w:p>
        </w:tc>
        <w:tc>
          <w:tcPr>
            <w:tcW w:w="343" w:type="pct"/>
            <w:shd w:val="clear" w:color="auto" w:fill="auto"/>
            <w:noWrap/>
            <w:vAlign w:val="center"/>
            <w:hideMark/>
          </w:tcPr>
          <w:p w14:paraId="1FDC348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DD8208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47647A5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22</w:t>
            </w:r>
          </w:p>
        </w:tc>
        <w:tc>
          <w:tcPr>
            <w:tcW w:w="343" w:type="pct"/>
            <w:shd w:val="clear" w:color="auto" w:fill="auto"/>
            <w:noWrap/>
            <w:vAlign w:val="center"/>
            <w:hideMark/>
          </w:tcPr>
          <w:p w14:paraId="74B718C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F3E5FB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6EAA5A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B70F9C0" w14:textId="77777777" w:rsidTr="1E1BD64B">
        <w:trPr>
          <w:trHeight w:val="250"/>
        </w:trPr>
        <w:tc>
          <w:tcPr>
            <w:tcW w:w="342" w:type="pct"/>
            <w:shd w:val="clear" w:color="auto" w:fill="auto"/>
            <w:noWrap/>
            <w:vAlign w:val="center"/>
            <w:hideMark/>
          </w:tcPr>
          <w:p w14:paraId="5E0F444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ABC19C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D3514D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Ayeyarwady</w:t>
            </w:r>
          </w:p>
        </w:tc>
        <w:tc>
          <w:tcPr>
            <w:tcW w:w="539" w:type="pct"/>
            <w:shd w:val="clear" w:color="auto" w:fill="auto"/>
            <w:noWrap/>
            <w:vAlign w:val="center"/>
            <w:hideMark/>
          </w:tcPr>
          <w:p w14:paraId="286E905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Dedaye</w:t>
            </w:r>
          </w:p>
        </w:tc>
        <w:tc>
          <w:tcPr>
            <w:tcW w:w="343" w:type="pct"/>
            <w:shd w:val="clear" w:color="auto" w:fill="auto"/>
            <w:noWrap/>
            <w:vAlign w:val="center"/>
            <w:hideMark/>
          </w:tcPr>
          <w:p w14:paraId="34A4580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FD12EF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3703F60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49</w:t>
            </w:r>
          </w:p>
        </w:tc>
        <w:tc>
          <w:tcPr>
            <w:tcW w:w="343" w:type="pct"/>
            <w:shd w:val="clear" w:color="auto" w:fill="auto"/>
            <w:noWrap/>
            <w:vAlign w:val="center"/>
            <w:hideMark/>
          </w:tcPr>
          <w:p w14:paraId="2E022FC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4EFB8D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B92D7E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16EAE6B" w14:textId="77777777" w:rsidTr="1E1BD64B">
        <w:trPr>
          <w:trHeight w:val="250"/>
        </w:trPr>
        <w:tc>
          <w:tcPr>
            <w:tcW w:w="342" w:type="pct"/>
            <w:shd w:val="clear" w:color="auto" w:fill="auto"/>
            <w:noWrap/>
            <w:vAlign w:val="center"/>
            <w:hideMark/>
          </w:tcPr>
          <w:p w14:paraId="682A363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66F5C7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93AEB5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463459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Einme</w:t>
            </w:r>
          </w:p>
        </w:tc>
        <w:tc>
          <w:tcPr>
            <w:tcW w:w="343" w:type="pct"/>
            <w:shd w:val="clear" w:color="auto" w:fill="auto"/>
            <w:noWrap/>
            <w:vAlign w:val="center"/>
            <w:hideMark/>
          </w:tcPr>
          <w:p w14:paraId="3F719BA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46D41C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6E81C05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82</w:t>
            </w:r>
          </w:p>
        </w:tc>
        <w:tc>
          <w:tcPr>
            <w:tcW w:w="343" w:type="pct"/>
            <w:shd w:val="clear" w:color="auto" w:fill="auto"/>
            <w:noWrap/>
            <w:vAlign w:val="center"/>
            <w:hideMark/>
          </w:tcPr>
          <w:p w14:paraId="02BCC14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E4F2AB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E258BB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88F503E" w14:textId="77777777" w:rsidTr="1E1BD64B">
        <w:trPr>
          <w:trHeight w:val="250"/>
        </w:trPr>
        <w:tc>
          <w:tcPr>
            <w:tcW w:w="342" w:type="pct"/>
            <w:shd w:val="clear" w:color="auto" w:fill="auto"/>
            <w:noWrap/>
            <w:vAlign w:val="center"/>
            <w:hideMark/>
          </w:tcPr>
          <w:p w14:paraId="6E263A2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B90D61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E72CD0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52FA19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Hinthada</w:t>
            </w:r>
          </w:p>
        </w:tc>
        <w:tc>
          <w:tcPr>
            <w:tcW w:w="343" w:type="pct"/>
            <w:shd w:val="clear" w:color="auto" w:fill="auto"/>
            <w:noWrap/>
            <w:vAlign w:val="center"/>
            <w:hideMark/>
          </w:tcPr>
          <w:p w14:paraId="6F56EBD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4A30DC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2E5416E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111</w:t>
            </w:r>
          </w:p>
        </w:tc>
        <w:tc>
          <w:tcPr>
            <w:tcW w:w="343" w:type="pct"/>
            <w:shd w:val="clear" w:color="auto" w:fill="auto"/>
            <w:noWrap/>
            <w:vAlign w:val="center"/>
            <w:hideMark/>
          </w:tcPr>
          <w:p w14:paraId="6AFFA21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BFB189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AEB1B9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57A801D3" w14:textId="77777777" w:rsidTr="1E1BD64B">
        <w:trPr>
          <w:trHeight w:val="250"/>
        </w:trPr>
        <w:tc>
          <w:tcPr>
            <w:tcW w:w="342" w:type="pct"/>
            <w:shd w:val="clear" w:color="auto" w:fill="auto"/>
            <w:noWrap/>
            <w:vAlign w:val="center"/>
            <w:hideMark/>
          </w:tcPr>
          <w:p w14:paraId="3D063E2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38C348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24C7829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4E8F3F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Ingapu</w:t>
            </w:r>
          </w:p>
        </w:tc>
        <w:tc>
          <w:tcPr>
            <w:tcW w:w="343" w:type="pct"/>
            <w:shd w:val="clear" w:color="auto" w:fill="auto"/>
            <w:noWrap/>
            <w:vAlign w:val="center"/>
            <w:hideMark/>
          </w:tcPr>
          <w:p w14:paraId="47E4AEF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B18F7D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77E9098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68</w:t>
            </w:r>
          </w:p>
        </w:tc>
        <w:tc>
          <w:tcPr>
            <w:tcW w:w="343" w:type="pct"/>
            <w:shd w:val="clear" w:color="auto" w:fill="auto"/>
            <w:noWrap/>
            <w:vAlign w:val="center"/>
            <w:hideMark/>
          </w:tcPr>
          <w:p w14:paraId="4220A8F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9FEC28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D78A03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19B3BA23" w14:textId="77777777" w:rsidTr="1E1BD64B">
        <w:trPr>
          <w:trHeight w:val="250"/>
        </w:trPr>
        <w:tc>
          <w:tcPr>
            <w:tcW w:w="342" w:type="pct"/>
            <w:shd w:val="clear" w:color="auto" w:fill="auto"/>
            <w:noWrap/>
            <w:vAlign w:val="center"/>
            <w:hideMark/>
          </w:tcPr>
          <w:p w14:paraId="635AE84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18E93F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5D0055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86A79F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Kyaiklat</w:t>
            </w:r>
          </w:p>
        </w:tc>
        <w:tc>
          <w:tcPr>
            <w:tcW w:w="343" w:type="pct"/>
            <w:shd w:val="clear" w:color="auto" w:fill="auto"/>
            <w:noWrap/>
            <w:vAlign w:val="center"/>
            <w:hideMark/>
          </w:tcPr>
          <w:p w14:paraId="07D5763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323BC2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2CF6A85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150</w:t>
            </w:r>
          </w:p>
        </w:tc>
        <w:tc>
          <w:tcPr>
            <w:tcW w:w="343" w:type="pct"/>
            <w:shd w:val="clear" w:color="auto" w:fill="auto"/>
            <w:noWrap/>
            <w:vAlign w:val="center"/>
            <w:hideMark/>
          </w:tcPr>
          <w:p w14:paraId="0DA41E7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C30A7E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1A6DE8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E21CED8" w14:textId="77777777" w:rsidTr="1E1BD64B">
        <w:trPr>
          <w:trHeight w:val="250"/>
        </w:trPr>
        <w:tc>
          <w:tcPr>
            <w:tcW w:w="342" w:type="pct"/>
            <w:shd w:val="clear" w:color="auto" w:fill="auto"/>
            <w:noWrap/>
            <w:vAlign w:val="center"/>
            <w:hideMark/>
          </w:tcPr>
          <w:p w14:paraId="1EF8831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EC8FF6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3FFB4FF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738658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Kyangin</w:t>
            </w:r>
          </w:p>
        </w:tc>
        <w:tc>
          <w:tcPr>
            <w:tcW w:w="343" w:type="pct"/>
            <w:shd w:val="clear" w:color="auto" w:fill="auto"/>
            <w:noWrap/>
            <w:vAlign w:val="center"/>
            <w:hideMark/>
          </w:tcPr>
          <w:p w14:paraId="399B532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6D266C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20BD7EB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83</w:t>
            </w:r>
          </w:p>
        </w:tc>
        <w:tc>
          <w:tcPr>
            <w:tcW w:w="343" w:type="pct"/>
            <w:shd w:val="clear" w:color="auto" w:fill="auto"/>
            <w:noWrap/>
            <w:vAlign w:val="center"/>
            <w:hideMark/>
          </w:tcPr>
          <w:p w14:paraId="20B3029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E76C84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DEDFD7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1C0A309" w14:textId="77777777" w:rsidTr="1E1BD64B">
        <w:trPr>
          <w:trHeight w:val="250"/>
        </w:trPr>
        <w:tc>
          <w:tcPr>
            <w:tcW w:w="342" w:type="pct"/>
            <w:shd w:val="clear" w:color="auto" w:fill="auto"/>
            <w:noWrap/>
            <w:vAlign w:val="center"/>
            <w:hideMark/>
          </w:tcPr>
          <w:p w14:paraId="6208FDD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DFE5AD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1EF1BF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7D104E8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Kyaunggon</w:t>
            </w:r>
          </w:p>
        </w:tc>
        <w:tc>
          <w:tcPr>
            <w:tcW w:w="343" w:type="pct"/>
            <w:shd w:val="clear" w:color="auto" w:fill="auto"/>
            <w:noWrap/>
            <w:vAlign w:val="center"/>
            <w:hideMark/>
          </w:tcPr>
          <w:p w14:paraId="75A1B10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710B8C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378E5BE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110</w:t>
            </w:r>
          </w:p>
        </w:tc>
        <w:tc>
          <w:tcPr>
            <w:tcW w:w="343" w:type="pct"/>
            <w:shd w:val="clear" w:color="auto" w:fill="auto"/>
            <w:noWrap/>
            <w:vAlign w:val="center"/>
            <w:hideMark/>
          </w:tcPr>
          <w:p w14:paraId="6B69699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603AAA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5B7A84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1FECA55" w14:textId="77777777" w:rsidTr="1E1BD64B">
        <w:trPr>
          <w:trHeight w:val="250"/>
        </w:trPr>
        <w:tc>
          <w:tcPr>
            <w:tcW w:w="342" w:type="pct"/>
            <w:shd w:val="clear" w:color="auto" w:fill="auto"/>
            <w:noWrap/>
            <w:vAlign w:val="center"/>
            <w:hideMark/>
          </w:tcPr>
          <w:p w14:paraId="163B5CE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E689C9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E4CBC1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0D90A8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Kyonpyaw</w:t>
            </w:r>
          </w:p>
        </w:tc>
        <w:tc>
          <w:tcPr>
            <w:tcW w:w="343" w:type="pct"/>
            <w:shd w:val="clear" w:color="auto" w:fill="auto"/>
            <w:noWrap/>
            <w:vAlign w:val="center"/>
            <w:hideMark/>
          </w:tcPr>
          <w:p w14:paraId="1176027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74A2B4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736B59F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77</w:t>
            </w:r>
          </w:p>
        </w:tc>
        <w:tc>
          <w:tcPr>
            <w:tcW w:w="343" w:type="pct"/>
            <w:shd w:val="clear" w:color="auto" w:fill="auto"/>
            <w:noWrap/>
            <w:vAlign w:val="center"/>
            <w:hideMark/>
          </w:tcPr>
          <w:p w14:paraId="78687AC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B3A265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0DDA48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EAEB29E" w14:textId="77777777" w:rsidTr="1E1BD64B">
        <w:trPr>
          <w:trHeight w:val="250"/>
        </w:trPr>
        <w:tc>
          <w:tcPr>
            <w:tcW w:w="342" w:type="pct"/>
            <w:shd w:val="clear" w:color="auto" w:fill="auto"/>
            <w:noWrap/>
            <w:vAlign w:val="center"/>
            <w:hideMark/>
          </w:tcPr>
          <w:p w14:paraId="16A4E43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ED2DFF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AE6574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1AFFFA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Lemyethna</w:t>
            </w:r>
          </w:p>
        </w:tc>
        <w:tc>
          <w:tcPr>
            <w:tcW w:w="343" w:type="pct"/>
            <w:shd w:val="clear" w:color="auto" w:fill="auto"/>
            <w:noWrap/>
            <w:vAlign w:val="center"/>
            <w:hideMark/>
          </w:tcPr>
          <w:p w14:paraId="17EEE1D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259BAF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076727E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142</w:t>
            </w:r>
          </w:p>
        </w:tc>
        <w:tc>
          <w:tcPr>
            <w:tcW w:w="343" w:type="pct"/>
            <w:shd w:val="clear" w:color="auto" w:fill="auto"/>
            <w:noWrap/>
            <w:vAlign w:val="center"/>
            <w:hideMark/>
          </w:tcPr>
          <w:p w14:paraId="1B72479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A307B8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1002C4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83CAE9D" w14:textId="77777777" w:rsidTr="1E1BD64B">
        <w:trPr>
          <w:trHeight w:val="250"/>
        </w:trPr>
        <w:tc>
          <w:tcPr>
            <w:tcW w:w="342" w:type="pct"/>
            <w:shd w:val="clear" w:color="auto" w:fill="auto"/>
            <w:noWrap/>
            <w:vAlign w:val="center"/>
            <w:hideMark/>
          </w:tcPr>
          <w:p w14:paraId="0F07650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9BB150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921BD4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E68091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Maubin</w:t>
            </w:r>
          </w:p>
        </w:tc>
        <w:tc>
          <w:tcPr>
            <w:tcW w:w="343" w:type="pct"/>
            <w:shd w:val="clear" w:color="auto" w:fill="auto"/>
            <w:noWrap/>
            <w:vAlign w:val="center"/>
            <w:hideMark/>
          </w:tcPr>
          <w:p w14:paraId="28309FB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C6B7DA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72C0518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111</w:t>
            </w:r>
          </w:p>
        </w:tc>
        <w:tc>
          <w:tcPr>
            <w:tcW w:w="343" w:type="pct"/>
            <w:shd w:val="clear" w:color="auto" w:fill="auto"/>
            <w:noWrap/>
            <w:vAlign w:val="center"/>
            <w:hideMark/>
          </w:tcPr>
          <w:p w14:paraId="5704643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E85400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8F7747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8261865" w14:textId="77777777" w:rsidTr="1E1BD64B">
        <w:trPr>
          <w:trHeight w:val="250"/>
        </w:trPr>
        <w:tc>
          <w:tcPr>
            <w:tcW w:w="342" w:type="pct"/>
            <w:shd w:val="clear" w:color="auto" w:fill="auto"/>
            <w:noWrap/>
            <w:vAlign w:val="center"/>
            <w:hideMark/>
          </w:tcPr>
          <w:p w14:paraId="1B03704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DF783A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B825D0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338D5B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Myaungmya</w:t>
            </w:r>
          </w:p>
        </w:tc>
        <w:tc>
          <w:tcPr>
            <w:tcW w:w="343" w:type="pct"/>
            <w:shd w:val="clear" w:color="auto" w:fill="auto"/>
            <w:noWrap/>
            <w:vAlign w:val="center"/>
            <w:hideMark/>
          </w:tcPr>
          <w:p w14:paraId="166B184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58F5D5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07FCD4F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41</w:t>
            </w:r>
          </w:p>
        </w:tc>
        <w:tc>
          <w:tcPr>
            <w:tcW w:w="343" w:type="pct"/>
            <w:shd w:val="clear" w:color="auto" w:fill="auto"/>
            <w:noWrap/>
            <w:vAlign w:val="center"/>
            <w:hideMark/>
          </w:tcPr>
          <w:p w14:paraId="09837D2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463E33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711278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5B815A69" w14:textId="77777777" w:rsidTr="1E1BD64B">
        <w:trPr>
          <w:trHeight w:val="250"/>
        </w:trPr>
        <w:tc>
          <w:tcPr>
            <w:tcW w:w="342" w:type="pct"/>
            <w:shd w:val="clear" w:color="auto" w:fill="auto"/>
            <w:noWrap/>
            <w:vAlign w:val="center"/>
            <w:hideMark/>
          </w:tcPr>
          <w:p w14:paraId="7882B6E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9B092F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601F04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36CC87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Pantanaw</w:t>
            </w:r>
          </w:p>
        </w:tc>
        <w:tc>
          <w:tcPr>
            <w:tcW w:w="343" w:type="pct"/>
            <w:shd w:val="clear" w:color="auto" w:fill="auto"/>
            <w:noWrap/>
            <w:vAlign w:val="center"/>
            <w:hideMark/>
          </w:tcPr>
          <w:p w14:paraId="5F54295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AC1F45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3DC6DD3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134</w:t>
            </w:r>
          </w:p>
        </w:tc>
        <w:tc>
          <w:tcPr>
            <w:tcW w:w="343" w:type="pct"/>
            <w:shd w:val="clear" w:color="auto" w:fill="auto"/>
            <w:noWrap/>
            <w:vAlign w:val="center"/>
            <w:hideMark/>
          </w:tcPr>
          <w:p w14:paraId="112117E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D9F47C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292242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D17540B" w14:textId="77777777" w:rsidTr="1E1BD64B">
        <w:trPr>
          <w:trHeight w:val="250"/>
        </w:trPr>
        <w:tc>
          <w:tcPr>
            <w:tcW w:w="342" w:type="pct"/>
            <w:shd w:val="clear" w:color="auto" w:fill="auto"/>
            <w:noWrap/>
            <w:vAlign w:val="center"/>
            <w:hideMark/>
          </w:tcPr>
          <w:p w14:paraId="0C76461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06C837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DFBC67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EF9AE7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Pyapon</w:t>
            </w:r>
          </w:p>
        </w:tc>
        <w:tc>
          <w:tcPr>
            <w:tcW w:w="343" w:type="pct"/>
            <w:shd w:val="clear" w:color="auto" w:fill="auto"/>
            <w:noWrap/>
            <w:vAlign w:val="center"/>
            <w:hideMark/>
          </w:tcPr>
          <w:p w14:paraId="5BA66F3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B0520A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2EC20BF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272</w:t>
            </w:r>
          </w:p>
        </w:tc>
        <w:tc>
          <w:tcPr>
            <w:tcW w:w="343" w:type="pct"/>
            <w:shd w:val="clear" w:color="auto" w:fill="auto"/>
            <w:noWrap/>
            <w:vAlign w:val="center"/>
            <w:hideMark/>
          </w:tcPr>
          <w:p w14:paraId="6552F60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AB438F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EFA22D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62F9E9D" w14:textId="77777777" w:rsidTr="1E1BD64B">
        <w:trPr>
          <w:trHeight w:val="250"/>
        </w:trPr>
        <w:tc>
          <w:tcPr>
            <w:tcW w:w="342" w:type="pct"/>
            <w:shd w:val="clear" w:color="auto" w:fill="auto"/>
            <w:noWrap/>
            <w:vAlign w:val="center"/>
            <w:hideMark/>
          </w:tcPr>
          <w:p w14:paraId="12FFFDD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1BA04C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85576A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1B56E8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Wakema</w:t>
            </w:r>
          </w:p>
        </w:tc>
        <w:tc>
          <w:tcPr>
            <w:tcW w:w="343" w:type="pct"/>
            <w:shd w:val="clear" w:color="auto" w:fill="auto"/>
            <w:noWrap/>
            <w:vAlign w:val="center"/>
            <w:hideMark/>
          </w:tcPr>
          <w:p w14:paraId="085F53E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C2239E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5814383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80</w:t>
            </w:r>
          </w:p>
        </w:tc>
        <w:tc>
          <w:tcPr>
            <w:tcW w:w="343" w:type="pct"/>
            <w:shd w:val="clear" w:color="auto" w:fill="auto"/>
            <w:noWrap/>
            <w:vAlign w:val="center"/>
            <w:hideMark/>
          </w:tcPr>
          <w:p w14:paraId="1ABDAC5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98A347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60B9A6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6AF35C0" w14:textId="77777777" w:rsidTr="1E1BD64B">
        <w:trPr>
          <w:trHeight w:val="250"/>
        </w:trPr>
        <w:tc>
          <w:tcPr>
            <w:tcW w:w="342" w:type="pct"/>
            <w:shd w:val="clear" w:color="auto" w:fill="auto"/>
            <w:noWrap/>
            <w:vAlign w:val="center"/>
            <w:hideMark/>
          </w:tcPr>
          <w:p w14:paraId="2BE4B92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0A048B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201260C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Bago (East)</w:t>
            </w:r>
          </w:p>
        </w:tc>
        <w:tc>
          <w:tcPr>
            <w:tcW w:w="539" w:type="pct"/>
            <w:shd w:val="clear" w:color="auto" w:fill="auto"/>
            <w:noWrap/>
            <w:vAlign w:val="center"/>
            <w:hideMark/>
          </w:tcPr>
          <w:p w14:paraId="7C16C8D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Kyauktaga</w:t>
            </w:r>
          </w:p>
        </w:tc>
        <w:tc>
          <w:tcPr>
            <w:tcW w:w="343" w:type="pct"/>
            <w:shd w:val="clear" w:color="auto" w:fill="auto"/>
            <w:noWrap/>
            <w:vAlign w:val="center"/>
            <w:hideMark/>
          </w:tcPr>
          <w:p w14:paraId="1124E28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F13FAB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4C85060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47</w:t>
            </w:r>
          </w:p>
        </w:tc>
        <w:tc>
          <w:tcPr>
            <w:tcW w:w="343" w:type="pct"/>
            <w:shd w:val="clear" w:color="auto" w:fill="auto"/>
            <w:noWrap/>
            <w:vAlign w:val="center"/>
            <w:hideMark/>
          </w:tcPr>
          <w:p w14:paraId="26444CE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547DD8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10ACEE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17A7880" w14:textId="77777777" w:rsidTr="1E1BD64B">
        <w:trPr>
          <w:trHeight w:val="250"/>
        </w:trPr>
        <w:tc>
          <w:tcPr>
            <w:tcW w:w="342" w:type="pct"/>
            <w:shd w:val="clear" w:color="auto" w:fill="auto"/>
            <w:noWrap/>
            <w:vAlign w:val="center"/>
            <w:hideMark/>
          </w:tcPr>
          <w:p w14:paraId="2AADE07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B8812C9"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E458AA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CE4F63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Taungoo</w:t>
            </w:r>
          </w:p>
        </w:tc>
        <w:tc>
          <w:tcPr>
            <w:tcW w:w="343" w:type="pct"/>
            <w:shd w:val="clear" w:color="auto" w:fill="auto"/>
            <w:noWrap/>
            <w:vAlign w:val="center"/>
            <w:hideMark/>
          </w:tcPr>
          <w:p w14:paraId="66C69C1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C5FA8D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2CDE76E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w:t>
            </w:r>
          </w:p>
        </w:tc>
        <w:tc>
          <w:tcPr>
            <w:tcW w:w="343" w:type="pct"/>
            <w:shd w:val="clear" w:color="auto" w:fill="auto"/>
            <w:noWrap/>
            <w:vAlign w:val="center"/>
            <w:hideMark/>
          </w:tcPr>
          <w:p w14:paraId="6D83B05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00FE2B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C78CDC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B3EBC48" w14:textId="77777777" w:rsidTr="1E1BD64B">
        <w:trPr>
          <w:trHeight w:val="250"/>
        </w:trPr>
        <w:tc>
          <w:tcPr>
            <w:tcW w:w="342" w:type="pct"/>
            <w:shd w:val="clear" w:color="auto" w:fill="auto"/>
            <w:noWrap/>
            <w:vAlign w:val="center"/>
            <w:hideMark/>
          </w:tcPr>
          <w:p w14:paraId="426D84F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E93CA7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6CBB21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F7BFB4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Waw</w:t>
            </w:r>
          </w:p>
        </w:tc>
        <w:tc>
          <w:tcPr>
            <w:tcW w:w="343" w:type="pct"/>
            <w:shd w:val="clear" w:color="auto" w:fill="auto"/>
            <w:noWrap/>
            <w:vAlign w:val="center"/>
            <w:hideMark/>
          </w:tcPr>
          <w:p w14:paraId="6264250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6EDE4B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5F6B685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26</w:t>
            </w:r>
          </w:p>
        </w:tc>
        <w:tc>
          <w:tcPr>
            <w:tcW w:w="343" w:type="pct"/>
            <w:shd w:val="clear" w:color="auto" w:fill="auto"/>
            <w:noWrap/>
            <w:vAlign w:val="center"/>
            <w:hideMark/>
          </w:tcPr>
          <w:p w14:paraId="368FA09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F115EE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873BDA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2C1B1FF" w14:textId="77777777" w:rsidTr="1E1BD64B">
        <w:trPr>
          <w:trHeight w:val="250"/>
        </w:trPr>
        <w:tc>
          <w:tcPr>
            <w:tcW w:w="342" w:type="pct"/>
            <w:shd w:val="clear" w:color="auto" w:fill="auto"/>
            <w:noWrap/>
            <w:vAlign w:val="center"/>
            <w:hideMark/>
          </w:tcPr>
          <w:p w14:paraId="20C9D42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9DB8B6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6805FC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5E6983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Yedashe</w:t>
            </w:r>
          </w:p>
        </w:tc>
        <w:tc>
          <w:tcPr>
            <w:tcW w:w="343" w:type="pct"/>
            <w:shd w:val="clear" w:color="auto" w:fill="auto"/>
            <w:noWrap/>
            <w:vAlign w:val="center"/>
            <w:hideMark/>
          </w:tcPr>
          <w:p w14:paraId="6A6AC18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C9078A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6D7128C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65</w:t>
            </w:r>
          </w:p>
        </w:tc>
        <w:tc>
          <w:tcPr>
            <w:tcW w:w="343" w:type="pct"/>
            <w:shd w:val="clear" w:color="auto" w:fill="auto"/>
            <w:noWrap/>
            <w:vAlign w:val="center"/>
            <w:hideMark/>
          </w:tcPr>
          <w:p w14:paraId="29366E8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83A096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5888E2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FB310BF" w14:textId="77777777" w:rsidTr="1E1BD64B">
        <w:trPr>
          <w:trHeight w:val="250"/>
        </w:trPr>
        <w:tc>
          <w:tcPr>
            <w:tcW w:w="342" w:type="pct"/>
            <w:shd w:val="clear" w:color="auto" w:fill="auto"/>
            <w:noWrap/>
            <w:vAlign w:val="center"/>
            <w:hideMark/>
          </w:tcPr>
          <w:p w14:paraId="0BD6895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05E775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314FDB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Bago (West)</w:t>
            </w:r>
          </w:p>
        </w:tc>
        <w:tc>
          <w:tcPr>
            <w:tcW w:w="539" w:type="pct"/>
            <w:shd w:val="clear" w:color="auto" w:fill="auto"/>
            <w:noWrap/>
            <w:vAlign w:val="center"/>
            <w:hideMark/>
          </w:tcPr>
          <w:p w14:paraId="5755A59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Gyobingauk</w:t>
            </w:r>
          </w:p>
        </w:tc>
        <w:tc>
          <w:tcPr>
            <w:tcW w:w="343" w:type="pct"/>
            <w:shd w:val="clear" w:color="auto" w:fill="auto"/>
            <w:noWrap/>
            <w:vAlign w:val="center"/>
            <w:hideMark/>
          </w:tcPr>
          <w:p w14:paraId="0BBEDC2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411123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0DF4DBD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12</w:t>
            </w:r>
          </w:p>
        </w:tc>
        <w:tc>
          <w:tcPr>
            <w:tcW w:w="343" w:type="pct"/>
            <w:shd w:val="clear" w:color="auto" w:fill="auto"/>
            <w:noWrap/>
            <w:vAlign w:val="center"/>
            <w:hideMark/>
          </w:tcPr>
          <w:p w14:paraId="05A1A2D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4F1CC2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B30F1A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7330A46" w14:textId="77777777" w:rsidTr="1E1BD64B">
        <w:trPr>
          <w:trHeight w:val="250"/>
        </w:trPr>
        <w:tc>
          <w:tcPr>
            <w:tcW w:w="342" w:type="pct"/>
            <w:shd w:val="clear" w:color="auto" w:fill="auto"/>
            <w:noWrap/>
            <w:vAlign w:val="center"/>
            <w:hideMark/>
          </w:tcPr>
          <w:p w14:paraId="2396461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70B4D2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79C7E0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799AD13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Letpadan</w:t>
            </w:r>
          </w:p>
        </w:tc>
        <w:tc>
          <w:tcPr>
            <w:tcW w:w="343" w:type="pct"/>
            <w:shd w:val="clear" w:color="auto" w:fill="auto"/>
            <w:noWrap/>
            <w:vAlign w:val="center"/>
            <w:hideMark/>
          </w:tcPr>
          <w:p w14:paraId="4359178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BE95DB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52BCA84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52</w:t>
            </w:r>
          </w:p>
        </w:tc>
        <w:tc>
          <w:tcPr>
            <w:tcW w:w="343" w:type="pct"/>
            <w:shd w:val="clear" w:color="auto" w:fill="auto"/>
            <w:noWrap/>
            <w:vAlign w:val="center"/>
            <w:hideMark/>
          </w:tcPr>
          <w:p w14:paraId="2A91204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C905E9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989D16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1CA88BEF" w14:textId="77777777" w:rsidTr="1E1BD64B">
        <w:trPr>
          <w:trHeight w:val="250"/>
        </w:trPr>
        <w:tc>
          <w:tcPr>
            <w:tcW w:w="342" w:type="pct"/>
            <w:shd w:val="clear" w:color="auto" w:fill="auto"/>
            <w:noWrap/>
            <w:vAlign w:val="center"/>
            <w:hideMark/>
          </w:tcPr>
          <w:p w14:paraId="2C1DFF9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5E212E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CFAF3D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26A52F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xml:space="preserve">Minhla </w:t>
            </w:r>
          </w:p>
        </w:tc>
        <w:tc>
          <w:tcPr>
            <w:tcW w:w="343" w:type="pct"/>
            <w:shd w:val="clear" w:color="auto" w:fill="auto"/>
            <w:noWrap/>
            <w:vAlign w:val="center"/>
            <w:hideMark/>
          </w:tcPr>
          <w:p w14:paraId="23FE3E0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B9E5A0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34F07CF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51</w:t>
            </w:r>
          </w:p>
        </w:tc>
        <w:tc>
          <w:tcPr>
            <w:tcW w:w="343" w:type="pct"/>
            <w:shd w:val="clear" w:color="auto" w:fill="auto"/>
            <w:noWrap/>
            <w:vAlign w:val="center"/>
            <w:hideMark/>
          </w:tcPr>
          <w:p w14:paraId="08F6A8A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9B207B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DDE853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195D208C" w14:textId="77777777" w:rsidTr="1E1BD64B">
        <w:trPr>
          <w:trHeight w:val="250"/>
        </w:trPr>
        <w:tc>
          <w:tcPr>
            <w:tcW w:w="342" w:type="pct"/>
            <w:shd w:val="clear" w:color="auto" w:fill="auto"/>
            <w:noWrap/>
            <w:vAlign w:val="center"/>
            <w:hideMark/>
          </w:tcPr>
          <w:p w14:paraId="090D0F3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50D7E1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1AAC1F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EDF445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Padaung</w:t>
            </w:r>
          </w:p>
        </w:tc>
        <w:tc>
          <w:tcPr>
            <w:tcW w:w="343" w:type="pct"/>
            <w:shd w:val="clear" w:color="auto" w:fill="auto"/>
            <w:noWrap/>
            <w:vAlign w:val="center"/>
            <w:hideMark/>
          </w:tcPr>
          <w:p w14:paraId="264DBF3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FAE346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291DBB9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33</w:t>
            </w:r>
          </w:p>
        </w:tc>
        <w:tc>
          <w:tcPr>
            <w:tcW w:w="343" w:type="pct"/>
            <w:shd w:val="clear" w:color="auto" w:fill="auto"/>
            <w:noWrap/>
            <w:vAlign w:val="center"/>
            <w:hideMark/>
          </w:tcPr>
          <w:p w14:paraId="74B398E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8FEB7F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EE3EF3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E88F093" w14:textId="77777777" w:rsidTr="1E1BD64B">
        <w:trPr>
          <w:trHeight w:val="250"/>
        </w:trPr>
        <w:tc>
          <w:tcPr>
            <w:tcW w:w="342" w:type="pct"/>
            <w:shd w:val="clear" w:color="auto" w:fill="auto"/>
            <w:noWrap/>
            <w:vAlign w:val="center"/>
            <w:hideMark/>
          </w:tcPr>
          <w:p w14:paraId="24B64F3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10A895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C44831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B65B5B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Paukkhaung</w:t>
            </w:r>
          </w:p>
        </w:tc>
        <w:tc>
          <w:tcPr>
            <w:tcW w:w="343" w:type="pct"/>
            <w:shd w:val="clear" w:color="auto" w:fill="auto"/>
            <w:noWrap/>
            <w:vAlign w:val="center"/>
            <w:hideMark/>
          </w:tcPr>
          <w:p w14:paraId="47F900D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6A201B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00277EA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w:t>
            </w:r>
          </w:p>
        </w:tc>
        <w:tc>
          <w:tcPr>
            <w:tcW w:w="343" w:type="pct"/>
            <w:shd w:val="clear" w:color="auto" w:fill="auto"/>
            <w:noWrap/>
            <w:vAlign w:val="center"/>
            <w:hideMark/>
          </w:tcPr>
          <w:p w14:paraId="06328B9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C22A95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8C6D29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8A298CC" w14:textId="77777777" w:rsidTr="1E1BD64B">
        <w:trPr>
          <w:trHeight w:val="250"/>
        </w:trPr>
        <w:tc>
          <w:tcPr>
            <w:tcW w:w="342" w:type="pct"/>
            <w:shd w:val="clear" w:color="auto" w:fill="auto"/>
            <w:noWrap/>
            <w:vAlign w:val="center"/>
            <w:hideMark/>
          </w:tcPr>
          <w:p w14:paraId="2682007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458662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2E54350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F83D46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Paungde</w:t>
            </w:r>
          </w:p>
        </w:tc>
        <w:tc>
          <w:tcPr>
            <w:tcW w:w="343" w:type="pct"/>
            <w:shd w:val="clear" w:color="auto" w:fill="auto"/>
            <w:noWrap/>
            <w:vAlign w:val="center"/>
            <w:hideMark/>
          </w:tcPr>
          <w:p w14:paraId="2F77E1A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518E87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4799D49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25</w:t>
            </w:r>
          </w:p>
        </w:tc>
        <w:tc>
          <w:tcPr>
            <w:tcW w:w="343" w:type="pct"/>
            <w:shd w:val="clear" w:color="auto" w:fill="auto"/>
            <w:noWrap/>
            <w:vAlign w:val="center"/>
            <w:hideMark/>
          </w:tcPr>
          <w:p w14:paraId="737CD49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6F529E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6557CD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50CA1C7" w14:textId="77777777" w:rsidTr="1E1BD64B">
        <w:trPr>
          <w:trHeight w:val="250"/>
        </w:trPr>
        <w:tc>
          <w:tcPr>
            <w:tcW w:w="342" w:type="pct"/>
            <w:shd w:val="clear" w:color="auto" w:fill="auto"/>
            <w:noWrap/>
            <w:vAlign w:val="center"/>
            <w:hideMark/>
          </w:tcPr>
          <w:p w14:paraId="00CCA46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5CBB22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327F290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355340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Pyay</w:t>
            </w:r>
          </w:p>
        </w:tc>
        <w:tc>
          <w:tcPr>
            <w:tcW w:w="343" w:type="pct"/>
            <w:shd w:val="clear" w:color="auto" w:fill="auto"/>
            <w:noWrap/>
            <w:vAlign w:val="center"/>
            <w:hideMark/>
          </w:tcPr>
          <w:p w14:paraId="06B9C58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FDB0BA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315BEAE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114</w:t>
            </w:r>
          </w:p>
        </w:tc>
        <w:tc>
          <w:tcPr>
            <w:tcW w:w="343" w:type="pct"/>
            <w:shd w:val="clear" w:color="auto" w:fill="auto"/>
            <w:noWrap/>
            <w:vAlign w:val="center"/>
            <w:hideMark/>
          </w:tcPr>
          <w:p w14:paraId="2E50625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CD947B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6A14CD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D94F01A" w14:textId="77777777" w:rsidTr="1E1BD64B">
        <w:trPr>
          <w:trHeight w:val="250"/>
        </w:trPr>
        <w:tc>
          <w:tcPr>
            <w:tcW w:w="342" w:type="pct"/>
            <w:shd w:val="clear" w:color="auto" w:fill="auto"/>
            <w:noWrap/>
            <w:vAlign w:val="center"/>
            <w:hideMark/>
          </w:tcPr>
          <w:p w14:paraId="10A71D7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621633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9E76B9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E18B9B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Thegon</w:t>
            </w:r>
          </w:p>
        </w:tc>
        <w:tc>
          <w:tcPr>
            <w:tcW w:w="343" w:type="pct"/>
            <w:shd w:val="clear" w:color="auto" w:fill="auto"/>
            <w:noWrap/>
            <w:vAlign w:val="center"/>
            <w:hideMark/>
          </w:tcPr>
          <w:p w14:paraId="559933D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16685D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05294E9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101</w:t>
            </w:r>
          </w:p>
        </w:tc>
        <w:tc>
          <w:tcPr>
            <w:tcW w:w="343" w:type="pct"/>
            <w:shd w:val="clear" w:color="auto" w:fill="auto"/>
            <w:noWrap/>
            <w:vAlign w:val="center"/>
            <w:hideMark/>
          </w:tcPr>
          <w:p w14:paraId="1CB7D2D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320447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7F06D1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1DCE45A" w14:textId="77777777" w:rsidTr="1E1BD64B">
        <w:trPr>
          <w:trHeight w:val="250"/>
        </w:trPr>
        <w:tc>
          <w:tcPr>
            <w:tcW w:w="342" w:type="pct"/>
            <w:shd w:val="clear" w:color="auto" w:fill="auto"/>
            <w:noWrap/>
            <w:vAlign w:val="center"/>
            <w:hideMark/>
          </w:tcPr>
          <w:p w14:paraId="55CC07D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F566AD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14DDE3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Kayin</w:t>
            </w:r>
          </w:p>
        </w:tc>
        <w:tc>
          <w:tcPr>
            <w:tcW w:w="539" w:type="pct"/>
            <w:shd w:val="clear" w:color="auto" w:fill="auto"/>
            <w:noWrap/>
            <w:vAlign w:val="center"/>
            <w:hideMark/>
          </w:tcPr>
          <w:p w14:paraId="23521C6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Hlaingbwe</w:t>
            </w:r>
          </w:p>
        </w:tc>
        <w:tc>
          <w:tcPr>
            <w:tcW w:w="343" w:type="pct"/>
            <w:shd w:val="clear" w:color="auto" w:fill="auto"/>
            <w:noWrap/>
            <w:vAlign w:val="center"/>
            <w:hideMark/>
          </w:tcPr>
          <w:p w14:paraId="2019498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526B3C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38CB681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109</w:t>
            </w:r>
          </w:p>
        </w:tc>
        <w:tc>
          <w:tcPr>
            <w:tcW w:w="343" w:type="pct"/>
            <w:shd w:val="clear" w:color="auto" w:fill="auto"/>
            <w:noWrap/>
            <w:vAlign w:val="center"/>
            <w:hideMark/>
          </w:tcPr>
          <w:p w14:paraId="6E65228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8EB0B1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C15F82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3170A26" w14:textId="77777777" w:rsidTr="1E1BD64B">
        <w:trPr>
          <w:trHeight w:val="250"/>
        </w:trPr>
        <w:tc>
          <w:tcPr>
            <w:tcW w:w="342" w:type="pct"/>
            <w:shd w:val="clear" w:color="auto" w:fill="auto"/>
            <w:noWrap/>
            <w:vAlign w:val="center"/>
            <w:hideMark/>
          </w:tcPr>
          <w:p w14:paraId="72312CC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38FD78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204D802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83A7E5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Kawkareik</w:t>
            </w:r>
          </w:p>
        </w:tc>
        <w:tc>
          <w:tcPr>
            <w:tcW w:w="343" w:type="pct"/>
            <w:shd w:val="clear" w:color="auto" w:fill="auto"/>
            <w:noWrap/>
            <w:vAlign w:val="center"/>
            <w:hideMark/>
          </w:tcPr>
          <w:p w14:paraId="570E649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E36C90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76CB044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236</w:t>
            </w:r>
          </w:p>
        </w:tc>
        <w:tc>
          <w:tcPr>
            <w:tcW w:w="343" w:type="pct"/>
            <w:shd w:val="clear" w:color="auto" w:fill="auto"/>
            <w:noWrap/>
            <w:vAlign w:val="center"/>
            <w:hideMark/>
          </w:tcPr>
          <w:p w14:paraId="656F355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65E0AA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0CC279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3FAC9DD" w14:textId="77777777" w:rsidTr="1E1BD64B">
        <w:trPr>
          <w:trHeight w:val="250"/>
        </w:trPr>
        <w:tc>
          <w:tcPr>
            <w:tcW w:w="342" w:type="pct"/>
            <w:shd w:val="clear" w:color="auto" w:fill="auto"/>
            <w:noWrap/>
            <w:vAlign w:val="center"/>
            <w:hideMark/>
          </w:tcPr>
          <w:p w14:paraId="25ECFBD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F855A9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9F23A2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CAD294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Kyainseikgyi</w:t>
            </w:r>
          </w:p>
        </w:tc>
        <w:tc>
          <w:tcPr>
            <w:tcW w:w="343" w:type="pct"/>
            <w:shd w:val="clear" w:color="auto" w:fill="auto"/>
            <w:noWrap/>
            <w:vAlign w:val="center"/>
            <w:hideMark/>
          </w:tcPr>
          <w:p w14:paraId="0A157D7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57AC43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01C6ACE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131</w:t>
            </w:r>
          </w:p>
        </w:tc>
        <w:tc>
          <w:tcPr>
            <w:tcW w:w="343" w:type="pct"/>
            <w:shd w:val="clear" w:color="auto" w:fill="auto"/>
            <w:noWrap/>
            <w:vAlign w:val="center"/>
            <w:hideMark/>
          </w:tcPr>
          <w:p w14:paraId="3DE4E16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0A910E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0FB4E6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5AF06033" w14:textId="77777777" w:rsidTr="1E1BD64B">
        <w:trPr>
          <w:trHeight w:val="250"/>
        </w:trPr>
        <w:tc>
          <w:tcPr>
            <w:tcW w:w="342" w:type="pct"/>
            <w:shd w:val="clear" w:color="auto" w:fill="auto"/>
            <w:noWrap/>
            <w:vAlign w:val="center"/>
            <w:hideMark/>
          </w:tcPr>
          <w:p w14:paraId="471EE8F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7DC491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28ECA66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9B8E6A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Myawaddy</w:t>
            </w:r>
          </w:p>
        </w:tc>
        <w:tc>
          <w:tcPr>
            <w:tcW w:w="343" w:type="pct"/>
            <w:shd w:val="clear" w:color="auto" w:fill="auto"/>
            <w:noWrap/>
            <w:vAlign w:val="center"/>
            <w:hideMark/>
          </w:tcPr>
          <w:p w14:paraId="6576879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F3B7DC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7855D6D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487</w:t>
            </w:r>
          </w:p>
        </w:tc>
        <w:tc>
          <w:tcPr>
            <w:tcW w:w="343" w:type="pct"/>
            <w:shd w:val="clear" w:color="auto" w:fill="auto"/>
            <w:noWrap/>
            <w:vAlign w:val="center"/>
            <w:hideMark/>
          </w:tcPr>
          <w:p w14:paraId="101F1CB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49D7E0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8F7F14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9E2D2DB" w14:textId="77777777" w:rsidTr="1E1BD64B">
        <w:trPr>
          <w:trHeight w:val="250"/>
        </w:trPr>
        <w:tc>
          <w:tcPr>
            <w:tcW w:w="342" w:type="pct"/>
            <w:shd w:val="clear" w:color="auto" w:fill="auto"/>
            <w:noWrap/>
            <w:vAlign w:val="center"/>
            <w:hideMark/>
          </w:tcPr>
          <w:p w14:paraId="52A766E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B23BF1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2566323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Magway</w:t>
            </w:r>
          </w:p>
        </w:tc>
        <w:tc>
          <w:tcPr>
            <w:tcW w:w="539" w:type="pct"/>
            <w:shd w:val="clear" w:color="auto" w:fill="auto"/>
            <w:noWrap/>
            <w:vAlign w:val="center"/>
            <w:hideMark/>
          </w:tcPr>
          <w:p w14:paraId="5CA13AA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Magway</w:t>
            </w:r>
          </w:p>
        </w:tc>
        <w:tc>
          <w:tcPr>
            <w:tcW w:w="343" w:type="pct"/>
            <w:shd w:val="clear" w:color="auto" w:fill="auto"/>
            <w:noWrap/>
            <w:vAlign w:val="center"/>
            <w:hideMark/>
          </w:tcPr>
          <w:p w14:paraId="3052F36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94F8F4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7C37813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190</w:t>
            </w:r>
          </w:p>
        </w:tc>
        <w:tc>
          <w:tcPr>
            <w:tcW w:w="343" w:type="pct"/>
            <w:shd w:val="clear" w:color="auto" w:fill="auto"/>
            <w:noWrap/>
            <w:vAlign w:val="center"/>
            <w:hideMark/>
          </w:tcPr>
          <w:p w14:paraId="7865C5B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35F057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F61E6E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B9644E5" w14:textId="77777777" w:rsidTr="1E1BD64B">
        <w:trPr>
          <w:trHeight w:val="250"/>
        </w:trPr>
        <w:tc>
          <w:tcPr>
            <w:tcW w:w="342" w:type="pct"/>
            <w:shd w:val="clear" w:color="auto" w:fill="auto"/>
            <w:noWrap/>
            <w:vAlign w:val="center"/>
            <w:hideMark/>
          </w:tcPr>
          <w:p w14:paraId="5DBFC6D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13D0C0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3E03A9D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D9828A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Minbu</w:t>
            </w:r>
          </w:p>
        </w:tc>
        <w:tc>
          <w:tcPr>
            <w:tcW w:w="343" w:type="pct"/>
            <w:shd w:val="clear" w:color="auto" w:fill="auto"/>
            <w:noWrap/>
            <w:vAlign w:val="center"/>
            <w:hideMark/>
          </w:tcPr>
          <w:p w14:paraId="415D40D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18CBF8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7F9CBF4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w:t>
            </w:r>
          </w:p>
        </w:tc>
        <w:tc>
          <w:tcPr>
            <w:tcW w:w="343" w:type="pct"/>
            <w:shd w:val="clear" w:color="auto" w:fill="auto"/>
            <w:noWrap/>
            <w:vAlign w:val="center"/>
            <w:hideMark/>
          </w:tcPr>
          <w:p w14:paraId="3B634F8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BEEB93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043941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1DEE1D09" w14:textId="77777777" w:rsidTr="1E1BD64B">
        <w:trPr>
          <w:trHeight w:val="250"/>
        </w:trPr>
        <w:tc>
          <w:tcPr>
            <w:tcW w:w="342" w:type="pct"/>
            <w:shd w:val="clear" w:color="auto" w:fill="auto"/>
            <w:noWrap/>
            <w:vAlign w:val="center"/>
            <w:hideMark/>
          </w:tcPr>
          <w:p w14:paraId="4EDE0B0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7595BD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A241FB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6E1918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Myothit</w:t>
            </w:r>
          </w:p>
        </w:tc>
        <w:tc>
          <w:tcPr>
            <w:tcW w:w="343" w:type="pct"/>
            <w:shd w:val="clear" w:color="auto" w:fill="auto"/>
            <w:noWrap/>
            <w:vAlign w:val="center"/>
            <w:hideMark/>
          </w:tcPr>
          <w:p w14:paraId="269A125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FBD481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1B83DA6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24</w:t>
            </w:r>
          </w:p>
        </w:tc>
        <w:tc>
          <w:tcPr>
            <w:tcW w:w="343" w:type="pct"/>
            <w:shd w:val="clear" w:color="auto" w:fill="auto"/>
            <w:noWrap/>
            <w:vAlign w:val="center"/>
            <w:hideMark/>
          </w:tcPr>
          <w:p w14:paraId="2C5E438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750C4D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09D4F0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5802BE0" w14:textId="77777777" w:rsidTr="1E1BD64B">
        <w:trPr>
          <w:trHeight w:val="250"/>
        </w:trPr>
        <w:tc>
          <w:tcPr>
            <w:tcW w:w="342" w:type="pct"/>
            <w:shd w:val="clear" w:color="auto" w:fill="auto"/>
            <w:noWrap/>
            <w:vAlign w:val="center"/>
            <w:hideMark/>
          </w:tcPr>
          <w:p w14:paraId="52DC930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30216B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322E3EC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32B191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Salin</w:t>
            </w:r>
          </w:p>
        </w:tc>
        <w:tc>
          <w:tcPr>
            <w:tcW w:w="343" w:type="pct"/>
            <w:shd w:val="clear" w:color="auto" w:fill="auto"/>
            <w:noWrap/>
            <w:vAlign w:val="center"/>
            <w:hideMark/>
          </w:tcPr>
          <w:p w14:paraId="176EFF3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841DC1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31A5228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16</w:t>
            </w:r>
          </w:p>
        </w:tc>
        <w:tc>
          <w:tcPr>
            <w:tcW w:w="343" w:type="pct"/>
            <w:shd w:val="clear" w:color="auto" w:fill="auto"/>
            <w:noWrap/>
            <w:vAlign w:val="center"/>
            <w:hideMark/>
          </w:tcPr>
          <w:p w14:paraId="272AED3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4DB0BB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25DD9F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0A52996" w14:textId="77777777" w:rsidTr="1E1BD64B">
        <w:trPr>
          <w:trHeight w:val="250"/>
        </w:trPr>
        <w:tc>
          <w:tcPr>
            <w:tcW w:w="342" w:type="pct"/>
            <w:shd w:val="clear" w:color="auto" w:fill="auto"/>
            <w:noWrap/>
            <w:vAlign w:val="center"/>
            <w:hideMark/>
          </w:tcPr>
          <w:p w14:paraId="51202B5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A2B389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725E09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Mandalay</w:t>
            </w:r>
          </w:p>
        </w:tc>
        <w:tc>
          <w:tcPr>
            <w:tcW w:w="539" w:type="pct"/>
            <w:shd w:val="clear" w:color="auto" w:fill="auto"/>
            <w:noWrap/>
            <w:vAlign w:val="center"/>
            <w:hideMark/>
          </w:tcPr>
          <w:p w14:paraId="13264A3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Aungmyaythazan</w:t>
            </w:r>
          </w:p>
        </w:tc>
        <w:tc>
          <w:tcPr>
            <w:tcW w:w="343" w:type="pct"/>
            <w:shd w:val="clear" w:color="auto" w:fill="auto"/>
            <w:noWrap/>
            <w:vAlign w:val="center"/>
            <w:hideMark/>
          </w:tcPr>
          <w:p w14:paraId="3EF8EFE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F1829F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0D0DBEC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64</w:t>
            </w:r>
          </w:p>
        </w:tc>
        <w:tc>
          <w:tcPr>
            <w:tcW w:w="343" w:type="pct"/>
            <w:shd w:val="clear" w:color="auto" w:fill="auto"/>
            <w:noWrap/>
            <w:vAlign w:val="center"/>
            <w:hideMark/>
          </w:tcPr>
          <w:p w14:paraId="635D4D1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D63089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B4CE97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AD3D95B" w14:textId="77777777" w:rsidTr="1E1BD64B">
        <w:trPr>
          <w:trHeight w:val="250"/>
        </w:trPr>
        <w:tc>
          <w:tcPr>
            <w:tcW w:w="342" w:type="pct"/>
            <w:shd w:val="clear" w:color="auto" w:fill="auto"/>
            <w:noWrap/>
            <w:vAlign w:val="center"/>
            <w:hideMark/>
          </w:tcPr>
          <w:p w14:paraId="1B39318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C2E50F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7E64CF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79242D3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Chanmyathazi</w:t>
            </w:r>
          </w:p>
        </w:tc>
        <w:tc>
          <w:tcPr>
            <w:tcW w:w="343" w:type="pct"/>
            <w:shd w:val="clear" w:color="auto" w:fill="auto"/>
            <w:noWrap/>
            <w:vAlign w:val="center"/>
            <w:hideMark/>
          </w:tcPr>
          <w:p w14:paraId="7BE8B19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8F1B05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5B05F1C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w:t>
            </w:r>
          </w:p>
        </w:tc>
        <w:tc>
          <w:tcPr>
            <w:tcW w:w="343" w:type="pct"/>
            <w:shd w:val="clear" w:color="auto" w:fill="auto"/>
            <w:noWrap/>
            <w:vAlign w:val="center"/>
            <w:hideMark/>
          </w:tcPr>
          <w:p w14:paraId="0E18939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FE3DCB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396CA1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5F366F8E" w14:textId="77777777" w:rsidTr="1E1BD64B">
        <w:trPr>
          <w:trHeight w:val="250"/>
        </w:trPr>
        <w:tc>
          <w:tcPr>
            <w:tcW w:w="342" w:type="pct"/>
            <w:shd w:val="clear" w:color="auto" w:fill="auto"/>
            <w:noWrap/>
            <w:vAlign w:val="center"/>
            <w:hideMark/>
          </w:tcPr>
          <w:p w14:paraId="7C463B5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D5F7D2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351277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B6317E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Madaya</w:t>
            </w:r>
          </w:p>
        </w:tc>
        <w:tc>
          <w:tcPr>
            <w:tcW w:w="343" w:type="pct"/>
            <w:shd w:val="clear" w:color="auto" w:fill="auto"/>
            <w:noWrap/>
            <w:vAlign w:val="center"/>
            <w:hideMark/>
          </w:tcPr>
          <w:p w14:paraId="4399E54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1FE544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14F4D09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98</w:t>
            </w:r>
          </w:p>
        </w:tc>
        <w:tc>
          <w:tcPr>
            <w:tcW w:w="343" w:type="pct"/>
            <w:shd w:val="clear" w:color="auto" w:fill="auto"/>
            <w:noWrap/>
            <w:vAlign w:val="center"/>
            <w:hideMark/>
          </w:tcPr>
          <w:p w14:paraId="0EF2D05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42EFC1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9899C1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6B5A767" w14:textId="77777777" w:rsidTr="1E1BD64B">
        <w:trPr>
          <w:trHeight w:val="250"/>
        </w:trPr>
        <w:tc>
          <w:tcPr>
            <w:tcW w:w="342" w:type="pct"/>
            <w:shd w:val="clear" w:color="auto" w:fill="auto"/>
            <w:noWrap/>
            <w:vAlign w:val="center"/>
            <w:hideMark/>
          </w:tcPr>
          <w:p w14:paraId="466279D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AE841F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B37379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05C385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Myingyan</w:t>
            </w:r>
          </w:p>
        </w:tc>
        <w:tc>
          <w:tcPr>
            <w:tcW w:w="343" w:type="pct"/>
            <w:shd w:val="clear" w:color="auto" w:fill="auto"/>
            <w:noWrap/>
            <w:vAlign w:val="center"/>
            <w:hideMark/>
          </w:tcPr>
          <w:p w14:paraId="0CE9C94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FDA9B2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0080020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59</w:t>
            </w:r>
          </w:p>
        </w:tc>
        <w:tc>
          <w:tcPr>
            <w:tcW w:w="343" w:type="pct"/>
            <w:shd w:val="clear" w:color="auto" w:fill="auto"/>
            <w:noWrap/>
            <w:vAlign w:val="center"/>
            <w:hideMark/>
          </w:tcPr>
          <w:p w14:paraId="49D9FFE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B3A764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CD8DD7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91FB42C" w14:textId="77777777" w:rsidTr="1E1BD64B">
        <w:trPr>
          <w:trHeight w:val="250"/>
        </w:trPr>
        <w:tc>
          <w:tcPr>
            <w:tcW w:w="342" w:type="pct"/>
            <w:shd w:val="clear" w:color="auto" w:fill="auto"/>
            <w:noWrap/>
            <w:vAlign w:val="center"/>
            <w:hideMark/>
          </w:tcPr>
          <w:p w14:paraId="41E3ED9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01E852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DE73E6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7B52AED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Nyaung-U</w:t>
            </w:r>
          </w:p>
        </w:tc>
        <w:tc>
          <w:tcPr>
            <w:tcW w:w="343" w:type="pct"/>
            <w:shd w:val="clear" w:color="auto" w:fill="auto"/>
            <w:noWrap/>
            <w:vAlign w:val="center"/>
            <w:hideMark/>
          </w:tcPr>
          <w:p w14:paraId="2E0A66B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0144B9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05A474B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48</w:t>
            </w:r>
          </w:p>
        </w:tc>
        <w:tc>
          <w:tcPr>
            <w:tcW w:w="343" w:type="pct"/>
            <w:shd w:val="clear" w:color="auto" w:fill="auto"/>
            <w:noWrap/>
            <w:vAlign w:val="center"/>
            <w:hideMark/>
          </w:tcPr>
          <w:p w14:paraId="111D4A7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BBDCE5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BA1615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195D9EFC" w14:textId="77777777" w:rsidTr="1E1BD64B">
        <w:trPr>
          <w:trHeight w:val="250"/>
        </w:trPr>
        <w:tc>
          <w:tcPr>
            <w:tcW w:w="342" w:type="pct"/>
            <w:shd w:val="clear" w:color="auto" w:fill="auto"/>
            <w:noWrap/>
            <w:vAlign w:val="center"/>
            <w:hideMark/>
          </w:tcPr>
          <w:p w14:paraId="004FE1F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39C7C6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55C38D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DFD0FE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Pyigyitagon</w:t>
            </w:r>
          </w:p>
        </w:tc>
        <w:tc>
          <w:tcPr>
            <w:tcW w:w="343" w:type="pct"/>
            <w:shd w:val="clear" w:color="auto" w:fill="auto"/>
            <w:noWrap/>
            <w:vAlign w:val="center"/>
            <w:hideMark/>
          </w:tcPr>
          <w:p w14:paraId="20593E0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AAD9CA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115EE9F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479</w:t>
            </w:r>
          </w:p>
        </w:tc>
        <w:tc>
          <w:tcPr>
            <w:tcW w:w="343" w:type="pct"/>
            <w:shd w:val="clear" w:color="auto" w:fill="auto"/>
            <w:noWrap/>
            <w:vAlign w:val="center"/>
            <w:hideMark/>
          </w:tcPr>
          <w:p w14:paraId="0143616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0FCAC1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863025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4436167" w14:textId="77777777" w:rsidTr="1E1BD64B">
        <w:trPr>
          <w:trHeight w:val="250"/>
        </w:trPr>
        <w:tc>
          <w:tcPr>
            <w:tcW w:w="342" w:type="pct"/>
            <w:shd w:val="clear" w:color="auto" w:fill="auto"/>
            <w:noWrap/>
            <w:vAlign w:val="center"/>
            <w:hideMark/>
          </w:tcPr>
          <w:p w14:paraId="37A8DD6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442603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171960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D95CDB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Pyinoolwin</w:t>
            </w:r>
          </w:p>
        </w:tc>
        <w:tc>
          <w:tcPr>
            <w:tcW w:w="343" w:type="pct"/>
            <w:shd w:val="clear" w:color="auto" w:fill="auto"/>
            <w:noWrap/>
            <w:vAlign w:val="center"/>
            <w:hideMark/>
          </w:tcPr>
          <w:p w14:paraId="57025F7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1144A1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526B3E9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177</w:t>
            </w:r>
          </w:p>
        </w:tc>
        <w:tc>
          <w:tcPr>
            <w:tcW w:w="343" w:type="pct"/>
            <w:shd w:val="clear" w:color="auto" w:fill="auto"/>
            <w:noWrap/>
            <w:vAlign w:val="center"/>
            <w:hideMark/>
          </w:tcPr>
          <w:p w14:paraId="774D898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4A1522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BDACEF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BE5C685" w14:textId="77777777" w:rsidTr="1E1BD64B">
        <w:trPr>
          <w:trHeight w:val="250"/>
        </w:trPr>
        <w:tc>
          <w:tcPr>
            <w:tcW w:w="342" w:type="pct"/>
            <w:shd w:val="clear" w:color="auto" w:fill="auto"/>
            <w:noWrap/>
            <w:vAlign w:val="center"/>
            <w:hideMark/>
          </w:tcPr>
          <w:p w14:paraId="67FC8DB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ED6D6B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2F80DC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Nay Pyi Taw</w:t>
            </w:r>
          </w:p>
        </w:tc>
        <w:tc>
          <w:tcPr>
            <w:tcW w:w="539" w:type="pct"/>
            <w:shd w:val="clear" w:color="auto" w:fill="auto"/>
            <w:noWrap/>
            <w:vAlign w:val="center"/>
            <w:hideMark/>
          </w:tcPr>
          <w:p w14:paraId="3134BF2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Pyinmana</w:t>
            </w:r>
          </w:p>
        </w:tc>
        <w:tc>
          <w:tcPr>
            <w:tcW w:w="343" w:type="pct"/>
            <w:shd w:val="clear" w:color="auto" w:fill="auto"/>
            <w:noWrap/>
            <w:vAlign w:val="center"/>
            <w:hideMark/>
          </w:tcPr>
          <w:p w14:paraId="4F96997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F8ADAC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6CF6D42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54</w:t>
            </w:r>
          </w:p>
        </w:tc>
        <w:tc>
          <w:tcPr>
            <w:tcW w:w="343" w:type="pct"/>
            <w:shd w:val="clear" w:color="auto" w:fill="auto"/>
            <w:noWrap/>
            <w:vAlign w:val="center"/>
            <w:hideMark/>
          </w:tcPr>
          <w:p w14:paraId="54351B2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45EA7B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E54F27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14A9B3D6" w14:textId="77777777" w:rsidTr="1E1BD64B">
        <w:trPr>
          <w:trHeight w:val="250"/>
        </w:trPr>
        <w:tc>
          <w:tcPr>
            <w:tcW w:w="342" w:type="pct"/>
            <w:shd w:val="clear" w:color="auto" w:fill="auto"/>
            <w:noWrap/>
            <w:vAlign w:val="center"/>
            <w:hideMark/>
          </w:tcPr>
          <w:p w14:paraId="68FDC49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A6CB53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771EF2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Rakhine</w:t>
            </w:r>
          </w:p>
        </w:tc>
        <w:tc>
          <w:tcPr>
            <w:tcW w:w="539" w:type="pct"/>
            <w:shd w:val="clear" w:color="auto" w:fill="auto"/>
            <w:noWrap/>
            <w:vAlign w:val="center"/>
            <w:hideMark/>
          </w:tcPr>
          <w:p w14:paraId="18F1818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Ann</w:t>
            </w:r>
          </w:p>
        </w:tc>
        <w:tc>
          <w:tcPr>
            <w:tcW w:w="343" w:type="pct"/>
            <w:shd w:val="clear" w:color="auto" w:fill="auto"/>
            <w:noWrap/>
            <w:vAlign w:val="center"/>
            <w:hideMark/>
          </w:tcPr>
          <w:p w14:paraId="04027B9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E4B68F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5E072FF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181</w:t>
            </w:r>
          </w:p>
        </w:tc>
        <w:tc>
          <w:tcPr>
            <w:tcW w:w="343" w:type="pct"/>
            <w:shd w:val="clear" w:color="auto" w:fill="auto"/>
            <w:noWrap/>
            <w:vAlign w:val="center"/>
            <w:hideMark/>
          </w:tcPr>
          <w:p w14:paraId="54C7D4F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143124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52201B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899EB1C" w14:textId="77777777" w:rsidTr="1E1BD64B">
        <w:trPr>
          <w:trHeight w:val="250"/>
        </w:trPr>
        <w:tc>
          <w:tcPr>
            <w:tcW w:w="342" w:type="pct"/>
            <w:shd w:val="clear" w:color="auto" w:fill="auto"/>
            <w:noWrap/>
            <w:vAlign w:val="center"/>
            <w:hideMark/>
          </w:tcPr>
          <w:p w14:paraId="4D64DC1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15CB69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CD5EDA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60B63A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Gwa</w:t>
            </w:r>
          </w:p>
        </w:tc>
        <w:tc>
          <w:tcPr>
            <w:tcW w:w="343" w:type="pct"/>
            <w:shd w:val="clear" w:color="auto" w:fill="auto"/>
            <w:noWrap/>
            <w:vAlign w:val="center"/>
            <w:hideMark/>
          </w:tcPr>
          <w:p w14:paraId="3DFBEAA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4658D0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46DF9A7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w:t>
            </w:r>
          </w:p>
        </w:tc>
        <w:tc>
          <w:tcPr>
            <w:tcW w:w="343" w:type="pct"/>
            <w:shd w:val="clear" w:color="auto" w:fill="auto"/>
            <w:noWrap/>
            <w:vAlign w:val="center"/>
            <w:hideMark/>
          </w:tcPr>
          <w:p w14:paraId="0B3569B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B24C0C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C04A0C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F1DF8EB" w14:textId="77777777" w:rsidTr="1E1BD64B">
        <w:trPr>
          <w:trHeight w:val="250"/>
        </w:trPr>
        <w:tc>
          <w:tcPr>
            <w:tcW w:w="342" w:type="pct"/>
            <w:shd w:val="clear" w:color="auto" w:fill="auto"/>
            <w:noWrap/>
            <w:vAlign w:val="center"/>
            <w:hideMark/>
          </w:tcPr>
          <w:p w14:paraId="13DD56C9"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D5706A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EA81AB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21713E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Kyaukpyu</w:t>
            </w:r>
          </w:p>
        </w:tc>
        <w:tc>
          <w:tcPr>
            <w:tcW w:w="343" w:type="pct"/>
            <w:shd w:val="clear" w:color="auto" w:fill="auto"/>
            <w:noWrap/>
            <w:vAlign w:val="center"/>
            <w:hideMark/>
          </w:tcPr>
          <w:p w14:paraId="1A63BBA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F2369C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0C9E159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66</w:t>
            </w:r>
          </w:p>
        </w:tc>
        <w:tc>
          <w:tcPr>
            <w:tcW w:w="343" w:type="pct"/>
            <w:shd w:val="clear" w:color="auto" w:fill="auto"/>
            <w:noWrap/>
            <w:vAlign w:val="center"/>
            <w:hideMark/>
          </w:tcPr>
          <w:p w14:paraId="27B020E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AEACA8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C67A47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116F4B72" w14:textId="77777777" w:rsidTr="1E1BD64B">
        <w:trPr>
          <w:trHeight w:val="250"/>
        </w:trPr>
        <w:tc>
          <w:tcPr>
            <w:tcW w:w="342" w:type="pct"/>
            <w:shd w:val="clear" w:color="auto" w:fill="auto"/>
            <w:noWrap/>
            <w:vAlign w:val="center"/>
            <w:hideMark/>
          </w:tcPr>
          <w:p w14:paraId="3BE3415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84E64B9"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27AD6F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D9484D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Kyauktaw</w:t>
            </w:r>
          </w:p>
        </w:tc>
        <w:tc>
          <w:tcPr>
            <w:tcW w:w="343" w:type="pct"/>
            <w:shd w:val="clear" w:color="auto" w:fill="auto"/>
            <w:noWrap/>
            <w:vAlign w:val="center"/>
            <w:hideMark/>
          </w:tcPr>
          <w:p w14:paraId="15B8E2C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0E1C33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200BE32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246</w:t>
            </w:r>
          </w:p>
        </w:tc>
        <w:tc>
          <w:tcPr>
            <w:tcW w:w="343" w:type="pct"/>
            <w:shd w:val="clear" w:color="auto" w:fill="auto"/>
            <w:noWrap/>
            <w:vAlign w:val="center"/>
            <w:hideMark/>
          </w:tcPr>
          <w:p w14:paraId="03167A3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05BF73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3279AE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871919F" w14:textId="77777777" w:rsidTr="1E1BD64B">
        <w:trPr>
          <w:trHeight w:val="250"/>
        </w:trPr>
        <w:tc>
          <w:tcPr>
            <w:tcW w:w="342" w:type="pct"/>
            <w:shd w:val="clear" w:color="auto" w:fill="auto"/>
            <w:noWrap/>
            <w:vAlign w:val="center"/>
            <w:hideMark/>
          </w:tcPr>
          <w:p w14:paraId="75AE039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FCDAED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0BA7F3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DAE875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Mrauk-U</w:t>
            </w:r>
          </w:p>
        </w:tc>
        <w:tc>
          <w:tcPr>
            <w:tcW w:w="343" w:type="pct"/>
            <w:shd w:val="clear" w:color="auto" w:fill="auto"/>
            <w:noWrap/>
            <w:vAlign w:val="center"/>
            <w:hideMark/>
          </w:tcPr>
          <w:p w14:paraId="7B8BF1B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2C4291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7A6A584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578</w:t>
            </w:r>
          </w:p>
        </w:tc>
        <w:tc>
          <w:tcPr>
            <w:tcW w:w="343" w:type="pct"/>
            <w:shd w:val="clear" w:color="auto" w:fill="auto"/>
            <w:noWrap/>
            <w:vAlign w:val="center"/>
            <w:hideMark/>
          </w:tcPr>
          <w:p w14:paraId="5CC8DF8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134FC9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8CA001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2911394" w14:textId="77777777" w:rsidTr="1E1BD64B">
        <w:trPr>
          <w:trHeight w:val="250"/>
        </w:trPr>
        <w:tc>
          <w:tcPr>
            <w:tcW w:w="342" w:type="pct"/>
            <w:shd w:val="clear" w:color="auto" w:fill="auto"/>
            <w:noWrap/>
            <w:vAlign w:val="center"/>
            <w:hideMark/>
          </w:tcPr>
          <w:p w14:paraId="47EC6DD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43F566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CE1AFB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91DD4B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Myebon</w:t>
            </w:r>
          </w:p>
        </w:tc>
        <w:tc>
          <w:tcPr>
            <w:tcW w:w="343" w:type="pct"/>
            <w:shd w:val="clear" w:color="auto" w:fill="auto"/>
            <w:noWrap/>
            <w:vAlign w:val="center"/>
            <w:hideMark/>
          </w:tcPr>
          <w:p w14:paraId="2876724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30A188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155BE8F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268</w:t>
            </w:r>
          </w:p>
        </w:tc>
        <w:tc>
          <w:tcPr>
            <w:tcW w:w="343" w:type="pct"/>
            <w:shd w:val="clear" w:color="auto" w:fill="auto"/>
            <w:noWrap/>
            <w:vAlign w:val="center"/>
            <w:hideMark/>
          </w:tcPr>
          <w:p w14:paraId="0205BB4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0EE615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418480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CF0F783" w14:textId="77777777" w:rsidTr="1E1BD64B">
        <w:trPr>
          <w:trHeight w:val="250"/>
        </w:trPr>
        <w:tc>
          <w:tcPr>
            <w:tcW w:w="342" w:type="pct"/>
            <w:shd w:val="clear" w:color="auto" w:fill="auto"/>
            <w:noWrap/>
            <w:vAlign w:val="center"/>
            <w:hideMark/>
          </w:tcPr>
          <w:p w14:paraId="42A9147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B8220A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A2C365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D2E332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Rathedaung</w:t>
            </w:r>
          </w:p>
        </w:tc>
        <w:tc>
          <w:tcPr>
            <w:tcW w:w="343" w:type="pct"/>
            <w:shd w:val="clear" w:color="auto" w:fill="auto"/>
            <w:noWrap/>
            <w:vAlign w:val="center"/>
            <w:hideMark/>
          </w:tcPr>
          <w:p w14:paraId="406E116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99E5DE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2B855DA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301</w:t>
            </w:r>
          </w:p>
        </w:tc>
        <w:tc>
          <w:tcPr>
            <w:tcW w:w="343" w:type="pct"/>
            <w:shd w:val="clear" w:color="auto" w:fill="auto"/>
            <w:noWrap/>
            <w:vAlign w:val="center"/>
            <w:hideMark/>
          </w:tcPr>
          <w:p w14:paraId="3667B23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32D48F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B55FDA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5B916175" w14:textId="77777777" w:rsidTr="1E1BD64B">
        <w:trPr>
          <w:trHeight w:val="250"/>
        </w:trPr>
        <w:tc>
          <w:tcPr>
            <w:tcW w:w="342" w:type="pct"/>
            <w:shd w:val="clear" w:color="auto" w:fill="auto"/>
            <w:noWrap/>
            <w:vAlign w:val="center"/>
            <w:hideMark/>
          </w:tcPr>
          <w:p w14:paraId="7354427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287B6D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2B7D17B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79038C4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Sittwe</w:t>
            </w:r>
          </w:p>
        </w:tc>
        <w:tc>
          <w:tcPr>
            <w:tcW w:w="343" w:type="pct"/>
            <w:shd w:val="clear" w:color="auto" w:fill="auto"/>
            <w:noWrap/>
            <w:vAlign w:val="center"/>
            <w:hideMark/>
          </w:tcPr>
          <w:p w14:paraId="1828F3C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61DFD4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778A65A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128</w:t>
            </w:r>
          </w:p>
        </w:tc>
        <w:tc>
          <w:tcPr>
            <w:tcW w:w="343" w:type="pct"/>
            <w:shd w:val="clear" w:color="auto" w:fill="auto"/>
            <w:noWrap/>
            <w:vAlign w:val="center"/>
            <w:hideMark/>
          </w:tcPr>
          <w:p w14:paraId="136AC85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2951B5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D456DC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7C99495" w14:textId="77777777" w:rsidTr="1E1BD64B">
        <w:trPr>
          <w:trHeight w:val="250"/>
        </w:trPr>
        <w:tc>
          <w:tcPr>
            <w:tcW w:w="342" w:type="pct"/>
            <w:shd w:val="clear" w:color="auto" w:fill="auto"/>
            <w:noWrap/>
            <w:vAlign w:val="center"/>
            <w:hideMark/>
          </w:tcPr>
          <w:p w14:paraId="7354A12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0B6C18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E2B8E7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78065CE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Thandwe</w:t>
            </w:r>
          </w:p>
        </w:tc>
        <w:tc>
          <w:tcPr>
            <w:tcW w:w="343" w:type="pct"/>
            <w:shd w:val="clear" w:color="auto" w:fill="auto"/>
            <w:noWrap/>
            <w:vAlign w:val="center"/>
            <w:hideMark/>
          </w:tcPr>
          <w:p w14:paraId="2727D22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DB6FFB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307CAA2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157</w:t>
            </w:r>
          </w:p>
        </w:tc>
        <w:tc>
          <w:tcPr>
            <w:tcW w:w="343" w:type="pct"/>
            <w:shd w:val="clear" w:color="auto" w:fill="auto"/>
            <w:noWrap/>
            <w:vAlign w:val="center"/>
            <w:hideMark/>
          </w:tcPr>
          <w:p w14:paraId="39988D7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C78966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92FBF4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E593384" w14:textId="77777777" w:rsidTr="1E1BD64B">
        <w:trPr>
          <w:trHeight w:val="250"/>
        </w:trPr>
        <w:tc>
          <w:tcPr>
            <w:tcW w:w="342" w:type="pct"/>
            <w:shd w:val="clear" w:color="auto" w:fill="auto"/>
            <w:noWrap/>
            <w:vAlign w:val="center"/>
            <w:hideMark/>
          </w:tcPr>
          <w:p w14:paraId="7B55DBC9"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7DDAF0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E91311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315B92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Toungup</w:t>
            </w:r>
          </w:p>
        </w:tc>
        <w:tc>
          <w:tcPr>
            <w:tcW w:w="343" w:type="pct"/>
            <w:shd w:val="clear" w:color="auto" w:fill="auto"/>
            <w:noWrap/>
            <w:vAlign w:val="center"/>
            <w:hideMark/>
          </w:tcPr>
          <w:p w14:paraId="136D70E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8901B7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7B797E4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60</w:t>
            </w:r>
          </w:p>
        </w:tc>
        <w:tc>
          <w:tcPr>
            <w:tcW w:w="343" w:type="pct"/>
            <w:shd w:val="clear" w:color="auto" w:fill="auto"/>
            <w:noWrap/>
            <w:vAlign w:val="center"/>
            <w:hideMark/>
          </w:tcPr>
          <w:p w14:paraId="7EEDC3B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27AAC4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7302DC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472D3B3" w14:textId="77777777" w:rsidTr="1E1BD64B">
        <w:trPr>
          <w:trHeight w:val="250"/>
        </w:trPr>
        <w:tc>
          <w:tcPr>
            <w:tcW w:w="342" w:type="pct"/>
            <w:shd w:val="clear" w:color="auto" w:fill="auto"/>
            <w:noWrap/>
            <w:vAlign w:val="center"/>
            <w:hideMark/>
          </w:tcPr>
          <w:p w14:paraId="4F1A21F9"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896313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4E9CF3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Sagaing</w:t>
            </w:r>
          </w:p>
        </w:tc>
        <w:tc>
          <w:tcPr>
            <w:tcW w:w="539" w:type="pct"/>
            <w:shd w:val="clear" w:color="auto" w:fill="auto"/>
            <w:noWrap/>
            <w:vAlign w:val="center"/>
            <w:hideMark/>
          </w:tcPr>
          <w:p w14:paraId="48BF1D1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Kawlin</w:t>
            </w:r>
          </w:p>
        </w:tc>
        <w:tc>
          <w:tcPr>
            <w:tcW w:w="343" w:type="pct"/>
            <w:shd w:val="clear" w:color="auto" w:fill="auto"/>
            <w:noWrap/>
            <w:vAlign w:val="center"/>
            <w:hideMark/>
          </w:tcPr>
          <w:p w14:paraId="66CCBAE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72BE45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49E30FE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67</w:t>
            </w:r>
          </w:p>
        </w:tc>
        <w:tc>
          <w:tcPr>
            <w:tcW w:w="343" w:type="pct"/>
            <w:shd w:val="clear" w:color="auto" w:fill="auto"/>
            <w:noWrap/>
            <w:vAlign w:val="center"/>
            <w:hideMark/>
          </w:tcPr>
          <w:p w14:paraId="26E6034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117DBD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B5A5B7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7DF428B" w14:textId="77777777" w:rsidTr="1E1BD64B">
        <w:trPr>
          <w:trHeight w:val="250"/>
        </w:trPr>
        <w:tc>
          <w:tcPr>
            <w:tcW w:w="342" w:type="pct"/>
            <w:shd w:val="clear" w:color="auto" w:fill="auto"/>
            <w:noWrap/>
            <w:vAlign w:val="center"/>
            <w:hideMark/>
          </w:tcPr>
          <w:p w14:paraId="44301ED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51B18E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B96719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Shan (South)</w:t>
            </w:r>
          </w:p>
        </w:tc>
        <w:tc>
          <w:tcPr>
            <w:tcW w:w="539" w:type="pct"/>
            <w:shd w:val="clear" w:color="auto" w:fill="auto"/>
            <w:noWrap/>
            <w:vAlign w:val="center"/>
            <w:hideMark/>
          </w:tcPr>
          <w:p w14:paraId="55907F6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Hopong</w:t>
            </w:r>
          </w:p>
        </w:tc>
        <w:tc>
          <w:tcPr>
            <w:tcW w:w="343" w:type="pct"/>
            <w:shd w:val="clear" w:color="auto" w:fill="auto"/>
            <w:noWrap/>
            <w:vAlign w:val="center"/>
            <w:hideMark/>
          </w:tcPr>
          <w:p w14:paraId="237377B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FC397C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2DA22B9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297</w:t>
            </w:r>
          </w:p>
        </w:tc>
        <w:tc>
          <w:tcPr>
            <w:tcW w:w="343" w:type="pct"/>
            <w:shd w:val="clear" w:color="auto" w:fill="auto"/>
            <w:noWrap/>
            <w:vAlign w:val="center"/>
            <w:hideMark/>
          </w:tcPr>
          <w:p w14:paraId="416E530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0754A2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EAB977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7E58EFF" w14:textId="77777777" w:rsidTr="1E1BD64B">
        <w:trPr>
          <w:trHeight w:val="250"/>
        </w:trPr>
        <w:tc>
          <w:tcPr>
            <w:tcW w:w="342" w:type="pct"/>
            <w:shd w:val="clear" w:color="auto" w:fill="auto"/>
            <w:noWrap/>
            <w:vAlign w:val="center"/>
            <w:hideMark/>
          </w:tcPr>
          <w:p w14:paraId="5B08A7E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61D7DB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46BBB0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3F3D42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Loilen</w:t>
            </w:r>
          </w:p>
        </w:tc>
        <w:tc>
          <w:tcPr>
            <w:tcW w:w="343" w:type="pct"/>
            <w:shd w:val="clear" w:color="auto" w:fill="auto"/>
            <w:noWrap/>
            <w:vAlign w:val="center"/>
            <w:hideMark/>
          </w:tcPr>
          <w:p w14:paraId="0C1E2A9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C53CD1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35EF27E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55</w:t>
            </w:r>
          </w:p>
        </w:tc>
        <w:tc>
          <w:tcPr>
            <w:tcW w:w="343" w:type="pct"/>
            <w:shd w:val="clear" w:color="auto" w:fill="auto"/>
            <w:noWrap/>
            <w:vAlign w:val="center"/>
            <w:hideMark/>
          </w:tcPr>
          <w:p w14:paraId="32DB504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2A412A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B6B8BF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97B832A" w14:textId="77777777" w:rsidTr="1E1BD64B">
        <w:trPr>
          <w:trHeight w:val="250"/>
        </w:trPr>
        <w:tc>
          <w:tcPr>
            <w:tcW w:w="342" w:type="pct"/>
            <w:shd w:val="clear" w:color="auto" w:fill="auto"/>
            <w:noWrap/>
            <w:vAlign w:val="center"/>
            <w:hideMark/>
          </w:tcPr>
          <w:p w14:paraId="7CABA7A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04C65E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DEEF31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2EF8EF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Nyaungshwe</w:t>
            </w:r>
          </w:p>
        </w:tc>
        <w:tc>
          <w:tcPr>
            <w:tcW w:w="343" w:type="pct"/>
            <w:shd w:val="clear" w:color="auto" w:fill="auto"/>
            <w:noWrap/>
            <w:vAlign w:val="center"/>
            <w:hideMark/>
          </w:tcPr>
          <w:p w14:paraId="3B4C982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4753A9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2056062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50</w:t>
            </w:r>
          </w:p>
        </w:tc>
        <w:tc>
          <w:tcPr>
            <w:tcW w:w="343" w:type="pct"/>
            <w:shd w:val="clear" w:color="auto" w:fill="auto"/>
            <w:noWrap/>
            <w:vAlign w:val="center"/>
            <w:hideMark/>
          </w:tcPr>
          <w:p w14:paraId="1F36E8B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889EF6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EB1E3C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50A260E5" w14:textId="77777777" w:rsidTr="1E1BD64B">
        <w:trPr>
          <w:trHeight w:val="250"/>
        </w:trPr>
        <w:tc>
          <w:tcPr>
            <w:tcW w:w="342" w:type="pct"/>
            <w:shd w:val="clear" w:color="auto" w:fill="auto"/>
            <w:noWrap/>
            <w:vAlign w:val="center"/>
            <w:hideMark/>
          </w:tcPr>
          <w:p w14:paraId="6263952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15D200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CA19A5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EAB86A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Taunggyi</w:t>
            </w:r>
          </w:p>
        </w:tc>
        <w:tc>
          <w:tcPr>
            <w:tcW w:w="343" w:type="pct"/>
            <w:shd w:val="clear" w:color="auto" w:fill="auto"/>
            <w:noWrap/>
            <w:vAlign w:val="center"/>
            <w:hideMark/>
          </w:tcPr>
          <w:p w14:paraId="0559763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4198CC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733B665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125</w:t>
            </w:r>
          </w:p>
        </w:tc>
        <w:tc>
          <w:tcPr>
            <w:tcW w:w="343" w:type="pct"/>
            <w:shd w:val="clear" w:color="auto" w:fill="auto"/>
            <w:noWrap/>
            <w:vAlign w:val="center"/>
            <w:hideMark/>
          </w:tcPr>
          <w:p w14:paraId="48D3127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477614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2DBADA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CFC4DF3" w14:textId="77777777" w:rsidTr="1E1BD64B">
        <w:trPr>
          <w:trHeight w:val="250"/>
        </w:trPr>
        <w:tc>
          <w:tcPr>
            <w:tcW w:w="342" w:type="pct"/>
            <w:shd w:val="clear" w:color="auto" w:fill="auto"/>
            <w:noWrap/>
            <w:vAlign w:val="center"/>
            <w:hideMark/>
          </w:tcPr>
          <w:p w14:paraId="006C20F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F3A3DA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85D502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Tanintharyi</w:t>
            </w:r>
          </w:p>
        </w:tc>
        <w:tc>
          <w:tcPr>
            <w:tcW w:w="539" w:type="pct"/>
            <w:shd w:val="clear" w:color="auto" w:fill="auto"/>
            <w:noWrap/>
            <w:vAlign w:val="center"/>
            <w:hideMark/>
          </w:tcPr>
          <w:p w14:paraId="7ED789A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Kawthoung</w:t>
            </w:r>
          </w:p>
        </w:tc>
        <w:tc>
          <w:tcPr>
            <w:tcW w:w="343" w:type="pct"/>
            <w:shd w:val="clear" w:color="auto" w:fill="auto"/>
            <w:noWrap/>
            <w:vAlign w:val="center"/>
            <w:hideMark/>
          </w:tcPr>
          <w:p w14:paraId="2DC7D38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60BE85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71DD582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55</w:t>
            </w:r>
          </w:p>
        </w:tc>
        <w:tc>
          <w:tcPr>
            <w:tcW w:w="343" w:type="pct"/>
            <w:shd w:val="clear" w:color="auto" w:fill="auto"/>
            <w:noWrap/>
            <w:vAlign w:val="center"/>
            <w:hideMark/>
          </w:tcPr>
          <w:p w14:paraId="538C98E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3D1C42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1600DC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B3424F7" w14:textId="77777777" w:rsidTr="1E1BD64B">
        <w:trPr>
          <w:trHeight w:val="250"/>
        </w:trPr>
        <w:tc>
          <w:tcPr>
            <w:tcW w:w="342" w:type="pct"/>
            <w:shd w:val="clear" w:color="auto" w:fill="auto"/>
            <w:noWrap/>
            <w:vAlign w:val="center"/>
            <w:hideMark/>
          </w:tcPr>
          <w:p w14:paraId="06473CE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5F7D9F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07171C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B25ECB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Kyunsu</w:t>
            </w:r>
          </w:p>
        </w:tc>
        <w:tc>
          <w:tcPr>
            <w:tcW w:w="343" w:type="pct"/>
            <w:shd w:val="clear" w:color="auto" w:fill="auto"/>
            <w:noWrap/>
            <w:vAlign w:val="center"/>
            <w:hideMark/>
          </w:tcPr>
          <w:p w14:paraId="58F77FD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9EF9CD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6860C01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69</w:t>
            </w:r>
          </w:p>
        </w:tc>
        <w:tc>
          <w:tcPr>
            <w:tcW w:w="343" w:type="pct"/>
            <w:shd w:val="clear" w:color="auto" w:fill="auto"/>
            <w:noWrap/>
            <w:vAlign w:val="center"/>
            <w:hideMark/>
          </w:tcPr>
          <w:p w14:paraId="62B71AD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58D58B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A91173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CD86D6B" w14:textId="77777777" w:rsidTr="1E1BD64B">
        <w:trPr>
          <w:trHeight w:val="250"/>
        </w:trPr>
        <w:tc>
          <w:tcPr>
            <w:tcW w:w="342" w:type="pct"/>
            <w:shd w:val="clear" w:color="auto" w:fill="auto"/>
            <w:noWrap/>
            <w:vAlign w:val="center"/>
            <w:hideMark/>
          </w:tcPr>
          <w:p w14:paraId="4A7B1A5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FADF96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046E6E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B14DBC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Myeik</w:t>
            </w:r>
          </w:p>
        </w:tc>
        <w:tc>
          <w:tcPr>
            <w:tcW w:w="343" w:type="pct"/>
            <w:shd w:val="clear" w:color="auto" w:fill="auto"/>
            <w:noWrap/>
            <w:vAlign w:val="center"/>
            <w:hideMark/>
          </w:tcPr>
          <w:p w14:paraId="2A40FD9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A4CB7D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0C345E0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228</w:t>
            </w:r>
          </w:p>
        </w:tc>
        <w:tc>
          <w:tcPr>
            <w:tcW w:w="343" w:type="pct"/>
            <w:shd w:val="clear" w:color="auto" w:fill="auto"/>
            <w:noWrap/>
            <w:vAlign w:val="center"/>
            <w:hideMark/>
          </w:tcPr>
          <w:p w14:paraId="50075C7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5728CE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695688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4F46307" w14:textId="77777777" w:rsidTr="1E1BD64B">
        <w:trPr>
          <w:trHeight w:val="250"/>
        </w:trPr>
        <w:tc>
          <w:tcPr>
            <w:tcW w:w="342" w:type="pct"/>
            <w:shd w:val="clear" w:color="auto" w:fill="auto"/>
            <w:noWrap/>
            <w:vAlign w:val="center"/>
            <w:hideMark/>
          </w:tcPr>
          <w:p w14:paraId="55EA824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095BB69"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2B43732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Yangon</w:t>
            </w:r>
          </w:p>
        </w:tc>
        <w:tc>
          <w:tcPr>
            <w:tcW w:w="539" w:type="pct"/>
            <w:shd w:val="clear" w:color="auto" w:fill="auto"/>
            <w:noWrap/>
            <w:vAlign w:val="center"/>
            <w:hideMark/>
          </w:tcPr>
          <w:p w14:paraId="55A567F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(State/Region-wide)</w:t>
            </w:r>
          </w:p>
        </w:tc>
        <w:tc>
          <w:tcPr>
            <w:tcW w:w="343" w:type="pct"/>
            <w:shd w:val="clear" w:color="auto" w:fill="auto"/>
            <w:noWrap/>
            <w:vAlign w:val="center"/>
            <w:hideMark/>
          </w:tcPr>
          <w:p w14:paraId="459390C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925244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30ED0A9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0BCEE9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B19201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DF1166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97</w:t>
            </w:r>
          </w:p>
        </w:tc>
      </w:tr>
      <w:tr w:rsidR="000D2A51" w:rsidRPr="000D2A51" w14:paraId="589F4361" w14:textId="77777777" w:rsidTr="1E1BD64B">
        <w:trPr>
          <w:trHeight w:val="250"/>
        </w:trPr>
        <w:tc>
          <w:tcPr>
            <w:tcW w:w="342" w:type="pct"/>
            <w:shd w:val="clear" w:color="auto" w:fill="auto"/>
            <w:noWrap/>
            <w:vAlign w:val="center"/>
            <w:hideMark/>
          </w:tcPr>
          <w:p w14:paraId="1E87CA9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A734AB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406E64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Yangon</w:t>
            </w:r>
          </w:p>
        </w:tc>
        <w:tc>
          <w:tcPr>
            <w:tcW w:w="539" w:type="pct"/>
            <w:shd w:val="clear" w:color="auto" w:fill="auto"/>
            <w:noWrap/>
            <w:vAlign w:val="center"/>
            <w:hideMark/>
          </w:tcPr>
          <w:p w14:paraId="67BC7B9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Dagon Myothit (Seikkan)</w:t>
            </w:r>
          </w:p>
        </w:tc>
        <w:tc>
          <w:tcPr>
            <w:tcW w:w="343" w:type="pct"/>
            <w:shd w:val="clear" w:color="auto" w:fill="auto"/>
            <w:noWrap/>
            <w:vAlign w:val="center"/>
            <w:hideMark/>
          </w:tcPr>
          <w:p w14:paraId="44DF501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610473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7988E00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170</w:t>
            </w:r>
          </w:p>
        </w:tc>
        <w:tc>
          <w:tcPr>
            <w:tcW w:w="343" w:type="pct"/>
            <w:shd w:val="clear" w:color="auto" w:fill="auto"/>
            <w:noWrap/>
            <w:vAlign w:val="center"/>
            <w:hideMark/>
          </w:tcPr>
          <w:p w14:paraId="130808C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6445FE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81F021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D3D12BE" w14:textId="77777777" w:rsidTr="1E1BD64B">
        <w:trPr>
          <w:trHeight w:val="250"/>
        </w:trPr>
        <w:tc>
          <w:tcPr>
            <w:tcW w:w="342" w:type="pct"/>
            <w:shd w:val="clear" w:color="auto" w:fill="auto"/>
            <w:noWrap/>
            <w:vAlign w:val="center"/>
            <w:hideMark/>
          </w:tcPr>
          <w:p w14:paraId="70E8CE2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E39C04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892456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E7E341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Dagon Myothit (South)</w:t>
            </w:r>
          </w:p>
        </w:tc>
        <w:tc>
          <w:tcPr>
            <w:tcW w:w="343" w:type="pct"/>
            <w:shd w:val="clear" w:color="auto" w:fill="auto"/>
            <w:noWrap/>
            <w:vAlign w:val="center"/>
            <w:hideMark/>
          </w:tcPr>
          <w:p w14:paraId="6AA08FD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CBB549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29A9201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167</w:t>
            </w:r>
          </w:p>
        </w:tc>
        <w:tc>
          <w:tcPr>
            <w:tcW w:w="343" w:type="pct"/>
            <w:shd w:val="clear" w:color="auto" w:fill="auto"/>
            <w:noWrap/>
            <w:vAlign w:val="center"/>
            <w:hideMark/>
          </w:tcPr>
          <w:p w14:paraId="5841CAA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F086BD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11EFF8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1CE5E375" w14:textId="77777777" w:rsidTr="1E1BD64B">
        <w:trPr>
          <w:trHeight w:val="250"/>
        </w:trPr>
        <w:tc>
          <w:tcPr>
            <w:tcW w:w="342" w:type="pct"/>
            <w:shd w:val="clear" w:color="auto" w:fill="auto"/>
            <w:noWrap/>
            <w:vAlign w:val="center"/>
            <w:hideMark/>
          </w:tcPr>
          <w:p w14:paraId="7B04C7C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172204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24DE43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1380AC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Dala</w:t>
            </w:r>
          </w:p>
        </w:tc>
        <w:tc>
          <w:tcPr>
            <w:tcW w:w="343" w:type="pct"/>
            <w:shd w:val="clear" w:color="auto" w:fill="auto"/>
            <w:noWrap/>
            <w:vAlign w:val="center"/>
            <w:hideMark/>
          </w:tcPr>
          <w:p w14:paraId="6E0398D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B0AD54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09A5041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216</w:t>
            </w:r>
          </w:p>
        </w:tc>
        <w:tc>
          <w:tcPr>
            <w:tcW w:w="343" w:type="pct"/>
            <w:shd w:val="clear" w:color="auto" w:fill="auto"/>
            <w:noWrap/>
            <w:vAlign w:val="center"/>
            <w:hideMark/>
          </w:tcPr>
          <w:p w14:paraId="1A9AFDD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709C56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CE6CA2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A24BF6C" w14:textId="77777777" w:rsidTr="1E1BD64B">
        <w:trPr>
          <w:trHeight w:val="250"/>
        </w:trPr>
        <w:tc>
          <w:tcPr>
            <w:tcW w:w="342" w:type="pct"/>
            <w:shd w:val="clear" w:color="auto" w:fill="auto"/>
            <w:noWrap/>
            <w:vAlign w:val="center"/>
            <w:hideMark/>
          </w:tcPr>
          <w:p w14:paraId="3A53B63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881B34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2C82C3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4564B3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Hlaingtharya (East)</w:t>
            </w:r>
          </w:p>
        </w:tc>
        <w:tc>
          <w:tcPr>
            <w:tcW w:w="343" w:type="pct"/>
            <w:shd w:val="clear" w:color="auto" w:fill="auto"/>
            <w:noWrap/>
            <w:vAlign w:val="center"/>
            <w:hideMark/>
          </w:tcPr>
          <w:p w14:paraId="6D90977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F10385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0C4EB97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119</w:t>
            </w:r>
          </w:p>
        </w:tc>
        <w:tc>
          <w:tcPr>
            <w:tcW w:w="343" w:type="pct"/>
            <w:shd w:val="clear" w:color="auto" w:fill="auto"/>
            <w:noWrap/>
            <w:vAlign w:val="center"/>
            <w:hideMark/>
          </w:tcPr>
          <w:p w14:paraId="432E3C8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FD61F7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48269E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1DF5EE2E" w14:textId="77777777" w:rsidTr="1E1BD64B">
        <w:trPr>
          <w:trHeight w:val="250"/>
        </w:trPr>
        <w:tc>
          <w:tcPr>
            <w:tcW w:w="342" w:type="pct"/>
            <w:shd w:val="clear" w:color="auto" w:fill="auto"/>
            <w:noWrap/>
            <w:vAlign w:val="center"/>
            <w:hideMark/>
          </w:tcPr>
          <w:p w14:paraId="3ED04E2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853FA2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28B1646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8662F1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Hlaingtharya (West)</w:t>
            </w:r>
          </w:p>
        </w:tc>
        <w:tc>
          <w:tcPr>
            <w:tcW w:w="343" w:type="pct"/>
            <w:shd w:val="clear" w:color="auto" w:fill="auto"/>
            <w:noWrap/>
            <w:vAlign w:val="center"/>
            <w:hideMark/>
          </w:tcPr>
          <w:p w14:paraId="432882F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435AEE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1A84887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98</w:t>
            </w:r>
          </w:p>
        </w:tc>
        <w:tc>
          <w:tcPr>
            <w:tcW w:w="343" w:type="pct"/>
            <w:shd w:val="clear" w:color="auto" w:fill="auto"/>
            <w:noWrap/>
            <w:vAlign w:val="center"/>
            <w:hideMark/>
          </w:tcPr>
          <w:p w14:paraId="697463A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11F9B0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48BB04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7F8818C" w14:textId="77777777" w:rsidTr="1E1BD64B">
        <w:trPr>
          <w:trHeight w:val="250"/>
        </w:trPr>
        <w:tc>
          <w:tcPr>
            <w:tcW w:w="342" w:type="pct"/>
            <w:shd w:val="clear" w:color="auto" w:fill="auto"/>
            <w:noWrap/>
            <w:vAlign w:val="center"/>
            <w:hideMark/>
          </w:tcPr>
          <w:p w14:paraId="7EBF2D8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741A30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C1906D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728F74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Kawhmu</w:t>
            </w:r>
          </w:p>
        </w:tc>
        <w:tc>
          <w:tcPr>
            <w:tcW w:w="343" w:type="pct"/>
            <w:shd w:val="clear" w:color="auto" w:fill="auto"/>
            <w:noWrap/>
            <w:vAlign w:val="center"/>
            <w:hideMark/>
          </w:tcPr>
          <w:p w14:paraId="29A3DC4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E46561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3B60FF4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79</w:t>
            </w:r>
          </w:p>
        </w:tc>
        <w:tc>
          <w:tcPr>
            <w:tcW w:w="343" w:type="pct"/>
            <w:shd w:val="clear" w:color="auto" w:fill="auto"/>
            <w:noWrap/>
            <w:vAlign w:val="center"/>
            <w:hideMark/>
          </w:tcPr>
          <w:p w14:paraId="132E219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BCC16D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F9526A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B94BB85" w14:textId="77777777" w:rsidTr="1E1BD64B">
        <w:trPr>
          <w:trHeight w:val="250"/>
        </w:trPr>
        <w:tc>
          <w:tcPr>
            <w:tcW w:w="342" w:type="pct"/>
            <w:shd w:val="clear" w:color="auto" w:fill="auto"/>
            <w:noWrap/>
            <w:vAlign w:val="center"/>
            <w:hideMark/>
          </w:tcPr>
          <w:p w14:paraId="438ED07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8E15C8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8A83A7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8D84F6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Kyauktan</w:t>
            </w:r>
          </w:p>
        </w:tc>
        <w:tc>
          <w:tcPr>
            <w:tcW w:w="343" w:type="pct"/>
            <w:shd w:val="clear" w:color="auto" w:fill="auto"/>
            <w:noWrap/>
            <w:vAlign w:val="center"/>
            <w:hideMark/>
          </w:tcPr>
          <w:p w14:paraId="2D6C2B7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9CD564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4573523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240</w:t>
            </w:r>
          </w:p>
        </w:tc>
        <w:tc>
          <w:tcPr>
            <w:tcW w:w="343" w:type="pct"/>
            <w:shd w:val="clear" w:color="auto" w:fill="auto"/>
            <w:noWrap/>
            <w:vAlign w:val="center"/>
            <w:hideMark/>
          </w:tcPr>
          <w:p w14:paraId="74259D7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2177CE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A1FA89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5AFEF0A" w14:textId="77777777" w:rsidTr="1E1BD64B">
        <w:trPr>
          <w:trHeight w:val="250"/>
        </w:trPr>
        <w:tc>
          <w:tcPr>
            <w:tcW w:w="342" w:type="pct"/>
            <w:shd w:val="clear" w:color="auto" w:fill="auto"/>
            <w:noWrap/>
            <w:vAlign w:val="center"/>
            <w:hideMark/>
          </w:tcPr>
          <w:p w14:paraId="43EABC6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F4A823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872B78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3F6677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Kyeemyindaing</w:t>
            </w:r>
          </w:p>
        </w:tc>
        <w:tc>
          <w:tcPr>
            <w:tcW w:w="343" w:type="pct"/>
            <w:shd w:val="clear" w:color="auto" w:fill="auto"/>
            <w:noWrap/>
            <w:vAlign w:val="center"/>
            <w:hideMark/>
          </w:tcPr>
          <w:p w14:paraId="0EEC226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3F007D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7A6A38D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25</w:t>
            </w:r>
          </w:p>
        </w:tc>
        <w:tc>
          <w:tcPr>
            <w:tcW w:w="343" w:type="pct"/>
            <w:shd w:val="clear" w:color="auto" w:fill="auto"/>
            <w:noWrap/>
            <w:vAlign w:val="center"/>
            <w:hideMark/>
          </w:tcPr>
          <w:p w14:paraId="5814947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890376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FAB322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E264CAC" w14:textId="77777777" w:rsidTr="1E1BD64B">
        <w:trPr>
          <w:trHeight w:val="250"/>
        </w:trPr>
        <w:tc>
          <w:tcPr>
            <w:tcW w:w="342" w:type="pct"/>
            <w:shd w:val="clear" w:color="auto" w:fill="auto"/>
            <w:noWrap/>
            <w:vAlign w:val="center"/>
            <w:hideMark/>
          </w:tcPr>
          <w:p w14:paraId="6972298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BB0D4A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29DBAB2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B416A0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Mingaladon</w:t>
            </w:r>
          </w:p>
        </w:tc>
        <w:tc>
          <w:tcPr>
            <w:tcW w:w="343" w:type="pct"/>
            <w:shd w:val="clear" w:color="auto" w:fill="auto"/>
            <w:noWrap/>
            <w:vAlign w:val="center"/>
            <w:hideMark/>
          </w:tcPr>
          <w:p w14:paraId="478E7D1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061CBA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02CF6A0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56</w:t>
            </w:r>
          </w:p>
        </w:tc>
        <w:tc>
          <w:tcPr>
            <w:tcW w:w="343" w:type="pct"/>
            <w:shd w:val="clear" w:color="auto" w:fill="auto"/>
            <w:noWrap/>
            <w:vAlign w:val="center"/>
            <w:hideMark/>
          </w:tcPr>
          <w:p w14:paraId="6A23D25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B48D26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3BCD43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871A28A" w14:textId="77777777" w:rsidTr="1E1BD64B">
        <w:trPr>
          <w:trHeight w:val="250"/>
        </w:trPr>
        <w:tc>
          <w:tcPr>
            <w:tcW w:w="342" w:type="pct"/>
            <w:shd w:val="clear" w:color="auto" w:fill="auto"/>
            <w:noWrap/>
            <w:vAlign w:val="center"/>
            <w:hideMark/>
          </w:tcPr>
          <w:p w14:paraId="4E5844A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B4E1F9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F1FDAA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413DB8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Shwepyithar</w:t>
            </w:r>
          </w:p>
        </w:tc>
        <w:tc>
          <w:tcPr>
            <w:tcW w:w="343" w:type="pct"/>
            <w:shd w:val="clear" w:color="auto" w:fill="auto"/>
            <w:noWrap/>
            <w:vAlign w:val="center"/>
            <w:hideMark/>
          </w:tcPr>
          <w:p w14:paraId="78D8F5E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65E531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5BA59D3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287</w:t>
            </w:r>
          </w:p>
        </w:tc>
        <w:tc>
          <w:tcPr>
            <w:tcW w:w="343" w:type="pct"/>
            <w:shd w:val="clear" w:color="auto" w:fill="auto"/>
            <w:noWrap/>
            <w:vAlign w:val="center"/>
            <w:hideMark/>
          </w:tcPr>
          <w:p w14:paraId="7B8C883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951916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943C88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D5258B9" w14:textId="77777777" w:rsidTr="1E1BD64B">
        <w:trPr>
          <w:trHeight w:val="250"/>
        </w:trPr>
        <w:tc>
          <w:tcPr>
            <w:tcW w:w="342" w:type="pct"/>
            <w:shd w:val="clear" w:color="auto" w:fill="auto"/>
            <w:noWrap/>
            <w:vAlign w:val="center"/>
            <w:hideMark/>
          </w:tcPr>
          <w:p w14:paraId="2A754F6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1737F3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6E3B97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94FFB4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Thaketa</w:t>
            </w:r>
          </w:p>
        </w:tc>
        <w:tc>
          <w:tcPr>
            <w:tcW w:w="343" w:type="pct"/>
            <w:shd w:val="clear" w:color="auto" w:fill="auto"/>
            <w:noWrap/>
            <w:vAlign w:val="center"/>
            <w:hideMark/>
          </w:tcPr>
          <w:p w14:paraId="2C66B66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B70FD7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38B97D5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79</w:t>
            </w:r>
          </w:p>
        </w:tc>
        <w:tc>
          <w:tcPr>
            <w:tcW w:w="343" w:type="pct"/>
            <w:shd w:val="clear" w:color="auto" w:fill="auto"/>
            <w:noWrap/>
            <w:vAlign w:val="center"/>
            <w:hideMark/>
          </w:tcPr>
          <w:p w14:paraId="3F0AB08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823D64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1E15A4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E20329A" w14:textId="77777777" w:rsidTr="1E1BD64B">
        <w:trPr>
          <w:trHeight w:val="250"/>
        </w:trPr>
        <w:tc>
          <w:tcPr>
            <w:tcW w:w="342" w:type="pct"/>
            <w:shd w:val="clear" w:color="auto" w:fill="auto"/>
            <w:noWrap/>
            <w:vAlign w:val="center"/>
            <w:hideMark/>
          </w:tcPr>
          <w:p w14:paraId="4B228AB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7319D8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575EDB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82E120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Thanlyin</w:t>
            </w:r>
          </w:p>
        </w:tc>
        <w:tc>
          <w:tcPr>
            <w:tcW w:w="343" w:type="pct"/>
            <w:shd w:val="clear" w:color="auto" w:fill="auto"/>
            <w:noWrap/>
            <w:vAlign w:val="center"/>
            <w:hideMark/>
          </w:tcPr>
          <w:p w14:paraId="4A764A0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702737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74155BC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28</w:t>
            </w:r>
          </w:p>
        </w:tc>
        <w:tc>
          <w:tcPr>
            <w:tcW w:w="343" w:type="pct"/>
            <w:shd w:val="clear" w:color="auto" w:fill="auto"/>
            <w:noWrap/>
            <w:vAlign w:val="bottom"/>
            <w:hideMark/>
          </w:tcPr>
          <w:p w14:paraId="726F95B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3DCEBFC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3FA027B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6BF5DF0" w14:textId="77777777" w:rsidTr="1E1BD64B">
        <w:trPr>
          <w:trHeight w:val="260"/>
        </w:trPr>
        <w:tc>
          <w:tcPr>
            <w:tcW w:w="342" w:type="pct"/>
            <w:shd w:val="clear" w:color="auto" w:fill="FCE4D6"/>
            <w:noWrap/>
            <w:vAlign w:val="center"/>
            <w:hideMark/>
          </w:tcPr>
          <w:p w14:paraId="344234B5" w14:textId="77777777" w:rsidR="000D2A51" w:rsidRPr="000D2A51" w:rsidRDefault="000D2A51" w:rsidP="000D2A51">
            <w:pPr>
              <w:spacing w:before="0" w:after="0" w:line="240" w:lineRule="auto"/>
              <w:jc w:val="left"/>
              <w:rPr>
                <w:rFonts w:eastAsia="Times New Roman" w:cs="Arial"/>
                <w:b/>
                <w:bCs/>
                <w:color w:val="000000"/>
                <w:szCs w:val="20"/>
                <w:lang w:eastAsia="en-AU"/>
              </w:rPr>
            </w:pPr>
            <w:r w:rsidRPr="000D2A51">
              <w:rPr>
                <w:rFonts w:eastAsia="Times New Roman" w:cs="Arial"/>
                <w:b/>
                <w:bCs/>
                <w:color w:val="000000"/>
                <w:szCs w:val="20"/>
                <w:lang w:eastAsia="en-AU"/>
              </w:rPr>
              <w:t>TdH</w:t>
            </w:r>
          </w:p>
        </w:tc>
        <w:tc>
          <w:tcPr>
            <w:tcW w:w="1521" w:type="pct"/>
            <w:shd w:val="clear" w:color="auto" w:fill="FCE4D6"/>
            <w:noWrap/>
            <w:vAlign w:val="center"/>
            <w:hideMark/>
          </w:tcPr>
          <w:p w14:paraId="6AECD9D8" w14:textId="77777777" w:rsidR="000D2A51" w:rsidRPr="000D2A51" w:rsidRDefault="000D2A51" w:rsidP="000D2A51">
            <w:pPr>
              <w:spacing w:before="0" w:after="0" w:line="240" w:lineRule="auto"/>
              <w:jc w:val="left"/>
              <w:rPr>
                <w:rFonts w:eastAsia="Times New Roman" w:cs="Arial"/>
                <w:b/>
                <w:bCs/>
                <w:color w:val="000000"/>
                <w:szCs w:val="20"/>
                <w:lang w:eastAsia="en-AU"/>
              </w:rPr>
            </w:pPr>
            <w:r w:rsidRPr="000D2A51">
              <w:rPr>
                <w:rFonts w:eastAsia="Times New Roman" w:cs="Arial"/>
                <w:b/>
                <w:bCs/>
                <w:color w:val="000000"/>
                <w:szCs w:val="20"/>
                <w:lang w:eastAsia="en-AU"/>
              </w:rPr>
              <w:t>Bring Back Learning of children from the crisis-affected township of Hlaingtharya, Yangon Region by providing Open Learning assistance and EXCEL (Extended and Continuous Education and Learning) curriculum</w:t>
            </w:r>
          </w:p>
        </w:tc>
        <w:tc>
          <w:tcPr>
            <w:tcW w:w="539" w:type="pct"/>
            <w:shd w:val="clear" w:color="auto" w:fill="FCE4D6"/>
            <w:noWrap/>
            <w:vAlign w:val="center"/>
            <w:hideMark/>
          </w:tcPr>
          <w:p w14:paraId="1B6E285C" w14:textId="77777777" w:rsidR="000D2A51" w:rsidRPr="000D2A51" w:rsidRDefault="000D2A51" w:rsidP="000D2A51">
            <w:pPr>
              <w:spacing w:before="0" w:after="0" w:line="240" w:lineRule="auto"/>
              <w:jc w:val="left"/>
              <w:rPr>
                <w:rFonts w:eastAsia="Times New Roman" w:cs="Arial"/>
                <w:b/>
                <w:bCs/>
                <w:szCs w:val="20"/>
                <w:lang w:eastAsia="en-AU"/>
              </w:rPr>
            </w:pPr>
            <w:r w:rsidRPr="000D2A51">
              <w:rPr>
                <w:rFonts w:eastAsia="Times New Roman" w:cs="Arial"/>
                <w:b/>
                <w:bCs/>
                <w:szCs w:val="20"/>
                <w:lang w:eastAsia="en-AU"/>
              </w:rPr>
              <w:t>TOTAL</w:t>
            </w:r>
          </w:p>
        </w:tc>
        <w:tc>
          <w:tcPr>
            <w:tcW w:w="539" w:type="pct"/>
            <w:shd w:val="clear" w:color="auto" w:fill="FCE4D6"/>
            <w:noWrap/>
            <w:vAlign w:val="center"/>
            <w:hideMark/>
          </w:tcPr>
          <w:p w14:paraId="6C0F12AF" w14:textId="77777777" w:rsidR="000D2A51" w:rsidRPr="000D2A51" w:rsidRDefault="000D2A51" w:rsidP="000D2A51">
            <w:pPr>
              <w:spacing w:before="0" w:after="0" w:line="240" w:lineRule="auto"/>
              <w:jc w:val="left"/>
              <w:rPr>
                <w:rFonts w:eastAsia="Times New Roman" w:cs="Arial"/>
                <w:b/>
                <w:bCs/>
                <w:szCs w:val="20"/>
                <w:lang w:eastAsia="en-AU"/>
              </w:rPr>
            </w:pPr>
            <w:r w:rsidRPr="000D2A51">
              <w:rPr>
                <w:rFonts w:eastAsia="Times New Roman" w:cs="Arial"/>
                <w:b/>
                <w:bCs/>
                <w:szCs w:val="20"/>
                <w:lang w:eastAsia="en-AU"/>
              </w:rPr>
              <w:t> </w:t>
            </w:r>
          </w:p>
        </w:tc>
        <w:tc>
          <w:tcPr>
            <w:tcW w:w="343" w:type="pct"/>
            <w:shd w:val="clear" w:color="auto" w:fill="FCE4D6"/>
            <w:noWrap/>
            <w:vAlign w:val="center"/>
            <w:hideMark/>
          </w:tcPr>
          <w:p w14:paraId="194CA56F"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20,000</w:t>
            </w:r>
          </w:p>
        </w:tc>
        <w:tc>
          <w:tcPr>
            <w:tcW w:w="343" w:type="pct"/>
            <w:shd w:val="clear" w:color="auto" w:fill="FCE4D6"/>
            <w:noWrap/>
            <w:vAlign w:val="center"/>
            <w:hideMark/>
          </w:tcPr>
          <w:p w14:paraId="2C734F7E"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103</w:t>
            </w:r>
          </w:p>
        </w:tc>
        <w:tc>
          <w:tcPr>
            <w:tcW w:w="344" w:type="pct"/>
            <w:shd w:val="clear" w:color="auto" w:fill="FCE4D6"/>
            <w:noWrap/>
            <w:vAlign w:val="center"/>
            <w:hideMark/>
          </w:tcPr>
          <w:p w14:paraId="5EBD6924"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103</w:t>
            </w:r>
          </w:p>
        </w:tc>
        <w:tc>
          <w:tcPr>
            <w:tcW w:w="343" w:type="pct"/>
            <w:shd w:val="clear" w:color="auto" w:fill="FCE4D6"/>
            <w:noWrap/>
            <w:vAlign w:val="center"/>
            <w:hideMark/>
          </w:tcPr>
          <w:p w14:paraId="23777826"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0</w:t>
            </w:r>
          </w:p>
        </w:tc>
        <w:tc>
          <w:tcPr>
            <w:tcW w:w="343" w:type="pct"/>
            <w:shd w:val="clear" w:color="auto" w:fill="FCE4D6"/>
            <w:noWrap/>
            <w:vAlign w:val="center"/>
            <w:hideMark/>
          </w:tcPr>
          <w:p w14:paraId="39491D20"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0</w:t>
            </w:r>
          </w:p>
        </w:tc>
        <w:tc>
          <w:tcPr>
            <w:tcW w:w="343" w:type="pct"/>
            <w:shd w:val="clear" w:color="auto" w:fill="FCE4D6"/>
            <w:noWrap/>
            <w:vAlign w:val="center"/>
            <w:hideMark/>
          </w:tcPr>
          <w:p w14:paraId="44EF2DDD"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0</w:t>
            </w:r>
          </w:p>
        </w:tc>
      </w:tr>
      <w:tr w:rsidR="000D2A51" w:rsidRPr="000D2A51" w14:paraId="0754FE3B" w14:textId="77777777" w:rsidTr="1E1BD64B">
        <w:trPr>
          <w:trHeight w:val="250"/>
        </w:trPr>
        <w:tc>
          <w:tcPr>
            <w:tcW w:w="342" w:type="pct"/>
            <w:shd w:val="clear" w:color="auto" w:fill="auto"/>
            <w:noWrap/>
            <w:vAlign w:val="center"/>
            <w:hideMark/>
          </w:tcPr>
          <w:p w14:paraId="1683942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0D89A4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20A463E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Yangon</w:t>
            </w:r>
          </w:p>
        </w:tc>
        <w:tc>
          <w:tcPr>
            <w:tcW w:w="539" w:type="pct"/>
            <w:shd w:val="clear" w:color="auto" w:fill="auto"/>
            <w:noWrap/>
            <w:vAlign w:val="center"/>
            <w:hideMark/>
          </w:tcPr>
          <w:p w14:paraId="5D9945E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xml:space="preserve">Hlaingtharya </w:t>
            </w:r>
          </w:p>
        </w:tc>
        <w:tc>
          <w:tcPr>
            <w:tcW w:w="343" w:type="pct"/>
            <w:shd w:val="clear" w:color="auto" w:fill="auto"/>
            <w:noWrap/>
            <w:vAlign w:val="center"/>
            <w:hideMark/>
          </w:tcPr>
          <w:p w14:paraId="5C1C40A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20,000</w:t>
            </w:r>
          </w:p>
        </w:tc>
        <w:tc>
          <w:tcPr>
            <w:tcW w:w="343" w:type="pct"/>
            <w:shd w:val="clear" w:color="auto" w:fill="auto"/>
            <w:noWrap/>
            <w:vAlign w:val="center"/>
            <w:hideMark/>
          </w:tcPr>
          <w:p w14:paraId="42E84EC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103</w:t>
            </w:r>
          </w:p>
        </w:tc>
        <w:tc>
          <w:tcPr>
            <w:tcW w:w="344" w:type="pct"/>
            <w:shd w:val="clear" w:color="auto" w:fill="auto"/>
            <w:noWrap/>
            <w:vAlign w:val="center"/>
            <w:hideMark/>
          </w:tcPr>
          <w:p w14:paraId="652336E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103</w:t>
            </w:r>
          </w:p>
        </w:tc>
        <w:tc>
          <w:tcPr>
            <w:tcW w:w="343" w:type="pct"/>
            <w:shd w:val="clear" w:color="auto" w:fill="auto"/>
            <w:noWrap/>
            <w:vAlign w:val="bottom"/>
            <w:hideMark/>
          </w:tcPr>
          <w:p w14:paraId="12FD48F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19E5869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1569650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A5B2620" w14:textId="77777777" w:rsidTr="1E1BD64B">
        <w:trPr>
          <w:trHeight w:val="260"/>
        </w:trPr>
        <w:tc>
          <w:tcPr>
            <w:tcW w:w="342" w:type="pct"/>
            <w:shd w:val="clear" w:color="auto" w:fill="FCE4D6"/>
            <w:noWrap/>
            <w:vAlign w:val="center"/>
            <w:hideMark/>
          </w:tcPr>
          <w:p w14:paraId="62A9E49D" w14:textId="77777777" w:rsidR="000D2A51" w:rsidRPr="000D2A51" w:rsidRDefault="000D2A51" w:rsidP="000D2A51">
            <w:pPr>
              <w:spacing w:before="0" w:after="0" w:line="240" w:lineRule="auto"/>
              <w:jc w:val="left"/>
              <w:rPr>
                <w:rFonts w:eastAsia="Times New Roman" w:cs="Arial"/>
                <w:b/>
                <w:bCs/>
                <w:color w:val="000000"/>
                <w:szCs w:val="20"/>
                <w:lang w:eastAsia="en-AU"/>
              </w:rPr>
            </w:pPr>
            <w:r w:rsidRPr="000D2A51">
              <w:rPr>
                <w:rFonts w:eastAsia="Times New Roman" w:cs="Arial"/>
                <w:b/>
                <w:bCs/>
                <w:color w:val="000000"/>
                <w:szCs w:val="20"/>
                <w:lang w:eastAsia="en-AU"/>
              </w:rPr>
              <w:t>WVI-M</w:t>
            </w:r>
          </w:p>
        </w:tc>
        <w:tc>
          <w:tcPr>
            <w:tcW w:w="1521" w:type="pct"/>
            <w:shd w:val="clear" w:color="auto" w:fill="FCE4D6"/>
            <w:noWrap/>
            <w:vAlign w:val="center"/>
            <w:hideMark/>
          </w:tcPr>
          <w:p w14:paraId="2AB44A4E" w14:textId="77777777" w:rsidR="000D2A51" w:rsidRPr="000D2A51" w:rsidRDefault="000D2A51" w:rsidP="000D2A51">
            <w:pPr>
              <w:spacing w:before="0" w:after="0" w:line="240" w:lineRule="auto"/>
              <w:jc w:val="left"/>
              <w:rPr>
                <w:rFonts w:eastAsia="Times New Roman" w:cs="Arial"/>
                <w:b/>
                <w:bCs/>
                <w:color w:val="000000"/>
                <w:szCs w:val="20"/>
                <w:lang w:eastAsia="en-AU"/>
              </w:rPr>
            </w:pPr>
            <w:r w:rsidRPr="000D2A51">
              <w:rPr>
                <w:rFonts w:eastAsia="Times New Roman" w:cs="Arial"/>
                <w:b/>
                <w:bCs/>
                <w:color w:val="000000"/>
                <w:szCs w:val="20"/>
                <w:lang w:eastAsia="en-AU"/>
              </w:rPr>
              <w:t>Bring Back Learning to Children</w:t>
            </w:r>
          </w:p>
        </w:tc>
        <w:tc>
          <w:tcPr>
            <w:tcW w:w="539" w:type="pct"/>
            <w:shd w:val="clear" w:color="auto" w:fill="FCE4D6"/>
            <w:noWrap/>
            <w:vAlign w:val="center"/>
            <w:hideMark/>
          </w:tcPr>
          <w:p w14:paraId="6193620F" w14:textId="77777777" w:rsidR="000D2A51" w:rsidRPr="000D2A51" w:rsidRDefault="000D2A51" w:rsidP="000D2A51">
            <w:pPr>
              <w:spacing w:before="0" w:after="0" w:line="240" w:lineRule="auto"/>
              <w:jc w:val="left"/>
              <w:rPr>
                <w:rFonts w:eastAsia="Times New Roman" w:cs="Arial"/>
                <w:b/>
                <w:bCs/>
                <w:szCs w:val="20"/>
                <w:lang w:eastAsia="en-AU"/>
              </w:rPr>
            </w:pPr>
            <w:r w:rsidRPr="000D2A51">
              <w:rPr>
                <w:rFonts w:eastAsia="Times New Roman" w:cs="Arial"/>
                <w:b/>
                <w:bCs/>
                <w:szCs w:val="20"/>
                <w:lang w:eastAsia="en-AU"/>
              </w:rPr>
              <w:t>TOTAL</w:t>
            </w:r>
          </w:p>
        </w:tc>
        <w:tc>
          <w:tcPr>
            <w:tcW w:w="539" w:type="pct"/>
            <w:shd w:val="clear" w:color="auto" w:fill="FCE4D6"/>
            <w:noWrap/>
            <w:vAlign w:val="center"/>
            <w:hideMark/>
          </w:tcPr>
          <w:p w14:paraId="6E25BD7A" w14:textId="77777777" w:rsidR="000D2A51" w:rsidRPr="000D2A51" w:rsidRDefault="000D2A51" w:rsidP="000D2A51">
            <w:pPr>
              <w:spacing w:before="0" w:after="0" w:line="240" w:lineRule="auto"/>
              <w:jc w:val="left"/>
              <w:rPr>
                <w:rFonts w:eastAsia="Times New Roman" w:cs="Arial"/>
                <w:b/>
                <w:bCs/>
                <w:szCs w:val="20"/>
                <w:lang w:eastAsia="en-AU"/>
              </w:rPr>
            </w:pPr>
            <w:r w:rsidRPr="000D2A51">
              <w:rPr>
                <w:rFonts w:eastAsia="Times New Roman" w:cs="Arial"/>
                <w:b/>
                <w:bCs/>
                <w:szCs w:val="20"/>
                <w:lang w:eastAsia="en-AU"/>
              </w:rPr>
              <w:t> </w:t>
            </w:r>
          </w:p>
        </w:tc>
        <w:tc>
          <w:tcPr>
            <w:tcW w:w="343" w:type="pct"/>
            <w:shd w:val="clear" w:color="auto" w:fill="FCE4D6"/>
            <w:noWrap/>
            <w:vAlign w:val="center"/>
            <w:hideMark/>
          </w:tcPr>
          <w:p w14:paraId="38E2DDF8"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2,343</w:t>
            </w:r>
          </w:p>
        </w:tc>
        <w:tc>
          <w:tcPr>
            <w:tcW w:w="343" w:type="pct"/>
            <w:shd w:val="clear" w:color="auto" w:fill="FCE4D6"/>
            <w:noWrap/>
            <w:vAlign w:val="center"/>
            <w:hideMark/>
          </w:tcPr>
          <w:p w14:paraId="726A3541"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8,163</w:t>
            </w:r>
          </w:p>
        </w:tc>
        <w:tc>
          <w:tcPr>
            <w:tcW w:w="344" w:type="pct"/>
            <w:shd w:val="clear" w:color="auto" w:fill="FCE4D6"/>
            <w:noWrap/>
            <w:vAlign w:val="center"/>
            <w:hideMark/>
          </w:tcPr>
          <w:p w14:paraId="6F89E75C"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0</w:t>
            </w:r>
          </w:p>
        </w:tc>
        <w:tc>
          <w:tcPr>
            <w:tcW w:w="343" w:type="pct"/>
            <w:shd w:val="clear" w:color="auto" w:fill="FCE4D6"/>
            <w:noWrap/>
            <w:vAlign w:val="center"/>
            <w:hideMark/>
          </w:tcPr>
          <w:p w14:paraId="187DB23B"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102</w:t>
            </w:r>
          </w:p>
        </w:tc>
        <w:tc>
          <w:tcPr>
            <w:tcW w:w="343" w:type="pct"/>
            <w:shd w:val="clear" w:color="auto" w:fill="FCE4D6"/>
            <w:noWrap/>
            <w:vAlign w:val="center"/>
            <w:hideMark/>
          </w:tcPr>
          <w:p w14:paraId="292B3403"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130</w:t>
            </w:r>
          </w:p>
        </w:tc>
        <w:tc>
          <w:tcPr>
            <w:tcW w:w="343" w:type="pct"/>
            <w:shd w:val="clear" w:color="auto" w:fill="FCE4D6"/>
            <w:noWrap/>
            <w:vAlign w:val="center"/>
            <w:hideMark/>
          </w:tcPr>
          <w:p w14:paraId="797721DD"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0</w:t>
            </w:r>
          </w:p>
        </w:tc>
      </w:tr>
      <w:tr w:rsidR="000D2A51" w:rsidRPr="000D2A51" w14:paraId="04FC377B" w14:textId="77777777" w:rsidTr="1E1BD64B">
        <w:trPr>
          <w:trHeight w:val="250"/>
        </w:trPr>
        <w:tc>
          <w:tcPr>
            <w:tcW w:w="342" w:type="pct"/>
            <w:shd w:val="clear" w:color="auto" w:fill="auto"/>
            <w:noWrap/>
            <w:vAlign w:val="center"/>
            <w:hideMark/>
          </w:tcPr>
          <w:p w14:paraId="45D289C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8FD075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E1053B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Kayin</w:t>
            </w:r>
          </w:p>
        </w:tc>
        <w:tc>
          <w:tcPr>
            <w:tcW w:w="539" w:type="pct"/>
            <w:shd w:val="clear" w:color="auto" w:fill="auto"/>
            <w:noWrap/>
            <w:vAlign w:val="center"/>
            <w:hideMark/>
          </w:tcPr>
          <w:p w14:paraId="3368D15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Hlaingbwe</w:t>
            </w:r>
          </w:p>
        </w:tc>
        <w:tc>
          <w:tcPr>
            <w:tcW w:w="343" w:type="pct"/>
            <w:shd w:val="clear" w:color="auto" w:fill="auto"/>
            <w:noWrap/>
            <w:vAlign w:val="center"/>
            <w:hideMark/>
          </w:tcPr>
          <w:p w14:paraId="573427C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724</w:t>
            </w:r>
          </w:p>
        </w:tc>
        <w:tc>
          <w:tcPr>
            <w:tcW w:w="343" w:type="pct"/>
            <w:shd w:val="clear" w:color="auto" w:fill="auto"/>
            <w:noWrap/>
            <w:vAlign w:val="center"/>
            <w:hideMark/>
          </w:tcPr>
          <w:p w14:paraId="06E8204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3,424</w:t>
            </w:r>
          </w:p>
        </w:tc>
        <w:tc>
          <w:tcPr>
            <w:tcW w:w="344" w:type="pct"/>
            <w:shd w:val="clear" w:color="auto" w:fill="auto"/>
            <w:noWrap/>
            <w:vAlign w:val="center"/>
            <w:hideMark/>
          </w:tcPr>
          <w:p w14:paraId="122BACE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094AA4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27</w:t>
            </w:r>
          </w:p>
        </w:tc>
        <w:tc>
          <w:tcPr>
            <w:tcW w:w="343" w:type="pct"/>
            <w:shd w:val="clear" w:color="auto" w:fill="auto"/>
            <w:noWrap/>
            <w:vAlign w:val="center"/>
            <w:hideMark/>
          </w:tcPr>
          <w:p w14:paraId="52544A0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40</w:t>
            </w:r>
          </w:p>
        </w:tc>
        <w:tc>
          <w:tcPr>
            <w:tcW w:w="343" w:type="pct"/>
            <w:shd w:val="clear" w:color="auto" w:fill="auto"/>
            <w:noWrap/>
            <w:vAlign w:val="center"/>
            <w:hideMark/>
          </w:tcPr>
          <w:p w14:paraId="06A8637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4FB31AA" w14:textId="77777777" w:rsidTr="1E1BD64B">
        <w:trPr>
          <w:trHeight w:val="250"/>
        </w:trPr>
        <w:tc>
          <w:tcPr>
            <w:tcW w:w="342" w:type="pct"/>
            <w:shd w:val="clear" w:color="auto" w:fill="auto"/>
            <w:noWrap/>
            <w:vAlign w:val="center"/>
            <w:hideMark/>
          </w:tcPr>
          <w:p w14:paraId="5AE9111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A41B46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5B21EA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Magway</w:t>
            </w:r>
          </w:p>
        </w:tc>
        <w:tc>
          <w:tcPr>
            <w:tcW w:w="539" w:type="pct"/>
            <w:shd w:val="clear" w:color="auto" w:fill="auto"/>
            <w:noWrap/>
            <w:vAlign w:val="center"/>
            <w:hideMark/>
          </w:tcPr>
          <w:p w14:paraId="1D4F64C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Chauk</w:t>
            </w:r>
          </w:p>
        </w:tc>
        <w:tc>
          <w:tcPr>
            <w:tcW w:w="343" w:type="pct"/>
            <w:shd w:val="clear" w:color="auto" w:fill="auto"/>
            <w:noWrap/>
            <w:vAlign w:val="center"/>
            <w:hideMark/>
          </w:tcPr>
          <w:p w14:paraId="09D929C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719</w:t>
            </w:r>
          </w:p>
        </w:tc>
        <w:tc>
          <w:tcPr>
            <w:tcW w:w="343" w:type="pct"/>
            <w:shd w:val="clear" w:color="auto" w:fill="auto"/>
            <w:noWrap/>
            <w:vAlign w:val="center"/>
            <w:hideMark/>
          </w:tcPr>
          <w:p w14:paraId="6B23FC0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1,222</w:t>
            </w:r>
          </w:p>
        </w:tc>
        <w:tc>
          <w:tcPr>
            <w:tcW w:w="344" w:type="pct"/>
            <w:shd w:val="clear" w:color="auto" w:fill="auto"/>
            <w:noWrap/>
            <w:vAlign w:val="center"/>
            <w:hideMark/>
          </w:tcPr>
          <w:p w14:paraId="5E88586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FB3782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30</w:t>
            </w:r>
          </w:p>
        </w:tc>
        <w:tc>
          <w:tcPr>
            <w:tcW w:w="343" w:type="pct"/>
            <w:shd w:val="clear" w:color="auto" w:fill="auto"/>
            <w:noWrap/>
            <w:vAlign w:val="center"/>
            <w:hideMark/>
          </w:tcPr>
          <w:p w14:paraId="13152DC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w:t>
            </w:r>
          </w:p>
        </w:tc>
        <w:tc>
          <w:tcPr>
            <w:tcW w:w="343" w:type="pct"/>
            <w:shd w:val="clear" w:color="auto" w:fill="auto"/>
            <w:noWrap/>
            <w:vAlign w:val="center"/>
            <w:hideMark/>
          </w:tcPr>
          <w:p w14:paraId="2E89512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7F863DB" w14:textId="77777777" w:rsidTr="1E1BD64B">
        <w:trPr>
          <w:trHeight w:val="250"/>
        </w:trPr>
        <w:tc>
          <w:tcPr>
            <w:tcW w:w="342" w:type="pct"/>
            <w:shd w:val="clear" w:color="auto" w:fill="auto"/>
            <w:noWrap/>
            <w:vAlign w:val="center"/>
            <w:hideMark/>
          </w:tcPr>
          <w:p w14:paraId="13AD213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3DF5E3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B2E692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Mandalay</w:t>
            </w:r>
          </w:p>
        </w:tc>
        <w:tc>
          <w:tcPr>
            <w:tcW w:w="539" w:type="pct"/>
            <w:shd w:val="clear" w:color="auto" w:fill="auto"/>
            <w:noWrap/>
            <w:vAlign w:val="center"/>
            <w:hideMark/>
          </w:tcPr>
          <w:p w14:paraId="1E83E84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Aungmyaythazan</w:t>
            </w:r>
          </w:p>
        </w:tc>
        <w:tc>
          <w:tcPr>
            <w:tcW w:w="343" w:type="pct"/>
            <w:shd w:val="clear" w:color="auto" w:fill="auto"/>
            <w:noWrap/>
            <w:vAlign w:val="center"/>
            <w:hideMark/>
          </w:tcPr>
          <w:p w14:paraId="4573156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433</w:t>
            </w:r>
          </w:p>
        </w:tc>
        <w:tc>
          <w:tcPr>
            <w:tcW w:w="343" w:type="pct"/>
            <w:shd w:val="clear" w:color="auto" w:fill="auto"/>
            <w:noWrap/>
            <w:vAlign w:val="center"/>
            <w:hideMark/>
          </w:tcPr>
          <w:p w14:paraId="6B09FFC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663</w:t>
            </w:r>
          </w:p>
        </w:tc>
        <w:tc>
          <w:tcPr>
            <w:tcW w:w="344" w:type="pct"/>
            <w:shd w:val="clear" w:color="auto" w:fill="auto"/>
            <w:noWrap/>
            <w:vAlign w:val="center"/>
            <w:hideMark/>
          </w:tcPr>
          <w:p w14:paraId="79A6D89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0D14FD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w:t>
            </w:r>
          </w:p>
        </w:tc>
        <w:tc>
          <w:tcPr>
            <w:tcW w:w="343" w:type="pct"/>
            <w:shd w:val="clear" w:color="auto" w:fill="auto"/>
            <w:noWrap/>
            <w:vAlign w:val="center"/>
            <w:hideMark/>
          </w:tcPr>
          <w:p w14:paraId="48F18DC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w:t>
            </w:r>
          </w:p>
        </w:tc>
        <w:tc>
          <w:tcPr>
            <w:tcW w:w="343" w:type="pct"/>
            <w:shd w:val="clear" w:color="auto" w:fill="auto"/>
            <w:noWrap/>
            <w:vAlign w:val="center"/>
            <w:hideMark/>
          </w:tcPr>
          <w:p w14:paraId="75D7EEF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E46FFC6" w14:textId="77777777" w:rsidTr="1E1BD64B">
        <w:trPr>
          <w:trHeight w:val="250"/>
        </w:trPr>
        <w:tc>
          <w:tcPr>
            <w:tcW w:w="342" w:type="pct"/>
            <w:shd w:val="clear" w:color="auto" w:fill="auto"/>
            <w:noWrap/>
            <w:vAlign w:val="center"/>
            <w:hideMark/>
          </w:tcPr>
          <w:p w14:paraId="0F1BC3D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733FB1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035B81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Rakhine</w:t>
            </w:r>
          </w:p>
        </w:tc>
        <w:tc>
          <w:tcPr>
            <w:tcW w:w="539" w:type="pct"/>
            <w:shd w:val="clear" w:color="auto" w:fill="auto"/>
            <w:noWrap/>
            <w:vAlign w:val="center"/>
            <w:hideMark/>
          </w:tcPr>
          <w:p w14:paraId="07E33BE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Buthidaung</w:t>
            </w:r>
          </w:p>
        </w:tc>
        <w:tc>
          <w:tcPr>
            <w:tcW w:w="343" w:type="pct"/>
            <w:shd w:val="clear" w:color="auto" w:fill="auto"/>
            <w:noWrap/>
            <w:vAlign w:val="center"/>
            <w:hideMark/>
          </w:tcPr>
          <w:p w14:paraId="337E74B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5519D1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664</w:t>
            </w:r>
          </w:p>
        </w:tc>
        <w:tc>
          <w:tcPr>
            <w:tcW w:w="344" w:type="pct"/>
            <w:shd w:val="clear" w:color="auto" w:fill="auto"/>
            <w:noWrap/>
            <w:vAlign w:val="center"/>
            <w:hideMark/>
          </w:tcPr>
          <w:p w14:paraId="7703CBF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7B5FDA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BCFFD6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12</w:t>
            </w:r>
          </w:p>
        </w:tc>
        <w:tc>
          <w:tcPr>
            <w:tcW w:w="343" w:type="pct"/>
            <w:shd w:val="clear" w:color="auto" w:fill="auto"/>
            <w:noWrap/>
            <w:vAlign w:val="center"/>
            <w:hideMark/>
          </w:tcPr>
          <w:p w14:paraId="0539323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3E0CF3C" w14:textId="77777777" w:rsidTr="1E1BD64B">
        <w:trPr>
          <w:trHeight w:val="250"/>
        </w:trPr>
        <w:tc>
          <w:tcPr>
            <w:tcW w:w="342" w:type="pct"/>
            <w:shd w:val="clear" w:color="auto" w:fill="auto"/>
            <w:noWrap/>
            <w:vAlign w:val="center"/>
            <w:hideMark/>
          </w:tcPr>
          <w:p w14:paraId="04CF52C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0A876B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9DE0D3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6ADB13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Maungdaw</w:t>
            </w:r>
          </w:p>
        </w:tc>
        <w:tc>
          <w:tcPr>
            <w:tcW w:w="343" w:type="pct"/>
            <w:shd w:val="clear" w:color="auto" w:fill="auto"/>
            <w:noWrap/>
            <w:vAlign w:val="center"/>
            <w:hideMark/>
          </w:tcPr>
          <w:p w14:paraId="6073D09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616DDC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205</w:t>
            </w:r>
          </w:p>
        </w:tc>
        <w:tc>
          <w:tcPr>
            <w:tcW w:w="344" w:type="pct"/>
            <w:shd w:val="clear" w:color="auto" w:fill="auto"/>
            <w:noWrap/>
            <w:vAlign w:val="center"/>
            <w:hideMark/>
          </w:tcPr>
          <w:p w14:paraId="4646940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CA992A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06B0C4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8</w:t>
            </w:r>
          </w:p>
        </w:tc>
        <w:tc>
          <w:tcPr>
            <w:tcW w:w="343" w:type="pct"/>
            <w:shd w:val="clear" w:color="auto" w:fill="auto"/>
            <w:noWrap/>
            <w:vAlign w:val="center"/>
            <w:hideMark/>
          </w:tcPr>
          <w:p w14:paraId="15C28E7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8AD5126" w14:textId="77777777" w:rsidTr="1E1BD64B">
        <w:trPr>
          <w:trHeight w:val="250"/>
        </w:trPr>
        <w:tc>
          <w:tcPr>
            <w:tcW w:w="342" w:type="pct"/>
            <w:shd w:val="clear" w:color="auto" w:fill="auto"/>
            <w:noWrap/>
            <w:vAlign w:val="center"/>
            <w:hideMark/>
          </w:tcPr>
          <w:p w14:paraId="427B26B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989D06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70C5AD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Yangon</w:t>
            </w:r>
          </w:p>
        </w:tc>
        <w:tc>
          <w:tcPr>
            <w:tcW w:w="539" w:type="pct"/>
            <w:shd w:val="clear" w:color="auto" w:fill="auto"/>
            <w:noWrap/>
            <w:vAlign w:val="center"/>
            <w:hideMark/>
          </w:tcPr>
          <w:p w14:paraId="000644D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Taikkyi</w:t>
            </w:r>
          </w:p>
        </w:tc>
        <w:tc>
          <w:tcPr>
            <w:tcW w:w="343" w:type="pct"/>
            <w:shd w:val="clear" w:color="auto" w:fill="auto"/>
            <w:noWrap/>
            <w:vAlign w:val="center"/>
            <w:hideMark/>
          </w:tcPr>
          <w:p w14:paraId="0B8B0E2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140</w:t>
            </w:r>
          </w:p>
        </w:tc>
        <w:tc>
          <w:tcPr>
            <w:tcW w:w="343" w:type="pct"/>
            <w:shd w:val="clear" w:color="auto" w:fill="auto"/>
            <w:noWrap/>
            <w:vAlign w:val="center"/>
            <w:hideMark/>
          </w:tcPr>
          <w:p w14:paraId="70AA83D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1,547</w:t>
            </w:r>
          </w:p>
        </w:tc>
        <w:tc>
          <w:tcPr>
            <w:tcW w:w="344" w:type="pct"/>
            <w:shd w:val="clear" w:color="auto" w:fill="auto"/>
            <w:noWrap/>
            <w:vAlign w:val="center"/>
            <w:hideMark/>
          </w:tcPr>
          <w:p w14:paraId="589009B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8D2886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w:t>
            </w:r>
          </w:p>
        </w:tc>
        <w:tc>
          <w:tcPr>
            <w:tcW w:w="343" w:type="pct"/>
            <w:shd w:val="clear" w:color="auto" w:fill="auto"/>
            <w:noWrap/>
            <w:vAlign w:val="center"/>
            <w:hideMark/>
          </w:tcPr>
          <w:p w14:paraId="2FC8A59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15</w:t>
            </w:r>
          </w:p>
        </w:tc>
        <w:tc>
          <w:tcPr>
            <w:tcW w:w="343" w:type="pct"/>
            <w:shd w:val="clear" w:color="auto" w:fill="auto"/>
            <w:noWrap/>
            <w:vAlign w:val="center"/>
            <w:hideMark/>
          </w:tcPr>
          <w:p w14:paraId="3F85BCE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820DA47" w14:textId="77777777" w:rsidTr="1E1BD64B">
        <w:trPr>
          <w:trHeight w:val="250"/>
        </w:trPr>
        <w:tc>
          <w:tcPr>
            <w:tcW w:w="342" w:type="pct"/>
            <w:shd w:val="clear" w:color="auto" w:fill="auto"/>
            <w:noWrap/>
            <w:vAlign w:val="center"/>
            <w:hideMark/>
          </w:tcPr>
          <w:p w14:paraId="7C0EE71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2C501E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3AE5CD0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CF6AF6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Thanlyin</w:t>
            </w:r>
          </w:p>
        </w:tc>
        <w:tc>
          <w:tcPr>
            <w:tcW w:w="343" w:type="pct"/>
            <w:shd w:val="clear" w:color="auto" w:fill="auto"/>
            <w:noWrap/>
            <w:vAlign w:val="center"/>
            <w:hideMark/>
          </w:tcPr>
          <w:p w14:paraId="3EB2D40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327</w:t>
            </w:r>
          </w:p>
        </w:tc>
        <w:tc>
          <w:tcPr>
            <w:tcW w:w="343" w:type="pct"/>
            <w:shd w:val="clear" w:color="auto" w:fill="auto"/>
            <w:noWrap/>
            <w:vAlign w:val="center"/>
            <w:hideMark/>
          </w:tcPr>
          <w:p w14:paraId="6D7E29A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438</w:t>
            </w:r>
          </w:p>
        </w:tc>
        <w:tc>
          <w:tcPr>
            <w:tcW w:w="344" w:type="pct"/>
            <w:shd w:val="clear" w:color="auto" w:fill="auto"/>
            <w:noWrap/>
            <w:vAlign w:val="center"/>
            <w:hideMark/>
          </w:tcPr>
          <w:p w14:paraId="1C10BC3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9116E0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15</w:t>
            </w:r>
          </w:p>
        </w:tc>
        <w:tc>
          <w:tcPr>
            <w:tcW w:w="343" w:type="pct"/>
            <w:shd w:val="clear" w:color="auto" w:fill="auto"/>
            <w:noWrap/>
            <w:vAlign w:val="center"/>
            <w:hideMark/>
          </w:tcPr>
          <w:p w14:paraId="3CB62F6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15</w:t>
            </w:r>
          </w:p>
        </w:tc>
        <w:tc>
          <w:tcPr>
            <w:tcW w:w="343" w:type="pct"/>
            <w:shd w:val="clear" w:color="auto" w:fill="auto"/>
            <w:noWrap/>
            <w:vAlign w:val="center"/>
            <w:hideMark/>
          </w:tcPr>
          <w:p w14:paraId="344437E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24286BF" w14:textId="77777777" w:rsidTr="1E1BD64B">
        <w:trPr>
          <w:trHeight w:val="260"/>
        </w:trPr>
        <w:tc>
          <w:tcPr>
            <w:tcW w:w="342" w:type="pct"/>
            <w:shd w:val="clear" w:color="auto" w:fill="FCE4D6"/>
            <w:noWrap/>
            <w:vAlign w:val="center"/>
            <w:hideMark/>
          </w:tcPr>
          <w:p w14:paraId="5F62B553" w14:textId="77777777" w:rsidR="000D2A51" w:rsidRPr="000D2A51" w:rsidRDefault="000D2A51" w:rsidP="000D2A51">
            <w:pPr>
              <w:spacing w:before="0" w:after="0" w:line="240" w:lineRule="auto"/>
              <w:jc w:val="left"/>
              <w:rPr>
                <w:rFonts w:eastAsia="Times New Roman" w:cs="Arial"/>
                <w:b/>
                <w:bCs/>
                <w:color w:val="000000"/>
                <w:szCs w:val="20"/>
                <w:lang w:eastAsia="en-AU"/>
              </w:rPr>
            </w:pPr>
            <w:r w:rsidRPr="000D2A51">
              <w:rPr>
                <w:rFonts w:eastAsia="Times New Roman" w:cs="Arial"/>
                <w:b/>
                <w:bCs/>
                <w:color w:val="000000"/>
                <w:szCs w:val="20"/>
                <w:lang w:eastAsia="en-AU"/>
              </w:rPr>
              <w:t>KMSS</w:t>
            </w:r>
          </w:p>
        </w:tc>
        <w:tc>
          <w:tcPr>
            <w:tcW w:w="1521" w:type="pct"/>
            <w:shd w:val="clear" w:color="auto" w:fill="FCE4D6"/>
            <w:noWrap/>
            <w:vAlign w:val="center"/>
            <w:hideMark/>
          </w:tcPr>
          <w:p w14:paraId="68D321B1" w14:textId="77777777" w:rsidR="000D2A51" w:rsidRPr="000D2A51" w:rsidRDefault="000D2A51" w:rsidP="000D2A51">
            <w:pPr>
              <w:spacing w:before="0" w:after="0" w:line="240" w:lineRule="auto"/>
              <w:jc w:val="left"/>
              <w:rPr>
                <w:rFonts w:eastAsia="Times New Roman" w:cs="Arial"/>
                <w:b/>
                <w:bCs/>
                <w:color w:val="000000"/>
                <w:szCs w:val="20"/>
                <w:lang w:eastAsia="en-AU"/>
              </w:rPr>
            </w:pPr>
            <w:r w:rsidRPr="000D2A51">
              <w:rPr>
                <w:rFonts w:eastAsia="Times New Roman" w:cs="Arial"/>
                <w:b/>
                <w:bCs/>
                <w:color w:val="000000"/>
                <w:szCs w:val="20"/>
                <w:lang w:eastAsia="en-AU"/>
              </w:rPr>
              <w:t>Providing learning opportunities to children</w:t>
            </w:r>
          </w:p>
        </w:tc>
        <w:tc>
          <w:tcPr>
            <w:tcW w:w="539" w:type="pct"/>
            <w:shd w:val="clear" w:color="auto" w:fill="FCE4D6"/>
            <w:noWrap/>
            <w:vAlign w:val="center"/>
            <w:hideMark/>
          </w:tcPr>
          <w:p w14:paraId="06C07CC3" w14:textId="77777777" w:rsidR="000D2A51" w:rsidRPr="000D2A51" w:rsidRDefault="000D2A51" w:rsidP="000D2A51">
            <w:pPr>
              <w:spacing w:before="0" w:after="0" w:line="240" w:lineRule="auto"/>
              <w:jc w:val="left"/>
              <w:rPr>
                <w:rFonts w:eastAsia="Times New Roman" w:cs="Arial"/>
                <w:b/>
                <w:bCs/>
                <w:szCs w:val="20"/>
                <w:lang w:eastAsia="en-AU"/>
              </w:rPr>
            </w:pPr>
            <w:r w:rsidRPr="000D2A51">
              <w:rPr>
                <w:rFonts w:eastAsia="Times New Roman" w:cs="Arial"/>
                <w:b/>
                <w:bCs/>
                <w:szCs w:val="20"/>
                <w:lang w:eastAsia="en-AU"/>
              </w:rPr>
              <w:t>TOTAL</w:t>
            </w:r>
          </w:p>
        </w:tc>
        <w:tc>
          <w:tcPr>
            <w:tcW w:w="539" w:type="pct"/>
            <w:shd w:val="clear" w:color="auto" w:fill="FCE4D6"/>
            <w:noWrap/>
            <w:vAlign w:val="center"/>
            <w:hideMark/>
          </w:tcPr>
          <w:p w14:paraId="217F092D" w14:textId="77777777" w:rsidR="000D2A51" w:rsidRPr="000D2A51" w:rsidRDefault="000D2A51" w:rsidP="000D2A51">
            <w:pPr>
              <w:spacing w:before="0" w:after="0" w:line="240" w:lineRule="auto"/>
              <w:jc w:val="left"/>
              <w:rPr>
                <w:rFonts w:eastAsia="Times New Roman" w:cs="Arial"/>
                <w:b/>
                <w:bCs/>
                <w:szCs w:val="20"/>
                <w:lang w:eastAsia="en-AU"/>
              </w:rPr>
            </w:pPr>
            <w:r w:rsidRPr="000D2A51">
              <w:rPr>
                <w:rFonts w:eastAsia="Times New Roman" w:cs="Arial"/>
                <w:b/>
                <w:bCs/>
                <w:szCs w:val="20"/>
                <w:lang w:eastAsia="en-AU"/>
              </w:rPr>
              <w:t> </w:t>
            </w:r>
          </w:p>
        </w:tc>
        <w:tc>
          <w:tcPr>
            <w:tcW w:w="343" w:type="pct"/>
            <w:shd w:val="clear" w:color="auto" w:fill="FCE4D6"/>
            <w:noWrap/>
            <w:vAlign w:val="center"/>
            <w:hideMark/>
          </w:tcPr>
          <w:p w14:paraId="218FD000"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8,207</w:t>
            </w:r>
          </w:p>
        </w:tc>
        <w:tc>
          <w:tcPr>
            <w:tcW w:w="343" w:type="pct"/>
            <w:shd w:val="clear" w:color="auto" w:fill="FCE4D6"/>
            <w:noWrap/>
            <w:vAlign w:val="center"/>
            <w:hideMark/>
          </w:tcPr>
          <w:p w14:paraId="252B62DF"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30,873</w:t>
            </w:r>
          </w:p>
        </w:tc>
        <w:tc>
          <w:tcPr>
            <w:tcW w:w="344" w:type="pct"/>
            <w:shd w:val="clear" w:color="auto" w:fill="FCE4D6"/>
            <w:noWrap/>
            <w:vAlign w:val="center"/>
            <w:hideMark/>
          </w:tcPr>
          <w:p w14:paraId="0C7CDACF"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451</w:t>
            </w:r>
          </w:p>
        </w:tc>
        <w:tc>
          <w:tcPr>
            <w:tcW w:w="343" w:type="pct"/>
            <w:shd w:val="clear" w:color="auto" w:fill="FCE4D6"/>
            <w:noWrap/>
            <w:vAlign w:val="center"/>
            <w:hideMark/>
          </w:tcPr>
          <w:p w14:paraId="2CE2E9DA"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257</w:t>
            </w:r>
          </w:p>
        </w:tc>
        <w:tc>
          <w:tcPr>
            <w:tcW w:w="343" w:type="pct"/>
            <w:shd w:val="clear" w:color="auto" w:fill="FCE4D6"/>
            <w:noWrap/>
            <w:vAlign w:val="center"/>
            <w:hideMark/>
          </w:tcPr>
          <w:p w14:paraId="183221F2"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434</w:t>
            </w:r>
          </w:p>
        </w:tc>
        <w:tc>
          <w:tcPr>
            <w:tcW w:w="343" w:type="pct"/>
            <w:shd w:val="clear" w:color="auto" w:fill="FCE4D6"/>
            <w:noWrap/>
            <w:vAlign w:val="center"/>
            <w:hideMark/>
          </w:tcPr>
          <w:p w14:paraId="564CFAE8"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142</w:t>
            </w:r>
          </w:p>
        </w:tc>
      </w:tr>
      <w:tr w:rsidR="000D2A51" w:rsidRPr="000D2A51" w14:paraId="459B3C89" w14:textId="77777777" w:rsidTr="1E1BD64B">
        <w:trPr>
          <w:trHeight w:val="250"/>
        </w:trPr>
        <w:tc>
          <w:tcPr>
            <w:tcW w:w="342" w:type="pct"/>
            <w:shd w:val="clear" w:color="auto" w:fill="auto"/>
            <w:noWrap/>
            <w:vAlign w:val="center"/>
            <w:hideMark/>
          </w:tcPr>
          <w:p w14:paraId="2D383FE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1F7633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AA5417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Chin</w:t>
            </w:r>
          </w:p>
        </w:tc>
        <w:tc>
          <w:tcPr>
            <w:tcW w:w="539" w:type="pct"/>
            <w:shd w:val="clear" w:color="auto" w:fill="auto"/>
            <w:noWrap/>
            <w:vAlign w:val="center"/>
            <w:hideMark/>
          </w:tcPr>
          <w:p w14:paraId="60CC627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Falam</w:t>
            </w:r>
          </w:p>
        </w:tc>
        <w:tc>
          <w:tcPr>
            <w:tcW w:w="343" w:type="pct"/>
            <w:shd w:val="clear" w:color="auto" w:fill="auto"/>
            <w:noWrap/>
            <w:vAlign w:val="center"/>
            <w:hideMark/>
          </w:tcPr>
          <w:p w14:paraId="1BE9737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106</w:t>
            </w:r>
          </w:p>
        </w:tc>
        <w:tc>
          <w:tcPr>
            <w:tcW w:w="343" w:type="pct"/>
            <w:shd w:val="clear" w:color="auto" w:fill="auto"/>
            <w:noWrap/>
            <w:vAlign w:val="center"/>
            <w:hideMark/>
          </w:tcPr>
          <w:p w14:paraId="65FED9E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3,536</w:t>
            </w:r>
          </w:p>
        </w:tc>
        <w:tc>
          <w:tcPr>
            <w:tcW w:w="344" w:type="pct"/>
            <w:shd w:val="clear" w:color="auto" w:fill="auto"/>
            <w:noWrap/>
            <w:vAlign w:val="center"/>
            <w:hideMark/>
          </w:tcPr>
          <w:p w14:paraId="7CFAEFB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1CB86D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801B37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44E944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17</w:t>
            </w:r>
          </w:p>
        </w:tc>
      </w:tr>
      <w:tr w:rsidR="000D2A51" w:rsidRPr="000D2A51" w14:paraId="47E62EE9" w14:textId="77777777" w:rsidTr="1E1BD64B">
        <w:trPr>
          <w:trHeight w:val="250"/>
        </w:trPr>
        <w:tc>
          <w:tcPr>
            <w:tcW w:w="342" w:type="pct"/>
            <w:shd w:val="clear" w:color="auto" w:fill="auto"/>
            <w:noWrap/>
            <w:vAlign w:val="center"/>
            <w:hideMark/>
          </w:tcPr>
          <w:p w14:paraId="6F6E3E5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3598E8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DBCC60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E06BCC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Hakha</w:t>
            </w:r>
          </w:p>
        </w:tc>
        <w:tc>
          <w:tcPr>
            <w:tcW w:w="343" w:type="pct"/>
            <w:shd w:val="clear" w:color="auto" w:fill="auto"/>
            <w:noWrap/>
            <w:vAlign w:val="center"/>
            <w:hideMark/>
          </w:tcPr>
          <w:p w14:paraId="4386341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271</w:t>
            </w:r>
          </w:p>
        </w:tc>
        <w:tc>
          <w:tcPr>
            <w:tcW w:w="343" w:type="pct"/>
            <w:shd w:val="clear" w:color="auto" w:fill="auto"/>
            <w:noWrap/>
            <w:vAlign w:val="center"/>
            <w:hideMark/>
          </w:tcPr>
          <w:p w14:paraId="0E89C0A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3,721</w:t>
            </w:r>
          </w:p>
        </w:tc>
        <w:tc>
          <w:tcPr>
            <w:tcW w:w="344" w:type="pct"/>
            <w:shd w:val="clear" w:color="auto" w:fill="auto"/>
            <w:noWrap/>
            <w:vAlign w:val="center"/>
            <w:hideMark/>
          </w:tcPr>
          <w:p w14:paraId="55B0C67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25</w:t>
            </w:r>
          </w:p>
        </w:tc>
        <w:tc>
          <w:tcPr>
            <w:tcW w:w="343" w:type="pct"/>
            <w:shd w:val="clear" w:color="auto" w:fill="auto"/>
            <w:noWrap/>
            <w:vAlign w:val="center"/>
            <w:hideMark/>
          </w:tcPr>
          <w:p w14:paraId="79BBCB5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474438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B4EC4F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9</w:t>
            </w:r>
          </w:p>
        </w:tc>
      </w:tr>
      <w:tr w:rsidR="000D2A51" w:rsidRPr="000D2A51" w14:paraId="74DDA4BA" w14:textId="77777777" w:rsidTr="1E1BD64B">
        <w:trPr>
          <w:trHeight w:val="250"/>
        </w:trPr>
        <w:tc>
          <w:tcPr>
            <w:tcW w:w="342" w:type="pct"/>
            <w:shd w:val="clear" w:color="auto" w:fill="auto"/>
            <w:noWrap/>
            <w:vAlign w:val="center"/>
            <w:hideMark/>
          </w:tcPr>
          <w:p w14:paraId="64A2871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A24A2F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A8DC1D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B53221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Kanpetlet</w:t>
            </w:r>
          </w:p>
        </w:tc>
        <w:tc>
          <w:tcPr>
            <w:tcW w:w="343" w:type="pct"/>
            <w:shd w:val="clear" w:color="auto" w:fill="auto"/>
            <w:noWrap/>
            <w:vAlign w:val="center"/>
            <w:hideMark/>
          </w:tcPr>
          <w:p w14:paraId="2F4F87E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431</w:t>
            </w:r>
          </w:p>
        </w:tc>
        <w:tc>
          <w:tcPr>
            <w:tcW w:w="343" w:type="pct"/>
            <w:shd w:val="clear" w:color="auto" w:fill="auto"/>
            <w:noWrap/>
            <w:vAlign w:val="center"/>
            <w:hideMark/>
          </w:tcPr>
          <w:p w14:paraId="191E521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1,782</w:t>
            </w:r>
          </w:p>
        </w:tc>
        <w:tc>
          <w:tcPr>
            <w:tcW w:w="344" w:type="pct"/>
            <w:shd w:val="clear" w:color="auto" w:fill="auto"/>
            <w:noWrap/>
            <w:vAlign w:val="center"/>
            <w:hideMark/>
          </w:tcPr>
          <w:p w14:paraId="3B3FD84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B59F8A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5A53A7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EBFF31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18</w:t>
            </w:r>
          </w:p>
        </w:tc>
      </w:tr>
      <w:tr w:rsidR="000D2A51" w:rsidRPr="000D2A51" w14:paraId="0448AC9A" w14:textId="77777777" w:rsidTr="1E1BD64B">
        <w:trPr>
          <w:trHeight w:val="250"/>
        </w:trPr>
        <w:tc>
          <w:tcPr>
            <w:tcW w:w="342" w:type="pct"/>
            <w:shd w:val="clear" w:color="auto" w:fill="auto"/>
            <w:noWrap/>
            <w:vAlign w:val="center"/>
            <w:hideMark/>
          </w:tcPr>
          <w:p w14:paraId="7605589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623D38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7777B1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DBA54B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Matupi</w:t>
            </w:r>
          </w:p>
        </w:tc>
        <w:tc>
          <w:tcPr>
            <w:tcW w:w="343" w:type="pct"/>
            <w:shd w:val="clear" w:color="auto" w:fill="auto"/>
            <w:noWrap/>
            <w:vAlign w:val="center"/>
            <w:hideMark/>
          </w:tcPr>
          <w:p w14:paraId="2051844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541</w:t>
            </w:r>
          </w:p>
        </w:tc>
        <w:tc>
          <w:tcPr>
            <w:tcW w:w="343" w:type="pct"/>
            <w:shd w:val="clear" w:color="auto" w:fill="auto"/>
            <w:noWrap/>
            <w:vAlign w:val="center"/>
            <w:hideMark/>
          </w:tcPr>
          <w:p w14:paraId="724CFC8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2,826</w:t>
            </w:r>
          </w:p>
        </w:tc>
        <w:tc>
          <w:tcPr>
            <w:tcW w:w="344" w:type="pct"/>
            <w:shd w:val="clear" w:color="auto" w:fill="auto"/>
            <w:noWrap/>
            <w:vAlign w:val="center"/>
            <w:hideMark/>
          </w:tcPr>
          <w:p w14:paraId="0E8175C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78F405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DA4DBB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88D001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18</w:t>
            </w:r>
          </w:p>
        </w:tc>
      </w:tr>
      <w:tr w:rsidR="000D2A51" w:rsidRPr="000D2A51" w14:paraId="2A221087" w14:textId="77777777" w:rsidTr="1E1BD64B">
        <w:trPr>
          <w:trHeight w:val="250"/>
        </w:trPr>
        <w:tc>
          <w:tcPr>
            <w:tcW w:w="342" w:type="pct"/>
            <w:shd w:val="clear" w:color="auto" w:fill="auto"/>
            <w:noWrap/>
            <w:vAlign w:val="center"/>
            <w:hideMark/>
          </w:tcPr>
          <w:p w14:paraId="73123F4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E133F0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36578C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6D6916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Mindat</w:t>
            </w:r>
          </w:p>
        </w:tc>
        <w:tc>
          <w:tcPr>
            <w:tcW w:w="343" w:type="pct"/>
            <w:shd w:val="clear" w:color="auto" w:fill="auto"/>
            <w:noWrap/>
            <w:vAlign w:val="center"/>
            <w:hideMark/>
          </w:tcPr>
          <w:p w14:paraId="3095F27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1,654</w:t>
            </w:r>
          </w:p>
        </w:tc>
        <w:tc>
          <w:tcPr>
            <w:tcW w:w="343" w:type="pct"/>
            <w:shd w:val="clear" w:color="auto" w:fill="auto"/>
            <w:noWrap/>
            <w:vAlign w:val="center"/>
            <w:hideMark/>
          </w:tcPr>
          <w:p w14:paraId="0383A05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2,367</w:t>
            </w:r>
          </w:p>
        </w:tc>
        <w:tc>
          <w:tcPr>
            <w:tcW w:w="344" w:type="pct"/>
            <w:shd w:val="clear" w:color="auto" w:fill="auto"/>
            <w:noWrap/>
            <w:vAlign w:val="center"/>
            <w:hideMark/>
          </w:tcPr>
          <w:p w14:paraId="6BAAECA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1746256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7915ACC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4F91DEE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9712B4D" w14:textId="77777777" w:rsidTr="1E1BD64B">
        <w:trPr>
          <w:trHeight w:val="250"/>
        </w:trPr>
        <w:tc>
          <w:tcPr>
            <w:tcW w:w="342" w:type="pct"/>
            <w:shd w:val="clear" w:color="auto" w:fill="auto"/>
            <w:noWrap/>
            <w:vAlign w:val="center"/>
            <w:hideMark/>
          </w:tcPr>
          <w:p w14:paraId="77E0CA2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5B751F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4CF716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53F4B8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Tedim</w:t>
            </w:r>
          </w:p>
        </w:tc>
        <w:tc>
          <w:tcPr>
            <w:tcW w:w="343" w:type="pct"/>
            <w:shd w:val="clear" w:color="auto" w:fill="auto"/>
            <w:noWrap/>
            <w:vAlign w:val="center"/>
            <w:hideMark/>
          </w:tcPr>
          <w:p w14:paraId="68402C5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422</w:t>
            </w:r>
          </w:p>
        </w:tc>
        <w:tc>
          <w:tcPr>
            <w:tcW w:w="343" w:type="pct"/>
            <w:shd w:val="clear" w:color="auto" w:fill="auto"/>
            <w:noWrap/>
            <w:vAlign w:val="center"/>
            <w:hideMark/>
          </w:tcPr>
          <w:p w14:paraId="00F2D4D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1,379</w:t>
            </w:r>
          </w:p>
        </w:tc>
        <w:tc>
          <w:tcPr>
            <w:tcW w:w="344" w:type="pct"/>
            <w:shd w:val="clear" w:color="auto" w:fill="auto"/>
            <w:noWrap/>
            <w:vAlign w:val="center"/>
            <w:hideMark/>
          </w:tcPr>
          <w:p w14:paraId="7EDBE28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21</w:t>
            </w:r>
          </w:p>
        </w:tc>
        <w:tc>
          <w:tcPr>
            <w:tcW w:w="343" w:type="pct"/>
            <w:shd w:val="clear" w:color="auto" w:fill="auto"/>
            <w:noWrap/>
            <w:vAlign w:val="bottom"/>
            <w:hideMark/>
          </w:tcPr>
          <w:p w14:paraId="548ECF4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05B3BC6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5B507A5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6A09BE4" w14:textId="77777777" w:rsidTr="1E1BD64B">
        <w:trPr>
          <w:trHeight w:val="250"/>
        </w:trPr>
        <w:tc>
          <w:tcPr>
            <w:tcW w:w="342" w:type="pct"/>
            <w:shd w:val="clear" w:color="auto" w:fill="auto"/>
            <w:noWrap/>
            <w:vAlign w:val="center"/>
            <w:hideMark/>
          </w:tcPr>
          <w:p w14:paraId="4596F37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B0671B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146869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9A6901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Thantlang</w:t>
            </w:r>
          </w:p>
        </w:tc>
        <w:tc>
          <w:tcPr>
            <w:tcW w:w="343" w:type="pct"/>
            <w:shd w:val="clear" w:color="auto" w:fill="auto"/>
            <w:noWrap/>
            <w:vAlign w:val="center"/>
            <w:hideMark/>
          </w:tcPr>
          <w:p w14:paraId="25F2D3D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616</w:t>
            </w:r>
          </w:p>
        </w:tc>
        <w:tc>
          <w:tcPr>
            <w:tcW w:w="343" w:type="pct"/>
            <w:shd w:val="clear" w:color="auto" w:fill="auto"/>
            <w:noWrap/>
            <w:vAlign w:val="center"/>
            <w:hideMark/>
          </w:tcPr>
          <w:p w14:paraId="6FB6BBB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5,544</w:t>
            </w:r>
          </w:p>
        </w:tc>
        <w:tc>
          <w:tcPr>
            <w:tcW w:w="344" w:type="pct"/>
            <w:shd w:val="clear" w:color="auto" w:fill="auto"/>
            <w:noWrap/>
            <w:vAlign w:val="center"/>
            <w:hideMark/>
          </w:tcPr>
          <w:p w14:paraId="504D6EE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25</w:t>
            </w:r>
          </w:p>
        </w:tc>
        <w:tc>
          <w:tcPr>
            <w:tcW w:w="343" w:type="pct"/>
            <w:shd w:val="clear" w:color="auto" w:fill="auto"/>
            <w:noWrap/>
            <w:vAlign w:val="bottom"/>
            <w:hideMark/>
          </w:tcPr>
          <w:p w14:paraId="45A41F3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444F04A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267376C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1F76FB71" w14:textId="77777777" w:rsidTr="1E1BD64B">
        <w:trPr>
          <w:trHeight w:val="250"/>
        </w:trPr>
        <w:tc>
          <w:tcPr>
            <w:tcW w:w="342" w:type="pct"/>
            <w:shd w:val="clear" w:color="auto" w:fill="auto"/>
            <w:noWrap/>
            <w:vAlign w:val="center"/>
            <w:hideMark/>
          </w:tcPr>
          <w:p w14:paraId="4A894D5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06A23A9"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2E6BE5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792024E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Tonzang</w:t>
            </w:r>
          </w:p>
        </w:tc>
        <w:tc>
          <w:tcPr>
            <w:tcW w:w="343" w:type="pct"/>
            <w:shd w:val="clear" w:color="auto" w:fill="auto"/>
            <w:noWrap/>
            <w:vAlign w:val="center"/>
            <w:hideMark/>
          </w:tcPr>
          <w:p w14:paraId="6134BF4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451</w:t>
            </w:r>
          </w:p>
        </w:tc>
        <w:tc>
          <w:tcPr>
            <w:tcW w:w="343" w:type="pct"/>
            <w:shd w:val="clear" w:color="auto" w:fill="auto"/>
            <w:noWrap/>
            <w:vAlign w:val="center"/>
            <w:hideMark/>
          </w:tcPr>
          <w:p w14:paraId="3F9C0A3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787</w:t>
            </w:r>
          </w:p>
        </w:tc>
        <w:tc>
          <w:tcPr>
            <w:tcW w:w="344" w:type="pct"/>
            <w:shd w:val="clear" w:color="auto" w:fill="auto"/>
            <w:noWrap/>
            <w:vAlign w:val="center"/>
            <w:hideMark/>
          </w:tcPr>
          <w:p w14:paraId="6041F6D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5DA77BC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7D44942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4AF4769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E40A82F" w14:textId="77777777" w:rsidTr="1E1BD64B">
        <w:trPr>
          <w:trHeight w:val="250"/>
        </w:trPr>
        <w:tc>
          <w:tcPr>
            <w:tcW w:w="342" w:type="pct"/>
            <w:shd w:val="clear" w:color="auto" w:fill="auto"/>
            <w:noWrap/>
            <w:vAlign w:val="center"/>
            <w:hideMark/>
          </w:tcPr>
          <w:p w14:paraId="3298DD7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D74052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6F67F7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Magway</w:t>
            </w:r>
          </w:p>
        </w:tc>
        <w:tc>
          <w:tcPr>
            <w:tcW w:w="539" w:type="pct"/>
            <w:shd w:val="clear" w:color="auto" w:fill="auto"/>
            <w:noWrap/>
            <w:vAlign w:val="center"/>
            <w:hideMark/>
          </w:tcPr>
          <w:p w14:paraId="49859B7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Taungdwingyi</w:t>
            </w:r>
          </w:p>
        </w:tc>
        <w:tc>
          <w:tcPr>
            <w:tcW w:w="343" w:type="pct"/>
            <w:shd w:val="clear" w:color="auto" w:fill="auto"/>
            <w:noWrap/>
            <w:vAlign w:val="center"/>
            <w:hideMark/>
          </w:tcPr>
          <w:p w14:paraId="25AA729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503</w:t>
            </w:r>
          </w:p>
        </w:tc>
        <w:tc>
          <w:tcPr>
            <w:tcW w:w="343" w:type="pct"/>
            <w:shd w:val="clear" w:color="auto" w:fill="auto"/>
            <w:noWrap/>
            <w:vAlign w:val="center"/>
            <w:hideMark/>
          </w:tcPr>
          <w:p w14:paraId="16FAA11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798</w:t>
            </w:r>
          </w:p>
        </w:tc>
        <w:tc>
          <w:tcPr>
            <w:tcW w:w="344" w:type="pct"/>
            <w:shd w:val="clear" w:color="auto" w:fill="auto"/>
            <w:noWrap/>
            <w:vAlign w:val="center"/>
            <w:hideMark/>
          </w:tcPr>
          <w:p w14:paraId="280386F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53</w:t>
            </w:r>
          </w:p>
        </w:tc>
        <w:tc>
          <w:tcPr>
            <w:tcW w:w="343" w:type="pct"/>
            <w:shd w:val="clear" w:color="auto" w:fill="auto"/>
            <w:noWrap/>
            <w:vAlign w:val="center"/>
            <w:hideMark/>
          </w:tcPr>
          <w:p w14:paraId="2A5E6D4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11</w:t>
            </w:r>
          </w:p>
        </w:tc>
        <w:tc>
          <w:tcPr>
            <w:tcW w:w="343" w:type="pct"/>
            <w:shd w:val="clear" w:color="auto" w:fill="auto"/>
            <w:noWrap/>
            <w:vAlign w:val="center"/>
            <w:hideMark/>
          </w:tcPr>
          <w:p w14:paraId="03922C2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18</w:t>
            </w:r>
          </w:p>
        </w:tc>
        <w:tc>
          <w:tcPr>
            <w:tcW w:w="343" w:type="pct"/>
            <w:shd w:val="clear" w:color="auto" w:fill="auto"/>
            <w:noWrap/>
            <w:vAlign w:val="center"/>
            <w:hideMark/>
          </w:tcPr>
          <w:p w14:paraId="19B5CB3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14</w:t>
            </w:r>
          </w:p>
        </w:tc>
      </w:tr>
      <w:tr w:rsidR="000D2A51" w:rsidRPr="000D2A51" w14:paraId="36A369BB" w14:textId="77777777" w:rsidTr="1E1BD64B">
        <w:trPr>
          <w:trHeight w:val="250"/>
        </w:trPr>
        <w:tc>
          <w:tcPr>
            <w:tcW w:w="342" w:type="pct"/>
            <w:shd w:val="clear" w:color="auto" w:fill="auto"/>
            <w:noWrap/>
            <w:vAlign w:val="center"/>
            <w:hideMark/>
          </w:tcPr>
          <w:p w14:paraId="4180F24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ADC957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B5DFA9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Rakhine</w:t>
            </w:r>
          </w:p>
        </w:tc>
        <w:tc>
          <w:tcPr>
            <w:tcW w:w="539" w:type="pct"/>
            <w:shd w:val="clear" w:color="auto" w:fill="auto"/>
            <w:noWrap/>
            <w:vAlign w:val="center"/>
            <w:hideMark/>
          </w:tcPr>
          <w:p w14:paraId="6F63A4A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Ann</w:t>
            </w:r>
          </w:p>
        </w:tc>
        <w:tc>
          <w:tcPr>
            <w:tcW w:w="343" w:type="pct"/>
            <w:shd w:val="clear" w:color="auto" w:fill="auto"/>
            <w:noWrap/>
            <w:vAlign w:val="center"/>
            <w:hideMark/>
          </w:tcPr>
          <w:p w14:paraId="5CB0C28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245</w:t>
            </w:r>
          </w:p>
        </w:tc>
        <w:tc>
          <w:tcPr>
            <w:tcW w:w="343" w:type="pct"/>
            <w:shd w:val="clear" w:color="auto" w:fill="auto"/>
            <w:noWrap/>
            <w:vAlign w:val="center"/>
            <w:hideMark/>
          </w:tcPr>
          <w:p w14:paraId="0422CA4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1,038</w:t>
            </w:r>
          </w:p>
        </w:tc>
        <w:tc>
          <w:tcPr>
            <w:tcW w:w="344" w:type="pct"/>
            <w:shd w:val="clear" w:color="auto" w:fill="auto"/>
            <w:noWrap/>
            <w:vAlign w:val="center"/>
            <w:hideMark/>
          </w:tcPr>
          <w:p w14:paraId="45B6992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17</w:t>
            </w:r>
          </w:p>
        </w:tc>
        <w:tc>
          <w:tcPr>
            <w:tcW w:w="343" w:type="pct"/>
            <w:shd w:val="clear" w:color="auto" w:fill="auto"/>
            <w:noWrap/>
            <w:vAlign w:val="center"/>
            <w:hideMark/>
          </w:tcPr>
          <w:p w14:paraId="091D353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16</w:t>
            </w:r>
          </w:p>
        </w:tc>
        <w:tc>
          <w:tcPr>
            <w:tcW w:w="343" w:type="pct"/>
            <w:shd w:val="clear" w:color="auto" w:fill="auto"/>
            <w:noWrap/>
            <w:vAlign w:val="center"/>
            <w:hideMark/>
          </w:tcPr>
          <w:p w14:paraId="408F81F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32</w:t>
            </w:r>
          </w:p>
        </w:tc>
        <w:tc>
          <w:tcPr>
            <w:tcW w:w="343" w:type="pct"/>
            <w:shd w:val="clear" w:color="auto" w:fill="auto"/>
            <w:noWrap/>
            <w:vAlign w:val="center"/>
            <w:hideMark/>
          </w:tcPr>
          <w:p w14:paraId="5C795AF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w:t>
            </w:r>
          </w:p>
        </w:tc>
      </w:tr>
      <w:tr w:rsidR="000D2A51" w:rsidRPr="000D2A51" w14:paraId="5793B70B" w14:textId="77777777" w:rsidTr="1E1BD64B">
        <w:trPr>
          <w:trHeight w:val="250"/>
        </w:trPr>
        <w:tc>
          <w:tcPr>
            <w:tcW w:w="342" w:type="pct"/>
            <w:shd w:val="clear" w:color="auto" w:fill="auto"/>
            <w:noWrap/>
            <w:vAlign w:val="center"/>
            <w:hideMark/>
          </w:tcPr>
          <w:p w14:paraId="361C070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C462DB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B54E30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Sagaing</w:t>
            </w:r>
          </w:p>
        </w:tc>
        <w:tc>
          <w:tcPr>
            <w:tcW w:w="539" w:type="pct"/>
            <w:shd w:val="clear" w:color="auto" w:fill="auto"/>
            <w:noWrap/>
            <w:vAlign w:val="center"/>
            <w:hideMark/>
          </w:tcPr>
          <w:p w14:paraId="629769A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shwebo</w:t>
            </w:r>
          </w:p>
        </w:tc>
        <w:tc>
          <w:tcPr>
            <w:tcW w:w="343" w:type="pct"/>
            <w:shd w:val="clear" w:color="auto" w:fill="auto"/>
            <w:noWrap/>
            <w:vAlign w:val="center"/>
            <w:hideMark/>
          </w:tcPr>
          <w:p w14:paraId="65BBFB4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584</w:t>
            </w:r>
          </w:p>
        </w:tc>
        <w:tc>
          <w:tcPr>
            <w:tcW w:w="343" w:type="pct"/>
            <w:shd w:val="clear" w:color="auto" w:fill="auto"/>
            <w:noWrap/>
            <w:vAlign w:val="center"/>
            <w:hideMark/>
          </w:tcPr>
          <w:p w14:paraId="77A4096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942</w:t>
            </w:r>
          </w:p>
        </w:tc>
        <w:tc>
          <w:tcPr>
            <w:tcW w:w="344" w:type="pct"/>
            <w:shd w:val="clear" w:color="auto" w:fill="auto"/>
            <w:noWrap/>
            <w:vAlign w:val="center"/>
            <w:hideMark/>
          </w:tcPr>
          <w:p w14:paraId="6B09346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45</w:t>
            </w:r>
          </w:p>
        </w:tc>
        <w:tc>
          <w:tcPr>
            <w:tcW w:w="343" w:type="pct"/>
            <w:shd w:val="clear" w:color="auto" w:fill="auto"/>
            <w:noWrap/>
            <w:vAlign w:val="center"/>
            <w:hideMark/>
          </w:tcPr>
          <w:p w14:paraId="5B2CC6B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w:t>
            </w:r>
          </w:p>
        </w:tc>
        <w:tc>
          <w:tcPr>
            <w:tcW w:w="343" w:type="pct"/>
            <w:shd w:val="clear" w:color="auto" w:fill="auto"/>
            <w:noWrap/>
            <w:vAlign w:val="center"/>
            <w:hideMark/>
          </w:tcPr>
          <w:p w14:paraId="5FD005D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30</w:t>
            </w:r>
          </w:p>
        </w:tc>
        <w:tc>
          <w:tcPr>
            <w:tcW w:w="343" w:type="pct"/>
            <w:shd w:val="clear" w:color="auto" w:fill="auto"/>
            <w:noWrap/>
            <w:vAlign w:val="center"/>
            <w:hideMark/>
          </w:tcPr>
          <w:p w14:paraId="4A7DCFA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32</w:t>
            </w:r>
          </w:p>
        </w:tc>
      </w:tr>
      <w:tr w:rsidR="000D2A51" w:rsidRPr="000D2A51" w14:paraId="25DB6CAC" w14:textId="77777777" w:rsidTr="1E1BD64B">
        <w:trPr>
          <w:trHeight w:val="250"/>
        </w:trPr>
        <w:tc>
          <w:tcPr>
            <w:tcW w:w="342" w:type="pct"/>
            <w:shd w:val="clear" w:color="auto" w:fill="auto"/>
            <w:noWrap/>
            <w:vAlign w:val="center"/>
            <w:hideMark/>
          </w:tcPr>
          <w:p w14:paraId="58E2137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4126AD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19A92E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20364A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Kale</w:t>
            </w:r>
          </w:p>
        </w:tc>
        <w:tc>
          <w:tcPr>
            <w:tcW w:w="343" w:type="pct"/>
            <w:shd w:val="clear" w:color="auto" w:fill="auto"/>
            <w:noWrap/>
            <w:vAlign w:val="center"/>
            <w:hideMark/>
          </w:tcPr>
          <w:p w14:paraId="7738B98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318</w:t>
            </w:r>
          </w:p>
        </w:tc>
        <w:tc>
          <w:tcPr>
            <w:tcW w:w="343" w:type="pct"/>
            <w:shd w:val="clear" w:color="auto" w:fill="auto"/>
            <w:noWrap/>
            <w:vAlign w:val="center"/>
            <w:hideMark/>
          </w:tcPr>
          <w:p w14:paraId="5633309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1,145</w:t>
            </w:r>
          </w:p>
        </w:tc>
        <w:tc>
          <w:tcPr>
            <w:tcW w:w="344" w:type="pct"/>
            <w:shd w:val="clear" w:color="auto" w:fill="auto"/>
            <w:noWrap/>
            <w:vAlign w:val="center"/>
            <w:hideMark/>
          </w:tcPr>
          <w:p w14:paraId="04DD36A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w:t>
            </w:r>
          </w:p>
        </w:tc>
        <w:tc>
          <w:tcPr>
            <w:tcW w:w="343" w:type="pct"/>
            <w:shd w:val="clear" w:color="auto" w:fill="auto"/>
            <w:noWrap/>
            <w:vAlign w:val="center"/>
            <w:hideMark/>
          </w:tcPr>
          <w:p w14:paraId="3585836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12</w:t>
            </w:r>
          </w:p>
        </w:tc>
        <w:tc>
          <w:tcPr>
            <w:tcW w:w="343" w:type="pct"/>
            <w:shd w:val="clear" w:color="auto" w:fill="auto"/>
            <w:noWrap/>
            <w:vAlign w:val="center"/>
            <w:hideMark/>
          </w:tcPr>
          <w:p w14:paraId="5E0FA44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19</w:t>
            </w:r>
          </w:p>
        </w:tc>
        <w:tc>
          <w:tcPr>
            <w:tcW w:w="343" w:type="pct"/>
            <w:shd w:val="clear" w:color="auto" w:fill="auto"/>
            <w:noWrap/>
            <w:vAlign w:val="center"/>
            <w:hideMark/>
          </w:tcPr>
          <w:p w14:paraId="191DC35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17</w:t>
            </w:r>
          </w:p>
        </w:tc>
      </w:tr>
      <w:tr w:rsidR="000D2A51" w:rsidRPr="000D2A51" w14:paraId="61FFE11D" w14:textId="77777777" w:rsidTr="1E1BD64B">
        <w:trPr>
          <w:trHeight w:val="250"/>
        </w:trPr>
        <w:tc>
          <w:tcPr>
            <w:tcW w:w="342" w:type="pct"/>
            <w:shd w:val="clear" w:color="auto" w:fill="auto"/>
            <w:noWrap/>
            <w:vAlign w:val="center"/>
            <w:hideMark/>
          </w:tcPr>
          <w:p w14:paraId="6DE4BF5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B8CBFD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1A9BD6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Shan (South)</w:t>
            </w:r>
          </w:p>
        </w:tc>
        <w:tc>
          <w:tcPr>
            <w:tcW w:w="539" w:type="pct"/>
            <w:shd w:val="clear" w:color="auto" w:fill="auto"/>
            <w:noWrap/>
            <w:vAlign w:val="center"/>
            <w:hideMark/>
          </w:tcPr>
          <w:p w14:paraId="47D502B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Pekon</w:t>
            </w:r>
          </w:p>
        </w:tc>
        <w:tc>
          <w:tcPr>
            <w:tcW w:w="343" w:type="pct"/>
            <w:shd w:val="clear" w:color="auto" w:fill="auto"/>
            <w:noWrap/>
            <w:vAlign w:val="center"/>
            <w:hideMark/>
          </w:tcPr>
          <w:p w14:paraId="51D5496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838</w:t>
            </w:r>
          </w:p>
        </w:tc>
        <w:tc>
          <w:tcPr>
            <w:tcW w:w="343" w:type="pct"/>
            <w:shd w:val="clear" w:color="auto" w:fill="auto"/>
            <w:noWrap/>
            <w:vAlign w:val="center"/>
            <w:hideMark/>
          </w:tcPr>
          <w:p w14:paraId="7E6E772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1,737</w:t>
            </w:r>
          </w:p>
        </w:tc>
        <w:tc>
          <w:tcPr>
            <w:tcW w:w="344" w:type="pct"/>
            <w:shd w:val="clear" w:color="auto" w:fill="auto"/>
            <w:noWrap/>
            <w:vAlign w:val="center"/>
            <w:hideMark/>
          </w:tcPr>
          <w:p w14:paraId="6EDDA82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40</w:t>
            </w:r>
          </w:p>
        </w:tc>
        <w:tc>
          <w:tcPr>
            <w:tcW w:w="343" w:type="pct"/>
            <w:shd w:val="clear" w:color="auto" w:fill="auto"/>
            <w:noWrap/>
            <w:vAlign w:val="center"/>
            <w:hideMark/>
          </w:tcPr>
          <w:p w14:paraId="48888E4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w:t>
            </w:r>
          </w:p>
        </w:tc>
        <w:tc>
          <w:tcPr>
            <w:tcW w:w="343" w:type="pct"/>
            <w:shd w:val="clear" w:color="auto" w:fill="auto"/>
            <w:noWrap/>
            <w:vAlign w:val="center"/>
            <w:hideMark/>
          </w:tcPr>
          <w:p w14:paraId="39C5FC0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40</w:t>
            </w:r>
          </w:p>
        </w:tc>
        <w:tc>
          <w:tcPr>
            <w:tcW w:w="343" w:type="pct"/>
            <w:shd w:val="clear" w:color="auto" w:fill="auto"/>
            <w:noWrap/>
            <w:vAlign w:val="center"/>
            <w:hideMark/>
          </w:tcPr>
          <w:p w14:paraId="7B61622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r>
      <w:tr w:rsidR="000D2A51" w:rsidRPr="000D2A51" w14:paraId="171C722E" w14:textId="77777777" w:rsidTr="1E1BD64B">
        <w:trPr>
          <w:trHeight w:val="250"/>
        </w:trPr>
        <w:tc>
          <w:tcPr>
            <w:tcW w:w="342" w:type="pct"/>
            <w:shd w:val="clear" w:color="auto" w:fill="auto"/>
            <w:noWrap/>
            <w:vAlign w:val="center"/>
            <w:hideMark/>
          </w:tcPr>
          <w:p w14:paraId="306BF91E"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940B6B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2AF250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42CA2D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Nyaungshwe</w:t>
            </w:r>
          </w:p>
        </w:tc>
        <w:tc>
          <w:tcPr>
            <w:tcW w:w="343" w:type="pct"/>
            <w:shd w:val="clear" w:color="auto" w:fill="auto"/>
            <w:noWrap/>
            <w:vAlign w:val="center"/>
            <w:hideMark/>
          </w:tcPr>
          <w:p w14:paraId="0F6FBA0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668</w:t>
            </w:r>
          </w:p>
        </w:tc>
        <w:tc>
          <w:tcPr>
            <w:tcW w:w="343" w:type="pct"/>
            <w:shd w:val="clear" w:color="auto" w:fill="auto"/>
            <w:noWrap/>
            <w:vAlign w:val="center"/>
            <w:hideMark/>
          </w:tcPr>
          <w:p w14:paraId="4C4121B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2,127</w:t>
            </w:r>
          </w:p>
        </w:tc>
        <w:tc>
          <w:tcPr>
            <w:tcW w:w="344" w:type="pct"/>
            <w:shd w:val="clear" w:color="auto" w:fill="auto"/>
            <w:noWrap/>
            <w:vAlign w:val="center"/>
            <w:hideMark/>
          </w:tcPr>
          <w:p w14:paraId="79B774F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78</w:t>
            </w:r>
          </w:p>
        </w:tc>
        <w:tc>
          <w:tcPr>
            <w:tcW w:w="343" w:type="pct"/>
            <w:shd w:val="clear" w:color="auto" w:fill="auto"/>
            <w:noWrap/>
            <w:vAlign w:val="center"/>
            <w:hideMark/>
          </w:tcPr>
          <w:p w14:paraId="0E103CB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w:t>
            </w:r>
          </w:p>
        </w:tc>
        <w:tc>
          <w:tcPr>
            <w:tcW w:w="343" w:type="pct"/>
            <w:shd w:val="clear" w:color="auto" w:fill="auto"/>
            <w:noWrap/>
            <w:vAlign w:val="center"/>
            <w:hideMark/>
          </w:tcPr>
          <w:p w14:paraId="1FF62FD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40</w:t>
            </w:r>
          </w:p>
        </w:tc>
        <w:tc>
          <w:tcPr>
            <w:tcW w:w="343" w:type="pct"/>
            <w:shd w:val="clear" w:color="auto" w:fill="auto"/>
            <w:noWrap/>
            <w:vAlign w:val="center"/>
            <w:hideMark/>
          </w:tcPr>
          <w:p w14:paraId="4296328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r>
      <w:tr w:rsidR="000D2A51" w:rsidRPr="000D2A51" w14:paraId="670AC13C" w14:textId="77777777" w:rsidTr="1E1BD64B">
        <w:trPr>
          <w:trHeight w:val="250"/>
        </w:trPr>
        <w:tc>
          <w:tcPr>
            <w:tcW w:w="342" w:type="pct"/>
            <w:shd w:val="clear" w:color="auto" w:fill="auto"/>
            <w:noWrap/>
            <w:vAlign w:val="center"/>
            <w:hideMark/>
          </w:tcPr>
          <w:p w14:paraId="3955171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063B90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CBE1C0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Ayeyarwady</w:t>
            </w:r>
          </w:p>
        </w:tc>
        <w:tc>
          <w:tcPr>
            <w:tcW w:w="539" w:type="pct"/>
            <w:shd w:val="clear" w:color="auto" w:fill="auto"/>
            <w:noWrap/>
            <w:vAlign w:val="center"/>
            <w:hideMark/>
          </w:tcPr>
          <w:p w14:paraId="04472F1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Danubyu</w:t>
            </w:r>
          </w:p>
        </w:tc>
        <w:tc>
          <w:tcPr>
            <w:tcW w:w="343" w:type="pct"/>
            <w:shd w:val="clear" w:color="auto" w:fill="auto"/>
            <w:noWrap/>
            <w:vAlign w:val="center"/>
            <w:hideMark/>
          </w:tcPr>
          <w:p w14:paraId="39E71FD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215</w:t>
            </w:r>
          </w:p>
        </w:tc>
        <w:tc>
          <w:tcPr>
            <w:tcW w:w="343" w:type="pct"/>
            <w:shd w:val="clear" w:color="auto" w:fill="auto"/>
            <w:noWrap/>
            <w:vAlign w:val="center"/>
            <w:hideMark/>
          </w:tcPr>
          <w:p w14:paraId="72BD265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286</w:t>
            </w:r>
          </w:p>
        </w:tc>
        <w:tc>
          <w:tcPr>
            <w:tcW w:w="344" w:type="pct"/>
            <w:shd w:val="clear" w:color="auto" w:fill="auto"/>
            <w:noWrap/>
            <w:vAlign w:val="center"/>
            <w:hideMark/>
          </w:tcPr>
          <w:p w14:paraId="5D74AA0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FABA0E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12</w:t>
            </w:r>
          </w:p>
        </w:tc>
        <w:tc>
          <w:tcPr>
            <w:tcW w:w="343" w:type="pct"/>
            <w:shd w:val="clear" w:color="auto" w:fill="auto"/>
            <w:noWrap/>
            <w:vAlign w:val="center"/>
            <w:hideMark/>
          </w:tcPr>
          <w:p w14:paraId="5648163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11</w:t>
            </w:r>
          </w:p>
        </w:tc>
        <w:tc>
          <w:tcPr>
            <w:tcW w:w="343" w:type="pct"/>
            <w:shd w:val="clear" w:color="auto" w:fill="auto"/>
            <w:noWrap/>
            <w:vAlign w:val="center"/>
            <w:hideMark/>
          </w:tcPr>
          <w:p w14:paraId="2688BEC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w:t>
            </w:r>
          </w:p>
        </w:tc>
      </w:tr>
      <w:tr w:rsidR="000D2A51" w:rsidRPr="000D2A51" w14:paraId="2C51FD66" w14:textId="77777777" w:rsidTr="1E1BD64B">
        <w:trPr>
          <w:trHeight w:val="250"/>
        </w:trPr>
        <w:tc>
          <w:tcPr>
            <w:tcW w:w="342" w:type="pct"/>
            <w:shd w:val="clear" w:color="auto" w:fill="auto"/>
            <w:noWrap/>
            <w:vAlign w:val="center"/>
            <w:hideMark/>
          </w:tcPr>
          <w:p w14:paraId="22A413C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B98AD1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B350A5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3CDBAF2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Labutta</w:t>
            </w:r>
          </w:p>
        </w:tc>
        <w:tc>
          <w:tcPr>
            <w:tcW w:w="343" w:type="pct"/>
            <w:shd w:val="clear" w:color="auto" w:fill="auto"/>
            <w:noWrap/>
            <w:vAlign w:val="center"/>
            <w:hideMark/>
          </w:tcPr>
          <w:p w14:paraId="52DA964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204</w:t>
            </w:r>
          </w:p>
        </w:tc>
        <w:tc>
          <w:tcPr>
            <w:tcW w:w="343" w:type="pct"/>
            <w:shd w:val="clear" w:color="auto" w:fill="auto"/>
            <w:noWrap/>
            <w:vAlign w:val="center"/>
            <w:hideMark/>
          </w:tcPr>
          <w:p w14:paraId="26C3DCF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563</w:t>
            </w:r>
          </w:p>
        </w:tc>
        <w:tc>
          <w:tcPr>
            <w:tcW w:w="344" w:type="pct"/>
            <w:shd w:val="clear" w:color="auto" w:fill="auto"/>
            <w:noWrap/>
            <w:vAlign w:val="center"/>
            <w:hideMark/>
          </w:tcPr>
          <w:p w14:paraId="43019C6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127</w:t>
            </w:r>
          </w:p>
        </w:tc>
        <w:tc>
          <w:tcPr>
            <w:tcW w:w="343" w:type="pct"/>
            <w:shd w:val="clear" w:color="auto" w:fill="auto"/>
            <w:noWrap/>
            <w:vAlign w:val="center"/>
            <w:hideMark/>
          </w:tcPr>
          <w:p w14:paraId="2FDA8BC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11</w:t>
            </w:r>
          </w:p>
        </w:tc>
        <w:tc>
          <w:tcPr>
            <w:tcW w:w="343" w:type="pct"/>
            <w:shd w:val="clear" w:color="auto" w:fill="auto"/>
            <w:noWrap/>
            <w:vAlign w:val="center"/>
            <w:hideMark/>
          </w:tcPr>
          <w:p w14:paraId="6E3192D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w:t>
            </w:r>
          </w:p>
        </w:tc>
        <w:tc>
          <w:tcPr>
            <w:tcW w:w="343" w:type="pct"/>
            <w:shd w:val="clear" w:color="auto" w:fill="auto"/>
            <w:noWrap/>
            <w:vAlign w:val="center"/>
            <w:hideMark/>
          </w:tcPr>
          <w:p w14:paraId="7EDAD60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5D04202C" w14:textId="77777777" w:rsidTr="1E1BD64B">
        <w:trPr>
          <w:trHeight w:val="250"/>
        </w:trPr>
        <w:tc>
          <w:tcPr>
            <w:tcW w:w="342" w:type="pct"/>
            <w:shd w:val="clear" w:color="auto" w:fill="auto"/>
            <w:noWrap/>
            <w:vAlign w:val="center"/>
            <w:hideMark/>
          </w:tcPr>
          <w:p w14:paraId="6072FBB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62F3DC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D629C4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B12B34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Zalun</w:t>
            </w:r>
          </w:p>
        </w:tc>
        <w:tc>
          <w:tcPr>
            <w:tcW w:w="343" w:type="pct"/>
            <w:shd w:val="clear" w:color="auto" w:fill="auto"/>
            <w:noWrap/>
            <w:vAlign w:val="center"/>
            <w:hideMark/>
          </w:tcPr>
          <w:p w14:paraId="77746FF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140</w:t>
            </w:r>
          </w:p>
        </w:tc>
        <w:tc>
          <w:tcPr>
            <w:tcW w:w="343" w:type="pct"/>
            <w:shd w:val="clear" w:color="auto" w:fill="auto"/>
            <w:noWrap/>
            <w:vAlign w:val="center"/>
            <w:hideMark/>
          </w:tcPr>
          <w:p w14:paraId="48F7B03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295</w:t>
            </w:r>
          </w:p>
        </w:tc>
        <w:tc>
          <w:tcPr>
            <w:tcW w:w="344" w:type="pct"/>
            <w:shd w:val="clear" w:color="auto" w:fill="auto"/>
            <w:noWrap/>
            <w:vAlign w:val="center"/>
            <w:hideMark/>
          </w:tcPr>
          <w:p w14:paraId="6130206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E57AA8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w:t>
            </w:r>
          </w:p>
        </w:tc>
        <w:tc>
          <w:tcPr>
            <w:tcW w:w="343" w:type="pct"/>
            <w:shd w:val="clear" w:color="auto" w:fill="auto"/>
            <w:noWrap/>
            <w:vAlign w:val="center"/>
            <w:hideMark/>
          </w:tcPr>
          <w:p w14:paraId="543666E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w:t>
            </w:r>
          </w:p>
        </w:tc>
        <w:tc>
          <w:tcPr>
            <w:tcW w:w="343" w:type="pct"/>
            <w:shd w:val="clear" w:color="auto" w:fill="auto"/>
            <w:noWrap/>
            <w:vAlign w:val="center"/>
            <w:hideMark/>
          </w:tcPr>
          <w:p w14:paraId="4616353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7A0B9E25" w14:textId="77777777" w:rsidTr="1E1BD64B">
        <w:trPr>
          <w:trHeight w:val="250"/>
        </w:trPr>
        <w:tc>
          <w:tcPr>
            <w:tcW w:w="342" w:type="pct"/>
            <w:shd w:val="clear" w:color="auto" w:fill="auto"/>
            <w:noWrap/>
            <w:vAlign w:val="bottom"/>
            <w:hideMark/>
          </w:tcPr>
          <w:p w14:paraId="025323B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1521" w:type="pct"/>
            <w:shd w:val="clear" w:color="auto" w:fill="auto"/>
            <w:noWrap/>
            <w:vAlign w:val="bottom"/>
            <w:hideMark/>
          </w:tcPr>
          <w:p w14:paraId="4A8E9E6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C602E6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Chin</w:t>
            </w:r>
          </w:p>
        </w:tc>
        <w:tc>
          <w:tcPr>
            <w:tcW w:w="539" w:type="pct"/>
            <w:shd w:val="clear" w:color="auto" w:fill="auto"/>
            <w:noWrap/>
            <w:vAlign w:val="center"/>
            <w:hideMark/>
          </w:tcPr>
          <w:p w14:paraId="70E1642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Falam</w:t>
            </w:r>
          </w:p>
        </w:tc>
        <w:tc>
          <w:tcPr>
            <w:tcW w:w="343" w:type="pct"/>
            <w:shd w:val="clear" w:color="auto" w:fill="auto"/>
            <w:noWrap/>
            <w:vAlign w:val="bottom"/>
            <w:hideMark/>
          </w:tcPr>
          <w:p w14:paraId="11CD4A7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0BADDC7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bottom"/>
            <w:hideMark/>
          </w:tcPr>
          <w:p w14:paraId="27F0A8E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68BE18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9</w:t>
            </w:r>
          </w:p>
        </w:tc>
        <w:tc>
          <w:tcPr>
            <w:tcW w:w="343" w:type="pct"/>
            <w:shd w:val="clear" w:color="auto" w:fill="auto"/>
            <w:noWrap/>
            <w:vAlign w:val="center"/>
            <w:hideMark/>
          </w:tcPr>
          <w:p w14:paraId="4F57184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18</w:t>
            </w:r>
          </w:p>
        </w:tc>
        <w:tc>
          <w:tcPr>
            <w:tcW w:w="343" w:type="pct"/>
            <w:shd w:val="clear" w:color="auto" w:fill="auto"/>
            <w:noWrap/>
            <w:vAlign w:val="center"/>
            <w:hideMark/>
          </w:tcPr>
          <w:p w14:paraId="5B4B7D1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4C20B581" w14:textId="77777777" w:rsidTr="1E1BD64B">
        <w:trPr>
          <w:trHeight w:val="250"/>
        </w:trPr>
        <w:tc>
          <w:tcPr>
            <w:tcW w:w="342" w:type="pct"/>
            <w:shd w:val="clear" w:color="auto" w:fill="auto"/>
            <w:noWrap/>
            <w:vAlign w:val="bottom"/>
            <w:hideMark/>
          </w:tcPr>
          <w:p w14:paraId="2ABEDEC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1521" w:type="pct"/>
            <w:shd w:val="clear" w:color="auto" w:fill="auto"/>
            <w:noWrap/>
            <w:vAlign w:val="bottom"/>
            <w:hideMark/>
          </w:tcPr>
          <w:p w14:paraId="7774B94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3F4BBD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ED752C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Hakha</w:t>
            </w:r>
          </w:p>
        </w:tc>
        <w:tc>
          <w:tcPr>
            <w:tcW w:w="343" w:type="pct"/>
            <w:shd w:val="clear" w:color="auto" w:fill="auto"/>
            <w:noWrap/>
            <w:vAlign w:val="bottom"/>
            <w:hideMark/>
          </w:tcPr>
          <w:p w14:paraId="558F085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6B40A5A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bottom"/>
            <w:hideMark/>
          </w:tcPr>
          <w:p w14:paraId="2A1F2D7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920F52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12</w:t>
            </w:r>
          </w:p>
        </w:tc>
        <w:tc>
          <w:tcPr>
            <w:tcW w:w="343" w:type="pct"/>
            <w:shd w:val="clear" w:color="auto" w:fill="auto"/>
            <w:noWrap/>
            <w:vAlign w:val="center"/>
            <w:hideMark/>
          </w:tcPr>
          <w:p w14:paraId="5069530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28</w:t>
            </w:r>
          </w:p>
        </w:tc>
        <w:tc>
          <w:tcPr>
            <w:tcW w:w="343" w:type="pct"/>
            <w:shd w:val="clear" w:color="auto" w:fill="auto"/>
            <w:noWrap/>
            <w:vAlign w:val="center"/>
            <w:hideMark/>
          </w:tcPr>
          <w:p w14:paraId="73A2EB1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w:t>
            </w:r>
          </w:p>
        </w:tc>
      </w:tr>
      <w:tr w:rsidR="000D2A51" w:rsidRPr="000D2A51" w14:paraId="6025D867" w14:textId="77777777" w:rsidTr="1E1BD64B">
        <w:trPr>
          <w:trHeight w:val="250"/>
        </w:trPr>
        <w:tc>
          <w:tcPr>
            <w:tcW w:w="342" w:type="pct"/>
            <w:shd w:val="clear" w:color="auto" w:fill="auto"/>
            <w:noWrap/>
            <w:vAlign w:val="bottom"/>
            <w:hideMark/>
          </w:tcPr>
          <w:p w14:paraId="1DDFF6E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1521" w:type="pct"/>
            <w:shd w:val="clear" w:color="auto" w:fill="auto"/>
            <w:noWrap/>
            <w:vAlign w:val="bottom"/>
            <w:hideMark/>
          </w:tcPr>
          <w:p w14:paraId="340F91A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4535AB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CCB9D9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Kanpetlet</w:t>
            </w:r>
          </w:p>
        </w:tc>
        <w:tc>
          <w:tcPr>
            <w:tcW w:w="343" w:type="pct"/>
            <w:shd w:val="clear" w:color="auto" w:fill="auto"/>
            <w:noWrap/>
            <w:vAlign w:val="bottom"/>
            <w:hideMark/>
          </w:tcPr>
          <w:p w14:paraId="4A69301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406625A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bottom"/>
            <w:hideMark/>
          </w:tcPr>
          <w:p w14:paraId="29BFBFA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C283BC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13</w:t>
            </w:r>
          </w:p>
        </w:tc>
        <w:tc>
          <w:tcPr>
            <w:tcW w:w="343" w:type="pct"/>
            <w:shd w:val="clear" w:color="auto" w:fill="auto"/>
            <w:noWrap/>
            <w:vAlign w:val="center"/>
            <w:hideMark/>
          </w:tcPr>
          <w:p w14:paraId="6E8A913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4F1ED3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A200DFA" w14:textId="77777777" w:rsidTr="1E1BD64B">
        <w:trPr>
          <w:trHeight w:val="250"/>
        </w:trPr>
        <w:tc>
          <w:tcPr>
            <w:tcW w:w="342" w:type="pct"/>
            <w:shd w:val="clear" w:color="auto" w:fill="auto"/>
            <w:noWrap/>
            <w:vAlign w:val="bottom"/>
            <w:hideMark/>
          </w:tcPr>
          <w:p w14:paraId="26EBD29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1521" w:type="pct"/>
            <w:shd w:val="clear" w:color="auto" w:fill="auto"/>
            <w:noWrap/>
            <w:vAlign w:val="bottom"/>
            <w:hideMark/>
          </w:tcPr>
          <w:p w14:paraId="3FF9D4C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E64906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305F0B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Matupi</w:t>
            </w:r>
          </w:p>
        </w:tc>
        <w:tc>
          <w:tcPr>
            <w:tcW w:w="343" w:type="pct"/>
            <w:shd w:val="clear" w:color="auto" w:fill="auto"/>
            <w:noWrap/>
            <w:vAlign w:val="bottom"/>
            <w:hideMark/>
          </w:tcPr>
          <w:p w14:paraId="35F0F9E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78AF965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bottom"/>
            <w:hideMark/>
          </w:tcPr>
          <w:p w14:paraId="0328554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D5BBF5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12</w:t>
            </w:r>
          </w:p>
        </w:tc>
        <w:tc>
          <w:tcPr>
            <w:tcW w:w="343" w:type="pct"/>
            <w:shd w:val="clear" w:color="auto" w:fill="auto"/>
            <w:noWrap/>
            <w:vAlign w:val="center"/>
            <w:hideMark/>
          </w:tcPr>
          <w:p w14:paraId="03C8117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26</w:t>
            </w:r>
          </w:p>
        </w:tc>
        <w:tc>
          <w:tcPr>
            <w:tcW w:w="343" w:type="pct"/>
            <w:shd w:val="clear" w:color="auto" w:fill="auto"/>
            <w:noWrap/>
            <w:vAlign w:val="center"/>
            <w:hideMark/>
          </w:tcPr>
          <w:p w14:paraId="2D53278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2DF88D83" w14:textId="77777777" w:rsidTr="1E1BD64B">
        <w:trPr>
          <w:trHeight w:val="250"/>
        </w:trPr>
        <w:tc>
          <w:tcPr>
            <w:tcW w:w="342" w:type="pct"/>
            <w:shd w:val="clear" w:color="auto" w:fill="auto"/>
            <w:noWrap/>
            <w:vAlign w:val="bottom"/>
            <w:hideMark/>
          </w:tcPr>
          <w:p w14:paraId="6AC528E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1521" w:type="pct"/>
            <w:shd w:val="clear" w:color="auto" w:fill="auto"/>
            <w:noWrap/>
            <w:vAlign w:val="bottom"/>
            <w:hideMark/>
          </w:tcPr>
          <w:p w14:paraId="28BF142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574640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D2EF85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Mindat</w:t>
            </w:r>
          </w:p>
        </w:tc>
        <w:tc>
          <w:tcPr>
            <w:tcW w:w="343" w:type="pct"/>
            <w:shd w:val="clear" w:color="auto" w:fill="auto"/>
            <w:noWrap/>
            <w:vAlign w:val="bottom"/>
            <w:hideMark/>
          </w:tcPr>
          <w:p w14:paraId="2DF96B6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549B4EA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bottom"/>
            <w:hideMark/>
          </w:tcPr>
          <w:p w14:paraId="6525218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C840F1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w:t>
            </w:r>
          </w:p>
        </w:tc>
        <w:tc>
          <w:tcPr>
            <w:tcW w:w="343" w:type="pct"/>
            <w:shd w:val="clear" w:color="auto" w:fill="auto"/>
            <w:noWrap/>
            <w:vAlign w:val="center"/>
            <w:hideMark/>
          </w:tcPr>
          <w:p w14:paraId="5144818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C2B235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32D172DC" w14:textId="77777777" w:rsidTr="1E1BD64B">
        <w:trPr>
          <w:trHeight w:val="250"/>
        </w:trPr>
        <w:tc>
          <w:tcPr>
            <w:tcW w:w="342" w:type="pct"/>
            <w:shd w:val="clear" w:color="auto" w:fill="auto"/>
            <w:noWrap/>
            <w:vAlign w:val="bottom"/>
            <w:hideMark/>
          </w:tcPr>
          <w:p w14:paraId="3359B58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1521" w:type="pct"/>
            <w:shd w:val="clear" w:color="auto" w:fill="auto"/>
            <w:noWrap/>
            <w:vAlign w:val="bottom"/>
            <w:hideMark/>
          </w:tcPr>
          <w:p w14:paraId="1396CFB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BAAA19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7C0664C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Tedim</w:t>
            </w:r>
          </w:p>
        </w:tc>
        <w:tc>
          <w:tcPr>
            <w:tcW w:w="343" w:type="pct"/>
            <w:shd w:val="clear" w:color="auto" w:fill="auto"/>
            <w:noWrap/>
            <w:vAlign w:val="bottom"/>
            <w:hideMark/>
          </w:tcPr>
          <w:p w14:paraId="1C557D0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16AAB29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bottom"/>
            <w:hideMark/>
          </w:tcPr>
          <w:p w14:paraId="2D92090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671E20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w:t>
            </w:r>
          </w:p>
        </w:tc>
        <w:tc>
          <w:tcPr>
            <w:tcW w:w="343" w:type="pct"/>
            <w:shd w:val="clear" w:color="auto" w:fill="auto"/>
            <w:noWrap/>
            <w:vAlign w:val="center"/>
            <w:hideMark/>
          </w:tcPr>
          <w:p w14:paraId="69FA24F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22</w:t>
            </w:r>
          </w:p>
        </w:tc>
        <w:tc>
          <w:tcPr>
            <w:tcW w:w="343" w:type="pct"/>
            <w:shd w:val="clear" w:color="auto" w:fill="auto"/>
            <w:noWrap/>
            <w:vAlign w:val="center"/>
            <w:hideMark/>
          </w:tcPr>
          <w:p w14:paraId="3C69684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w:t>
            </w:r>
          </w:p>
        </w:tc>
      </w:tr>
      <w:tr w:rsidR="000D2A51" w:rsidRPr="000D2A51" w14:paraId="56B0E029" w14:textId="77777777" w:rsidTr="1E1BD64B">
        <w:trPr>
          <w:trHeight w:val="250"/>
        </w:trPr>
        <w:tc>
          <w:tcPr>
            <w:tcW w:w="342" w:type="pct"/>
            <w:shd w:val="clear" w:color="auto" w:fill="auto"/>
            <w:noWrap/>
            <w:vAlign w:val="bottom"/>
            <w:hideMark/>
          </w:tcPr>
          <w:p w14:paraId="2830355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1521" w:type="pct"/>
            <w:shd w:val="clear" w:color="auto" w:fill="auto"/>
            <w:noWrap/>
            <w:vAlign w:val="bottom"/>
            <w:hideMark/>
          </w:tcPr>
          <w:p w14:paraId="5C7A44A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9A7DD6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7E4CCF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Thantlang</w:t>
            </w:r>
          </w:p>
        </w:tc>
        <w:tc>
          <w:tcPr>
            <w:tcW w:w="343" w:type="pct"/>
            <w:shd w:val="clear" w:color="auto" w:fill="auto"/>
            <w:noWrap/>
            <w:vAlign w:val="bottom"/>
            <w:hideMark/>
          </w:tcPr>
          <w:p w14:paraId="3F98342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4D16029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bottom"/>
            <w:hideMark/>
          </w:tcPr>
          <w:p w14:paraId="606DC10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D922A0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14</w:t>
            </w:r>
          </w:p>
        </w:tc>
        <w:tc>
          <w:tcPr>
            <w:tcW w:w="343" w:type="pct"/>
            <w:shd w:val="clear" w:color="auto" w:fill="auto"/>
            <w:noWrap/>
            <w:vAlign w:val="center"/>
            <w:hideMark/>
          </w:tcPr>
          <w:p w14:paraId="1B62AF7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37</w:t>
            </w:r>
          </w:p>
        </w:tc>
        <w:tc>
          <w:tcPr>
            <w:tcW w:w="343" w:type="pct"/>
            <w:shd w:val="clear" w:color="auto" w:fill="auto"/>
            <w:noWrap/>
            <w:vAlign w:val="center"/>
            <w:hideMark/>
          </w:tcPr>
          <w:p w14:paraId="33F19A1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w:t>
            </w:r>
          </w:p>
        </w:tc>
      </w:tr>
      <w:tr w:rsidR="000D2A51" w:rsidRPr="000D2A51" w14:paraId="06B0519D" w14:textId="77777777" w:rsidTr="1E1BD64B">
        <w:trPr>
          <w:trHeight w:val="250"/>
        </w:trPr>
        <w:tc>
          <w:tcPr>
            <w:tcW w:w="342" w:type="pct"/>
            <w:shd w:val="clear" w:color="auto" w:fill="auto"/>
            <w:noWrap/>
            <w:vAlign w:val="bottom"/>
            <w:hideMark/>
          </w:tcPr>
          <w:p w14:paraId="5A94582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1521" w:type="pct"/>
            <w:shd w:val="clear" w:color="auto" w:fill="auto"/>
            <w:noWrap/>
            <w:vAlign w:val="bottom"/>
            <w:hideMark/>
          </w:tcPr>
          <w:p w14:paraId="08062F5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7053541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7CE636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Tonzang</w:t>
            </w:r>
          </w:p>
        </w:tc>
        <w:tc>
          <w:tcPr>
            <w:tcW w:w="343" w:type="pct"/>
            <w:shd w:val="clear" w:color="auto" w:fill="auto"/>
            <w:noWrap/>
            <w:vAlign w:val="bottom"/>
            <w:hideMark/>
          </w:tcPr>
          <w:p w14:paraId="53C941B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6AEAB94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bottom"/>
            <w:hideMark/>
          </w:tcPr>
          <w:p w14:paraId="49D2FB0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DF485A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w:t>
            </w:r>
          </w:p>
        </w:tc>
        <w:tc>
          <w:tcPr>
            <w:tcW w:w="343" w:type="pct"/>
            <w:shd w:val="clear" w:color="auto" w:fill="auto"/>
            <w:noWrap/>
            <w:vAlign w:val="center"/>
            <w:hideMark/>
          </w:tcPr>
          <w:p w14:paraId="68B8DA5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w:t>
            </w:r>
          </w:p>
        </w:tc>
        <w:tc>
          <w:tcPr>
            <w:tcW w:w="343" w:type="pct"/>
            <w:shd w:val="clear" w:color="auto" w:fill="auto"/>
            <w:noWrap/>
            <w:vAlign w:val="center"/>
            <w:hideMark/>
          </w:tcPr>
          <w:p w14:paraId="169C568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66EC8145" w14:textId="77777777" w:rsidTr="1E1BD64B">
        <w:trPr>
          <w:trHeight w:val="250"/>
        </w:trPr>
        <w:tc>
          <w:tcPr>
            <w:tcW w:w="342" w:type="pct"/>
            <w:shd w:val="clear" w:color="auto" w:fill="auto"/>
            <w:noWrap/>
            <w:vAlign w:val="bottom"/>
            <w:hideMark/>
          </w:tcPr>
          <w:p w14:paraId="35379BF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1521" w:type="pct"/>
            <w:shd w:val="clear" w:color="auto" w:fill="auto"/>
            <w:noWrap/>
            <w:vAlign w:val="bottom"/>
            <w:hideMark/>
          </w:tcPr>
          <w:p w14:paraId="3167722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894169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Magway</w:t>
            </w:r>
          </w:p>
        </w:tc>
        <w:tc>
          <w:tcPr>
            <w:tcW w:w="539" w:type="pct"/>
            <w:shd w:val="clear" w:color="auto" w:fill="auto"/>
            <w:noWrap/>
            <w:vAlign w:val="center"/>
            <w:hideMark/>
          </w:tcPr>
          <w:p w14:paraId="143299F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Taungdwingyi</w:t>
            </w:r>
          </w:p>
        </w:tc>
        <w:tc>
          <w:tcPr>
            <w:tcW w:w="343" w:type="pct"/>
            <w:shd w:val="clear" w:color="auto" w:fill="auto"/>
            <w:noWrap/>
            <w:vAlign w:val="bottom"/>
            <w:hideMark/>
          </w:tcPr>
          <w:p w14:paraId="744836D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116BFDB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bottom"/>
            <w:hideMark/>
          </w:tcPr>
          <w:p w14:paraId="76F03C4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94451F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11</w:t>
            </w:r>
          </w:p>
        </w:tc>
        <w:tc>
          <w:tcPr>
            <w:tcW w:w="343" w:type="pct"/>
            <w:shd w:val="clear" w:color="auto" w:fill="auto"/>
            <w:noWrap/>
            <w:vAlign w:val="center"/>
            <w:hideMark/>
          </w:tcPr>
          <w:p w14:paraId="4D0A691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18</w:t>
            </w:r>
          </w:p>
        </w:tc>
        <w:tc>
          <w:tcPr>
            <w:tcW w:w="343" w:type="pct"/>
            <w:shd w:val="clear" w:color="auto" w:fill="auto"/>
            <w:noWrap/>
            <w:vAlign w:val="center"/>
            <w:hideMark/>
          </w:tcPr>
          <w:p w14:paraId="236EA63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w:t>
            </w:r>
          </w:p>
        </w:tc>
      </w:tr>
      <w:tr w:rsidR="000D2A51" w:rsidRPr="000D2A51" w14:paraId="67E467ED" w14:textId="77777777" w:rsidTr="1E1BD64B">
        <w:trPr>
          <w:trHeight w:val="250"/>
        </w:trPr>
        <w:tc>
          <w:tcPr>
            <w:tcW w:w="342" w:type="pct"/>
            <w:shd w:val="clear" w:color="auto" w:fill="auto"/>
            <w:noWrap/>
            <w:vAlign w:val="bottom"/>
            <w:hideMark/>
          </w:tcPr>
          <w:p w14:paraId="1A2831B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1521" w:type="pct"/>
            <w:shd w:val="clear" w:color="auto" w:fill="auto"/>
            <w:noWrap/>
            <w:vAlign w:val="bottom"/>
            <w:hideMark/>
          </w:tcPr>
          <w:p w14:paraId="1308512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11D77C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Rakhine</w:t>
            </w:r>
          </w:p>
        </w:tc>
        <w:tc>
          <w:tcPr>
            <w:tcW w:w="539" w:type="pct"/>
            <w:shd w:val="clear" w:color="auto" w:fill="auto"/>
            <w:noWrap/>
            <w:vAlign w:val="center"/>
            <w:hideMark/>
          </w:tcPr>
          <w:p w14:paraId="2288820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Ann</w:t>
            </w:r>
          </w:p>
        </w:tc>
        <w:tc>
          <w:tcPr>
            <w:tcW w:w="343" w:type="pct"/>
            <w:shd w:val="clear" w:color="auto" w:fill="auto"/>
            <w:noWrap/>
            <w:vAlign w:val="bottom"/>
            <w:hideMark/>
          </w:tcPr>
          <w:p w14:paraId="69F2237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0948221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bottom"/>
            <w:hideMark/>
          </w:tcPr>
          <w:p w14:paraId="2F4FADB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EC8CAA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16</w:t>
            </w:r>
          </w:p>
        </w:tc>
        <w:tc>
          <w:tcPr>
            <w:tcW w:w="343" w:type="pct"/>
            <w:shd w:val="clear" w:color="auto" w:fill="auto"/>
            <w:noWrap/>
            <w:vAlign w:val="center"/>
            <w:hideMark/>
          </w:tcPr>
          <w:p w14:paraId="181456B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21</w:t>
            </w:r>
          </w:p>
        </w:tc>
        <w:tc>
          <w:tcPr>
            <w:tcW w:w="343" w:type="pct"/>
            <w:shd w:val="clear" w:color="auto" w:fill="auto"/>
            <w:noWrap/>
            <w:vAlign w:val="center"/>
            <w:hideMark/>
          </w:tcPr>
          <w:p w14:paraId="5F4EAA3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w:t>
            </w:r>
          </w:p>
        </w:tc>
      </w:tr>
      <w:tr w:rsidR="000D2A51" w:rsidRPr="000D2A51" w14:paraId="38A495EC" w14:textId="77777777" w:rsidTr="1E1BD64B">
        <w:trPr>
          <w:trHeight w:val="250"/>
        </w:trPr>
        <w:tc>
          <w:tcPr>
            <w:tcW w:w="342" w:type="pct"/>
            <w:shd w:val="clear" w:color="auto" w:fill="auto"/>
            <w:noWrap/>
            <w:vAlign w:val="bottom"/>
            <w:hideMark/>
          </w:tcPr>
          <w:p w14:paraId="4073E38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1521" w:type="pct"/>
            <w:shd w:val="clear" w:color="auto" w:fill="auto"/>
            <w:noWrap/>
            <w:vAlign w:val="bottom"/>
            <w:hideMark/>
          </w:tcPr>
          <w:p w14:paraId="38ECE2F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72CB587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Sagaing</w:t>
            </w:r>
          </w:p>
        </w:tc>
        <w:tc>
          <w:tcPr>
            <w:tcW w:w="539" w:type="pct"/>
            <w:shd w:val="clear" w:color="auto" w:fill="auto"/>
            <w:noWrap/>
            <w:vAlign w:val="center"/>
            <w:hideMark/>
          </w:tcPr>
          <w:p w14:paraId="7E0EE04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Kale</w:t>
            </w:r>
          </w:p>
        </w:tc>
        <w:tc>
          <w:tcPr>
            <w:tcW w:w="343" w:type="pct"/>
            <w:shd w:val="clear" w:color="auto" w:fill="auto"/>
            <w:noWrap/>
            <w:vAlign w:val="bottom"/>
            <w:hideMark/>
          </w:tcPr>
          <w:p w14:paraId="1BBE92B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790EE2E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bottom"/>
            <w:hideMark/>
          </w:tcPr>
          <w:p w14:paraId="4B24684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EC13F0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w:t>
            </w:r>
          </w:p>
        </w:tc>
        <w:tc>
          <w:tcPr>
            <w:tcW w:w="343" w:type="pct"/>
            <w:shd w:val="clear" w:color="auto" w:fill="auto"/>
            <w:noWrap/>
            <w:vAlign w:val="center"/>
            <w:hideMark/>
          </w:tcPr>
          <w:p w14:paraId="669C34E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30</w:t>
            </w:r>
          </w:p>
        </w:tc>
        <w:tc>
          <w:tcPr>
            <w:tcW w:w="343" w:type="pct"/>
            <w:shd w:val="clear" w:color="auto" w:fill="auto"/>
            <w:noWrap/>
            <w:vAlign w:val="center"/>
            <w:hideMark/>
          </w:tcPr>
          <w:p w14:paraId="11A66CB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w:t>
            </w:r>
          </w:p>
        </w:tc>
      </w:tr>
      <w:tr w:rsidR="000D2A51" w:rsidRPr="000D2A51" w14:paraId="778D61F5" w14:textId="77777777" w:rsidTr="1E1BD64B">
        <w:trPr>
          <w:trHeight w:val="250"/>
        </w:trPr>
        <w:tc>
          <w:tcPr>
            <w:tcW w:w="342" w:type="pct"/>
            <w:shd w:val="clear" w:color="auto" w:fill="auto"/>
            <w:noWrap/>
            <w:vAlign w:val="bottom"/>
            <w:hideMark/>
          </w:tcPr>
          <w:p w14:paraId="1D184D7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1521" w:type="pct"/>
            <w:shd w:val="clear" w:color="auto" w:fill="auto"/>
            <w:noWrap/>
            <w:vAlign w:val="bottom"/>
            <w:hideMark/>
          </w:tcPr>
          <w:p w14:paraId="4861643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5B4E677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9E4707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shwebo</w:t>
            </w:r>
          </w:p>
        </w:tc>
        <w:tc>
          <w:tcPr>
            <w:tcW w:w="343" w:type="pct"/>
            <w:shd w:val="clear" w:color="auto" w:fill="auto"/>
            <w:noWrap/>
            <w:vAlign w:val="bottom"/>
            <w:hideMark/>
          </w:tcPr>
          <w:p w14:paraId="7BBB411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bottom"/>
            <w:hideMark/>
          </w:tcPr>
          <w:p w14:paraId="59BD3AF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bottom"/>
            <w:hideMark/>
          </w:tcPr>
          <w:p w14:paraId="4B8B07E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FBA959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12</w:t>
            </w:r>
          </w:p>
        </w:tc>
        <w:tc>
          <w:tcPr>
            <w:tcW w:w="343" w:type="pct"/>
            <w:shd w:val="clear" w:color="auto" w:fill="auto"/>
            <w:noWrap/>
            <w:vAlign w:val="center"/>
            <w:hideMark/>
          </w:tcPr>
          <w:p w14:paraId="24097A9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19</w:t>
            </w:r>
          </w:p>
        </w:tc>
        <w:tc>
          <w:tcPr>
            <w:tcW w:w="343" w:type="pct"/>
            <w:shd w:val="clear" w:color="auto" w:fill="auto"/>
            <w:noWrap/>
            <w:vAlign w:val="center"/>
            <w:hideMark/>
          </w:tcPr>
          <w:p w14:paraId="1AB0468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w:t>
            </w:r>
          </w:p>
        </w:tc>
      </w:tr>
      <w:tr w:rsidR="000D2A51" w:rsidRPr="000D2A51" w14:paraId="143A7F6E" w14:textId="77777777" w:rsidTr="1E1BD64B">
        <w:trPr>
          <w:trHeight w:val="260"/>
        </w:trPr>
        <w:tc>
          <w:tcPr>
            <w:tcW w:w="342" w:type="pct"/>
            <w:shd w:val="clear" w:color="auto" w:fill="FCE4D6"/>
            <w:noWrap/>
            <w:vAlign w:val="center"/>
            <w:hideMark/>
          </w:tcPr>
          <w:p w14:paraId="05F3DC75" w14:textId="77777777" w:rsidR="000D2A51" w:rsidRPr="000D2A51" w:rsidRDefault="000D2A51" w:rsidP="000D2A51">
            <w:pPr>
              <w:spacing w:before="0" w:after="0" w:line="240" w:lineRule="auto"/>
              <w:jc w:val="left"/>
              <w:rPr>
                <w:rFonts w:eastAsia="Times New Roman" w:cs="Arial"/>
                <w:b/>
                <w:bCs/>
                <w:color w:val="000000"/>
                <w:szCs w:val="20"/>
                <w:lang w:eastAsia="en-AU"/>
              </w:rPr>
            </w:pPr>
            <w:r w:rsidRPr="000D2A51">
              <w:rPr>
                <w:rFonts w:eastAsia="Times New Roman" w:cs="Arial"/>
                <w:b/>
                <w:bCs/>
                <w:color w:val="000000"/>
                <w:szCs w:val="20"/>
                <w:lang w:eastAsia="en-AU"/>
              </w:rPr>
              <w:t>SF</w:t>
            </w:r>
          </w:p>
        </w:tc>
        <w:tc>
          <w:tcPr>
            <w:tcW w:w="1521" w:type="pct"/>
            <w:shd w:val="clear" w:color="auto" w:fill="FCE4D6"/>
            <w:noWrap/>
            <w:vAlign w:val="center"/>
            <w:hideMark/>
          </w:tcPr>
          <w:p w14:paraId="775D3012" w14:textId="77777777" w:rsidR="000D2A51" w:rsidRPr="000D2A51" w:rsidRDefault="000D2A51" w:rsidP="000D2A51">
            <w:pPr>
              <w:spacing w:before="0" w:after="0" w:line="240" w:lineRule="auto"/>
              <w:jc w:val="left"/>
              <w:rPr>
                <w:rFonts w:eastAsia="Times New Roman" w:cs="Arial"/>
                <w:b/>
                <w:bCs/>
                <w:color w:val="000000"/>
                <w:szCs w:val="20"/>
                <w:lang w:eastAsia="en-AU"/>
              </w:rPr>
            </w:pPr>
            <w:r w:rsidRPr="000D2A51">
              <w:rPr>
                <w:rFonts w:eastAsia="Times New Roman" w:cs="Arial"/>
                <w:b/>
                <w:bCs/>
                <w:color w:val="000000"/>
                <w:szCs w:val="20"/>
                <w:lang w:eastAsia="en-AU"/>
              </w:rPr>
              <w:t>Bringing Back Learning to the Children of Myanmar</w:t>
            </w:r>
          </w:p>
        </w:tc>
        <w:tc>
          <w:tcPr>
            <w:tcW w:w="539" w:type="pct"/>
            <w:shd w:val="clear" w:color="auto" w:fill="FCE4D6"/>
            <w:noWrap/>
            <w:vAlign w:val="center"/>
            <w:hideMark/>
          </w:tcPr>
          <w:p w14:paraId="4D0A0BE3" w14:textId="77777777" w:rsidR="000D2A51" w:rsidRPr="000D2A51" w:rsidRDefault="000D2A51" w:rsidP="000D2A51">
            <w:pPr>
              <w:spacing w:before="0" w:after="0" w:line="240" w:lineRule="auto"/>
              <w:jc w:val="left"/>
              <w:rPr>
                <w:rFonts w:eastAsia="Times New Roman" w:cs="Arial"/>
                <w:b/>
                <w:bCs/>
                <w:szCs w:val="20"/>
                <w:lang w:eastAsia="en-AU"/>
              </w:rPr>
            </w:pPr>
            <w:r w:rsidRPr="000D2A51">
              <w:rPr>
                <w:rFonts w:eastAsia="Times New Roman" w:cs="Arial"/>
                <w:b/>
                <w:bCs/>
                <w:szCs w:val="20"/>
                <w:lang w:eastAsia="en-AU"/>
              </w:rPr>
              <w:t>TOTAL</w:t>
            </w:r>
          </w:p>
        </w:tc>
        <w:tc>
          <w:tcPr>
            <w:tcW w:w="539" w:type="pct"/>
            <w:shd w:val="clear" w:color="auto" w:fill="FCE4D6"/>
            <w:noWrap/>
            <w:vAlign w:val="center"/>
            <w:hideMark/>
          </w:tcPr>
          <w:p w14:paraId="1576EC4B" w14:textId="77777777" w:rsidR="000D2A51" w:rsidRPr="000D2A51" w:rsidRDefault="000D2A51" w:rsidP="000D2A51">
            <w:pPr>
              <w:spacing w:before="0" w:after="0" w:line="240" w:lineRule="auto"/>
              <w:jc w:val="left"/>
              <w:rPr>
                <w:rFonts w:eastAsia="Times New Roman" w:cs="Arial"/>
                <w:b/>
                <w:bCs/>
                <w:szCs w:val="20"/>
                <w:lang w:eastAsia="en-AU"/>
              </w:rPr>
            </w:pPr>
            <w:r w:rsidRPr="000D2A51">
              <w:rPr>
                <w:rFonts w:eastAsia="Times New Roman" w:cs="Arial"/>
                <w:b/>
                <w:bCs/>
                <w:szCs w:val="20"/>
                <w:lang w:eastAsia="en-AU"/>
              </w:rPr>
              <w:t> </w:t>
            </w:r>
          </w:p>
        </w:tc>
        <w:tc>
          <w:tcPr>
            <w:tcW w:w="343" w:type="pct"/>
            <w:shd w:val="clear" w:color="auto" w:fill="FCE4D6"/>
            <w:noWrap/>
            <w:vAlign w:val="center"/>
            <w:hideMark/>
          </w:tcPr>
          <w:p w14:paraId="0E53B125"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6,864</w:t>
            </w:r>
          </w:p>
        </w:tc>
        <w:tc>
          <w:tcPr>
            <w:tcW w:w="343" w:type="pct"/>
            <w:shd w:val="clear" w:color="auto" w:fill="FCE4D6"/>
            <w:noWrap/>
            <w:vAlign w:val="center"/>
            <w:hideMark/>
          </w:tcPr>
          <w:p w14:paraId="3BBF9F40"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4,858</w:t>
            </w:r>
          </w:p>
        </w:tc>
        <w:tc>
          <w:tcPr>
            <w:tcW w:w="344" w:type="pct"/>
            <w:shd w:val="clear" w:color="auto" w:fill="FCE4D6"/>
            <w:noWrap/>
            <w:vAlign w:val="center"/>
            <w:hideMark/>
          </w:tcPr>
          <w:p w14:paraId="414D26AD"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0</w:t>
            </w:r>
          </w:p>
        </w:tc>
        <w:tc>
          <w:tcPr>
            <w:tcW w:w="343" w:type="pct"/>
            <w:shd w:val="clear" w:color="auto" w:fill="FCE4D6"/>
            <w:noWrap/>
            <w:vAlign w:val="center"/>
            <w:hideMark/>
          </w:tcPr>
          <w:p w14:paraId="47D19F2D"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0</w:t>
            </w:r>
          </w:p>
        </w:tc>
        <w:tc>
          <w:tcPr>
            <w:tcW w:w="343" w:type="pct"/>
            <w:shd w:val="clear" w:color="auto" w:fill="FCE4D6"/>
            <w:noWrap/>
            <w:vAlign w:val="center"/>
            <w:hideMark/>
          </w:tcPr>
          <w:p w14:paraId="4FD46381"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0</w:t>
            </w:r>
          </w:p>
        </w:tc>
        <w:tc>
          <w:tcPr>
            <w:tcW w:w="343" w:type="pct"/>
            <w:shd w:val="clear" w:color="auto" w:fill="FCE4D6"/>
            <w:noWrap/>
            <w:vAlign w:val="center"/>
            <w:hideMark/>
          </w:tcPr>
          <w:p w14:paraId="21FA23C2"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415</w:t>
            </w:r>
          </w:p>
        </w:tc>
      </w:tr>
      <w:tr w:rsidR="000D2A51" w:rsidRPr="000D2A51" w14:paraId="7603BCFD" w14:textId="77777777" w:rsidTr="1E1BD64B">
        <w:trPr>
          <w:trHeight w:val="250"/>
        </w:trPr>
        <w:tc>
          <w:tcPr>
            <w:tcW w:w="342" w:type="pct"/>
            <w:shd w:val="clear" w:color="auto" w:fill="auto"/>
            <w:noWrap/>
            <w:vAlign w:val="center"/>
            <w:hideMark/>
          </w:tcPr>
          <w:p w14:paraId="23374A0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B2072D9" w14:textId="77777777" w:rsidR="000D2A51" w:rsidRPr="000D2A51" w:rsidRDefault="000D2A51" w:rsidP="000D2A51">
            <w:pPr>
              <w:spacing w:before="0" w:after="0" w:line="240" w:lineRule="auto"/>
              <w:jc w:val="left"/>
              <w:rPr>
                <w:rFonts w:eastAsia="Times New Roman" w:cs="Arial"/>
                <w:color w:val="000000"/>
                <w:szCs w:val="20"/>
                <w:lang w:eastAsia="en-AU"/>
              </w:rPr>
            </w:pPr>
          </w:p>
        </w:tc>
        <w:tc>
          <w:tcPr>
            <w:tcW w:w="539" w:type="pct"/>
            <w:shd w:val="clear" w:color="auto" w:fill="auto"/>
            <w:noWrap/>
            <w:vAlign w:val="center"/>
            <w:hideMark/>
          </w:tcPr>
          <w:p w14:paraId="46E2A30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Ayeyarwady</w:t>
            </w:r>
          </w:p>
        </w:tc>
        <w:tc>
          <w:tcPr>
            <w:tcW w:w="539" w:type="pct"/>
            <w:shd w:val="clear" w:color="auto" w:fill="auto"/>
            <w:noWrap/>
            <w:vAlign w:val="center"/>
            <w:hideMark/>
          </w:tcPr>
          <w:p w14:paraId="7F96411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Labutta</w:t>
            </w:r>
          </w:p>
        </w:tc>
        <w:tc>
          <w:tcPr>
            <w:tcW w:w="343" w:type="pct"/>
            <w:shd w:val="clear" w:color="auto" w:fill="auto"/>
            <w:noWrap/>
            <w:vAlign w:val="center"/>
            <w:hideMark/>
          </w:tcPr>
          <w:p w14:paraId="424B72C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380413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350</w:t>
            </w:r>
          </w:p>
        </w:tc>
        <w:tc>
          <w:tcPr>
            <w:tcW w:w="344" w:type="pct"/>
            <w:shd w:val="clear" w:color="auto" w:fill="auto"/>
            <w:noWrap/>
            <w:vAlign w:val="center"/>
            <w:hideMark/>
          </w:tcPr>
          <w:p w14:paraId="4A53E3C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F55431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4FBE3B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E5B777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w:t>
            </w:r>
          </w:p>
        </w:tc>
      </w:tr>
      <w:tr w:rsidR="000D2A51" w:rsidRPr="000D2A51" w14:paraId="07C283C5" w14:textId="77777777" w:rsidTr="1E1BD64B">
        <w:trPr>
          <w:trHeight w:val="250"/>
        </w:trPr>
        <w:tc>
          <w:tcPr>
            <w:tcW w:w="342" w:type="pct"/>
            <w:shd w:val="clear" w:color="auto" w:fill="auto"/>
            <w:noWrap/>
            <w:vAlign w:val="center"/>
            <w:hideMark/>
          </w:tcPr>
          <w:p w14:paraId="08763A2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AA2014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418A89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7109470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Mawlamyinegyun</w:t>
            </w:r>
          </w:p>
        </w:tc>
        <w:tc>
          <w:tcPr>
            <w:tcW w:w="343" w:type="pct"/>
            <w:shd w:val="clear" w:color="auto" w:fill="auto"/>
            <w:noWrap/>
            <w:vAlign w:val="center"/>
            <w:hideMark/>
          </w:tcPr>
          <w:p w14:paraId="0BF5E59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3752E1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199</w:t>
            </w:r>
          </w:p>
        </w:tc>
        <w:tc>
          <w:tcPr>
            <w:tcW w:w="344" w:type="pct"/>
            <w:shd w:val="clear" w:color="auto" w:fill="auto"/>
            <w:noWrap/>
            <w:vAlign w:val="center"/>
            <w:hideMark/>
          </w:tcPr>
          <w:p w14:paraId="7176F61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BCB850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9BB520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247CE4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w:t>
            </w:r>
          </w:p>
        </w:tc>
      </w:tr>
      <w:tr w:rsidR="000D2A51" w:rsidRPr="000D2A51" w14:paraId="0219E290" w14:textId="77777777" w:rsidTr="1E1BD64B">
        <w:trPr>
          <w:trHeight w:val="250"/>
        </w:trPr>
        <w:tc>
          <w:tcPr>
            <w:tcW w:w="342" w:type="pct"/>
            <w:shd w:val="clear" w:color="auto" w:fill="auto"/>
            <w:noWrap/>
            <w:vAlign w:val="center"/>
            <w:hideMark/>
          </w:tcPr>
          <w:p w14:paraId="4C45D297"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DACC34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7CC14C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B468AB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Pyapon</w:t>
            </w:r>
          </w:p>
        </w:tc>
        <w:tc>
          <w:tcPr>
            <w:tcW w:w="343" w:type="pct"/>
            <w:shd w:val="clear" w:color="auto" w:fill="auto"/>
            <w:noWrap/>
            <w:vAlign w:val="center"/>
            <w:hideMark/>
          </w:tcPr>
          <w:p w14:paraId="6C442F3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ED4860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105</w:t>
            </w:r>
          </w:p>
        </w:tc>
        <w:tc>
          <w:tcPr>
            <w:tcW w:w="344" w:type="pct"/>
            <w:shd w:val="clear" w:color="auto" w:fill="auto"/>
            <w:noWrap/>
            <w:vAlign w:val="center"/>
            <w:hideMark/>
          </w:tcPr>
          <w:p w14:paraId="0A25CE9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7729AB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2A5687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EA59A3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r>
      <w:tr w:rsidR="000D2A51" w:rsidRPr="000D2A51" w14:paraId="008514C7" w14:textId="77777777" w:rsidTr="1E1BD64B">
        <w:trPr>
          <w:trHeight w:val="250"/>
        </w:trPr>
        <w:tc>
          <w:tcPr>
            <w:tcW w:w="342" w:type="pct"/>
            <w:shd w:val="clear" w:color="auto" w:fill="auto"/>
            <w:noWrap/>
            <w:vAlign w:val="center"/>
            <w:hideMark/>
          </w:tcPr>
          <w:p w14:paraId="361552B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B138E0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83D697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Bago (East)</w:t>
            </w:r>
          </w:p>
        </w:tc>
        <w:tc>
          <w:tcPr>
            <w:tcW w:w="539" w:type="pct"/>
            <w:shd w:val="clear" w:color="auto" w:fill="auto"/>
            <w:noWrap/>
            <w:vAlign w:val="center"/>
            <w:hideMark/>
          </w:tcPr>
          <w:p w14:paraId="1703742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Oktwin</w:t>
            </w:r>
          </w:p>
        </w:tc>
        <w:tc>
          <w:tcPr>
            <w:tcW w:w="343" w:type="pct"/>
            <w:shd w:val="clear" w:color="auto" w:fill="auto"/>
            <w:noWrap/>
            <w:vAlign w:val="center"/>
            <w:hideMark/>
          </w:tcPr>
          <w:p w14:paraId="7A8C2DB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355</w:t>
            </w:r>
          </w:p>
        </w:tc>
        <w:tc>
          <w:tcPr>
            <w:tcW w:w="343" w:type="pct"/>
            <w:shd w:val="clear" w:color="auto" w:fill="auto"/>
            <w:noWrap/>
            <w:vAlign w:val="center"/>
            <w:hideMark/>
          </w:tcPr>
          <w:p w14:paraId="6EC3E4F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710</w:t>
            </w:r>
          </w:p>
        </w:tc>
        <w:tc>
          <w:tcPr>
            <w:tcW w:w="344" w:type="pct"/>
            <w:shd w:val="clear" w:color="auto" w:fill="auto"/>
            <w:noWrap/>
            <w:vAlign w:val="center"/>
            <w:hideMark/>
          </w:tcPr>
          <w:p w14:paraId="6C336C7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BD5B70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0DB434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6B0324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w:t>
            </w:r>
          </w:p>
        </w:tc>
      </w:tr>
      <w:tr w:rsidR="000D2A51" w:rsidRPr="000D2A51" w14:paraId="50BF2534" w14:textId="77777777" w:rsidTr="1E1BD64B">
        <w:trPr>
          <w:trHeight w:val="250"/>
        </w:trPr>
        <w:tc>
          <w:tcPr>
            <w:tcW w:w="342" w:type="pct"/>
            <w:shd w:val="clear" w:color="auto" w:fill="auto"/>
            <w:noWrap/>
            <w:vAlign w:val="center"/>
            <w:hideMark/>
          </w:tcPr>
          <w:p w14:paraId="0C7AC10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C4B0B5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6000FD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Magway</w:t>
            </w:r>
          </w:p>
        </w:tc>
        <w:tc>
          <w:tcPr>
            <w:tcW w:w="539" w:type="pct"/>
            <w:shd w:val="clear" w:color="auto" w:fill="auto"/>
            <w:noWrap/>
            <w:vAlign w:val="center"/>
            <w:hideMark/>
          </w:tcPr>
          <w:p w14:paraId="0B6CA8D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Magway</w:t>
            </w:r>
          </w:p>
        </w:tc>
        <w:tc>
          <w:tcPr>
            <w:tcW w:w="343" w:type="pct"/>
            <w:shd w:val="clear" w:color="auto" w:fill="auto"/>
            <w:noWrap/>
            <w:vAlign w:val="center"/>
            <w:hideMark/>
          </w:tcPr>
          <w:p w14:paraId="6295EBA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312</w:t>
            </w:r>
          </w:p>
        </w:tc>
        <w:tc>
          <w:tcPr>
            <w:tcW w:w="343" w:type="pct"/>
            <w:shd w:val="clear" w:color="auto" w:fill="auto"/>
            <w:noWrap/>
            <w:vAlign w:val="center"/>
            <w:hideMark/>
          </w:tcPr>
          <w:p w14:paraId="2C7DBA8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270</w:t>
            </w:r>
          </w:p>
        </w:tc>
        <w:tc>
          <w:tcPr>
            <w:tcW w:w="344" w:type="pct"/>
            <w:shd w:val="clear" w:color="auto" w:fill="auto"/>
            <w:noWrap/>
            <w:vAlign w:val="center"/>
            <w:hideMark/>
          </w:tcPr>
          <w:p w14:paraId="6E68F57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B9D300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847F16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B03ED9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11</w:t>
            </w:r>
          </w:p>
        </w:tc>
      </w:tr>
      <w:tr w:rsidR="000D2A51" w:rsidRPr="000D2A51" w14:paraId="737257AA" w14:textId="77777777" w:rsidTr="1E1BD64B">
        <w:trPr>
          <w:trHeight w:val="250"/>
        </w:trPr>
        <w:tc>
          <w:tcPr>
            <w:tcW w:w="342" w:type="pct"/>
            <w:shd w:val="clear" w:color="auto" w:fill="auto"/>
            <w:noWrap/>
            <w:vAlign w:val="center"/>
            <w:hideMark/>
          </w:tcPr>
          <w:p w14:paraId="50032A2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476354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5E797D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0B9479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Minbu</w:t>
            </w:r>
          </w:p>
        </w:tc>
        <w:tc>
          <w:tcPr>
            <w:tcW w:w="343" w:type="pct"/>
            <w:shd w:val="clear" w:color="auto" w:fill="auto"/>
            <w:noWrap/>
            <w:vAlign w:val="center"/>
            <w:hideMark/>
          </w:tcPr>
          <w:p w14:paraId="5EFCF51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313</w:t>
            </w:r>
          </w:p>
        </w:tc>
        <w:tc>
          <w:tcPr>
            <w:tcW w:w="343" w:type="pct"/>
            <w:shd w:val="clear" w:color="auto" w:fill="auto"/>
            <w:noWrap/>
            <w:vAlign w:val="center"/>
            <w:hideMark/>
          </w:tcPr>
          <w:p w14:paraId="2953C09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626</w:t>
            </w:r>
          </w:p>
        </w:tc>
        <w:tc>
          <w:tcPr>
            <w:tcW w:w="344" w:type="pct"/>
            <w:shd w:val="clear" w:color="auto" w:fill="auto"/>
            <w:noWrap/>
            <w:vAlign w:val="center"/>
            <w:hideMark/>
          </w:tcPr>
          <w:p w14:paraId="0D100D2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BD4DEF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07A8F1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8D0F5C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26</w:t>
            </w:r>
          </w:p>
        </w:tc>
      </w:tr>
      <w:tr w:rsidR="000D2A51" w:rsidRPr="000D2A51" w14:paraId="5B2BCE51" w14:textId="77777777" w:rsidTr="1E1BD64B">
        <w:trPr>
          <w:trHeight w:val="250"/>
        </w:trPr>
        <w:tc>
          <w:tcPr>
            <w:tcW w:w="342" w:type="pct"/>
            <w:shd w:val="clear" w:color="auto" w:fill="auto"/>
            <w:noWrap/>
            <w:vAlign w:val="center"/>
            <w:hideMark/>
          </w:tcPr>
          <w:p w14:paraId="049A1CA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74B05D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42CFA8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C92ED1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Myaing</w:t>
            </w:r>
          </w:p>
        </w:tc>
        <w:tc>
          <w:tcPr>
            <w:tcW w:w="343" w:type="pct"/>
            <w:shd w:val="clear" w:color="auto" w:fill="auto"/>
            <w:noWrap/>
            <w:vAlign w:val="center"/>
            <w:hideMark/>
          </w:tcPr>
          <w:p w14:paraId="3B9DACF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479</w:t>
            </w:r>
          </w:p>
        </w:tc>
        <w:tc>
          <w:tcPr>
            <w:tcW w:w="343" w:type="pct"/>
            <w:shd w:val="clear" w:color="auto" w:fill="auto"/>
            <w:noWrap/>
            <w:vAlign w:val="center"/>
            <w:hideMark/>
          </w:tcPr>
          <w:p w14:paraId="2B009ED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51DAC9F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183E2F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BA7522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D07B15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w:t>
            </w:r>
          </w:p>
        </w:tc>
      </w:tr>
      <w:tr w:rsidR="000D2A51" w:rsidRPr="000D2A51" w14:paraId="33F6264E" w14:textId="77777777" w:rsidTr="1E1BD64B">
        <w:trPr>
          <w:trHeight w:val="250"/>
        </w:trPr>
        <w:tc>
          <w:tcPr>
            <w:tcW w:w="342" w:type="pct"/>
            <w:shd w:val="clear" w:color="auto" w:fill="auto"/>
            <w:noWrap/>
            <w:vAlign w:val="center"/>
            <w:hideMark/>
          </w:tcPr>
          <w:p w14:paraId="3A96E6B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A1F07C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23792CD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7AB9F0A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Natmauk</w:t>
            </w:r>
          </w:p>
        </w:tc>
        <w:tc>
          <w:tcPr>
            <w:tcW w:w="343" w:type="pct"/>
            <w:shd w:val="clear" w:color="auto" w:fill="auto"/>
            <w:noWrap/>
            <w:vAlign w:val="center"/>
            <w:hideMark/>
          </w:tcPr>
          <w:p w14:paraId="4A51E12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45</w:t>
            </w:r>
          </w:p>
        </w:tc>
        <w:tc>
          <w:tcPr>
            <w:tcW w:w="343" w:type="pct"/>
            <w:shd w:val="clear" w:color="auto" w:fill="auto"/>
            <w:noWrap/>
            <w:vAlign w:val="center"/>
            <w:hideMark/>
          </w:tcPr>
          <w:p w14:paraId="42376EB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639EF1E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3B387E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970B5D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3FC5FD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24</w:t>
            </w:r>
          </w:p>
        </w:tc>
      </w:tr>
      <w:tr w:rsidR="000D2A51" w:rsidRPr="000D2A51" w14:paraId="052F7C35" w14:textId="77777777" w:rsidTr="1E1BD64B">
        <w:trPr>
          <w:trHeight w:val="250"/>
        </w:trPr>
        <w:tc>
          <w:tcPr>
            <w:tcW w:w="342" w:type="pct"/>
            <w:shd w:val="clear" w:color="auto" w:fill="auto"/>
            <w:noWrap/>
            <w:vAlign w:val="center"/>
            <w:hideMark/>
          </w:tcPr>
          <w:p w14:paraId="05285EC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78C87CA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3E62679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02CAE6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Pakokku</w:t>
            </w:r>
          </w:p>
        </w:tc>
        <w:tc>
          <w:tcPr>
            <w:tcW w:w="343" w:type="pct"/>
            <w:shd w:val="clear" w:color="auto" w:fill="auto"/>
            <w:noWrap/>
            <w:vAlign w:val="center"/>
            <w:hideMark/>
          </w:tcPr>
          <w:p w14:paraId="2D2B4EC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183</w:t>
            </w:r>
          </w:p>
        </w:tc>
        <w:tc>
          <w:tcPr>
            <w:tcW w:w="343" w:type="pct"/>
            <w:shd w:val="clear" w:color="auto" w:fill="auto"/>
            <w:noWrap/>
            <w:vAlign w:val="center"/>
            <w:hideMark/>
          </w:tcPr>
          <w:p w14:paraId="717A0C5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7237926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8F994D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9D031A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30DD84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34</w:t>
            </w:r>
          </w:p>
        </w:tc>
      </w:tr>
      <w:tr w:rsidR="000D2A51" w:rsidRPr="000D2A51" w14:paraId="36053D64" w14:textId="77777777" w:rsidTr="1E1BD64B">
        <w:trPr>
          <w:trHeight w:val="250"/>
        </w:trPr>
        <w:tc>
          <w:tcPr>
            <w:tcW w:w="342" w:type="pct"/>
            <w:shd w:val="clear" w:color="auto" w:fill="auto"/>
            <w:noWrap/>
            <w:vAlign w:val="center"/>
            <w:hideMark/>
          </w:tcPr>
          <w:p w14:paraId="09BCB14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6E8E6B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FE743E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7625F8A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Pauk</w:t>
            </w:r>
          </w:p>
        </w:tc>
        <w:tc>
          <w:tcPr>
            <w:tcW w:w="343" w:type="pct"/>
            <w:shd w:val="clear" w:color="auto" w:fill="auto"/>
            <w:noWrap/>
            <w:vAlign w:val="center"/>
            <w:hideMark/>
          </w:tcPr>
          <w:p w14:paraId="29C1B7F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546</w:t>
            </w:r>
          </w:p>
        </w:tc>
        <w:tc>
          <w:tcPr>
            <w:tcW w:w="343" w:type="pct"/>
            <w:shd w:val="clear" w:color="auto" w:fill="auto"/>
            <w:noWrap/>
            <w:vAlign w:val="center"/>
            <w:hideMark/>
          </w:tcPr>
          <w:p w14:paraId="07BABAA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21963B5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B6EEFF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9F99B0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7BCEE0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8</w:t>
            </w:r>
          </w:p>
        </w:tc>
      </w:tr>
      <w:tr w:rsidR="000D2A51" w:rsidRPr="000D2A51" w14:paraId="707FC08D" w14:textId="77777777" w:rsidTr="1E1BD64B">
        <w:trPr>
          <w:trHeight w:val="250"/>
        </w:trPr>
        <w:tc>
          <w:tcPr>
            <w:tcW w:w="342" w:type="pct"/>
            <w:shd w:val="clear" w:color="auto" w:fill="auto"/>
            <w:noWrap/>
            <w:vAlign w:val="center"/>
            <w:hideMark/>
          </w:tcPr>
          <w:p w14:paraId="021108E9"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28F957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39666A6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90DA0C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Pwintbyu</w:t>
            </w:r>
          </w:p>
        </w:tc>
        <w:tc>
          <w:tcPr>
            <w:tcW w:w="343" w:type="pct"/>
            <w:shd w:val="clear" w:color="auto" w:fill="auto"/>
            <w:noWrap/>
            <w:vAlign w:val="center"/>
            <w:hideMark/>
          </w:tcPr>
          <w:p w14:paraId="0ADEC41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985</w:t>
            </w:r>
          </w:p>
        </w:tc>
        <w:tc>
          <w:tcPr>
            <w:tcW w:w="343" w:type="pct"/>
            <w:shd w:val="clear" w:color="auto" w:fill="auto"/>
            <w:noWrap/>
            <w:vAlign w:val="center"/>
            <w:hideMark/>
          </w:tcPr>
          <w:p w14:paraId="1F14BA1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1,948</w:t>
            </w:r>
          </w:p>
        </w:tc>
        <w:tc>
          <w:tcPr>
            <w:tcW w:w="344" w:type="pct"/>
            <w:shd w:val="clear" w:color="auto" w:fill="auto"/>
            <w:noWrap/>
            <w:vAlign w:val="center"/>
            <w:hideMark/>
          </w:tcPr>
          <w:p w14:paraId="7933A5C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D6B773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EC9748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18899C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19</w:t>
            </w:r>
          </w:p>
        </w:tc>
      </w:tr>
      <w:tr w:rsidR="000D2A51" w:rsidRPr="000D2A51" w14:paraId="10DF22C5" w14:textId="77777777" w:rsidTr="1E1BD64B">
        <w:trPr>
          <w:trHeight w:val="250"/>
        </w:trPr>
        <w:tc>
          <w:tcPr>
            <w:tcW w:w="342" w:type="pct"/>
            <w:shd w:val="clear" w:color="auto" w:fill="auto"/>
            <w:noWrap/>
            <w:vAlign w:val="center"/>
            <w:hideMark/>
          </w:tcPr>
          <w:p w14:paraId="700AE4F2"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CFE09B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68C8217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0B9175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Saw</w:t>
            </w:r>
          </w:p>
        </w:tc>
        <w:tc>
          <w:tcPr>
            <w:tcW w:w="343" w:type="pct"/>
            <w:shd w:val="clear" w:color="auto" w:fill="auto"/>
            <w:noWrap/>
            <w:vAlign w:val="center"/>
            <w:hideMark/>
          </w:tcPr>
          <w:p w14:paraId="37C2470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152</w:t>
            </w:r>
          </w:p>
        </w:tc>
        <w:tc>
          <w:tcPr>
            <w:tcW w:w="343" w:type="pct"/>
            <w:shd w:val="clear" w:color="auto" w:fill="auto"/>
            <w:noWrap/>
            <w:vAlign w:val="center"/>
            <w:hideMark/>
          </w:tcPr>
          <w:p w14:paraId="332B447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1DED4A5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348BFC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8F2BBB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317532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35</w:t>
            </w:r>
          </w:p>
        </w:tc>
      </w:tr>
      <w:tr w:rsidR="000D2A51" w:rsidRPr="000D2A51" w14:paraId="6C3618BC" w14:textId="77777777" w:rsidTr="1E1BD64B">
        <w:trPr>
          <w:trHeight w:val="250"/>
        </w:trPr>
        <w:tc>
          <w:tcPr>
            <w:tcW w:w="342" w:type="pct"/>
            <w:shd w:val="clear" w:color="auto" w:fill="auto"/>
            <w:noWrap/>
            <w:vAlign w:val="center"/>
            <w:hideMark/>
          </w:tcPr>
          <w:p w14:paraId="5B459A3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83AD24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23A0D504"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C18C64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Tilin</w:t>
            </w:r>
          </w:p>
        </w:tc>
        <w:tc>
          <w:tcPr>
            <w:tcW w:w="343" w:type="pct"/>
            <w:shd w:val="clear" w:color="auto" w:fill="auto"/>
            <w:noWrap/>
            <w:vAlign w:val="center"/>
            <w:hideMark/>
          </w:tcPr>
          <w:p w14:paraId="0D7B8B1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794414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6D99430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BACE4D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2D3033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42F0DE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12</w:t>
            </w:r>
          </w:p>
        </w:tc>
      </w:tr>
      <w:tr w:rsidR="000D2A51" w:rsidRPr="000D2A51" w14:paraId="5EDDCC7E" w14:textId="77777777" w:rsidTr="1E1BD64B">
        <w:trPr>
          <w:trHeight w:val="250"/>
        </w:trPr>
        <w:tc>
          <w:tcPr>
            <w:tcW w:w="342" w:type="pct"/>
            <w:shd w:val="clear" w:color="auto" w:fill="auto"/>
            <w:noWrap/>
            <w:vAlign w:val="center"/>
            <w:hideMark/>
          </w:tcPr>
          <w:p w14:paraId="725FC3C1"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EE5ACD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2C2472F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D5B7D26"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Yesagyo</w:t>
            </w:r>
          </w:p>
        </w:tc>
        <w:tc>
          <w:tcPr>
            <w:tcW w:w="343" w:type="pct"/>
            <w:shd w:val="clear" w:color="auto" w:fill="auto"/>
            <w:noWrap/>
            <w:vAlign w:val="center"/>
            <w:hideMark/>
          </w:tcPr>
          <w:p w14:paraId="09DCC13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241</w:t>
            </w:r>
          </w:p>
        </w:tc>
        <w:tc>
          <w:tcPr>
            <w:tcW w:w="343" w:type="pct"/>
            <w:shd w:val="clear" w:color="auto" w:fill="auto"/>
            <w:noWrap/>
            <w:vAlign w:val="center"/>
            <w:hideMark/>
          </w:tcPr>
          <w:p w14:paraId="74EE485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7459B26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01EFFC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0482D3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BFB9DB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31</w:t>
            </w:r>
          </w:p>
        </w:tc>
      </w:tr>
      <w:tr w:rsidR="000D2A51" w:rsidRPr="000D2A51" w14:paraId="5CC20A0C" w14:textId="77777777" w:rsidTr="1E1BD64B">
        <w:trPr>
          <w:trHeight w:val="250"/>
        </w:trPr>
        <w:tc>
          <w:tcPr>
            <w:tcW w:w="342" w:type="pct"/>
            <w:shd w:val="clear" w:color="auto" w:fill="auto"/>
            <w:noWrap/>
            <w:vAlign w:val="center"/>
            <w:hideMark/>
          </w:tcPr>
          <w:p w14:paraId="7DFAF04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EE02929"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1897D64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Mandalay</w:t>
            </w:r>
          </w:p>
        </w:tc>
        <w:tc>
          <w:tcPr>
            <w:tcW w:w="539" w:type="pct"/>
            <w:shd w:val="clear" w:color="auto" w:fill="auto"/>
            <w:noWrap/>
            <w:vAlign w:val="center"/>
            <w:hideMark/>
          </w:tcPr>
          <w:p w14:paraId="14030C4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Meiktila</w:t>
            </w:r>
          </w:p>
        </w:tc>
        <w:tc>
          <w:tcPr>
            <w:tcW w:w="343" w:type="pct"/>
            <w:shd w:val="clear" w:color="auto" w:fill="auto"/>
            <w:noWrap/>
            <w:vAlign w:val="center"/>
            <w:hideMark/>
          </w:tcPr>
          <w:p w14:paraId="53F9B32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251</w:t>
            </w:r>
          </w:p>
        </w:tc>
        <w:tc>
          <w:tcPr>
            <w:tcW w:w="343" w:type="pct"/>
            <w:shd w:val="clear" w:color="auto" w:fill="auto"/>
            <w:noWrap/>
            <w:vAlign w:val="center"/>
            <w:hideMark/>
          </w:tcPr>
          <w:p w14:paraId="2D5B29C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502</w:t>
            </w:r>
          </w:p>
        </w:tc>
        <w:tc>
          <w:tcPr>
            <w:tcW w:w="344" w:type="pct"/>
            <w:shd w:val="clear" w:color="auto" w:fill="auto"/>
            <w:noWrap/>
            <w:vAlign w:val="center"/>
            <w:hideMark/>
          </w:tcPr>
          <w:p w14:paraId="1D5E70C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B18CEE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1C5E9C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0A749A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w:t>
            </w:r>
          </w:p>
        </w:tc>
      </w:tr>
      <w:tr w:rsidR="000D2A51" w:rsidRPr="000D2A51" w14:paraId="4FD8EB04" w14:textId="77777777" w:rsidTr="1E1BD64B">
        <w:trPr>
          <w:trHeight w:val="250"/>
        </w:trPr>
        <w:tc>
          <w:tcPr>
            <w:tcW w:w="342" w:type="pct"/>
            <w:shd w:val="clear" w:color="auto" w:fill="auto"/>
            <w:noWrap/>
            <w:vAlign w:val="center"/>
            <w:hideMark/>
          </w:tcPr>
          <w:p w14:paraId="1B0861F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BA371B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384E2E4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A53425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Nyaung-U</w:t>
            </w:r>
          </w:p>
        </w:tc>
        <w:tc>
          <w:tcPr>
            <w:tcW w:w="343" w:type="pct"/>
            <w:shd w:val="clear" w:color="auto" w:fill="auto"/>
            <w:noWrap/>
            <w:vAlign w:val="center"/>
            <w:hideMark/>
          </w:tcPr>
          <w:p w14:paraId="57252C4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74</w:t>
            </w:r>
          </w:p>
        </w:tc>
        <w:tc>
          <w:tcPr>
            <w:tcW w:w="343" w:type="pct"/>
            <w:shd w:val="clear" w:color="auto" w:fill="auto"/>
            <w:noWrap/>
            <w:vAlign w:val="center"/>
            <w:hideMark/>
          </w:tcPr>
          <w:p w14:paraId="4820280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148</w:t>
            </w:r>
          </w:p>
        </w:tc>
        <w:tc>
          <w:tcPr>
            <w:tcW w:w="344" w:type="pct"/>
            <w:shd w:val="clear" w:color="auto" w:fill="auto"/>
            <w:noWrap/>
            <w:vAlign w:val="center"/>
            <w:hideMark/>
          </w:tcPr>
          <w:p w14:paraId="14ACBA5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176342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EBAFEF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16D3A11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w:t>
            </w:r>
          </w:p>
        </w:tc>
      </w:tr>
      <w:tr w:rsidR="000D2A51" w:rsidRPr="000D2A51" w14:paraId="009EE4EE" w14:textId="77777777" w:rsidTr="1E1BD64B">
        <w:trPr>
          <w:trHeight w:val="250"/>
        </w:trPr>
        <w:tc>
          <w:tcPr>
            <w:tcW w:w="342" w:type="pct"/>
            <w:shd w:val="clear" w:color="auto" w:fill="auto"/>
            <w:noWrap/>
            <w:vAlign w:val="center"/>
            <w:hideMark/>
          </w:tcPr>
          <w:p w14:paraId="4FBCE09A"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C01603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BD509E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Sagaing</w:t>
            </w:r>
          </w:p>
        </w:tc>
        <w:tc>
          <w:tcPr>
            <w:tcW w:w="539" w:type="pct"/>
            <w:shd w:val="clear" w:color="auto" w:fill="auto"/>
            <w:noWrap/>
            <w:vAlign w:val="center"/>
            <w:hideMark/>
          </w:tcPr>
          <w:p w14:paraId="36E8C5C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Budalin</w:t>
            </w:r>
          </w:p>
        </w:tc>
        <w:tc>
          <w:tcPr>
            <w:tcW w:w="343" w:type="pct"/>
            <w:shd w:val="clear" w:color="auto" w:fill="auto"/>
            <w:noWrap/>
            <w:vAlign w:val="center"/>
            <w:hideMark/>
          </w:tcPr>
          <w:p w14:paraId="1AF8DA7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7E2837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27D948F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5D0E71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A3D985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80A5D0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9</w:t>
            </w:r>
          </w:p>
        </w:tc>
      </w:tr>
      <w:tr w:rsidR="000D2A51" w:rsidRPr="000D2A51" w14:paraId="4EDC62A2" w14:textId="77777777" w:rsidTr="1E1BD64B">
        <w:trPr>
          <w:trHeight w:val="250"/>
        </w:trPr>
        <w:tc>
          <w:tcPr>
            <w:tcW w:w="342" w:type="pct"/>
            <w:shd w:val="clear" w:color="auto" w:fill="auto"/>
            <w:noWrap/>
            <w:vAlign w:val="center"/>
            <w:hideMark/>
          </w:tcPr>
          <w:p w14:paraId="6AC131B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109CF64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09FC01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xml:space="preserve"> </w:t>
            </w:r>
          </w:p>
        </w:tc>
        <w:tc>
          <w:tcPr>
            <w:tcW w:w="539" w:type="pct"/>
            <w:shd w:val="clear" w:color="auto" w:fill="auto"/>
            <w:noWrap/>
            <w:vAlign w:val="center"/>
            <w:hideMark/>
          </w:tcPr>
          <w:p w14:paraId="3B9990E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Kale</w:t>
            </w:r>
          </w:p>
        </w:tc>
        <w:tc>
          <w:tcPr>
            <w:tcW w:w="343" w:type="pct"/>
            <w:shd w:val="clear" w:color="auto" w:fill="auto"/>
            <w:noWrap/>
            <w:vAlign w:val="center"/>
            <w:hideMark/>
          </w:tcPr>
          <w:p w14:paraId="0D5866F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325</w:t>
            </w:r>
          </w:p>
        </w:tc>
        <w:tc>
          <w:tcPr>
            <w:tcW w:w="343" w:type="pct"/>
            <w:shd w:val="clear" w:color="auto" w:fill="auto"/>
            <w:noWrap/>
            <w:vAlign w:val="center"/>
            <w:hideMark/>
          </w:tcPr>
          <w:p w14:paraId="1372563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2463337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CB9EC6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3AF815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F01B07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17</w:t>
            </w:r>
          </w:p>
        </w:tc>
      </w:tr>
      <w:tr w:rsidR="000D2A51" w:rsidRPr="000D2A51" w14:paraId="21ED5AB2" w14:textId="77777777" w:rsidTr="1E1BD64B">
        <w:trPr>
          <w:trHeight w:val="250"/>
        </w:trPr>
        <w:tc>
          <w:tcPr>
            <w:tcW w:w="342" w:type="pct"/>
            <w:shd w:val="clear" w:color="auto" w:fill="auto"/>
            <w:noWrap/>
            <w:vAlign w:val="center"/>
            <w:hideMark/>
          </w:tcPr>
          <w:p w14:paraId="77C0B5A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370652A3"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89D184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DB80B5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Kanbalu</w:t>
            </w:r>
          </w:p>
        </w:tc>
        <w:tc>
          <w:tcPr>
            <w:tcW w:w="343" w:type="pct"/>
            <w:shd w:val="clear" w:color="auto" w:fill="auto"/>
            <w:noWrap/>
            <w:vAlign w:val="center"/>
            <w:hideMark/>
          </w:tcPr>
          <w:p w14:paraId="6897FC5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207</w:t>
            </w:r>
          </w:p>
        </w:tc>
        <w:tc>
          <w:tcPr>
            <w:tcW w:w="343" w:type="pct"/>
            <w:shd w:val="clear" w:color="auto" w:fill="auto"/>
            <w:noWrap/>
            <w:vAlign w:val="center"/>
            <w:hideMark/>
          </w:tcPr>
          <w:p w14:paraId="29B9945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4F7CA08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B281DF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D13217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1F6BE3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15</w:t>
            </w:r>
          </w:p>
        </w:tc>
      </w:tr>
      <w:tr w:rsidR="000D2A51" w:rsidRPr="000D2A51" w14:paraId="2B2A2B6F" w14:textId="77777777" w:rsidTr="1E1BD64B">
        <w:trPr>
          <w:trHeight w:val="250"/>
        </w:trPr>
        <w:tc>
          <w:tcPr>
            <w:tcW w:w="342" w:type="pct"/>
            <w:shd w:val="clear" w:color="auto" w:fill="auto"/>
            <w:noWrap/>
            <w:vAlign w:val="center"/>
            <w:hideMark/>
          </w:tcPr>
          <w:p w14:paraId="29BD100B"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551D445F"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ED4CA33"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245DF0A1"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Kani</w:t>
            </w:r>
          </w:p>
        </w:tc>
        <w:tc>
          <w:tcPr>
            <w:tcW w:w="343" w:type="pct"/>
            <w:shd w:val="clear" w:color="auto" w:fill="auto"/>
            <w:noWrap/>
            <w:vAlign w:val="center"/>
            <w:hideMark/>
          </w:tcPr>
          <w:p w14:paraId="42E50BC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221</w:t>
            </w:r>
          </w:p>
        </w:tc>
        <w:tc>
          <w:tcPr>
            <w:tcW w:w="343" w:type="pct"/>
            <w:shd w:val="clear" w:color="auto" w:fill="auto"/>
            <w:noWrap/>
            <w:vAlign w:val="center"/>
            <w:hideMark/>
          </w:tcPr>
          <w:p w14:paraId="6800DEF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0476097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F54DC8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59C6AB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CB732F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w:t>
            </w:r>
          </w:p>
        </w:tc>
      </w:tr>
      <w:tr w:rsidR="000D2A51" w:rsidRPr="000D2A51" w14:paraId="6ADDA70D" w14:textId="77777777" w:rsidTr="1E1BD64B">
        <w:trPr>
          <w:trHeight w:val="250"/>
        </w:trPr>
        <w:tc>
          <w:tcPr>
            <w:tcW w:w="342" w:type="pct"/>
            <w:shd w:val="clear" w:color="auto" w:fill="auto"/>
            <w:noWrap/>
            <w:vAlign w:val="center"/>
            <w:hideMark/>
          </w:tcPr>
          <w:p w14:paraId="0BD0F9A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B0705B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0773FDB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7D988F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Katha</w:t>
            </w:r>
          </w:p>
        </w:tc>
        <w:tc>
          <w:tcPr>
            <w:tcW w:w="343" w:type="pct"/>
            <w:shd w:val="clear" w:color="auto" w:fill="auto"/>
            <w:noWrap/>
            <w:vAlign w:val="center"/>
            <w:hideMark/>
          </w:tcPr>
          <w:p w14:paraId="3F6713C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425</w:t>
            </w:r>
          </w:p>
        </w:tc>
        <w:tc>
          <w:tcPr>
            <w:tcW w:w="343" w:type="pct"/>
            <w:shd w:val="clear" w:color="auto" w:fill="auto"/>
            <w:noWrap/>
            <w:vAlign w:val="center"/>
            <w:hideMark/>
          </w:tcPr>
          <w:p w14:paraId="706EF37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6B7FEAB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55C1BF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9A9901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909DFD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w:t>
            </w:r>
          </w:p>
        </w:tc>
      </w:tr>
      <w:tr w:rsidR="000D2A51" w:rsidRPr="000D2A51" w14:paraId="6B433967" w14:textId="77777777" w:rsidTr="1E1BD64B">
        <w:trPr>
          <w:trHeight w:val="250"/>
        </w:trPr>
        <w:tc>
          <w:tcPr>
            <w:tcW w:w="342" w:type="pct"/>
            <w:shd w:val="clear" w:color="auto" w:fill="auto"/>
            <w:noWrap/>
            <w:vAlign w:val="center"/>
            <w:hideMark/>
          </w:tcPr>
          <w:p w14:paraId="545E9D66"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4CC93FAD"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5F9C9FB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16A847D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Mingin</w:t>
            </w:r>
          </w:p>
        </w:tc>
        <w:tc>
          <w:tcPr>
            <w:tcW w:w="343" w:type="pct"/>
            <w:shd w:val="clear" w:color="auto" w:fill="auto"/>
            <w:noWrap/>
            <w:vAlign w:val="center"/>
            <w:hideMark/>
          </w:tcPr>
          <w:p w14:paraId="50D7B49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160</w:t>
            </w:r>
          </w:p>
        </w:tc>
        <w:tc>
          <w:tcPr>
            <w:tcW w:w="343" w:type="pct"/>
            <w:shd w:val="clear" w:color="auto" w:fill="auto"/>
            <w:noWrap/>
            <w:vAlign w:val="center"/>
            <w:hideMark/>
          </w:tcPr>
          <w:p w14:paraId="7E38611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53F0C34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6818A8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2AC85A2"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F8F65D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8</w:t>
            </w:r>
          </w:p>
        </w:tc>
      </w:tr>
      <w:tr w:rsidR="000D2A51" w:rsidRPr="000D2A51" w14:paraId="2C5F188B" w14:textId="77777777" w:rsidTr="1E1BD64B">
        <w:trPr>
          <w:trHeight w:val="250"/>
        </w:trPr>
        <w:tc>
          <w:tcPr>
            <w:tcW w:w="342" w:type="pct"/>
            <w:shd w:val="clear" w:color="auto" w:fill="auto"/>
            <w:noWrap/>
            <w:vAlign w:val="center"/>
            <w:hideMark/>
          </w:tcPr>
          <w:p w14:paraId="0CFE2320"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0C963C19"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7A8C4AC5"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731D508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Monywa</w:t>
            </w:r>
          </w:p>
        </w:tc>
        <w:tc>
          <w:tcPr>
            <w:tcW w:w="343" w:type="pct"/>
            <w:shd w:val="clear" w:color="auto" w:fill="auto"/>
            <w:noWrap/>
            <w:vAlign w:val="center"/>
            <w:hideMark/>
          </w:tcPr>
          <w:p w14:paraId="46A7AA6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525</w:t>
            </w:r>
          </w:p>
        </w:tc>
        <w:tc>
          <w:tcPr>
            <w:tcW w:w="343" w:type="pct"/>
            <w:shd w:val="clear" w:color="auto" w:fill="auto"/>
            <w:noWrap/>
            <w:vAlign w:val="center"/>
            <w:hideMark/>
          </w:tcPr>
          <w:p w14:paraId="29411D6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4211555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E04373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2C7D4F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741A4E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9</w:t>
            </w:r>
          </w:p>
        </w:tc>
      </w:tr>
      <w:tr w:rsidR="000D2A51" w:rsidRPr="000D2A51" w14:paraId="1E4F4900" w14:textId="77777777" w:rsidTr="1E1BD64B">
        <w:trPr>
          <w:trHeight w:val="250"/>
        </w:trPr>
        <w:tc>
          <w:tcPr>
            <w:tcW w:w="342" w:type="pct"/>
            <w:shd w:val="clear" w:color="auto" w:fill="auto"/>
            <w:noWrap/>
            <w:vAlign w:val="center"/>
            <w:hideMark/>
          </w:tcPr>
          <w:p w14:paraId="573D4704"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64DA38F8"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22C87E1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09A768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Sagaing</w:t>
            </w:r>
          </w:p>
        </w:tc>
        <w:tc>
          <w:tcPr>
            <w:tcW w:w="343" w:type="pct"/>
            <w:shd w:val="clear" w:color="auto" w:fill="auto"/>
            <w:noWrap/>
            <w:vAlign w:val="center"/>
            <w:hideMark/>
          </w:tcPr>
          <w:p w14:paraId="40C1CCA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215</w:t>
            </w:r>
          </w:p>
        </w:tc>
        <w:tc>
          <w:tcPr>
            <w:tcW w:w="343" w:type="pct"/>
            <w:shd w:val="clear" w:color="auto" w:fill="auto"/>
            <w:noWrap/>
            <w:vAlign w:val="center"/>
            <w:hideMark/>
          </w:tcPr>
          <w:p w14:paraId="65D59BB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4EC4318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7AD8ED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84CC24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3C66CF8"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57</w:t>
            </w:r>
          </w:p>
        </w:tc>
      </w:tr>
      <w:tr w:rsidR="000D2A51" w:rsidRPr="000D2A51" w14:paraId="6ED83C05" w14:textId="77777777" w:rsidTr="1E1BD64B">
        <w:trPr>
          <w:trHeight w:val="250"/>
        </w:trPr>
        <w:tc>
          <w:tcPr>
            <w:tcW w:w="342" w:type="pct"/>
            <w:shd w:val="clear" w:color="auto" w:fill="auto"/>
            <w:noWrap/>
            <w:vAlign w:val="center"/>
            <w:hideMark/>
          </w:tcPr>
          <w:p w14:paraId="62B055D9"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1521" w:type="pct"/>
            <w:shd w:val="clear" w:color="auto" w:fill="auto"/>
            <w:noWrap/>
            <w:vAlign w:val="center"/>
            <w:hideMark/>
          </w:tcPr>
          <w:p w14:paraId="21DA3F4C"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CBB1BC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126757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Salingyi</w:t>
            </w:r>
          </w:p>
        </w:tc>
        <w:tc>
          <w:tcPr>
            <w:tcW w:w="343" w:type="pct"/>
            <w:shd w:val="clear" w:color="auto" w:fill="auto"/>
            <w:noWrap/>
            <w:vAlign w:val="center"/>
            <w:hideMark/>
          </w:tcPr>
          <w:p w14:paraId="7B7548F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127</w:t>
            </w:r>
          </w:p>
        </w:tc>
        <w:tc>
          <w:tcPr>
            <w:tcW w:w="343" w:type="pct"/>
            <w:shd w:val="clear" w:color="auto" w:fill="auto"/>
            <w:noWrap/>
            <w:vAlign w:val="center"/>
            <w:hideMark/>
          </w:tcPr>
          <w:p w14:paraId="5D7C494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0413E8D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AD8FF04"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41BBEDA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19A130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w:t>
            </w:r>
          </w:p>
        </w:tc>
      </w:tr>
      <w:tr w:rsidR="000D2A51" w:rsidRPr="000D2A51" w14:paraId="0C1D77B9" w14:textId="77777777" w:rsidTr="1E1BD64B">
        <w:trPr>
          <w:trHeight w:val="250"/>
        </w:trPr>
        <w:tc>
          <w:tcPr>
            <w:tcW w:w="342" w:type="pct"/>
            <w:shd w:val="clear" w:color="auto" w:fill="auto"/>
            <w:noWrap/>
            <w:vAlign w:val="center"/>
            <w:hideMark/>
          </w:tcPr>
          <w:p w14:paraId="7883752A"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1521" w:type="pct"/>
            <w:shd w:val="clear" w:color="auto" w:fill="auto"/>
            <w:noWrap/>
            <w:vAlign w:val="center"/>
            <w:hideMark/>
          </w:tcPr>
          <w:p w14:paraId="6632B515" w14:textId="77777777" w:rsidR="000D2A51" w:rsidRPr="000D2A51" w:rsidRDefault="000D2A51" w:rsidP="000D2A51">
            <w:pPr>
              <w:spacing w:before="0" w:after="0" w:line="240" w:lineRule="auto"/>
              <w:jc w:val="left"/>
              <w:rPr>
                <w:rFonts w:eastAsia="Times New Roman" w:cs="Arial"/>
                <w:color w:val="000000"/>
                <w:szCs w:val="20"/>
                <w:lang w:eastAsia="en-AU"/>
              </w:rPr>
            </w:pPr>
            <w:r w:rsidRPr="000D2A51">
              <w:rPr>
                <w:rFonts w:eastAsia="Times New Roman" w:cs="Arial"/>
                <w:color w:val="000000"/>
                <w:szCs w:val="20"/>
                <w:lang w:eastAsia="en-AU"/>
              </w:rPr>
              <w:t> </w:t>
            </w:r>
          </w:p>
        </w:tc>
        <w:tc>
          <w:tcPr>
            <w:tcW w:w="539" w:type="pct"/>
            <w:shd w:val="clear" w:color="auto" w:fill="auto"/>
            <w:noWrap/>
            <w:vAlign w:val="center"/>
            <w:hideMark/>
          </w:tcPr>
          <w:p w14:paraId="4259C4F7"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8E6058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Tigyaing</w:t>
            </w:r>
          </w:p>
        </w:tc>
        <w:tc>
          <w:tcPr>
            <w:tcW w:w="343" w:type="pct"/>
            <w:shd w:val="clear" w:color="auto" w:fill="auto"/>
            <w:noWrap/>
            <w:vAlign w:val="center"/>
            <w:hideMark/>
          </w:tcPr>
          <w:p w14:paraId="7B6E1487"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322</w:t>
            </w:r>
          </w:p>
        </w:tc>
        <w:tc>
          <w:tcPr>
            <w:tcW w:w="343" w:type="pct"/>
            <w:shd w:val="clear" w:color="auto" w:fill="auto"/>
            <w:noWrap/>
            <w:vAlign w:val="center"/>
            <w:hideMark/>
          </w:tcPr>
          <w:p w14:paraId="49168A1C"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00BD32CF"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7552F27B"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A2D5D3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95E924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6</w:t>
            </w:r>
          </w:p>
        </w:tc>
      </w:tr>
      <w:tr w:rsidR="000D2A51" w:rsidRPr="000D2A51" w14:paraId="6804EF89" w14:textId="77777777" w:rsidTr="1E1BD64B">
        <w:trPr>
          <w:trHeight w:val="250"/>
        </w:trPr>
        <w:tc>
          <w:tcPr>
            <w:tcW w:w="342" w:type="pct"/>
            <w:shd w:val="clear" w:color="auto" w:fill="auto"/>
            <w:noWrap/>
            <w:vAlign w:val="center"/>
            <w:hideMark/>
          </w:tcPr>
          <w:p w14:paraId="618698D8"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1521" w:type="pct"/>
            <w:shd w:val="clear" w:color="auto" w:fill="auto"/>
            <w:noWrap/>
            <w:vAlign w:val="center"/>
            <w:hideMark/>
          </w:tcPr>
          <w:p w14:paraId="03A28FD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0E7581EE"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D0631DF"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Wuntho</w:t>
            </w:r>
          </w:p>
        </w:tc>
        <w:tc>
          <w:tcPr>
            <w:tcW w:w="343" w:type="pct"/>
            <w:shd w:val="clear" w:color="auto" w:fill="auto"/>
            <w:noWrap/>
            <w:vAlign w:val="center"/>
            <w:hideMark/>
          </w:tcPr>
          <w:p w14:paraId="01B40A8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221</w:t>
            </w:r>
          </w:p>
        </w:tc>
        <w:tc>
          <w:tcPr>
            <w:tcW w:w="343" w:type="pct"/>
            <w:shd w:val="clear" w:color="auto" w:fill="auto"/>
            <w:noWrap/>
            <w:vAlign w:val="center"/>
            <w:hideMark/>
          </w:tcPr>
          <w:p w14:paraId="7303F68A"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7A15F9C1"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81B47FE"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09A59DE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31A6D34D"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8</w:t>
            </w:r>
          </w:p>
        </w:tc>
      </w:tr>
      <w:tr w:rsidR="000D2A51" w:rsidRPr="000D2A51" w14:paraId="5F319DD1" w14:textId="77777777" w:rsidTr="1E1BD64B">
        <w:trPr>
          <w:trHeight w:val="250"/>
        </w:trPr>
        <w:tc>
          <w:tcPr>
            <w:tcW w:w="342" w:type="pct"/>
            <w:shd w:val="clear" w:color="auto" w:fill="auto"/>
            <w:noWrap/>
            <w:vAlign w:val="center"/>
            <w:hideMark/>
          </w:tcPr>
          <w:p w14:paraId="20664E50"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1521" w:type="pct"/>
            <w:shd w:val="clear" w:color="auto" w:fill="auto"/>
            <w:noWrap/>
            <w:vAlign w:val="center"/>
            <w:hideMark/>
          </w:tcPr>
          <w:p w14:paraId="0FD709F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47A6E7DB"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auto"/>
            <w:noWrap/>
            <w:vAlign w:val="center"/>
            <w:hideMark/>
          </w:tcPr>
          <w:p w14:paraId="69199832"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Yinmarbin</w:t>
            </w:r>
          </w:p>
        </w:tc>
        <w:tc>
          <w:tcPr>
            <w:tcW w:w="343" w:type="pct"/>
            <w:shd w:val="clear" w:color="auto" w:fill="auto"/>
            <w:noWrap/>
            <w:vAlign w:val="center"/>
            <w:hideMark/>
          </w:tcPr>
          <w:p w14:paraId="15F095A0"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180</w:t>
            </w:r>
          </w:p>
        </w:tc>
        <w:tc>
          <w:tcPr>
            <w:tcW w:w="343" w:type="pct"/>
            <w:shd w:val="clear" w:color="auto" w:fill="auto"/>
            <w:noWrap/>
            <w:vAlign w:val="center"/>
            <w:hideMark/>
          </w:tcPr>
          <w:p w14:paraId="49A8DE56"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4" w:type="pct"/>
            <w:shd w:val="clear" w:color="auto" w:fill="auto"/>
            <w:noWrap/>
            <w:vAlign w:val="center"/>
            <w:hideMark/>
          </w:tcPr>
          <w:p w14:paraId="6E666075"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688F52D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5D695F43"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 </w:t>
            </w:r>
          </w:p>
        </w:tc>
        <w:tc>
          <w:tcPr>
            <w:tcW w:w="343" w:type="pct"/>
            <w:shd w:val="clear" w:color="auto" w:fill="auto"/>
            <w:noWrap/>
            <w:vAlign w:val="center"/>
            <w:hideMark/>
          </w:tcPr>
          <w:p w14:paraId="2E787BC9" w14:textId="77777777" w:rsidR="000D2A51" w:rsidRPr="000D2A51" w:rsidRDefault="000D2A51" w:rsidP="000D2A51">
            <w:pPr>
              <w:spacing w:before="0" w:after="0" w:line="240" w:lineRule="auto"/>
              <w:jc w:val="right"/>
              <w:rPr>
                <w:rFonts w:eastAsia="Times New Roman" w:cs="Arial"/>
                <w:szCs w:val="20"/>
                <w:lang w:eastAsia="en-AU"/>
              </w:rPr>
            </w:pPr>
            <w:r w:rsidRPr="000D2A51">
              <w:rPr>
                <w:rFonts w:eastAsia="Times New Roman" w:cs="Arial"/>
                <w:szCs w:val="20"/>
                <w:lang w:eastAsia="en-AU"/>
              </w:rPr>
              <w:t>46</w:t>
            </w:r>
          </w:p>
        </w:tc>
      </w:tr>
      <w:tr w:rsidR="000D2A51" w:rsidRPr="000D2A51" w14:paraId="14B539BD" w14:textId="77777777" w:rsidTr="1E1BD64B">
        <w:trPr>
          <w:trHeight w:val="260"/>
        </w:trPr>
        <w:tc>
          <w:tcPr>
            <w:tcW w:w="342" w:type="pct"/>
            <w:shd w:val="clear" w:color="auto" w:fill="C6E0B4"/>
            <w:noWrap/>
            <w:vAlign w:val="center"/>
            <w:hideMark/>
          </w:tcPr>
          <w:p w14:paraId="0D8045ED"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1521" w:type="pct"/>
            <w:shd w:val="clear" w:color="auto" w:fill="C6E0B4"/>
            <w:noWrap/>
            <w:vAlign w:val="center"/>
            <w:hideMark/>
          </w:tcPr>
          <w:p w14:paraId="0D075743" w14:textId="77777777" w:rsidR="000D2A51" w:rsidRPr="000D2A51" w:rsidRDefault="000D2A51" w:rsidP="000D2A51">
            <w:pPr>
              <w:spacing w:before="0" w:after="0" w:line="240" w:lineRule="auto"/>
              <w:jc w:val="left"/>
              <w:rPr>
                <w:rFonts w:eastAsia="Times New Roman" w:cs="Arial"/>
                <w:b/>
                <w:bCs/>
                <w:szCs w:val="20"/>
                <w:lang w:eastAsia="en-AU"/>
              </w:rPr>
            </w:pPr>
            <w:r w:rsidRPr="000D2A51">
              <w:rPr>
                <w:rFonts w:eastAsia="Times New Roman" w:cs="Arial"/>
                <w:b/>
                <w:bCs/>
                <w:szCs w:val="20"/>
                <w:lang w:eastAsia="en-AU"/>
              </w:rPr>
              <w:t>GRAND TOTAL</w:t>
            </w:r>
          </w:p>
        </w:tc>
        <w:tc>
          <w:tcPr>
            <w:tcW w:w="539" w:type="pct"/>
            <w:shd w:val="clear" w:color="auto" w:fill="C6E0B4"/>
            <w:noWrap/>
            <w:vAlign w:val="center"/>
            <w:hideMark/>
          </w:tcPr>
          <w:p w14:paraId="6DAB67B9"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539" w:type="pct"/>
            <w:shd w:val="clear" w:color="auto" w:fill="C6E0B4"/>
            <w:noWrap/>
            <w:vAlign w:val="center"/>
            <w:hideMark/>
          </w:tcPr>
          <w:p w14:paraId="63B721DC" w14:textId="77777777" w:rsidR="000D2A51" w:rsidRPr="000D2A51" w:rsidRDefault="000D2A51" w:rsidP="000D2A51">
            <w:pPr>
              <w:spacing w:before="0" w:after="0" w:line="240" w:lineRule="auto"/>
              <w:jc w:val="left"/>
              <w:rPr>
                <w:rFonts w:eastAsia="Times New Roman" w:cs="Arial"/>
                <w:szCs w:val="20"/>
                <w:lang w:eastAsia="en-AU"/>
              </w:rPr>
            </w:pPr>
            <w:r w:rsidRPr="000D2A51">
              <w:rPr>
                <w:rFonts w:eastAsia="Times New Roman" w:cs="Arial"/>
                <w:szCs w:val="20"/>
                <w:lang w:eastAsia="en-AU"/>
              </w:rPr>
              <w:t> </w:t>
            </w:r>
          </w:p>
        </w:tc>
        <w:tc>
          <w:tcPr>
            <w:tcW w:w="343" w:type="pct"/>
            <w:shd w:val="clear" w:color="auto" w:fill="C6E0B4"/>
            <w:noWrap/>
            <w:vAlign w:val="center"/>
            <w:hideMark/>
          </w:tcPr>
          <w:p w14:paraId="039AE64B"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81,719</w:t>
            </w:r>
          </w:p>
        </w:tc>
        <w:tc>
          <w:tcPr>
            <w:tcW w:w="343" w:type="pct"/>
            <w:shd w:val="clear" w:color="auto" w:fill="C6E0B4"/>
            <w:noWrap/>
            <w:vAlign w:val="center"/>
            <w:hideMark/>
          </w:tcPr>
          <w:p w14:paraId="688177E7"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104,194</w:t>
            </w:r>
          </w:p>
        </w:tc>
        <w:tc>
          <w:tcPr>
            <w:tcW w:w="344" w:type="pct"/>
            <w:shd w:val="clear" w:color="auto" w:fill="C6E0B4"/>
            <w:noWrap/>
            <w:vAlign w:val="center"/>
            <w:hideMark/>
          </w:tcPr>
          <w:p w14:paraId="49E1BCA6"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23,427</w:t>
            </w:r>
          </w:p>
        </w:tc>
        <w:tc>
          <w:tcPr>
            <w:tcW w:w="343" w:type="pct"/>
            <w:shd w:val="clear" w:color="auto" w:fill="C6E0B4"/>
            <w:noWrap/>
            <w:vAlign w:val="center"/>
            <w:hideMark/>
          </w:tcPr>
          <w:p w14:paraId="740EFD13"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3,327</w:t>
            </w:r>
          </w:p>
        </w:tc>
        <w:tc>
          <w:tcPr>
            <w:tcW w:w="343" w:type="pct"/>
            <w:shd w:val="clear" w:color="auto" w:fill="C6E0B4"/>
            <w:noWrap/>
            <w:vAlign w:val="center"/>
            <w:hideMark/>
          </w:tcPr>
          <w:p w14:paraId="7E0FBAC2"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1,155</w:t>
            </w:r>
          </w:p>
        </w:tc>
        <w:tc>
          <w:tcPr>
            <w:tcW w:w="343" w:type="pct"/>
            <w:shd w:val="clear" w:color="auto" w:fill="C6E0B4"/>
            <w:noWrap/>
            <w:vAlign w:val="center"/>
            <w:hideMark/>
          </w:tcPr>
          <w:p w14:paraId="3C7CA43B" w14:textId="77777777" w:rsidR="000D2A51" w:rsidRPr="000D2A51" w:rsidRDefault="000D2A51" w:rsidP="000D2A51">
            <w:pPr>
              <w:spacing w:before="0" w:after="0" w:line="240" w:lineRule="auto"/>
              <w:jc w:val="right"/>
              <w:rPr>
                <w:rFonts w:eastAsia="Times New Roman" w:cs="Arial"/>
                <w:b/>
                <w:bCs/>
                <w:szCs w:val="20"/>
                <w:lang w:eastAsia="en-AU"/>
              </w:rPr>
            </w:pPr>
            <w:r w:rsidRPr="000D2A51">
              <w:rPr>
                <w:rFonts w:eastAsia="Times New Roman" w:cs="Arial"/>
                <w:b/>
                <w:bCs/>
                <w:szCs w:val="20"/>
                <w:lang w:eastAsia="en-AU"/>
              </w:rPr>
              <w:t>853</w:t>
            </w:r>
          </w:p>
        </w:tc>
      </w:tr>
    </w:tbl>
    <w:p w14:paraId="0296352A" w14:textId="470F4147" w:rsidR="000D2A51" w:rsidRDefault="000D2A51" w:rsidP="000D2A51"/>
    <w:p w14:paraId="2F482AF8" w14:textId="7EA52E54" w:rsidR="000D2A51" w:rsidRDefault="000D2A51" w:rsidP="000D2A51"/>
    <w:p w14:paraId="21EF3C3C" w14:textId="71E69D0A" w:rsidR="000D2A51" w:rsidRDefault="000D2A51" w:rsidP="000D2A51"/>
    <w:p w14:paraId="37238145" w14:textId="77777777" w:rsidR="000D2A51" w:rsidRPr="000D2A51" w:rsidRDefault="000D2A51" w:rsidP="000D2A51"/>
    <w:tbl>
      <w:tblPr>
        <w:tblW w:w="5000" w:type="pct"/>
        <w:tblLayout w:type="fixed"/>
        <w:tblLook w:val="04A0" w:firstRow="1" w:lastRow="0" w:firstColumn="1" w:lastColumn="0" w:noHBand="0" w:noVBand="1"/>
      </w:tblPr>
      <w:tblGrid>
        <w:gridCol w:w="1131"/>
        <w:gridCol w:w="3684"/>
        <w:gridCol w:w="1461"/>
        <w:gridCol w:w="1518"/>
        <w:gridCol w:w="1110"/>
        <w:gridCol w:w="1110"/>
        <w:gridCol w:w="1110"/>
        <w:gridCol w:w="1110"/>
        <w:gridCol w:w="1110"/>
        <w:gridCol w:w="1110"/>
      </w:tblGrid>
      <w:tr w:rsidR="006B117E" w:rsidRPr="006B117E" w14:paraId="6CE2655D" w14:textId="77777777" w:rsidTr="00934152">
        <w:trPr>
          <w:trHeight w:val="260"/>
          <w:tblHeader/>
        </w:trPr>
        <w:tc>
          <w:tcPr>
            <w:tcW w:w="391" w:type="pct"/>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1E26F0A" w14:textId="77777777" w:rsidR="006B117E" w:rsidRPr="006B117E" w:rsidRDefault="006B117E" w:rsidP="006B117E">
            <w:pPr>
              <w:spacing w:before="0" w:after="0" w:line="240" w:lineRule="auto"/>
              <w:jc w:val="left"/>
              <w:rPr>
                <w:rFonts w:eastAsia="Times New Roman" w:cs="Arial"/>
                <w:b/>
                <w:bCs/>
                <w:color w:val="000000"/>
                <w:szCs w:val="20"/>
                <w:lang w:eastAsia="en-AU"/>
              </w:rPr>
            </w:pPr>
            <w:r w:rsidRPr="006B117E">
              <w:rPr>
                <w:rFonts w:eastAsia="Times New Roman" w:cs="Arial"/>
                <w:b/>
                <w:bCs/>
                <w:color w:val="000000"/>
                <w:szCs w:val="20"/>
                <w:lang w:eastAsia="en-AU"/>
              </w:rPr>
              <w:t>Partner's Name</w:t>
            </w:r>
          </w:p>
        </w:tc>
        <w:tc>
          <w:tcPr>
            <w:tcW w:w="1274" w:type="pct"/>
            <w:tcBorders>
              <w:top w:val="single" w:sz="4" w:space="0" w:color="auto"/>
              <w:left w:val="nil"/>
              <w:bottom w:val="single" w:sz="4" w:space="0" w:color="auto"/>
              <w:right w:val="single" w:sz="4" w:space="0" w:color="auto"/>
            </w:tcBorders>
            <w:shd w:val="clear" w:color="D9E1F2" w:fill="D9E1F2"/>
            <w:noWrap/>
            <w:vAlign w:val="center"/>
            <w:hideMark/>
          </w:tcPr>
          <w:p w14:paraId="66CA770C" w14:textId="77777777" w:rsidR="006B117E" w:rsidRPr="006B117E" w:rsidRDefault="006B117E" w:rsidP="006B117E">
            <w:pPr>
              <w:spacing w:before="0" w:after="0" w:line="240" w:lineRule="auto"/>
              <w:jc w:val="left"/>
              <w:rPr>
                <w:rFonts w:eastAsia="Times New Roman" w:cs="Arial"/>
                <w:b/>
                <w:bCs/>
                <w:color w:val="000000"/>
                <w:szCs w:val="20"/>
                <w:lang w:eastAsia="en-AU"/>
              </w:rPr>
            </w:pPr>
            <w:r w:rsidRPr="006B117E">
              <w:rPr>
                <w:rFonts w:eastAsia="Times New Roman" w:cs="Arial"/>
                <w:b/>
                <w:bCs/>
                <w:color w:val="000000"/>
                <w:szCs w:val="20"/>
                <w:lang w:eastAsia="en-AU"/>
              </w:rPr>
              <w:t>Project Title</w:t>
            </w:r>
          </w:p>
        </w:tc>
        <w:tc>
          <w:tcPr>
            <w:tcW w:w="505" w:type="pct"/>
            <w:tcBorders>
              <w:top w:val="single" w:sz="4" w:space="0" w:color="auto"/>
              <w:left w:val="nil"/>
              <w:bottom w:val="single" w:sz="4" w:space="0" w:color="auto"/>
              <w:right w:val="single" w:sz="4" w:space="0" w:color="auto"/>
            </w:tcBorders>
            <w:shd w:val="clear" w:color="D9E1F2" w:fill="D9E1F2"/>
            <w:noWrap/>
            <w:vAlign w:val="center"/>
            <w:hideMark/>
          </w:tcPr>
          <w:p w14:paraId="0045F980" w14:textId="77777777" w:rsidR="006B117E" w:rsidRPr="006B117E" w:rsidRDefault="006B117E" w:rsidP="006B117E">
            <w:pPr>
              <w:spacing w:before="0" w:after="0" w:line="240" w:lineRule="auto"/>
              <w:jc w:val="left"/>
              <w:rPr>
                <w:rFonts w:eastAsia="Times New Roman" w:cs="Arial"/>
                <w:b/>
                <w:bCs/>
                <w:color w:val="000000"/>
                <w:szCs w:val="20"/>
                <w:lang w:eastAsia="en-AU"/>
              </w:rPr>
            </w:pPr>
            <w:r w:rsidRPr="006B117E">
              <w:rPr>
                <w:rFonts w:eastAsia="Times New Roman" w:cs="Arial"/>
                <w:b/>
                <w:bCs/>
                <w:color w:val="000000"/>
                <w:szCs w:val="20"/>
                <w:lang w:eastAsia="en-AU"/>
              </w:rPr>
              <w:t>State/ Region</w:t>
            </w:r>
          </w:p>
        </w:tc>
        <w:tc>
          <w:tcPr>
            <w:tcW w:w="525" w:type="pct"/>
            <w:tcBorders>
              <w:top w:val="single" w:sz="4" w:space="0" w:color="auto"/>
              <w:left w:val="nil"/>
              <w:bottom w:val="single" w:sz="4" w:space="0" w:color="auto"/>
              <w:right w:val="single" w:sz="4" w:space="0" w:color="auto"/>
            </w:tcBorders>
            <w:shd w:val="clear" w:color="D9E1F2" w:fill="D9E1F2"/>
            <w:noWrap/>
            <w:vAlign w:val="center"/>
            <w:hideMark/>
          </w:tcPr>
          <w:p w14:paraId="17814140" w14:textId="77777777" w:rsidR="006B117E" w:rsidRPr="006B117E" w:rsidRDefault="006B117E" w:rsidP="006B117E">
            <w:pPr>
              <w:spacing w:before="0" w:after="0" w:line="240" w:lineRule="auto"/>
              <w:jc w:val="left"/>
              <w:rPr>
                <w:rFonts w:eastAsia="Times New Roman" w:cs="Arial"/>
                <w:b/>
                <w:bCs/>
                <w:color w:val="000000"/>
                <w:szCs w:val="20"/>
                <w:lang w:eastAsia="en-AU"/>
              </w:rPr>
            </w:pPr>
            <w:r w:rsidRPr="006B117E">
              <w:rPr>
                <w:rFonts w:eastAsia="Times New Roman" w:cs="Arial"/>
                <w:b/>
                <w:bCs/>
                <w:color w:val="000000"/>
                <w:szCs w:val="20"/>
                <w:lang w:eastAsia="en-AU"/>
              </w:rPr>
              <w:t>Township</w:t>
            </w:r>
          </w:p>
        </w:tc>
        <w:tc>
          <w:tcPr>
            <w:tcW w:w="384" w:type="pct"/>
            <w:tcBorders>
              <w:top w:val="single" w:sz="4" w:space="0" w:color="auto"/>
              <w:left w:val="nil"/>
              <w:bottom w:val="single" w:sz="4" w:space="0" w:color="auto"/>
              <w:right w:val="single" w:sz="4" w:space="0" w:color="auto"/>
            </w:tcBorders>
            <w:shd w:val="clear" w:color="D9E1F2" w:fill="D9E1F2"/>
            <w:noWrap/>
            <w:vAlign w:val="center"/>
            <w:hideMark/>
          </w:tcPr>
          <w:p w14:paraId="54B0EBFF" w14:textId="77777777" w:rsidR="006B117E" w:rsidRPr="006B117E" w:rsidRDefault="006B117E" w:rsidP="006B117E">
            <w:pPr>
              <w:spacing w:before="0" w:after="0" w:line="240" w:lineRule="auto"/>
              <w:jc w:val="center"/>
              <w:rPr>
                <w:rFonts w:eastAsia="Times New Roman" w:cs="Arial"/>
                <w:b/>
                <w:bCs/>
                <w:color w:val="000000"/>
                <w:szCs w:val="20"/>
                <w:lang w:eastAsia="en-AU"/>
              </w:rPr>
            </w:pPr>
            <w:r w:rsidRPr="006B117E">
              <w:rPr>
                <w:rFonts w:eastAsia="Times New Roman" w:cs="Arial"/>
                <w:b/>
                <w:bCs/>
                <w:color w:val="000000"/>
                <w:szCs w:val="20"/>
                <w:lang w:eastAsia="en-AU"/>
              </w:rPr>
              <w:t>Output 1</w:t>
            </w:r>
          </w:p>
        </w:tc>
        <w:tc>
          <w:tcPr>
            <w:tcW w:w="384" w:type="pct"/>
            <w:tcBorders>
              <w:top w:val="single" w:sz="4" w:space="0" w:color="auto"/>
              <w:left w:val="nil"/>
              <w:bottom w:val="single" w:sz="4" w:space="0" w:color="auto"/>
              <w:right w:val="single" w:sz="4" w:space="0" w:color="auto"/>
            </w:tcBorders>
            <w:shd w:val="clear" w:color="D9E1F2" w:fill="D9E1F2"/>
            <w:noWrap/>
            <w:vAlign w:val="center"/>
            <w:hideMark/>
          </w:tcPr>
          <w:p w14:paraId="225A833D" w14:textId="77777777" w:rsidR="006B117E" w:rsidRPr="006B117E" w:rsidRDefault="006B117E" w:rsidP="006B117E">
            <w:pPr>
              <w:spacing w:before="0" w:after="0" w:line="240" w:lineRule="auto"/>
              <w:jc w:val="center"/>
              <w:rPr>
                <w:rFonts w:eastAsia="Times New Roman" w:cs="Arial"/>
                <w:b/>
                <w:bCs/>
                <w:color w:val="000000"/>
                <w:szCs w:val="20"/>
                <w:lang w:eastAsia="en-AU"/>
              </w:rPr>
            </w:pPr>
            <w:r w:rsidRPr="006B117E">
              <w:rPr>
                <w:rFonts w:eastAsia="Times New Roman" w:cs="Arial"/>
                <w:b/>
                <w:bCs/>
                <w:color w:val="000000"/>
                <w:szCs w:val="20"/>
                <w:lang w:eastAsia="en-AU"/>
              </w:rPr>
              <w:t>Output 2</w:t>
            </w:r>
          </w:p>
        </w:tc>
        <w:tc>
          <w:tcPr>
            <w:tcW w:w="384" w:type="pct"/>
            <w:tcBorders>
              <w:top w:val="single" w:sz="4" w:space="0" w:color="auto"/>
              <w:left w:val="nil"/>
              <w:bottom w:val="single" w:sz="4" w:space="0" w:color="auto"/>
              <w:right w:val="single" w:sz="4" w:space="0" w:color="auto"/>
            </w:tcBorders>
            <w:shd w:val="clear" w:color="D9E1F2" w:fill="D9E1F2"/>
            <w:noWrap/>
            <w:vAlign w:val="center"/>
            <w:hideMark/>
          </w:tcPr>
          <w:p w14:paraId="056992E8" w14:textId="77777777" w:rsidR="006B117E" w:rsidRPr="006B117E" w:rsidRDefault="006B117E" w:rsidP="006B117E">
            <w:pPr>
              <w:spacing w:before="0" w:after="0" w:line="240" w:lineRule="auto"/>
              <w:jc w:val="center"/>
              <w:rPr>
                <w:rFonts w:eastAsia="Times New Roman" w:cs="Arial"/>
                <w:b/>
                <w:bCs/>
                <w:color w:val="000000"/>
                <w:szCs w:val="20"/>
                <w:lang w:eastAsia="en-AU"/>
              </w:rPr>
            </w:pPr>
            <w:r w:rsidRPr="006B117E">
              <w:rPr>
                <w:rFonts w:eastAsia="Times New Roman" w:cs="Arial"/>
                <w:b/>
                <w:bCs/>
                <w:color w:val="000000"/>
                <w:szCs w:val="20"/>
                <w:lang w:eastAsia="en-AU"/>
              </w:rPr>
              <w:t>Output 3</w:t>
            </w:r>
          </w:p>
        </w:tc>
        <w:tc>
          <w:tcPr>
            <w:tcW w:w="384" w:type="pct"/>
            <w:tcBorders>
              <w:top w:val="single" w:sz="4" w:space="0" w:color="auto"/>
              <w:left w:val="nil"/>
              <w:bottom w:val="single" w:sz="4" w:space="0" w:color="auto"/>
              <w:right w:val="single" w:sz="4" w:space="0" w:color="auto"/>
            </w:tcBorders>
            <w:shd w:val="clear" w:color="D9E1F2" w:fill="D9E1F2"/>
            <w:noWrap/>
            <w:vAlign w:val="center"/>
            <w:hideMark/>
          </w:tcPr>
          <w:p w14:paraId="3E35764B" w14:textId="77777777" w:rsidR="006B117E" w:rsidRPr="006B117E" w:rsidRDefault="006B117E" w:rsidP="006B117E">
            <w:pPr>
              <w:spacing w:before="0" w:after="0" w:line="240" w:lineRule="auto"/>
              <w:jc w:val="center"/>
              <w:rPr>
                <w:rFonts w:eastAsia="Times New Roman" w:cs="Arial"/>
                <w:b/>
                <w:bCs/>
                <w:color w:val="000000"/>
                <w:szCs w:val="20"/>
                <w:lang w:eastAsia="en-AU"/>
              </w:rPr>
            </w:pPr>
            <w:r w:rsidRPr="006B117E">
              <w:rPr>
                <w:rFonts w:eastAsia="Times New Roman" w:cs="Arial"/>
                <w:b/>
                <w:bCs/>
                <w:color w:val="000000"/>
                <w:szCs w:val="20"/>
                <w:lang w:eastAsia="en-AU"/>
              </w:rPr>
              <w:t>Output 1</w:t>
            </w:r>
          </w:p>
        </w:tc>
        <w:tc>
          <w:tcPr>
            <w:tcW w:w="384" w:type="pct"/>
            <w:tcBorders>
              <w:top w:val="single" w:sz="4" w:space="0" w:color="auto"/>
              <w:left w:val="nil"/>
              <w:bottom w:val="single" w:sz="4" w:space="0" w:color="auto"/>
              <w:right w:val="single" w:sz="4" w:space="0" w:color="auto"/>
            </w:tcBorders>
            <w:shd w:val="clear" w:color="D9E1F2" w:fill="D9E1F2"/>
            <w:noWrap/>
            <w:vAlign w:val="center"/>
            <w:hideMark/>
          </w:tcPr>
          <w:p w14:paraId="2407F4F0" w14:textId="77777777" w:rsidR="006B117E" w:rsidRPr="006B117E" w:rsidRDefault="006B117E" w:rsidP="006B117E">
            <w:pPr>
              <w:spacing w:before="0" w:after="0" w:line="240" w:lineRule="auto"/>
              <w:jc w:val="center"/>
              <w:rPr>
                <w:rFonts w:eastAsia="Times New Roman" w:cs="Arial"/>
                <w:b/>
                <w:bCs/>
                <w:color w:val="000000"/>
                <w:szCs w:val="20"/>
                <w:lang w:eastAsia="en-AU"/>
              </w:rPr>
            </w:pPr>
            <w:r w:rsidRPr="006B117E">
              <w:rPr>
                <w:rFonts w:eastAsia="Times New Roman" w:cs="Arial"/>
                <w:b/>
                <w:bCs/>
                <w:color w:val="000000"/>
                <w:szCs w:val="20"/>
                <w:lang w:eastAsia="en-AU"/>
              </w:rPr>
              <w:t>Output 2</w:t>
            </w:r>
          </w:p>
        </w:tc>
        <w:tc>
          <w:tcPr>
            <w:tcW w:w="384" w:type="pct"/>
            <w:tcBorders>
              <w:top w:val="single" w:sz="4" w:space="0" w:color="auto"/>
              <w:left w:val="nil"/>
              <w:bottom w:val="single" w:sz="4" w:space="0" w:color="auto"/>
              <w:right w:val="single" w:sz="4" w:space="0" w:color="auto"/>
            </w:tcBorders>
            <w:shd w:val="clear" w:color="D9E1F2" w:fill="D9E1F2"/>
            <w:noWrap/>
            <w:vAlign w:val="center"/>
            <w:hideMark/>
          </w:tcPr>
          <w:p w14:paraId="604C5EEC" w14:textId="77777777" w:rsidR="006B117E" w:rsidRPr="006B117E" w:rsidRDefault="006B117E" w:rsidP="006B117E">
            <w:pPr>
              <w:spacing w:before="0" w:after="0" w:line="240" w:lineRule="auto"/>
              <w:jc w:val="center"/>
              <w:rPr>
                <w:rFonts w:eastAsia="Times New Roman" w:cs="Arial"/>
                <w:b/>
                <w:bCs/>
                <w:color w:val="000000"/>
                <w:szCs w:val="20"/>
                <w:lang w:eastAsia="en-AU"/>
              </w:rPr>
            </w:pPr>
            <w:r w:rsidRPr="006B117E">
              <w:rPr>
                <w:rFonts w:eastAsia="Times New Roman" w:cs="Arial"/>
                <w:b/>
                <w:bCs/>
                <w:color w:val="000000"/>
                <w:szCs w:val="20"/>
                <w:lang w:eastAsia="en-AU"/>
              </w:rPr>
              <w:t>Output 3</w:t>
            </w:r>
          </w:p>
        </w:tc>
      </w:tr>
      <w:tr w:rsidR="00934152" w:rsidRPr="00934152" w14:paraId="1D5B0E64"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45794A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BDA</w:t>
            </w:r>
          </w:p>
        </w:tc>
        <w:tc>
          <w:tcPr>
            <w:tcW w:w="1274" w:type="pct"/>
            <w:tcBorders>
              <w:top w:val="nil"/>
              <w:left w:val="nil"/>
              <w:bottom w:val="single" w:sz="4" w:space="0" w:color="auto"/>
              <w:right w:val="single" w:sz="4" w:space="0" w:color="auto"/>
            </w:tcBorders>
            <w:shd w:val="clear" w:color="auto" w:fill="FBE4D5" w:themeFill="accent2" w:themeFillTint="33"/>
            <w:noWrap/>
            <w:vAlign w:val="center"/>
            <w:hideMark/>
          </w:tcPr>
          <w:p w14:paraId="6EED911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Bring Back Learning to Primary Children through Short Term-Home Base Learning materials, Psychosocial Support and WASH Hygiene Promotion in Monywa Township</w:t>
            </w:r>
          </w:p>
        </w:tc>
        <w:tc>
          <w:tcPr>
            <w:tcW w:w="505" w:type="pct"/>
            <w:tcBorders>
              <w:top w:val="nil"/>
              <w:left w:val="nil"/>
              <w:bottom w:val="single" w:sz="4" w:space="0" w:color="auto"/>
              <w:right w:val="single" w:sz="4" w:space="0" w:color="auto"/>
            </w:tcBorders>
            <w:shd w:val="clear" w:color="auto" w:fill="FBE4D5" w:themeFill="accent2" w:themeFillTint="33"/>
            <w:noWrap/>
            <w:vAlign w:val="center"/>
            <w:hideMark/>
          </w:tcPr>
          <w:p w14:paraId="2AE33C4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Sagaing</w:t>
            </w:r>
          </w:p>
        </w:tc>
        <w:tc>
          <w:tcPr>
            <w:tcW w:w="525" w:type="pct"/>
            <w:tcBorders>
              <w:top w:val="nil"/>
              <w:left w:val="nil"/>
              <w:bottom w:val="single" w:sz="4" w:space="0" w:color="auto"/>
              <w:right w:val="single" w:sz="4" w:space="0" w:color="auto"/>
            </w:tcBorders>
            <w:shd w:val="clear" w:color="auto" w:fill="FBE4D5" w:themeFill="accent2" w:themeFillTint="33"/>
            <w:noWrap/>
            <w:vAlign w:val="center"/>
            <w:hideMark/>
          </w:tcPr>
          <w:p w14:paraId="6A8D2B0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Monywa</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44B8188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65912E2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8622</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0DA59DB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259F2FE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66FD3E8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153</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1C55A9A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418883A5" w14:textId="77777777" w:rsidTr="00DD3719">
        <w:trPr>
          <w:trHeight w:val="250"/>
        </w:trPr>
        <w:tc>
          <w:tcPr>
            <w:tcW w:w="391" w:type="pct"/>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943E32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KBC</w:t>
            </w:r>
          </w:p>
        </w:tc>
        <w:tc>
          <w:tcPr>
            <w:tcW w:w="1274" w:type="pct"/>
            <w:tcBorders>
              <w:top w:val="nil"/>
              <w:left w:val="nil"/>
              <w:bottom w:val="single" w:sz="4" w:space="0" w:color="auto"/>
              <w:right w:val="single" w:sz="4" w:space="0" w:color="auto"/>
            </w:tcBorders>
            <w:shd w:val="clear" w:color="auto" w:fill="FBE4D5" w:themeFill="accent2" w:themeFillTint="33"/>
            <w:noWrap/>
            <w:vAlign w:val="center"/>
            <w:hideMark/>
          </w:tcPr>
          <w:p w14:paraId="4C6F0ED0" w14:textId="70E7C92E" w:rsidR="006B117E" w:rsidRPr="006B117E" w:rsidRDefault="00DD3719" w:rsidP="006B117E">
            <w:pPr>
              <w:spacing w:before="0" w:after="0" w:line="240" w:lineRule="auto"/>
              <w:jc w:val="left"/>
              <w:rPr>
                <w:rFonts w:eastAsia="Times New Roman" w:cs="Arial"/>
                <w:color w:val="000000"/>
                <w:szCs w:val="20"/>
                <w:lang w:eastAsia="en-AU"/>
              </w:rPr>
            </w:pPr>
            <w:r w:rsidRPr="00DD3719">
              <w:rPr>
                <w:rFonts w:eastAsia="Times New Roman" w:cs="Arial"/>
                <w:color w:val="000000"/>
                <w:szCs w:val="20"/>
                <w:lang w:eastAsia="en-AU"/>
              </w:rPr>
              <w:t>Bring Back Learning to Children</w:t>
            </w:r>
          </w:p>
        </w:tc>
        <w:tc>
          <w:tcPr>
            <w:tcW w:w="505" w:type="pct"/>
            <w:tcBorders>
              <w:top w:val="nil"/>
              <w:left w:val="nil"/>
              <w:bottom w:val="single" w:sz="4" w:space="0" w:color="auto"/>
              <w:right w:val="single" w:sz="4" w:space="0" w:color="auto"/>
            </w:tcBorders>
            <w:shd w:val="clear" w:color="auto" w:fill="FBE4D5" w:themeFill="accent2" w:themeFillTint="33"/>
            <w:noWrap/>
            <w:vAlign w:val="center"/>
            <w:hideMark/>
          </w:tcPr>
          <w:p w14:paraId="5B9816C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Kachin</w:t>
            </w:r>
          </w:p>
        </w:tc>
        <w:tc>
          <w:tcPr>
            <w:tcW w:w="525" w:type="pct"/>
            <w:tcBorders>
              <w:top w:val="nil"/>
              <w:left w:val="nil"/>
              <w:bottom w:val="single" w:sz="4" w:space="0" w:color="auto"/>
              <w:right w:val="single" w:sz="4" w:space="0" w:color="auto"/>
            </w:tcBorders>
            <w:shd w:val="clear" w:color="auto" w:fill="FBE4D5" w:themeFill="accent2" w:themeFillTint="33"/>
            <w:noWrap/>
            <w:vAlign w:val="center"/>
            <w:hideMark/>
          </w:tcPr>
          <w:p w14:paraId="74ADD81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Bhamo</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4C48768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532</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12F7D01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47F7D5C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332</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09D12D0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405</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38BA2BE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59342BF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14AFFACE"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D2F18A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KBC</w:t>
            </w:r>
          </w:p>
        </w:tc>
        <w:tc>
          <w:tcPr>
            <w:tcW w:w="1274" w:type="pct"/>
            <w:tcBorders>
              <w:top w:val="nil"/>
              <w:left w:val="nil"/>
              <w:bottom w:val="single" w:sz="4" w:space="0" w:color="auto"/>
              <w:right w:val="single" w:sz="4" w:space="0" w:color="auto"/>
            </w:tcBorders>
            <w:shd w:val="clear" w:color="auto" w:fill="auto"/>
            <w:noWrap/>
            <w:vAlign w:val="center"/>
            <w:hideMark/>
          </w:tcPr>
          <w:p w14:paraId="02D16BA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71AB25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639807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Chipwi</w:t>
            </w:r>
          </w:p>
        </w:tc>
        <w:tc>
          <w:tcPr>
            <w:tcW w:w="384" w:type="pct"/>
            <w:tcBorders>
              <w:top w:val="nil"/>
              <w:left w:val="nil"/>
              <w:bottom w:val="single" w:sz="4" w:space="0" w:color="auto"/>
              <w:right w:val="single" w:sz="4" w:space="0" w:color="auto"/>
            </w:tcBorders>
            <w:shd w:val="clear" w:color="auto" w:fill="auto"/>
            <w:noWrap/>
            <w:vAlign w:val="center"/>
            <w:hideMark/>
          </w:tcPr>
          <w:p w14:paraId="370133B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428A91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6EC0CD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238</w:t>
            </w:r>
          </w:p>
        </w:tc>
        <w:tc>
          <w:tcPr>
            <w:tcW w:w="384" w:type="pct"/>
            <w:tcBorders>
              <w:top w:val="nil"/>
              <w:left w:val="nil"/>
              <w:bottom w:val="single" w:sz="4" w:space="0" w:color="auto"/>
              <w:right w:val="single" w:sz="4" w:space="0" w:color="auto"/>
            </w:tcBorders>
            <w:shd w:val="clear" w:color="auto" w:fill="auto"/>
            <w:noWrap/>
            <w:vAlign w:val="center"/>
            <w:hideMark/>
          </w:tcPr>
          <w:p w14:paraId="08B51EA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35</w:t>
            </w:r>
          </w:p>
        </w:tc>
        <w:tc>
          <w:tcPr>
            <w:tcW w:w="384" w:type="pct"/>
            <w:tcBorders>
              <w:top w:val="nil"/>
              <w:left w:val="nil"/>
              <w:bottom w:val="single" w:sz="4" w:space="0" w:color="auto"/>
              <w:right w:val="single" w:sz="4" w:space="0" w:color="auto"/>
            </w:tcBorders>
            <w:shd w:val="clear" w:color="auto" w:fill="auto"/>
            <w:noWrap/>
            <w:vAlign w:val="center"/>
            <w:hideMark/>
          </w:tcPr>
          <w:p w14:paraId="2766776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0FFE99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02FE70C0"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E355AD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KBC</w:t>
            </w:r>
          </w:p>
        </w:tc>
        <w:tc>
          <w:tcPr>
            <w:tcW w:w="1274" w:type="pct"/>
            <w:tcBorders>
              <w:top w:val="nil"/>
              <w:left w:val="nil"/>
              <w:bottom w:val="single" w:sz="4" w:space="0" w:color="auto"/>
              <w:right w:val="single" w:sz="4" w:space="0" w:color="auto"/>
            </w:tcBorders>
            <w:shd w:val="clear" w:color="auto" w:fill="auto"/>
            <w:noWrap/>
            <w:vAlign w:val="center"/>
            <w:hideMark/>
          </w:tcPr>
          <w:p w14:paraId="1FEBF30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9D7417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1F7379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Myitkyina</w:t>
            </w:r>
          </w:p>
        </w:tc>
        <w:tc>
          <w:tcPr>
            <w:tcW w:w="384" w:type="pct"/>
            <w:tcBorders>
              <w:top w:val="nil"/>
              <w:left w:val="nil"/>
              <w:bottom w:val="single" w:sz="4" w:space="0" w:color="auto"/>
              <w:right w:val="single" w:sz="4" w:space="0" w:color="auto"/>
            </w:tcBorders>
            <w:shd w:val="clear" w:color="auto" w:fill="auto"/>
            <w:noWrap/>
            <w:vAlign w:val="center"/>
            <w:hideMark/>
          </w:tcPr>
          <w:p w14:paraId="541D638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19472</w:t>
            </w:r>
          </w:p>
        </w:tc>
        <w:tc>
          <w:tcPr>
            <w:tcW w:w="384" w:type="pct"/>
            <w:tcBorders>
              <w:top w:val="nil"/>
              <w:left w:val="nil"/>
              <w:bottom w:val="single" w:sz="4" w:space="0" w:color="auto"/>
              <w:right w:val="single" w:sz="4" w:space="0" w:color="auto"/>
            </w:tcBorders>
            <w:shd w:val="clear" w:color="auto" w:fill="auto"/>
            <w:noWrap/>
            <w:vAlign w:val="center"/>
            <w:hideMark/>
          </w:tcPr>
          <w:p w14:paraId="067FA4D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9E4409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48EFBA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C59403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7012BE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0297A6AA"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63826D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KBC</w:t>
            </w:r>
          </w:p>
        </w:tc>
        <w:tc>
          <w:tcPr>
            <w:tcW w:w="1274" w:type="pct"/>
            <w:tcBorders>
              <w:top w:val="nil"/>
              <w:left w:val="nil"/>
              <w:bottom w:val="single" w:sz="4" w:space="0" w:color="auto"/>
              <w:right w:val="single" w:sz="4" w:space="0" w:color="auto"/>
            </w:tcBorders>
            <w:shd w:val="clear" w:color="auto" w:fill="auto"/>
            <w:noWrap/>
            <w:vAlign w:val="center"/>
            <w:hideMark/>
          </w:tcPr>
          <w:p w14:paraId="63366BE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9D597F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234AB6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Nawngmun</w:t>
            </w:r>
          </w:p>
        </w:tc>
        <w:tc>
          <w:tcPr>
            <w:tcW w:w="384" w:type="pct"/>
            <w:tcBorders>
              <w:top w:val="nil"/>
              <w:left w:val="nil"/>
              <w:bottom w:val="single" w:sz="4" w:space="0" w:color="auto"/>
              <w:right w:val="single" w:sz="4" w:space="0" w:color="auto"/>
            </w:tcBorders>
            <w:shd w:val="clear" w:color="auto" w:fill="auto"/>
            <w:noWrap/>
            <w:vAlign w:val="center"/>
            <w:hideMark/>
          </w:tcPr>
          <w:p w14:paraId="49A0C79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814D92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2DB479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50</w:t>
            </w:r>
          </w:p>
        </w:tc>
        <w:tc>
          <w:tcPr>
            <w:tcW w:w="384" w:type="pct"/>
            <w:tcBorders>
              <w:top w:val="nil"/>
              <w:left w:val="nil"/>
              <w:bottom w:val="single" w:sz="4" w:space="0" w:color="auto"/>
              <w:right w:val="single" w:sz="4" w:space="0" w:color="auto"/>
            </w:tcBorders>
            <w:shd w:val="clear" w:color="auto" w:fill="auto"/>
            <w:noWrap/>
            <w:vAlign w:val="center"/>
            <w:hideMark/>
          </w:tcPr>
          <w:p w14:paraId="015756D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EAA17F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E65631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00D74393"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EE18B2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KBC</w:t>
            </w:r>
          </w:p>
        </w:tc>
        <w:tc>
          <w:tcPr>
            <w:tcW w:w="1274" w:type="pct"/>
            <w:tcBorders>
              <w:top w:val="nil"/>
              <w:left w:val="nil"/>
              <w:bottom w:val="single" w:sz="4" w:space="0" w:color="auto"/>
              <w:right w:val="single" w:sz="4" w:space="0" w:color="auto"/>
            </w:tcBorders>
            <w:shd w:val="clear" w:color="auto" w:fill="auto"/>
            <w:noWrap/>
            <w:vAlign w:val="center"/>
            <w:hideMark/>
          </w:tcPr>
          <w:p w14:paraId="7DA452F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41097C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B9A8F4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Waingmaw</w:t>
            </w:r>
          </w:p>
        </w:tc>
        <w:tc>
          <w:tcPr>
            <w:tcW w:w="384" w:type="pct"/>
            <w:tcBorders>
              <w:top w:val="nil"/>
              <w:left w:val="nil"/>
              <w:bottom w:val="single" w:sz="4" w:space="0" w:color="auto"/>
              <w:right w:val="single" w:sz="4" w:space="0" w:color="auto"/>
            </w:tcBorders>
            <w:shd w:val="clear" w:color="auto" w:fill="auto"/>
            <w:noWrap/>
            <w:vAlign w:val="center"/>
            <w:hideMark/>
          </w:tcPr>
          <w:p w14:paraId="637720D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1651</w:t>
            </w:r>
          </w:p>
        </w:tc>
        <w:tc>
          <w:tcPr>
            <w:tcW w:w="384" w:type="pct"/>
            <w:tcBorders>
              <w:top w:val="nil"/>
              <w:left w:val="nil"/>
              <w:bottom w:val="single" w:sz="4" w:space="0" w:color="auto"/>
              <w:right w:val="single" w:sz="4" w:space="0" w:color="auto"/>
            </w:tcBorders>
            <w:shd w:val="clear" w:color="auto" w:fill="auto"/>
            <w:noWrap/>
            <w:vAlign w:val="center"/>
            <w:hideMark/>
          </w:tcPr>
          <w:p w14:paraId="6C33724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CB3108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C8D56D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60</w:t>
            </w:r>
          </w:p>
        </w:tc>
        <w:tc>
          <w:tcPr>
            <w:tcW w:w="384" w:type="pct"/>
            <w:tcBorders>
              <w:top w:val="nil"/>
              <w:left w:val="nil"/>
              <w:bottom w:val="single" w:sz="4" w:space="0" w:color="auto"/>
              <w:right w:val="single" w:sz="4" w:space="0" w:color="auto"/>
            </w:tcBorders>
            <w:shd w:val="clear" w:color="auto" w:fill="auto"/>
            <w:noWrap/>
            <w:vAlign w:val="center"/>
            <w:hideMark/>
          </w:tcPr>
          <w:p w14:paraId="654878F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855DBA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6F63852E"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D48059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KBC</w:t>
            </w:r>
          </w:p>
        </w:tc>
        <w:tc>
          <w:tcPr>
            <w:tcW w:w="1274" w:type="pct"/>
            <w:tcBorders>
              <w:top w:val="nil"/>
              <w:left w:val="nil"/>
              <w:bottom w:val="single" w:sz="4" w:space="0" w:color="auto"/>
              <w:right w:val="single" w:sz="4" w:space="0" w:color="auto"/>
            </w:tcBorders>
            <w:shd w:val="clear" w:color="auto" w:fill="auto"/>
            <w:noWrap/>
            <w:vAlign w:val="center"/>
            <w:hideMark/>
          </w:tcPr>
          <w:p w14:paraId="2F0B4B9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F60E8E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Mandalay</w:t>
            </w:r>
          </w:p>
        </w:tc>
        <w:tc>
          <w:tcPr>
            <w:tcW w:w="525" w:type="pct"/>
            <w:tcBorders>
              <w:top w:val="nil"/>
              <w:left w:val="nil"/>
              <w:bottom w:val="single" w:sz="4" w:space="0" w:color="auto"/>
              <w:right w:val="single" w:sz="4" w:space="0" w:color="auto"/>
            </w:tcBorders>
            <w:shd w:val="clear" w:color="auto" w:fill="auto"/>
            <w:noWrap/>
            <w:vAlign w:val="center"/>
            <w:hideMark/>
          </w:tcPr>
          <w:p w14:paraId="23D4C7F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Pyinoolwin</w:t>
            </w:r>
          </w:p>
        </w:tc>
        <w:tc>
          <w:tcPr>
            <w:tcW w:w="384" w:type="pct"/>
            <w:tcBorders>
              <w:top w:val="nil"/>
              <w:left w:val="nil"/>
              <w:bottom w:val="single" w:sz="4" w:space="0" w:color="auto"/>
              <w:right w:val="single" w:sz="4" w:space="0" w:color="auto"/>
            </w:tcBorders>
            <w:shd w:val="clear" w:color="auto" w:fill="auto"/>
            <w:noWrap/>
            <w:vAlign w:val="center"/>
            <w:hideMark/>
          </w:tcPr>
          <w:p w14:paraId="3507BF2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642</w:t>
            </w:r>
          </w:p>
        </w:tc>
        <w:tc>
          <w:tcPr>
            <w:tcW w:w="384" w:type="pct"/>
            <w:tcBorders>
              <w:top w:val="nil"/>
              <w:left w:val="nil"/>
              <w:bottom w:val="single" w:sz="4" w:space="0" w:color="auto"/>
              <w:right w:val="single" w:sz="4" w:space="0" w:color="auto"/>
            </w:tcBorders>
            <w:shd w:val="clear" w:color="auto" w:fill="auto"/>
            <w:noWrap/>
            <w:vAlign w:val="center"/>
            <w:hideMark/>
          </w:tcPr>
          <w:p w14:paraId="053CD0A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91E355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140</w:t>
            </w:r>
          </w:p>
        </w:tc>
        <w:tc>
          <w:tcPr>
            <w:tcW w:w="384" w:type="pct"/>
            <w:tcBorders>
              <w:top w:val="nil"/>
              <w:left w:val="nil"/>
              <w:bottom w:val="single" w:sz="4" w:space="0" w:color="auto"/>
              <w:right w:val="single" w:sz="4" w:space="0" w:color="auto"/>
            </w:tcBorders>
            <w:shd w:val="clear" w:color="auto" w:fill="auto"/>
            <w:noWrap/>
            <w:vAlign w:val="center"/>
            <w:hideMark/>
          </w:tcPr>
          <w:p w14:paraId="66F1492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30</w:t>
            </w:r>
          </w:p>
        </w:tc>
        <w:tc>
          <w:tcPr>
            <w:tcW w:w="384" w:type="pct"/>
            <w:tcBorders>
              <w:top w:val="nil"/>
              <w:left w:val="nil"/>
              <w:bottom w:val="single" w:sz="4" w:space="0" w:color="auto"/>
              <w:right w:val="single" w:sz="4" w:space="0" w:color="auto"/>
            </w:tcBorders>
            <w:shd w:val="clear" w:color="auto" w:fill="auto"/>
            <w:noWrap/>
            <w:vAlign w:val="center"/>
            <w:hideMark/>
          </w:tcPr>
          <w:p w14:paraId="51907BB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EE702C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1965D93D"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7F9289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KBC</w:t>
            </w:r>
          </w:p>
        </w:tc>
        <w:tc>
          <w:tcPr>
            <w:tcW w:w="1274" w:type="pct"/>
            <w:tcBorders>
              <w:top w:val="nil"/>
              <w:left w:val="nil"/>
              <w:bottom w:val="single" w:sz="4" w:space="0" w:color="auto"/>
              <w:right w:val="single" w:sz="4" w:space="0" w:color="auto"/>
            </w:tcBorders>
            <w:shd w:val="clear" w:color="auto" w:fill="auto"/>
            <w:noWrap/>
            <w:vAlign w:val="center"/>
            <w:hideMark/>
          </w:tcPr>
          <w:p w14:paraId="0C967AC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3F0E2F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Shan (East)</w:t>
            </w:r>
          </w:p>
        </w:tc>
        <w:tc>
          <w:tcPr>
            <w:tcW w:w="525" w:type="pct"/>
            <w:tcBorders>
              <w:top w:val="nil"/>
              <w:left w:val="nil"/>
              <w:bottom w:val="single" w:sz="4" w:space="0" w:color="auto"/>
              <w:right w:val="single" w:sz="4" w:space="0" w:color="auto"/>
            </w:tcBorders>
            <w:shd w:val="clear" w:color="auto" w:fill="auto"/>
            <w:noWrap/>
            <w:vAlign w:val="center"/>
            <w:hideMark/>
          </w:tcPr>
          <w:p w14:paraId="4B3EBEF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Kengtung</w:t>
            </w:r>
          </w:p>
        </w:tc>
        <w:tc>
          <w:tcPr>
            <w:tcW w:w="384" w:type="pct"/>
            <w:tcBorders>
              <w:top w:val="nil"/>
              <w:left w:val="nil"/>
              <w:bottom w:val="single" w:sz="4" w:space="0" w:color="auto"/>
              <w:right w:val="single" w:sz="4" w:space="0" w:color="auto"/>
            </w:tcBorders>
            <w:shd w:val="clear" w:color="auto" w:fill="auto"/>
            <w:noWrap/>
            <w:vAlign w:val="center"/>
            <w:hideMark/>
          </w:tcPr>
          <w:p w14:paraId="4131094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13D08A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D82138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130</w:t>
            </w:r>
          </w:p>
        </w:tc>
        <w:tc>
          <w:tcPr>
            <w:tcW w:w="384" w:type="pct"/>
            <w:tcBorders>
              <w:top w:val="nil"/>
              <w:left w:val="nil"/>
              <w:bottom w:val="single" w:sz="4" w:space="0" w:color="auto"/>
              <w:right w:val="single" w:sz="4" w:space="0" w:color="auto"/>
            </w:tcBorders>
            <w:shd w:val="clear" w:color="auto" w:fill="auto"/>
            <w:noWrap/>
            <w:vAlign w:val="center"/>
            <w:hideMark/>
          </w:tcPr>
          <w:p w14:paraId="3233537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615019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EEA30F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3C32BCA4"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34BBAA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KBC</w:t>
            </w:r>
          </w:p>
        </w:tc>
        <w:tc>
          <w:tcPr>
            <w:tcW w:w="1274" w:type="pct"/>
            <w:tcBorders>
              <w:top w:val="nil"/>
              <w:left w:val="nil"/>
              <w:bottom w:val="single" w:sz="4" w:space="0" w:color="auto"/>
              <w:right w:val="single" w:sz="4" w:space="0" w:color="auto"/>
            </w:tcBorders>
            <w:shd w:val="clear" w:color="auto" w:fill="auto"/>
            <w:noWrap/>
            <w:vAlign w:val="center"/>
            <w:hideMark/>
          </w:tcPr>
          <w:p w14:paraId="3B4442B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4BFC97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Shan (North)</w:t>
            </w:r>
          </w:p>
        </w:tc>
        <w:tc>
          <w:tcPr>
            <w:tcW w:w="525" w:type="pct"/>
            <w:tcBorders>
              <w:top w:val="nil"/>
              <w:left w:val="nil"/>
              <w:bottom w:val="single" w:sz="4" w:space="0" w:color="auto"/>
              <w:right w:val="single" w:sz="4" w:space="0" w:color="auto"/>
            </w:tcBorders>
            <w:shd w:val="clear" w:color="auto" w:fill="auto"/>
            <w:noWrap/>
            <w:vAlign w:val="center"/>
            <w:hideMark/>
          </w:tcPr>
          <w:p w14:paraId="0CA1689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Kutkai</w:t>
            </w:r>
          </w:p>
        </w:tc>
        <w:tc>
          <w:tcPr>
            <w:tcW w:w="384" w:type="pct"/>
            <w:tcBorders>
              <w:top w:val="nil"/>
              <w:left w:val="nil"/>
              <w:bottom w:val="single" w:sz="4" w:space="0" w:color="auto"/>
              <w:right w:val="single" w:sz="4" w:space="0" w:color="auto"/>
            </w:tcBorders>
            <w:shd w:val="clear" w:color="auto" w:fill="auto"/>
            <w:noWrap/>
            <w:vAlign w:val="center"/>
            <w:hideMark/>
          </w:tcPr>
          <w:p w14:paraId="273590A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CFBAB9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DF3886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200</w:t>
            </w:r>
          </w:p>
        </w:tc>
        <w:tc>
          <w:tcPr>
            <w:tcW w:w="384" w:type="pct"/>
            <w:tcBorders>
              <w:top w:val="nil"/>
              <w:left w:val="nil"/>
              <w:bottom w:val="single" w:sz="4" w:space="0" w:color="auto"/>
              <w:right w:val="single" w:sz="4" w:space="0" w:color="auto"/>
            </w:tcBorders>
            <w:shd w:val="clear" w:color="auto" w:fill="auto"/>
            <w:noWrap/>
            <w:vAlign w:val="center"/>
            <w:hideMark/>
          </w:tcPr>
          <w:p w14:paraId="32C5374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2E77B4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571721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56F7C7B4"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17BA2B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KBC</w:t>
            </w:r>
          </w:p>
        </w:tc>
        <w:tc>
          <w:tcPr>
            <w:tcW w:w="1274" w:type="pct"/>
            <w:tcBorders>
              <w:top w:val="nil"/>
              <w:left w:val="nil"/>
              <w:bottom w:val="single" w:sz="4" w:space="0" w:color="auto"/>
              <w:right w:val="single" w:sz="4" w:space="0" w:color="auto"/>
            </w:tcBorders>
            <w:shd w:val="clear" w:color="auto" w:fill="auto"/>
            <w:noWrap/>
            <w:vAlign w:val="center"/>
            <w:hideMark/>
          </w:tcPr>
          <w:p w14:paraId="7F1E16B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05ACC0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65190C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Lashio</w:t>
            </w:r>
          </w:p>
        </w:tc>
        <w:tc>
          <w:tcPr>
            <w:tcW w:w="384" w:type="pct"/>
            <w:tcBorders>
              <w:top w:val="nil"/>
              <w:left w:val="nil"/>
              <w:bottom w:val="single" w:sz="4" w:space="0" w:color="auto"/>
              <w:right w:val="single" w:sz="4" w:space="0" w:color="auto"/>
            </w:tcBorders>
            <w:shd w:val="clear" w:color="auto" w:fill="auto"/>
            <w:noWrap/>
            <w:vAlign w:val="center"/>
            <w:hideMark/>
          </w:tcPr>
          <w:p w14:paraId="322C7F5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01DB3B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E84A3D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200</w:t>
            </w:r>
          </w:p>
        </w:tc>
        <w:tc>
          <w:tcPr>
            <w:tcW w:w="384" w:type="pct"/>
            <w:tcBorders>
              <w:top w:val="nil"/>
              <w:left w:val="nil"/>
              <w:bottom w:val="single" w:sz="4" w:space="0" w:color="auto"/>
              <w:right w:val="single" w:sz="4" w:space="0" w:color="auto"/>
            </w:tcBorders>
            <w:shd w:val="clear" w:color="auto" w:fill="auto"/>
            <w:noWrap/>
            <w:vAlign w:val="center"/>
            <w:hideMark/>
          </w:tcPr>
          <w:p w14:paraId="018F1F3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30</w:t>
            </w:r>
          </w:p>
        </w:tc>
        <w:tc>
          <w:tcPr>
            <w:tcW w:w="384" w:type="pct"/>
            <w:tcBorders>
              <w:top w:val="nil"/>
              <w:left w:val="nil"/>
              <w:bottom w:val="single" w:sz="4" w:space="0" w:color="auto"/>
              <w:right w:val="single" w:sz="4" w:space="0" w:color="auto"/>
            </w:tcBorders>
            <w:shd w:val="clear" w:color="auto" w:fill="auto"/>
            <w:noWrap/>
            <w:vAlign w:val="center"/>
            <w:hideMark/>
          </w:tcPr>
          <w:p w14:paraId="6AAE4BB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B9B7C2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44CA0392"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AB519C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KBC</w:t>
            </w:r>
          </w:p>
        </w:tc>
        <w:tc>
          <w:tcPr>
            <w:tcW w:w="1274" w:type="pct"/>
            <w:tcBorders>
              <w:top w:val="nil"/>
              <w:left w:val="nil"/>
              <w:bottom w:val="single" w:sz="4" w:space="0" w:color="auto"/>
              <w:right w:val="single" w:sz="4" w:space="0" w:color="auto"/>
            </w:tcBorders>
            <w:shd w:val="clear" w:color="auto" w:fill="auto"/>
            <w:noWrap/>
            <w:vAlign w:val="center"/>
            <w:hideMark/>
          </w:tcPr>
          <w:p w14:paraId="10ABF6B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02570B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7624EA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Mongmit</w:t>
            </w:r>
          </w:p>
        </w:tc>
        <w:tc>
          <w:tcPr>
            <w:tcW w:w="384" w:type="pct"/>
            <w:tcBorders>
              <w:top w:val="nil"/>
              <w:left w:val="nil"/>
              <w:bottom w:val="single" w:sz="4" w:space="0" w:color="auto"/>
              <w:right w:val="single" w:sz="4" w:space="0" w:color="auto"/>
            </w:tcBorders>
            <w:shd w:val="clear" w:color="auto" w:fill="auto"/>
            <w:noWrap/>
            <w:vAlign w:val="center"/>
            <w:hideMark/>
          </w:tcPr>
          <w:p w14:paraId="017080F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4112A5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1927A4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60</w:t>
            </w:r>
          </w:p>
        </w:tc>
        <w:tc>
          <w:tcPr>
            <w:tcW w:w="384" w:type="pct"/>
            <w:tcBorders>
              <w:top w:val="nil"/>
              <w:left w:val="nil"/>
              <w:bottom w:val="single" w:sz="4" w:space="0" w:color="auto"/>
              <w:right w:val="single" w:sz="4" w:space="0" w:color="auto"/>
            </w:tcBorders>
            <w:shd w:val="clear" w:color="auto" w:fill="auto"/>
            <w:noWrap/>
            <w:vAlign w:val="center"/>
            <w:hideMark/>
          </w:tcPr>
          <w:p w14:paraId="5B69512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25B25D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DC6F5A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73CAEB54"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4F7C8F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KBC</w:t>
            </w:r>
          </w:p>
        </w:tc>
        <w:tc>
          <w:tcPr>
            <w:tcW w:w="1274" w:type="pct"/>
            <w:tcBorders>
              <w:top w:val="nil"/>
              <w:left w:val="nil"/>
              <w:bottom w:val="single" w:sz="4" w:space="0" w:color="auto"/>
              <w:right w:val="single" w:sz="4" w:space="0" w:color="auto"/>
            </w:tcBorders>
            <w:shd w:val="clear" w:color="auto" w:fill="auto"/>
            <w:noWrap/>
            <w:vAlign w:val="center"/>
            <w:hideMark/>
          </w:tcPr>
          <w:p w14:paraId="00E565C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B7F3A8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AF5D4D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Muse</w:t>
            </w:r>
          </w:p>
        </w:tc>
        <w:tc>
          <w:tcPr>
            <w:tcW w:w="384" w:type="pct"/>
            <w:tcBorders>
              <w:top w:val="nil"/>
              <w:left w:val="nil"/>
              <w:bottom w:val="single" w:sz="4" w:space="0" w:color="auto"/>
              <w:right w:val="single" w:sz="4" w:space="0" w:color="auto"/>
            </w:tcBorders>
            <w:shd w:val="clear" w:color="auto" w:fill="auto"/>
            <w:noWrap/>
            <w:vAlign w:val="center"/>
            <w:hideMark/>
          </w:tcPr>
          <w:p w14:paraId="23F41D1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70CF06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66F21E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074017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30</w:t>
            </w:r>
          </w:p>
        </w:tc>
        <w:tc>
          <w:tcPr>
            <w:tcW w:w="384" w:type="pct"/>
            <w:tcBorders>
              <w:top w:val="nil"/>
              <w:left w:val="nil"/>
              <w:bottom w:val="single" w:sz="4" w:space="0" w:color="auto"/>
              <w:right w:val="single" w:sz="4" w:space="0" w:color="auto"/>
            </w:tcBorders>
            <w:shd w:val="clear" w:color="auto" w:fill="auto"/>
            <w:noWrap/>
            <w:vAlign w:val="center"/>
            <w:hideMark/>
          </w:tcPr>
          <w:p w14:paraId="1D682F2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0E6DD7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934152" w:rsidRPr="00934152" w14:paraId="1A1A6405"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AB2F23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KBC</w:t>
            </w:r>
          </w:p>
        </w:tc>
        <w:tc>
          <w:tcPr>
            <w:tcW w:w="1274" w:type="pct"/>
            <w:tcBorders>
              <w:top w:val="nil"/>
              <w:left w:val="nil"/>
              <w:bottom w:val="single" w:sz="4" w:space="0" w:color="auto"/>
              <w:right w:val="single" w:sz="4" w:space="0" w:color="auto"/>
            </w:tcBorders>
            <w:shd w:val="clear" w:color="auto" w:fill="FBE4D5" w:themeFill="accent2" w:themeFillTint="33"/>
            <w:noWrap/>
            <w:vAlign w:val="center"/>
            <w:hideMark/>
          </w:tcPr>
          <w:p w14:paraId="4E024B9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Improve Education access and Bring back learning activities for conflict-affected childen and adolescens in Kachin, Shan State and Sagaing Region</w:t>
            </w:r>
          </w:p>
        </w:tc>
        <w:tc>
          <w:tcPr>
            <w:tcW w:w="505" w:type="pct"/>
            <w:tcBorders>
              <w:top w:val="nil"/>
              <w:left w:val="nil"/>
              <w:bottom w:val="single" w:sz="4" w:space="0" w:color="auto"/>
              <w:right w:val="single" w:sz="4" w:space="0" w:color="auto"/>
            </w:tcBorders>
            <w:shd w:val="clear" w:color="auto" w:fill="FBE4D5" w:themeFill="accent2" w:themeFillTint="33"/>
            <w:noWrap/>
            <w:vAlign w:val="center"/>
            <w:hideMark/>
          </w:tcPr>
          <w:p w14:paraId="491AE17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Kachin</w:t>
            </w:r>
          </w:p>
        </w:tc>
        <w:tc>
          <w:tcPr>
            <w:tcW w:w="525" w:type="pct"/>
            <w:tcBorders>
              <w:top w:val="nil"/>
              <w:left w:val="nil"/>
              <w:bottom w:val="single" w:sz="4" w:space="0" w:color="auto"/>
              <w:right w:val="single" w:sz="4" w:space="0" w:color="auto"/>
            </w:tcBorders>
            <w:shd w:val="clear" w:color="auto" w:fill="FBE4D5" w:themeFill="accent2" w:themeFillTint="33"/>
            <w:noWrap/>
            <w:vAlign w:val="center"/>
            <w:hideMark/>
          </w:tcPr>
          <w:p w14:paraId="27490EA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Mogaung</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38C4679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1480</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61C647B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0EBB3FF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333</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40915E1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30</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23D45CA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24F3052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1DE90159"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17BD10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KBC</w:t>
            </w:r>
          </w:p>
        </w:tc>
        <w:tc>
          <w:tcPr>
            <w:tcW w:w="1274" w:type="pct"/>
            <w:tcBorders>
              <w:top w:val="nil"/>
              <w:left w:val="nil"/>
              <w:bottom w:val="single" w:sz="4" w:space="0" w:color="auto"/>
              <w:right w:val="single" w:sz="4" w:space="0" w:color="auto"/>
            </w:tcBorders>
            <w:shd w:val="clear" w:color="auto" w:fill="auto"/>
            <w:noWrap/>
            <w:vAlign w:val="center"/>
            <w:hideMark/>
          </w:tcPr>
          <w:p w14:paraId="060F091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9DD2B8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4DC7DE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Momauk</w:t>
            </w:r>
          </w:p>
        </w:tc>
        <w:tc>
          <w:tcPr>
            <w:tcW w:w="384" w:type="pct"/>
            <w:tcBorders>
              <w:top w:val="nil"/>
              <w:left w:val="nil"/>
              <w:bottom w:val="single" w:sz="4" w:space="0" w:color="auto"/>
              <w:right w:val="single" w:sz="4" w:space="0" w:color="auto"/>
            </w:tcBorders>
            <w:shd w:val="clear" w:color="auto" w:fill="auto"/>
            <w:noWrap/>
            <w:vAlign w:val="center"/>
            <w:hideMark/>
          </w:tcPr>
          <w:p w14:paraId="19D79C1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F8AC8D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A48BB6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199</w:t>
            </w:r>
          </w:p>
        </w:tc>
        <w:tc>
          <w:tcPr>
            <w:tcW w:w="384" w:type="pct"/>
            <w:tcBorders>
              <w:top w:val="nil"/>
              <w:left w:val="nil"/>
              <w:bottom w:val="single" w:sz="4" w:space="0" w:color="auto"/>
              <w:right w:val="single" w:sz="4" w:space="0" w:color="auto"/>
            </w:tcBorders>
            <w:shd w:val="clear" w:color="auto" w:fill="auto"/>
            <w:noWrap/>
            <w:vAlign w:val="center"/>
            <w:hideMark/>
          </w:tcPr>
          <w:p w14:paraId="2349564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F7F93B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C51EC7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53C49049"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EE579B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KBC</w:t>
            </w:r>
          </w:p>
        </w:tc>
        <w:tc>
          <w:tcPr>
            <w:tcW w:w="1274" w:type="pct"/>
            <w:tcBorders>
              <w:top w:val="nil"/>
              <w:left w:val="nil"/>
              <w:bottom w:val="single" w:sz="4" w:space="0" w:color="auto"/>
              <w:right w:val="single" w:sz="4" w:space="0" w:color="auto"/>
            </w:tcBorders>
            <w:shd w:val="clear" w:color="auto" w:fill="auto"/>
            <w:noWrap/>
            <w:vAlign w:val="center"/>
            <w:hideMark/>
          </w:tcPr>
          <w:p w14:paraId="147A444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19A54D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8B5E8B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Myitkyina</w:t>
            </w:r>
          </w:p>
        </w:tc>
        <w:tc>
          <w:tcPr>
            <w:tcW w:w="384" w:type="pct"/>
            <w:tcBorders>
              <w:top w:val="nil"/>
              <w:left w:val="nil"/>
              <w:bottom w:val="single" w:sz="4" w:space="0" w:color="auto"/>
              <w:right w:val="single" w:sz="4" w:space="0" w:color="auto"/>
            </w:tcBorders>
            <w:shd w:val="clear" w:color="auto" w:fill="auto"/>
            <w:noWrap/>
            <w:vAlign w:val="center"/>
            <w:hideMark/>
          </w:tcPr>
          <w:p w14:paraId="45AE87A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398031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9BA696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647</w:t>
            </w:r>
          </w:p>
        </w:tc>
        <w:tc>
          <w:tcPr>
            <w:tcW w:w="384" w:type="pct"/>
            <w:tcBorders>
              <w:top w:val="nil"/>
              <w:left w:val="nil"/>
              <w:bottom w:val="single" w:sz="4" w:space="0" w:color="auto"/>
              <w:right w:val="single" w:sz="4" w:space="0" w:color="auto"/>
            </w:tcBorders>
            <w:shd w:val="clear" w:color="auto" w:fill="auto"/>
            <w:noWrap/>
            <w:vAlign w:val="center"/>
            <w:hideMark/>
          </w:tcPr>
          <w:p w14:paraId="4F69B60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57849A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2AEB78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5CEF9813"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6E0283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KBC</w:t>
            </w:r>
          </w:p>
        </w:tc>
        <w:tc>
          <w:tcPr>
            <w:tcW w:w="1274" w:type="pct"/>
            <w:tcBorders>
              <w:top w:val="nil"/>
              <w:left w:val="nil"/>
              <w:bottom w:val="single" w:sz="4" w:space="0" w:color="auto"/>
              <w:right w:val="single" w:sz="4" w:space="0" w:color="auto"/>
            </w:tcBorders>
            <w:shd w:val="clear" w:color="auto" w:fill="auto"/>
            <w:noWrap/>
            <w:vAlign w:val="center"/>
            <w:hideMark/>
          </w:tcPr>
          <w:p w14:paraId="5073D52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6C5B0E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91F94E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Puta-O</w:t>
            </w:r>
          </w:p>
        </w:tc>
        <w:tc>
          <w:tcPr>
            <w:tcW w:w="384" w:type="pct"/>
            <w:tcBorders>
              <w:top w:val="nil"/>
              <w:left w:val="nil"/>
              <w:bottom w:val="single" w:sz="4" w:space="0" w:color="auto"/>
              <w:right w:val="single" w:sz="4" w:space="0" w:color="auto"/>
            </w:tcBorders>
            <w:shd w:val="clear" w:color="auto" w:fill="auto"/>
            <w:noWrap/>
            <w:vAlign w:val="center"/>
            <w:hideMark/>
          </w:tcPr>
          <w:p w14:paraId="7BA07B1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69E45D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0EB37E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317</w:t>
            </w:r>
          </w:p>
        </w:tc>
        <w:tc>
          <w:tcPr>
            <w:tcW w:w="384" w:type="pct"/>
            <w:tcBorders>
              <w:top w:val="nil"/>
              <w:left w:val="nil"/>
              <w:bottom w:val="single" w:sz="4" w:space="0" w:color="auto"/>
              <w:right w:val="single" w:sz="4" w:space="0" w:color="auto"/>
            </w:tcBorders>
            <w:shd w:val="clear" w:color="auto" w:fill="auto"/>
            <w:noWrap/>
            <w:vAlign w:val="center"/>
            <w:hideMark/>
          </w:tcPr>
          <w:p w14:paraId="2ACB919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E9D72C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948E7C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27DEB33C"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EA9FD3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KBC</w:t>
            </w:r>
          </w:p>
        </w:tc>
        <w:tc>
          <w:tcPr>
            <w:tcW w:w="1274" w:type="pct"/>
            <w:tcBorders>
              <w:top w:val="nil"/>
              <w:left w:val="nil"/>
              <w:bottom w:val="single" w:sz="4" w:space="0" w:color="auto"/>
              <w:right w:val="single" w:sz="4" w:space="0" w:color="auto"/>
            </w:tcBorders>
            <w:shd w:val="clear" w:color="auto" w:fill="auto"/>
            <w:noWrap/>
            <w:vAlign w:val="center"/>
            <w:hideMark/>
          </w:tcPr>
          <w:p w14:paraId="0A654CC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B3E4D1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021834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Sumprabum</w:t>
            </w:r>
          </w:p>
        </w:tc>
        <w:tc>
          <w:tcPr>
            <w:tcW w:w="384" w:type="pct"/>
            <w:tcBorders>
              <w:top w:val="nil"/>
              <w:left w:val="nil"/>
              <w:bottom w:val="single" w:sz="4" w:space="0" w:color="auto"/>
              <w:right w:val="single" w:sz="4" w:space="0" w:color="auto"/>
            </w:tcBorders>
            <w:shd w:val="clear" w:color="auto" w:fill="auto"/>
            <w:noWrap/>
            <w:vAlign w:val="center"/>
            <w:hideMark/>
          </w:tcPr>
          <w:p w14:paraId="30B59BD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960</w:t>
            </w:r>
          </w:p>
        </w:tc>
        <w:tc>
          <w:tcPr>
            <w:tcW w:w="384" w:type="pct"/>
            <w:tcBorders>
              <w:top w:val="nil"/>
              <w:left w:val="nil"/>
              <w:bottom w:val="single" w:sz="4" w:space="0" w:color="auto"/>
              <w:right w:val="single" w:sz="4" w:space="0" w:color="auto"/>
            </w:tcBorders>
            <w:shd w:val="clear" w:color="auto" w:fill="auto"/>
            <w:noWrap/>
            <w:vAlign w:val="center"/>
            <w:hideMark/>
          </w:tcPr>
          <w:p w14:paraId="4228ACF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D81925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251</w:t>
            </w:r>
          </w:p>
        </w:tc>
        <w:tc>
          <w:tcPr>
            <w:tcW w:w="384" w:type="pct"/>
            <w:tcBorders>
              <w:top w:val="nil"/>
              <w:left w:val="nil"/>
              <w:bottom w:val="single" w:sz="4" w:space="0" w:color="auto"/>
              <w:right w:val="single" w:sz="4" w:space="0" w:color="auto"/>
            </w:tcBorders>
            <w:shd w:val="clear" w:color="auto" w:fill="auto"/>
            <w:noWrap/>
            <w:vAlign w:val="center"/>
            <w:hideMark/>
          </w:tcPr>
          <w:p w14:paraId="5ED72BE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30</w:t>
            </w:r>
          </w:p>
        </w:tc>
        <w:tc>
          <w:tcPr>
            <w:tcW w:w="384" w:type="pct"/>
            <w:tcBorders>
              <w:top w:val="nil"/>
              <w:left w:val="nil"/>
              <w:bottom w:val="single" w:sz="4" w:space="0" w:color="auto"/>
              <w:right w:val="single" w:sz="4" w:space="0" w:color="auto"/>
            </w:tcBorders>
            <w:shd w:val="clear" w:color="auto" w:fill="auto"/>
            <w:noWrap/>
            <w:vAlign w:val="center"/>
            <w:hideMark/>
          </w:tcPr>
          <w:p w14:paraId="7FBC2E2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142B9C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0EF276D1"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58EBC7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KBC</w:t>
            </w:r>
          </w:p>
        </w:tc>
        <w:tc>
          <w:tcPr>
            <w:tcW w:w="1274" w:type="pct"/>
            <w:tcBorders>
              <w:top w:val="nil"/>
              <w:left w:val="nil"/>
              <w:bottom w:val="single" w:sz="4" w:space="0" w:color="auto"/>
              <w:right w:val="single" w:sz="4" w:space="0" w:color="auto"/>
            </w:tcBorders>
            <w:shd w:val="clear" w:color="auto" w:fill="auto"/>
            <w:noWrap/>
            <w:vAlign w:val="center"/>
            <w:hideMark/>
          </w:tcPr>
          <w:p w14:paraId="6FE11FD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A9013B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451106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Waingmaw</w:t>
            </w:r>
          </w:p>
        </w:tc>
        <w:tc>
          <w:tcPr>
            <w:tcW w:w="384" w:type="pct"/>
            <w:tcBorders>
              <w:top w:val="nil"/>
              <w:left w:val="nil"/>
              <w:bottom w:val="single" w:sz="4" w:space="0" w:color="auto"/>
              <w:right w:val="single" w:sz="4" w:space="0" w:color="auto"/>
            </w:tcBorders>
            <w:shd w:val="clear" w:color="auto" w:fill="auto"/>
            <w:noWrap/>
            <w:vAlign w:val="center"/>
            <w:hideMark/>
          </w:tcPr>
          <w:p w14:paraId="64EEE66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701</w:t>
            </w:r>
          </w:p>
        </w:tc>
        <w:tc>
          <w:tcPr>
            <w:tcW w:w="384" w:type="pct"/>
            <w:tcBorders>
              <w:top w:val="nil"/>
              <w:left w:val="nil"/>
              <w:bottom w:val="single" w:sz="4" w:space="0" w:color="auto"/>
              <w:right w:val="single" w:sz="4" w:space="0" w:color="auto"/>
            </w:tcBorders>
            <w:shd w:val="clear" w:color="auto" w:fill="auto"/>
            <w:noWrap/>
            <w:vAlign w:val="center"/>
            <w:hideMark/>
          </w:tcPr>
          <w:p w14:paraId="3C09027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0B03FE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1437</w:t>
            </w:r>
          </w:p>
        </w:tc>
        <w:tc>
          <w:tcPr>
            <w:tcW w:w="384" w:type="pct"/>
            <w:tcBorders>
              <w:top w:val="nil"/>
              <w:left w:val="nil"/>
              <w:bottom w:val="single" w:sz="4" w:space="0" w:color="auto"/>
              <w:right w:val="single" w:sz="4" w:space="0" w:color="auto"/>
            </w:tcBorders>
            <w:shd w:val="clear" w:color="auto" w:fill="auto"/>
            <w:noWrap/>
            <w:vAlign w:val="center"/>
            <w:hideMark/>
          </w:tcPr>
          <w:p w14:paraId="4491903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F56400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AE359A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1AFB86F8"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6C4F70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KBC</w:t>
            </w:r>
          </w:p>
        </w:tc>
        <w:tc>
          <w:tcPr>
            <w:tcW w:w="1274" w:type="pct"/>
            <w:tcBorders>
              <w:top w:val="nil"/>
              <w:left w:val="nil"/>
              <w:bottom w:val="single" w:sz="4" w:space="0" w:color="auto"/>
              <w:right w:val="single" w:sz="4" w:space="0" w:color="auto"/>
            </w:tcBorders>
            <w:shd w:val="clear" w:color="auto" w:fill="auto"/>
            <w:noWrap/>
            <w:vAlign w:val="center"/>
            <w:hideMark/>
          </w:tcPr>
          <w:p w14:paraId="4D45D63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B37831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BAD39B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Chipwi</w:t>
            </w:r>
          </w:p>
        </w:tc>
        <w:tc>
          <w:tcPr>
            <w:tcW w:w="384" w:type="pct"/>
            <w:tcBorders>
              <w:top w:val="nil"/>
              <w:left w:val="nil"/>
              <w:bottom w:val="single" w:sz="4" w:space="0" w:color="auto"/>
              <w:right w:val="single" w:sz="4" w:space="0" w:color="auto"/>
            </w:tcBorders>
            <w:shd w:val="clear" w:color="auto" w:fill="auto"/>
            <w:noWrap/>
            <w:vAlign w:val="center"/>
            <w:hideMark/>
          </w:tcPr>
          <w:p w14:paraId="6F8CD17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84C98E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D9375B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300</w:t>
            </w:r>
          </w:p>
        </w:tc>
        <w:tc>
          <w:tcPr>
            <w:tcW w:w="384" w:type="pct"/>
            <w:tcBorders>
              <w:top w:val="nil"/>
              <w:left w:val="nil"/>
              <w:bottom w:val="single" w:sz="4" w:space="0" w:color="auto"/>
              <w:right w:val="single" w:sz="4" w:space="0" w:color="auto"/>
            </w:tcBorders>
            <w:shd w:val="clear" w:color="auto" w:fill="auto"/>
            <w:noWrap/>
            <w:vAlign w:val="center"/>
            <w:hideMark/>
          </w:tcPr>
          <w:p w14:paraId="1D17E17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831995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1D3F21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7F322A97"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E75A26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KBC</w:t>
            </w:r>
          </w:p>
        </w:tc>
        <w:tc>
          <w:tcPr>
            <w:tcW w:w="1274" w:type="pct"/>
            <w:tcBorders>
              <w:top w:val="nil"/>
              <w:left w:val="nil"/>
              <w:bottom w:val="single" w:sz="4" w:space="0" w:color="auto"/>
              <w:right w:val="single" w:sz="4" w:space="0" w:color="auto"/>
            </w:tcBorders>
            <w:shd w:val="clear" w:color="auto" w:fill="auto"/>
            <w:noWrap/>
            <w:vAlign w:val="center"/>
            <w:hideMark/>
          </w:tcPr>
          <w:p w14:paraId="41E4EA4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5FC152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32C4934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Mansi</w:t>
            </w:r>
          </w:p>
        </w:tc>
        <w:tc>
          <w:tcPr>
            <w:tcW w:w="384" w:type="pct"/>
            <w:tcBorders>
              <w:top w:val="nil"/>
              <w:left w:val="nil"/>
              <w:bottom w:val="single" w:sz="4" w:space="0" w:color="auto"/>
              <w:right w:val="single" w:sz="4" w:space="0" w:color="auto"/>
            </w:tcBorders>
            <w:shd w:val="clear" w:color="auto" w:fill="auto"/>
            <w:noWrap/>
            <w:vAlign w:val="center"/>
            <w:hideMark/>
          </w:tcPr>
          <w:p w14:paraId="3A53967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3BF19A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547389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150</w:t>
            </w:r>
          </w:p>
        </w:tc>
        <w:tc>
          <w:tcPr>
            <w:tcW w:w="384" w:type="pct"/>
            <w:tcBorders>
              <w:top w:val="nil"/>
              <w:left w:val="nil"/>
              <w:bottom w:val="single" w:sz="4" w:space="0" w:color="auto"/>
              <w:right w:val="single" w:sz="4" w:space="0" w:color="auto"/>
            </w:tcBorders>
            <w:shd w:val="clear" w:color="auto" w:fill="auto"/>
            <w:noWrap/>
            <w:vAlign w:val="center"/>
            <w:hideMark/>
          </w:tcPr>
          <w:p w14:paraId="5853B3E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E2A839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006C7F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48F2867E"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298D73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KBC</w:t>
            </w:r>
          </w:p>
        </w:tc>
        <w:tc>
          <w:tcPr>
            <w:tcW w:w="1274" w:type="pct"/>
            <w:tcBorders>
              <w:top w:val="nil"/>
              <w:left w:val="nil"/>
              <w:bottom w:val="single" w:sz="4" w:space="0" w:color="auto"/>
              <w:right w:val="single" w:sz="4" w:space="0" w:color="auto"/>
            </w:tcBorders>
            <w:shd w:val="clear" w:color="auto" w:fill="auto"/>
            <w:noWrap/>
            <w:vAlign w:val="center"/>
            <w:hideMark/>
          </w:tcPr>
          <w:p w14:paraId="7C855CA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33F6BC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3174CB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Mohnyin</w:t>
            </w:r>
          </w:p>
        </w:tc>
        <w:tc>
          <w:tcPr>
            <w:tcW w:w="384" w:type="pct"/>
            <w:tcBorders>
              <w:top w:val="nil"/>
              <w:left w:val="nil"/>
              <w:bottom w:val="single" w:sz="4" w:space="0" w:color="auto"/>
              <w:right w:val="single" w:sz="4" w:space="0" w:color="auto"/>
            </w:tcBorders>
            <w:shd w:val="clear" w:color="auto" w:fill="auto"/>
            <w:noWrap/>
            <w:vAlign w:val="center"/>
            <w:hideMark/>
          </w:tcPr>
          <w:p w14:paraId="3FE81AD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65ABA0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1A00F3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150</w:t>
            </w:r>
          </w:p>
        </w:tc>
        <w:tc>
          <w:tcPr>
            <w:tcW w:w="384" w:type="pct"/>
            <w:tcBorders>
              <w:top w:val="nil"/>
              <w:left w:val="nil"/>
              <w:bottom w:val="single" w:sz="4" w:space="0" w:color="auto"/>
              <w:right w:val="single" w:sz="4" w:space="0" w:color="auto"/>
            </w:tcBorders>
            <w:shd w:val="clear" w:color="auto" w:fill="auto"/>
            <w:noWrap/>
            <w:vAlign w:val="center"/>
            <w:hideMark/>
          </w:tcPr>
          <w:p w14:paraId="147474F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2B711B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42FCDA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260D3498"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B1E7A6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KBC</w:t>
            </w:r>
          </w:p>
        </w:tc>
        <w:tc>
          <w:tcPr>
            <w:tcW w:w="1274" w:type="pct"/>
            <w:tcBorders>
              <w:top w:val="nil"/>
              <w:left w:val="nil"/>
              <w:bottom w:val="single" w:sz="4" w:space="0" w:color="auto"/>
              <w:right w:val="single" w:sz="4" w:space="0" w:color="auto"/>
            </w:tcBorders>
            <w:shd w:val="clear" w:color="auto" w:fill="auto"/>
            <w:noWrap/>
            <w:vAlign w:val="center"/>
            <w:hideMark/>
          </w:tcPr>
          <w:p w14:paraId="7B4A60B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F6E09A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B75212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Nawngmun</w:t>
            </w:r>
          </w:p>
        </w:tc>
        <w:tc>
          <w:tcPr>
            <w:tcW w:w="384" w:type="pct"/>
            <w:tcBorders>
              <w:top w:val="nil"/>
              <w:left w:val="nil"/>
              <w:bottom w:val="single" w:sz="4" w:space="0" w:color="auto"/>
              <w:right w:val="single" w:sz="4" w:space="0" w:color="auto"/>
            </w:tcBorders>
            <w:shd w:val="clear" w:color="auto" w:fill="auto"/>
            <w:noWrap/>
            <w:vAlign w:val="center"/>
            <w:hideMark/>
          </w:tcPr>
          <w:p w14:paraId="0786057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B8CDC3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5E9A52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50</w:t>
            </w:r>
          </w:p>
        </w:tc>
        <w:tc>
          <w:tcPr>
            <w:tcW w:w="384" w:type="pct"/>
            <w:tcBorders>
              <w:top w:val="nil"/>
              <w:left w:val="nil"/>
              <w:bottom w:val="single" w:sz="4" w:space="0" w:color="auto"/>
              <w:right w:val="single" w:sz="4" w:space="0" w:color="auto"/>
            </w:tcBorders>
            <w:shd w:val="clear" w:color="auto" w:fill="auto"/>
            <w:noWrap/>
            <w:vAlign w:val="center"/>
            <w:hideMark/>
          </w:tcPr>
          <w:p w14:paraId="0F712A8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379255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99AE34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0FBB349C"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3A767F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KBC</w:t>
            </w:r>
          </w:p>
        </w:tc>
        <w:tc>
          <w:tcPr>
            <w:tcW w:w="1274" w:type="pct"/>
            <w:tcBorders>
              <w:top w:val="nil"/>
              <w:left w:val="nil"/>
              <w:bottom w:val="single" w:sz="4" w:space="0" w:color="auto"/>
              <w:right w:val="single" w:sz="4" w:space="0" w:color="auto"/>
            </w:tcBorders>
            <w:shd w:val="clear" w:color="auto" w:fill="auto"/>
            <w:noWrap/>
            <w:vAlign w:val="center"/>
            <w:hideMark/>
          </w:tcPr>
          <w:p w14:paraId="284D144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0109B1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Shan (East)</w:t>
            </w:r>
          </w:p>
        </w:tc>
        <w:tc>
          <w:tcPr>
            <w:tcW w:w="525" w:type="pct"/>
            <w:tcBorders>
              <w:top w:val="nil"/>
              <w:left w:val="nil"/>
              <w:bottom w:val="single" w:sz="4" w:space="0" w:color="auto"/>
              <w:right w:val="single" w:sz="4" w:space="0" w:color="auto"/>
            </w:tcBorders>
            <w:shd w:val="clear" w:color="auto" w:fill="auto"/>
            <w:noWrap/>
            <w:vAlign w:val="center"/>
            <w:hideMark/>
          </w:tcPr>
          <w:p w14:paraId="0819FE3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Kengtung</w:t>
            </w:r>
          </w:p>
        </w:tc>
        <w:tc>
          <w:tcPr>
            <w:tcW w:w="384" w:type="pct"/>
            <w:tcBorders>
              <w:top w:val="nil"/>
              <w:left w:val="nil"/>
              <w:bottom w:val="single" w:sz="4" w:space="0" w:color="auto"/>
              <w:right w:val="single" w:sz="4" w:space="0" w:color="auto"/>
            </w:tcBorders>
            <w:shd w:val="clear" w:color="auto" w:fill="auto"/>
            <w:noWrap/>
            <w:vAlign w:val="center"/>
            <w:hideMark/>
          </w:tcPr>
          <w:p w14:paraId="683A8DC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36</w:t>
            </w:r>
          </w:p>
        </w:tc>
        <w:tc>
          <w:tcPr>
            <w:tcW w:w="384" w:type="pct"/>
            <w:tcBorders>
              <w:top w:val="nil"/>
              <w:left w:val="nil"/>
              <w:bottom w:val="single" w:sz="4" w:space="0" w:color="auto"/>
              <w:right w:val="single" w:sz="4" w:space="0" w:color="auto"/>
            </w:tcBorders>
            <w:shd w:val="clear" w:color="auto" w:fill="auto"/>
            <w:noWrap/>
            <w:vAlign w:val="center"/>
            <w:hideMark/>
          </w:tcPr>
          <w:p w14:paraId="295DC03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CA2FAC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37BA27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914D14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EAE4C8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DD3719" w:rsidRPr="00934152" w14:paraId="38390CC4" w14:textId="77777777" w:rsidTr="00DD3719">
        <w:trPr>
          <w:trHeight w:val="250"/>
        </w:trPr>
        <w:tc>
          <w:tcPr>
            <w:tcW w:w="391" w:type="pct"/>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1BDDFC6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KBC SM</w:t>
            </w:r>
          </w:p>
        </w:tc>
        <w:tc>
          <w:tcPr>
            <w:tcW w:w="1274" w:type="pct"/>
            <w:tcBorders>
              <w:top w:val="nil"/>
              <w:left w:val="nil"/>
              <w:bottom w:val="single" w:sz="4" w:space="0" w:color="auto"/>
              <w:right w:val="single" w:sz="4" w:space="0" w:color="auto"/>
            </w:tcBorders>
            <w:shd w:val="clear" w:color="auto" w:fill="FBE4D5" w:themeFill="accent2" w:themeFillTint="33"/>
            <w:noWrap/>
            <w:vAlign w:val="center"/>
            <w:hideMark/>
          </w:tcPr>
          <w:p w14:paraId="2E29741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Bring Back Learning to Children</w:t>
            </w:r>
          </w:p>
        </w:tc>
        <w:tc>
          <w:tcPr>
            <w:tcW w:w="505" w:type="pct"/>
            <w:tcBorders>
              <w:top w:val="nil"/>
              <w:left w:val="nil"/>
              <w:bottom w:val="single" w:sz="4" w:space="0" w:color="auto"/>
              <w:right w:val="single" w:sz="4" w:space="0" w:color="auto"/>
            </w:tcBorders>
            <w:shd w:val="clear" w:color="auto" w:fill="FBE4D5" w:themeFill="accent2" w:themeFillTint="33"/>
            <w:noWrap/>
            <w:vAlign w:val="center"/>
            <w:hideMark/>
          </w:tcPr>
          <w:p w14:paraId="0758047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Ayeyarwady</w:t>
            </w:r>
          </w:p>
        </w:tc>
        <w:tc>
          <w:tcPr>
            <w:tcW w:w="525" w:type="pct"/>
            <w:tcBorders>
              <w:top w:val="nil"/>
              <w:left w:val="nil"/>
              <w:bottom w:val="single" w:sz="4" w:space="0" w:color="auto"/>
              <w:right w:val="single" w:sz="4" w:space="0" w:color="auto"/>
            </w:tcBorders>
            <w:shd w:val="clear" w:color="auto" w:fill="FBE4D5" w:themeFill="accent2" w:themeFillTint="33"/>
            <w:noWrap/>
            <w:vAlign w:val="center"/>
            <w:hideMark/>
          </w:tcPr>
          <w:p w14:paraId="56B09FE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Bogale</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50F323C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193</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1AAF7DD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524</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597BECC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0236C32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09E90EC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4CE9965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568ED788"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FAB9A3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547EFB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3C53C0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09D3AC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Danubyu</w:t>
            </w:r>
          </w:p>
        </w:tc>
        <w:tc>
          <w:tcPr>
            <w:tcW w:w="384" w:type="pct"/>
            <w:tcBorders>
              <w:top w:val="nil"/>
              <w:left w:val="nil"/>
              <w:bottom w:val="single" w:sz="4" w:space="0" w:color="auto"/>
              <w:right w:val="single" w:sz="4" w:space="0" w:color="auto"/>
            </w:tcBorders>
            <w:shd w:val="clear" w:color="auto" w:fill="auto"/>
            <w:noWrap/>
            <w:vAlign w:val="center"/>
            <w:hideMark/>
          </w:tcPr>
          <w:p w14:paraId="4AE3BFE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103</w:t>
            </w:r>
          </w:p>
        </w:tc>
        <w:tc>
          <w:tcPr>
            <w:tcW w:w="384" w:type="pct"/>
            <w:tcBorders>
              <w:top w:val="nil"/>
              <w:left w:val="nil"/>
              <w:bottom w:val="single" w:sz="4" w:space="0" w:color="auto"/>
              <w:right w:val="single" w:sz="4" w:space="0" w:color="auto"/>
            </w:tcBorders>
            <w:shd w:val="clear" w:color="auto" w:fill="auto"/>
            <w:noWrap/>
            <w:vAlign w:val="center"/>
            <w:hideMark/>
          </w:tcPr>
          <w:p w14:paraId="1E45C6D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187</w:t>
            </w:r>
          </w:p>
        </w:tc>
        <w:tc>
          <w:tcPr>
            <w:tcW w:w="384" w:type="pct"/>
            <w:tcBorders>
              <w:top w:val="nil"/>
              <w:left w:val="nil"/>
              <w:bottom w:val="single" w:sz="4" w:space="0" w:color="auto"/>
              <w:right w:val="single" w:sz="4" w:space="0" w:color="auto"/>
            </w:tcBorders>
            <w:shd w:val="clear" w:color="auto" w:fill="auto"/>
            <w:noWrap/>
            <w:vAlign w:val="center"/>
            <w:hideMark/>
          </w:tcPr>
          <w:p w14:paraId="75E9788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8C2824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90CBB8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8830CC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25F14DAD"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0EF6C2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3C13DAC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0BD8F6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3339E0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Dedaye</w:t>
            </w:r>
          </w:p>
        </w:tc>
        <w:tc>
          <w:tcPr>
            <w:tcW w:w="384" w:type="pct"/>
            <w:tcBorders>
              <w:top w:val="nil"/>
              <w:left w:val="nil"/>
              <w:bottom w:val="single" w:sz="4" w:space="0" w:color="auto"/>
              <w:right w:val="single" w:sz="4" w:space="0" w:color="auto"/>
            </w:tcBorders>
            <w:shd w:val="clear" w:color="auto" w:fill="auto"/>
            <w:noWrap/>
            <w:vAlign w:val="center"/>
            <w:hideMark/>
          </w:tcPr>
          <w:p w14:paraId="4E42B8E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29</w:t>
            </w:r>
          </w:p>
        </w:tc>
        <w:tc>
          <w:tcPr>
            <w:tcW w:w="384" w:type="pct"/>
            <w:tcBorders>
              <w:top w:val="nil"/>
              <w:left w:val="nil"/>
              <w:bottom w:val="single" w:sz="4" w:space="0" w:color="auto"/>
              <w:right w:val="single" w:sz="4" w:space="0" w:color="auto"/>
            </w:tcBorders>
            <w:shd w:val="clear" w:color="auto" w:fill="auto"/>
            <w:noWrap/>
            <w:vAlign w:val="center"/>
            <w:hideMark/>
          </w:tcPr>
          <w:p w14:paraId="70BB620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118</w:t>
            </w:r>
          </w:p>
        </w:tc>
        <w:tc>
          <w:tcPr>
            <w:tcW w:w="384" w:type="pct"/>
            <w:tcBorders>
              <w:top w:val="nil"/>
              <w:left w:val="nil"/>
              <w:bottom w:val="single" w:sz="4" w:space="0" w:color="auto"/>
              <w:right w:val="single" w:sz="4" w:space="0" w:color="auto"/>
            </w:tcBorders>
            <w:shd w:val="clear" w:color="auto" w:fill="auto"/>
            <w:noWrap/>
            <w:vAlign w:val="center"/>
            <w:hideMark/>
          </w:tcPr>
          <w:p w14:paraId="5FABD17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D90EF3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C3526E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E217E2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100CC5E9"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53D9F7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81B8C3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3DF211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204C2D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Einme</w:t>
            </w:r>
          </w:p>
        </w:tc>
        <w:tc>
          <w:tcPr>
            <w:tcW w:w="384" w:type="pct"/>
            <w:tcBorders>
              <w:top w:val="nil"/>
              <w:left w:val="nil"/>
              <w:bottom w:val="single" w:sz="4" w:space="0" w:color="auto"/>
              <w:right w:val="single" w:sz="4" w:space="0" w:color="auto"/>
            </w:tcBorders>
            <w:shd w:val="clear" w:color="auto" w:fill="auto"/>
            <w:noWrap/>
            <w:vAlign w:val="center"/>
            <w:hideMark/>
          </w:tcPr>
          <w:p w14:paraId="1BB3DCD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455</w:t>
            </w:r>
          </w:p>
        </w:tc>
        <w:tc>
          <w:tcPr>
            <w:tcW w:w="384" w:type="pct"/>
            <w:tcBorders>
              <w:top w:val="nil"/>
              <w:left w:val="nil"/>
              <w:bottom w:val="single" w:sz="4" w:space="0" w:color="auto"/>
              <w:right w:val="single" w:sz="4" w:space="0" w:color="auto"/>
            </w:tcBorders>
            <w:shd w:val="clear" w:color="auto" w:fill="auto"/>
            <w:noWrap/>
            <w:vAlign w:val="center"/>
            <w:hideMark/>
          </w:tcPr>
          <w:p w14:paraId="5E2D08E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1401</w:t>
            </w:r>
          </w:p>
        </w:tc>
        <w:tc>
          <w:tcPr>
            <w:tcW w:w="384" w:type="pct"/>
            <w:tcBorders>
              <w:top w:val="nil"/>
              <w:left w:val="nil"/>
              <w:bottom w:val="single" w:sz="4" w:space="0" w:color="auto"/>
              <w:right w:val="single" w:sz="4" w:space="0" w:color="auto"/>
            </w:tcBorders>
            <w:shd w:val="clear" w:color="auto" w:fill="auto"/>
            <w:noWrap/>
            <w:vAlign w:val="center"/>
            <w:hideMark/>
          </w:tcPr>
          <w:p w14:paraId="00BBD1C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211</w:t>
            </w:r>
          </w:p>
        </w:tc>
        <w:tc>
          <w:tcPr>
            <w:tcW w:w="384" w:type="pct"/>
            <w:tcBorders>
              <w:top w:val="nil"/>
              <w:left w:val="nil"/>
              <w:bottom w:val="single" w:sz="4" w:space="0" w:color="auto"/>
              <w:right w:val="single" w:sz="4" w:space="0" w:color="auto"/>
            </w:tcBorders>
            <w:shd w:val="clear" w:color="auto" w:fill="auto"/>
            <w:noWrap/>
            <w:vAlign w:val="center"/>
            <w:hideMark/>
          </w:tcPr>
          <w:p w14:paraId="406C625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16</w:t>
            </w:r>
          </w:p>
        </w:tc>
        <w:tc>
          <w:tcPr>
            <w:tcW w:w="384" w:type="pct"/>
            <w:tcBorders>
              <w:top w:val="nil"/>
              <w:left w:val="nil"/>
              <w:bottom w:val="single" w:sz="4" w:space="0" w:color="auto"/>
              <w:right w:val="single" w:sz="4" w:space="0" w:color="auto"/>
            </w:tcBorders>
            <w:shd w:val="clear" w:color="auto" w:fill="auto"/>
            <w:noWrap/>
            <w:vAlign w:val="center"/>
            <w:hideMark/>
          </w:tcPr>
          <w:p w14:paraId="190483C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D408A7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78A2FCE1"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511247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DB15C4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82EB2B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28BE26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Hinthada</w:t>
            </w:r>
          </w:p>
        </w:tc>
        <w:tc>
          <w:tcPr>
            <w:tcW w:w="384" w:type="pct"/>
            <w:tcBorders>
              <w:top w:val="nil"/>
              <w:left w:val="nil"/>
              <w:bottom w:val="single" w:sz="4" w:space="0" w:color="auto"/>
              <w:right w:val="single" w:sz="4" w:space="0" w:color="auto"/>
            </w:tcBorders>
            <w:shd w:val="clear" w:color="auto" w:fill="auto"/>
            <w:noWrap/>
            <w:vAlign w:val="center"/>
            <w:hideMark/>
          </w:tcPr>
          <w:p w14:paraId="2B79C99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190</w:t>
            </w:r>
          </w:p>
        </w:tc>
        <w:tc>
          <w:tcPr>
            <w:tcW w:w="384" w:type="pct"/>
            <w:tcBorders>
              <w:top w:val="nil"/>
              <w:left w:val="nil"/>
              <w:bottom w:val="single" w:sz="4" w:space="0" w:color="auto"/>
              <w:right w:val="single" w:sz="4" w:space="0" w:color="auto"/>
            </w:tcBorders>
            <w:shd w:val="clear" w:color="auto" w:fill="auto"/>
            <w:noWrap/>
            <w:vAlign w:val="center"/>
            <w:hideMark/>
          </w:tcPr>
          <w:p w14:paraId="7A383BF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368</w:t>
            </w:r>
          </w:p>
        </w:tc>
        <w:tc>
          <w:tcPr>
            <w:tcW w:w="384" w:type="pct"/>
            <w:tcBorders>
              <w:top w:val="nil"/>
              <w:left w:val="nil"/>
              <w:bottom w:val="single" w:sz="4" w:space="0" w:color="auto"/>
              <w:right w:val="single" w:sz="4" w:space="0" w:color="auto"/>
            </w:tcBorders>
            <w:shd w:val="clear" w:color="auto" w:fill="auto"/>
            <w:noWrap/>
            <w:vAlign w:val="center"/>
            <w:hideMark/>
          </w:tcPr>
          <w:p w14:paraId="5A623C5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5B1B0F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108</w:t>
            </w:r>
          </w:p>
        </w:tc>
        <w:tc>
          <w:tcPr>
            <w:tcW w:w="384" w:type="pct"/>
            <w:tcBorders>
              <w:top w:val="nil"/>
              <w:left w:val="nil"/>
              <w:bottom w:val="single" w:sz="4" w:space="0" w:color="auto"/>
              <w:right w:val="single" w:sz="4" w:space="0" w:color="auto"/>
            </w:tcBorders>
            <w:shd w:val="clear" w:color="auto" w:fill="auto"/>
            <w:noWrap/>
            <w:vAlign w:val="center"/>
            <w:hideMark/>
          </w:tcPr>
          <w:p w14:paraId="0CDDF78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A6CBD3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47EC6F2E"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FCC3C2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92C53B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495AD5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D27AC4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Ingapu</w:t>
            </w:r>
          </w:p>
        </w:tc>
        <w:tc>
          <w:tcPr>
            <w:tcW w:w="384" w:type="pct"/>
            <w:tcBorders>
              <w:top w:val="nil"/>
              <w:left w:val="nil"/>
              <w:bottom w:val="single" w:sz="4" w:space="0" w:color="auto"/>
              <w:right w:val="single" w:sz="4" w:space="0" w:color="auto"/>
            </w:tcBorders>
            <w:shd w:val="clear" w:color="auto" w:fill="auto"/>
            <w:noWrap/>
            <w:vAlign w:val="center"/>
            <w:hideMark/>
          </w:tcPr>
          <w:p w14:paraId="26084F0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72</w:t>
            </w:r>
          </w:p>
        </w:tc>
        <w:tc>
          <w:tcPr>
            <w:tcW w:w="384" w:type="pct"/>
            <w:tcBorders>
              <w:top w:val="nil"/>
              <w:left w:val="nil"/>
              <w:bottom w:val="single" w:sz="4" w:space="0" w:color="auto"/>
              <w:right w:val="single" w:sz="4" w:space="0" w:color="auto"/>
            </w:tcBorders>
            <w:shd w:val="clear" w:color="auto" w:fill="auto"/>
            <w:noWrap/>
            <w:vAlign w:val="center"/>
            <w:hideMark/>
          </w:tcPr>
          <w:p w14:paraId="27CC542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143</w:t>
            </w:r>
          </w:p>
        </w:tc>
        <w:tc>
          <w:tcPr>
            <w:tcW w:w="384" w:type="pct"/>
            <w:tcBorders>
              <w:top w:val="nil"/>
              <w:left w:val="nil"/>
              <w:bottom w:val="single" w:sz="4" w:space="0" w:color="auto"/>
              <w:right w:val="single" w:sz="4" w:space="0" w:color="auto"/>
            </w:tcBorders>
            <w:shd w:val="clear" w:color="auto" w:fill="auto"/>
            <w:noWrap/>
            <w:vAlign w:val="center"/>
            <w:hideMark/>
          </w:tcPr>
          <w:p w14:paraId="64C50DC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6AE21D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1554F2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0CA9CC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0E2BFAA9"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472141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3779DB8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8E67DD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D77624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Kangyidaunt</w:t>
            </w:r>
          </w:p>
        </w:tc>
        <w:tc>
          <w:tcPr>
            <w:tcW w:w="384" w:type="pct"/>
            <w:tcBorders>
              <w:top w:val="nil"/>
              <w:left w:val="nil"/>
              <w:bottom w:val="single" w:sz="4" w:space="0" w:color="auto"/>
              <w:right w:val="single" w:sz="4" w:space="0" w:color="auto"/>
            </w:tcBorders>
            <w:shd w:val="clear" w:color="auto" w:fill="auto"/>
            <w:noWrap/>
            <w:vAlign w:val="center"/>
            <w:hideMark/>
          </w:tcPr>
          <w:p w14:paraId="0800F85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250</w:t>
            </w:r>
          </w:p>
        </w:tc>
        <w:tc>
          <w:tcPr>
            <w:tcW w:w="384" w:type="pct"/>
            <w:tcBorders>
              <w:top w:val="nil"/>
              <w:left w:val="nil"/>
              <w:bottom w:val="single" w:sz="4" w:space="0" w:color="auto"/>
              <w:right w:val="single" w:sz="4" w:space="0" w:color="auto"/>
            </w:tcBorders>
            <w:shd w:val="clear" w:color="auto" w:fill="auto"/>
            <w:noWrap/>
            <w:vAlign w:val="center"/>
            <w:hideMark/>
          </w:tcPr>
          <w:p w14:paraId="2844A35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715</w:t>
            </w:r>
          </w:p>
        </w:tc>
        <w:tc>
          <w:tcPr>
            <w:tcW w:w="384" w:type="pct"/>
            <w:tcBorders>
              <w:top w:val="nil"/>
              <w:left w:val="nil"/>
              <w:bottom w:val="single" w:sz="4" w:space="0" w:color="auto"/>
              <w:right w:val="single" w:sz="4" w:space="0" w:color="auto"/>
            </w:tcBorders>
            <w:shd w:val="clear" w:color="auto" w:fill="auto"/>
            <w:noWrap/>
            <w:vAlign w:val="center"/>
            <w:hideMark/>
          </w:tcPr>
          <w:p w14:paraId="6C3BD44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63</w:t>
            </w:r>
          </w:p>
        </w:tc>
        <w:tc>
          <w:tcPr>
            <w:tcW w:w="384" w:type="pct"/>
            <w:tcBorders>
              <w:top w:val="nil"/>
              <w:left w:val="nil"/>
              <w:bottom w:val="single" w:sz="4" w:space="0" w:color="auto"/>
              <w:right w:val="single" w:sz="4" w:space="0" w:color="auto"/>
            </w:tcBorders>
            <w:shd w:val="clear" w:color="auto" w:fill="auto"/>
            <w:noWrap/>
            <w:vAlign w:val="center"/>
            <w:hideMark/>
          </w:tcPr>
          <w:p w14:paraId="4E4B185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1F24B6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742866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2AC2ADD9"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83BF0E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3E966B2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B9A3DD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744410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Kyaiklat</w:t>
            </w:r>
          </w:p>
        </w:tc>
        <w:tc>
          <w:tcPr>
            <w:tcW w:w="384" w:type="pct"/>
            <w:tcBorders>
              <w:top w:val="nil"/>
              <w:left w:val="nil"/>
              <w:bottom w:val="single" w:sz="4" w:space="0" w:color="auto"/>
              <w:right w:val="single" w:sz="4" w:space="0" w:color="auto"/>
            </w:tcBorders>
            <w:shd w:val="clear" w:color="auto" w:fill="auto"/>
            <w:noWrap/>
            <w:vAlign w:val="center"/>
            <w:hideMark/>
          </w:tcPr>
          <w:p w14:paraId="7080233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151</w:t>
            </w:r>
          </w:p>
        </w:tc>
        <w:tc>
          <w:tcPr>
            <w:tcW w:w="384" w:type="pct"/>
            <w:tcBorders>
              <w:top w:val="nil"/>
              <w:left w:val="nil"/>
              <w:bottom w:val="single" w:sz="4" w:space="0" w:color="auto"/>
              <w:right w:val="single" w:sz="4" w:space="0" w:color="auto"/>
            </w:tcBorders>
            <w:shd w:val="clear" w:color="auto" w:fill="auto"/>
            <w:noWrap/>
            <w:vAlign w:val="center"/>
            <w:hideMark/>
          </w:tcPr>
          <w:p w14:paraId="7ED3646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221</w:t>
            </w:r>
          </w:p>
        </w:tc>
        <w:tc>
          <w:tcPr>
            <w:tcW w:w="384" w:type="pct"/>
            <w:tcBorders>
              <w:top w:val="nil"/>
              <w:left w:val="nil"/>
              <w:bottom w:val="single" w:sz="4" w:space="0" w:color="auto"/>
              <w:right w:val="single" w:sz="4" w:space="0" w:color="auto"/>
            </w:tcBorders>
            <w:shd w:val="clear" w:color="auto" w:fill="auto"/>
            <w:noWrap/>
            <w:vAlign w:val="center"/>
            <w:hideMark/>
          </w:tcPr>
          <w:p w14:paraId="0EC057A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3F07CF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BF6BF8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41EC04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4077A221"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99419B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1AAC6E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F9CCAA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D1760D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Kyaunggon</w:t>
            </w:r>
          </w:p>
        </w:tc>
        <w:tc>
          <w:tcPr>
            <w:tcW w:w="384" w:type="pct"/>
            <w:tcBorders>
              <w:top w:val="nil"/>
              <w:left w:val="nil"/>
              <w:bottom w:val="single" w:sz="4" w:space="0" w:color="auto"/>
              <w:right w:val="single" w:sz="4" w:space="0" w:color="auto"/>
            </w:tcBorders>
            <w:shd w:val="clear" w:color="auto" w:fill="auto"/>
            <w:noWrap/>
            <w:vAlign w:val="center"/>
            <w:hideMark/>
          </w:tcPr>
          <w:p w14:paraId="24EB728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335</w:t>
            </w:r>
          </w:p>
        </w:tc>
        <w:tc>
          <w:tcPr>
            <w:tcW w:w="384" w:type="pct"/>
            <w:tcBorders>
              <w:top w:val="nil"/>
              <w:left w:val="nil"/>
              <w:bottom w:val="single" w:sz="4" w:space="0" w:color="auto"/>
              <w:right w:val="single" w:sz="4" w:space="0" w:color="auto"/>
            </w:tcBorders>
            <w:shd w:val="clear" w:color="auto" w:fill="auto"/>
            <w:noWrap/>
            <w:vAlign w:val="center"/>
            <w:hideMark/>
          </w:tcPr>
          <w:p w14:paraId="779544A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1066</w:t>
            </w:r>
          </w:p>
        </w:tc>
        <w:tc>
          <w:tcPr>
            <w:tcW w:w="384" w:type="pct"/>
            <w:tcBorders>
              <w:top w:val="nil"/>
              <w:left w:val="nil"/>
              <w:bottom w:val="single" w:sz="4" w:space="0" w:color="auto"/>
              <w:right w:val="single" w:sz="4" w:space="0" w:color="auto"/>
            </w:tcBorders>
            <w:shd w:val="clear" w:color="auto" w:fill="auto"/>
            <w:noWrap/>
            <w:vAlign w:val="center"/>
            <w:hideMark/>
          </w:tcPr>
          <w:p w14:paraId="3477FA4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9C8A15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0E2B85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4C68F6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3B1FA945"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893ABA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42DBD9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9CF87C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3999888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Kyonpyaw</w:t>
            </w:r>
          </w:p>
        </w:tc>
        <w:tc>
          <w:tcPr>
            <w:tcW w:w="384" w:type="pct"/>
            <w:tcBorders>
              <w:top w:val="nil"/>
              <w:left w:val="nil"/>
              <w:bottom w:val="single" w:sz="4" w:space="0" w:color="auto"/>
              <w:right w:val="single" w:sz="4" w:space="0" w:color="auto"/>
            </w:tcBorders>
            <w:shd w:val="clear" w:color="auto" w:fill="auto"/>
            <w:noWrap/>
            <w:vAlign w:val="center"/>
            <w:hideMark/>
          </w:tcPr>
          <w:p w14:paraId="52189B8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30</w:t>
            </w:r>
          </w:p>
        </w:tc>
        <w:tc>
          <w:tcPr>
            <w:tcW w:w="384" w:type="pct"/>
            <w:tcBorders>
              <w:top w:val="nil"/>
              <w:left w:val="nil"/>
              <w:bottom w:val="single" w:sz="4" w:space="0" w:color="auto"/>
              <w:right w:val="single" w:sz="4" w:space="0" w:color="auto"/>
            </w:tcBorders>
            <w:shd w:val="clear" w:color="auto" w:fill="auto"/>
            <w:noWrap/>
            <w:vAlign w:val="center"/>
            <w:hideMark/>
          </w:tcPr>
          <w:p w14:paraId="15148CF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82</w:t>
            </w:r>
          </w:p>
        </w:tc>
        <w:tc>
          <w:tcPr>
            <w:tcW w:w="384" w:type="pct"/>
            <w:tcBorders>
              <w:top w:val="nil"/>
              <w:left w:val="nil"/>
              <w:bottom w:val="single" w:sz="4" w:space="0" w:color="auto"/>
              <w:right w:val="single" w:sz="4" w:space="0" w:color="auto"/>
            </w:tcBorders>
            <w:shd w:val="clear" w:color="auto" w:fill="auto"/>
            <w:noWrap/>
            <w:vAlign w:val="center"/>
            <w:hideMark/>
          </w:tcPr>
          <w:p w14:paraId="507105F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AFFE3C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5D2F2F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8C07A4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225A8838"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8AD8DB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523650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9E871F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568430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Labutta</w:t>
            </w:r>
          </w:p>
        </w:tc>
        <w:tc>
          <w:tcPr>
            <w:tcW w:w="384" w:type="pct"/>
            <w:tcBorders>
              <w:top w:val="nil"/>
              <w:left w:val="nil"/>
              <w:bottom w:val="single" w:sz="4" w:space="0" w:color="auto"/>
              <w:right w:val="single" w:sz="4" w:space="0" w:color="auto"/>
            </w:tcBorders>
            <w:shd w:val="clear" w:color="auto" w:fill="auto"/>
            <w:noWrap/>
            <w:vAlign w:val="center"/>
            <w:hideMark/>
          </w:tcPr>
          <w:p w14:paraId="6BE055F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74</w:t>
            </w:r>
          </w:p>
        </w:tc>
        <w:tc>
          <w:tcPr>
            <w:tcW w:w="384" w:type="pct"/>
            <w:tcBorders>
              <w:top w:val="nil"/>
              <w:left w:val="nil"/>
              <w:bottom w:val="single" w:sz="4" w:space="0" w:color="auto"/>
              <w:right w:val="single" w:sz="4" w:space="0" w:color="auto"/>
            </w:tcBorders>
            <w:shd w:val="clear" w:color="auto" w:fill="auto"/>
            <w:noWrap/>
            <w:vAlign w:val="center"/>
            <w:hideMark/>
          </w:tcPr>
          <w:p w14:paraId="184E7FD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343</w:t>
            </w:r>
          </w:p>
        </w:tc>
        <w:tc>
          <w:tcPr>
            <w:tcW w:w="384" w:type="pct"/>
            <w:tcBorders>
              <w:top w:val="nil"/>
              <w:left w:val="nil"/>
              <w:bottom w:val="single" w:sz="4" w:space="0" w:color="auto"/>
              <w:right w:val="single" w:sz="4" w:space="0" w:color="auto"/>
            </w:tcBorders>
            <w:shd w:val="clear" w:color="auto" w:fill="auto"/>
            <w:noWrap/>
            <w:vAlign w:val="center"/>
            <w:hideMark/>
          </w:tcPr>
          <w:p w14:paraId="168BC51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122</w:t>
            </w:r>
          </w:p>
        </w:tc>
        <w:tc>
          <w:tcPr>
            <w:tcW w:w="384" w:type="pct"/>
            <w:tcBorders>
              <w:top w:val="nil"/>
              <w:left w:val="nil"/>
              <w:bottom w:val="single" w:sz="4" w:space="0" w:color="auto"/>
              <w:right w:val="single" w:sz="4" w:space="0" w:color="auto"/>
            </w:tcBorders>
            <w:shd w:val="clear" w:color="auto" w:fill="auto"/>
            <w:noWrap/>
            <w:vAlign w:val="center"/>
            <w:hideMark/>
          </w:tcPr>
          <w:p w14:paraId="0B1580C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2F99E8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D431A7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2CF59178"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628890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5C1DFD0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581D35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09453A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Maubin</w:t>
            </w:r>
          </w:p>
        </w:tc>
        <w:tc>
          <w:tcPr>
            <w:tcW w:w="384" w:type="pct"/>
            <w:tcBorders>
              <w:top w:val="nil"/>
              <w:left w:val="nil"/>
              <w:bottom w:val="single" w:sz="4" w:space="0" w:color="auto"/>
              <w:right w:val="single" w:sz="4" w:space="0" w:color="auto"/>
            </w:tcBorders>
            <w:shd w:val="clear" w:color="auto" w:fill="auto"/>
            <w:noWrap/>
            <w:vAlign w:val="center"/>
            <w:hideMark/>
          </w:tcPr>
          <w:p w14:paraId="3559A18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100</w:t>
            </w:r>
          </w:p>
        </w:tc>
        <w:tc>
          <w:tcPr>
            <w:tcW w:w="384" w:type="pct"/>
            <w:tcBorders>
              <w:top w:val="nil"/>
              <w:left w:val="nil"/>
              <w:bottom w:val="single" w:sz="4" w:space="0" w:color="auto"/>
              <w:right w:val="single" w:sz="4" w:space="0" w:color="auto"/>
            </w:tcBorders>
            <w:shd w:val="clear" w:color="auto" w:fill="auto"/>
            <w:noWrap/>
            <w:vAlign w:val="center"/>
            <w:hideMark/>
          </w:tcPr>
          <w:p w14:paraId="4A96A7E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576</w:t>
            </w:r>
          </w:p>
        </w:tc>
        <w:tc>
          <w:tcPr>
            <w:tcW w:w="384" w:type="pct"/>
            <w:tcBorders>
              <w:top w:val="nil"/>
              <w:left w:val="nil"/>
              <w:bottom w:val="single" w:sz="4" w:space="0" w:color="auto"/>
              <w:right w:val="single" w:sz="4" w:space="0" w:color="auto"/>
            </w:tcBorders>
            <w:shd w:val="clear" w:color="auto" w:fill="auto"/>
            <w:noWrap/>
            <w:vAlign w:val="center"/>
            <w:hideMark/>
          </w:tcPr>
          <w:p w14:paraId="10B476C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102</w:t>
            </w:r>
          </w:p>
        </w:tc>
        <w:tc>
          <w:tcPr>
            <w:tcW w:w="384" w:type="pct"/>
            <w:tcBorders>
              <w:top w:val="nil"/>
              <w:left w:val="nil"/>
              <w:bottom w:val="single" w:sz="4" w:space="0" w:color="auto"/>
              <w:right w:val="single" w:sz="4" w:space="0" w:color="auto"/>
            </w:tcBorders>
            <w:shd w:val="clear" w:color="auto" w:fill="auto"/>
            <w:noWrap/>
            <w:vAlign w:val="center"/>
            <w:hideMark/>
          </w:tcPr>
          <w:p w14:paraId="763C8D2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C00C0A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3EAACD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00BD5B8E"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3DA688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CE81AB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F56CAD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3FB1199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Mawlamyinegyun</w:t>
            </w:r>
          </w:p>
        </w:tc>
        <w:tc>
          <w:tcPr>
            <w:tcW w:w="384" w:type="pct"/>
            <w:tcBorders>
              <w:top w:val="nil"/>
              <w:left w:val="nil"/>
              <w:bottom w:val="single" w:sz="4" w:space="0" w:color="auto"/>
              <w:right w:val="single" w:sz="4" w:space="0" w:color="auto"/>
            </w:tcBorders>
            <w:shd w:val="clear" w:color="auto" w:fill="auto"/>
            <w:noWrap/>
            <w:vAlign w:val="center"/>
            <w:hideMark/>
          </w:tcPr>
          <w:p w14:paraId="08305EC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221</w:t>
            </w:r>
          </w:p>
        </w:tc>
        <w:tc>
          <w:tcPr>
            <w:tcW w:w="384" w:type="pct"/>
            <w:tcBorders>
              <w:top w:val="nil"/>
              <w:left w:val="nil"/>
              <w:bottom w:val="single" w:sz="4" w:space="0" w:color="auto"/>
              <w:right w:val="single" w:sz="4" w:space="0" w:color="auto"/>
            </w:tcBorders>
            <w:shd w:val="clear" w:color="auto" w:fill="auto"/>
            <w:noWrap/>
            <w:vAlign w:val="center"/>
            <w:hideMark/>
          </w:tcPr>
          <w:p w14:paraId="42B18BE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571</w:t>
            </w:r>
          </w:p>
        </w:tc>
        <w:tc>
          <w:tcPr>
            <w:tcW w:w="384" w:type="pct"/>
            <w:tcBorders>
              <w:top w:val="nil"/>
              <w:left w:val="nil"/>
              <w:bottom w:val="single" w:sz="4" w:space="0" w:color="auto"/>
              <w:right w:val="single" w:sz="4" w:space="0" w:color="auto"/>
            </w:tcBorders>
            <w:shd w:val="clear" w:color="auto" w:fill="auto"/>
            <w:noWrap/>
            <w:vAlign w:val="center"/>
            <w:hideMark/>
          </w:tcPr>
          <w:p w14:paraId="3050136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B060A8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1CE8CE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C01163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0B5A8FE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B6E037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687E4D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663E89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1DF082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Myanaung</w:t>
            </w:r>
          </w:p>
        </w:tc>
        <w:tc>
          <w:tcPr>
            <w:tcW w:w="384" w:type="pct"/>
            <w:tcBorders>
              <w:top w:val="nil"/>
              <w:left w:val="nil"/>
              <w:bottom w:val="single" w:sz="4" w:space="0" w:color="auto"/>
              <w:right w:val="single" w:sz="4" w:space="0" w:color="auto"/>
            </w:tcBorders>
            <w:shd w:val="clear" w:color="auto" w:fill="auto"/>
            <w:noWrap/>
            <w:vAlign w:val="center"/>
            <w:hideMark/>
          </w:tcPr>
          <w:p w14:paraId="0448A07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23</w:t>
            </w:r>
          </w:p>
        </w:tc>
        <w:tc>
          <w:tcPr>
            <w:tcW w:w="384" w:type="pct"/>
            <w:tcBorders>
              <w:top w:val="nil"/>
              <w:left w:val="nil"/>
              <w:bottom w:val="single" w:sz="4" w:space="0" w:color="auto"/>
              <w:right w:val="single" w:sz="4" w:space="0" w:color="auto"/>
            </w:tcBorders>
            <w:shd w:val="clear" w:color="auto" w:fill="auto"/>
            <w:noWrap/>
            <w:vAlign w:val="center"/>
            <w:hideMark/>
          </w:tcPr>
          <w:p w14:paraId="7140454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34</w:t>
            </w:r>
          </w:p>
        </w:tc>
        <w:tc>
          <w:tcPr>
            <w:tcW w:w="384" w:type="pct"/>
            <w:tcBorders>
              <w:top w:val="nil"/>
              <w:left w:val="nil"/>
              <w:bottom w:val="single" w:sz="4" w:space="0" w:color="auto"/>
              <w:right w:val="single" w:sz="4" w:space="0" w:color="auto"/>
            </w:tcBorders>
            <w:shd w:val="clear" w:color="auto" w:fill="auto"/>
            <w:noWrap/>
            <w:vAlign w:val="center"/>
            <w:hideMark/>
          </w:tcPr>
          <w:p w14:paraId="49AE850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732BF2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0DC11F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5A8E4B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6E553837"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C5067D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3AC015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8BCA6E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85C063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Myaungmya</w:t>
            </w:r>
          </w:p>
        </w:tc>
        <w:tc>
          <w:tcPr>
            <w:tcW w:w="384" w:type="pct"/>
            <w:tcBorders>
              <w:top w:val="nil"/>
              <w:left w:val="nil"/>
              <w:bottom w:val="single" w:sz="4" w:space="0" w:color="auto"/>
              <w:right w:val="single" w:sz="4" w:space="0" w:color="auto"/>
            </w:tcBorders>
            <w:shd w:val="clear" w:color="auto" w:fill="auto"/>
            <w:noWrap/>
            <w:vAlign w:val="center"/>
            <w:hideMark/>
          </w:tcPr>
          <w:p w14:paraId="1D67F5D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772</w:t>
            </w:r>
          </w:p>
        </w:tc>
        <w:tc>
          <w:tcPr>
            <w:tcW w:w="384" w:type="pct"/>
            <w:tcBorders>
              <w:top w:val="nil"/>
              <w:left w:val="nil"/>
              <w:bottom w:val="single" w:sz="4" w:space="0" w:color="auto"/>
              <w:right w:val="single" w:sz="4" w:space="0" w:color="auto"/>
            </w:tcBorders>
            <w:shd w:val="clear" w:color="auto" w:fill="auto"/>
            <w:noWrap/>
            <w:vAlign w:val="center"/>
            <w:hideMark/>
          </w:tcPr>
          <w:p w14:paraId="384FFB1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1595</w:t>
            </w:r>
          </w:p>
        </w:tc>
        <w:tc>
          <w:tcPr>
            <w:tcW w:w="384" w:type="pct"/>
            <w:tcBorders>
              <w:top w:val="nil"/>
              <w:left w:val="nil"/>
              <w:bottom w:val="single" w:sz="4" w:space="0" w:color="auto"/>
              <w:right w:val="single" w:sz="4" w:space="0" w:color="auto"/>
            </w:tcBorders>
            <w:shd w:val="clear" w:color="auto" w:fill="auto"/>
            <w:noWrap/>
            <w:vAlign w:val="center"/>
            <w:hideMark/>
          </w:tcPr>
          <w:p w14:paraId="6F613ED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0B5BD2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42</w:t>
            </w:r>
          </w:p>
        </w:tc>
        <w:tc>
          <w:tcPr>
            <w:tcW w:w="384" w:type="pct"/>
            <w:tcBorders>
              <w:top w:val="nil"/>
              <w:left w:val="nil"/>
              <w:bottom w:val="single" w:sz="4" w:space="0" w:color="auto"/>
              <w:right w:val="single" w:sz="4" w:space="0" w:color="auto"/>
            </w:tcBorders>
            <w:shd w:val="clear" w:color="auto" w:fill="auto"/>
            <w:noWrap/>
            <w:vAlign w:val="center"/>
            <w:hideMark/>
          </w:tcPr>
          <w:p w14:paraId="5725D68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1A4120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3B48ED38"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65A785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7C84E4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A706A2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5A59BB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Ngapudaw</w:t>
            </w:r>
          </w:p>
        </w:tc>
        <w:tc>
          <w:tcPr>
            <w:tcW w:w="384" w:type="pct"/>
            <w:tcBorders>
              <w:top w:val="nil"/>
              <w:left w:val="nil"/>
              <w:bottom w:val="single" w:sz="4" w:space="0" w:color="auto"/>
              <w:right w:val="single" w:sz="4" w:space="0" w:color="auto"/>
            </w:tcBorders>
            <w:shd w:val="clear" w:color="auto" w:fill="auto"/>
            <w:noWrap/>
            <w:vAlign w:val="center"/>
            <w:hideMark/>
          </w:tcPr>
          <w:p w14:paraId="0D534F6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1294</w:t>
            </w:r>
          </w:p>
        </w:tc>
        <w:tc>
          <w:tcPr>
            <w:tcW w:w="384" w:type="pct"/>
            <w:tcBorders>
              <w:top w:val="nil"/>
              <w:left w:val="nil"/>
              <w:bottom w:val="single" w:sz="4" w:space="0" w:color="auto"/>
              <w:right w:val="single" w:sz="4" w:space="0" w:color="auto"/>
            </w:tcBorders>
            <w:shd w:val="clear" w:color="auto" w:fill="auto"/>
            <w:noWrap/>
            <w:vAlign w:val="center"/>
            <w:hideMark/>
          </w:tcPr>
          <w:p w14:paraId="501A551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4546</w:t>
            </w:r>
          </w:p>
        </w:tc>
        <w:tc>
          <w:tcPr>
            <w:tcW w:w="384" w:type="pct"/>
            <w:tcBorders>
              <w:top w:val="nil"/>
              <w:left w:val="nil"/>
              <w:bottom w:val="single" w:sz="4" w:space="0" w:color="auto"/>
              <w:right w:val="single" w:sz="4" w:space="0" w:color="auto"/>
            </w:tcBorders>
            <w:shd w:val="clear" w:color="auto" w:fill="auto"/>
            <w:noWrap/>
            <w:vAlign w:val="center"/>
            <w:hideMark/>
          </w:tcPr>
          <w:p w14:paraId="1D40684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212</w:t>
            </w:r>
          </w:p>
        </w:tc>
        <w:tc>
          <w:tcPr>
            <w:tcW w:w="384" w:type="pct"/>
            <w:tcBorders>
              <w:top w:val="nil"/>
              <w:left w:val="nil"/>
              <w:bottom w:val="single" w:sz="4" w:space="0" w:color="auto"/>
              <w:right w:val="single" w:sz="4" w:space="0" w:color="auto"/>
            </w:tcBorders>
            <w:shd w:val="clear" w:color="auto" w:fill="auto"/>
            <w:noWrap/>
            <w:vAlign w:val="center"/>
            <w:hideMark/>
          </w:tcPr>
          <w:p w14:paraId="4AECE90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82</w:t>
            </w:r>
          </w:p>
        </w:tc>
        <w:tc>
          <w:tcPr>
            <w:tcW w:w="384" w:type="pct"/>
            <w:tcBorders>
              <w:top w:val="nil"/>
              <w:left w:val="nil"/>
              <w:bottom w:val="single" w:sz="4" w:space="0" w:color="auto"/>
              <w:right w:val="single" w:sz="4" w:space="0" w:color="auto"/>
            </w:tcBorders>
            <w:shd w:val="clear" w:color="auto" w:fill="auto"/>
            <w:noWrap/>
            <w:vAlign w:val="center"/>
            <w:hideMark/>
          </w:tcPr>
          <w:p w14:paraId="7DB4495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86F923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0D3E95C8"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7C161B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50CFC58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DD9066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9D8B3F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Nyaungdon</w:t>
            </w:r>
          </w:p>
        </w:tc>
        <w:tc>
          <w:tcPr>
            <w:tcW w:w="384" w:type="pct"/>
            <w:tcBorders>
              <w:top w:val="nil"/>
              <w:left w:val="nil"/>
              <w:bottom w:val="single" w:sz="4" w:space="0" w:color="auto"/>
              <w:right w:val="single" w:sz="4" w:space="0" w:color="auto"/>
            </w:tcBorders>
            <w:shd w:val="clear" w:color="auto" w:fill="auto"/>
            <w:noWrap/>
            <w:vAlign w:val="center"/>
            <w:hideMark/>
          </w:tcPr>
          <w:p w14:paraId="297D6DF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16</w:t>
            </w:r>
          </w:p>
        </w:tc>
        <w:tc>
          <w:tcPr>
            <w:tcW w:w="384" w:type="pct"/>
            <w:tcBorders>
              <w:top w:val="nil"/>
              <w:left w:val="nil"/>
              <w:bottom w:val="single" w:sz="4" w:space="0" w:color="auto"/>
              <w:right w:val="single" w:sz="4" w:space="0" w:color="auto"/>
            </w:tcBorders>
            <w:shd w:val="clear" w:color="auto" w:fill="auto"/>
            <w:noWrap/>
            <w:vAlign w:val="center"/>
            <w:hideMark/>
          </w:tcPr>
          <w:p w14:paraId="4BF1598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15</w:t>
            </w:r>
          </w:p>
        </w:tc>
        <w:tc>
          <w:tcPr>
            <w:tcW w:w="384" w:type="pct"/>
            <w:tcBorders>
              <w:top w:val="nil"/>
              <w:left w:val="nil"/>
              <w:bottom w:val="single" w:sz="4" w:space="0" w:color="auto"/>
              <w:right w:val="single" w:sz="4" w:space="0" w:color="auto"/>
            </w:tcBorders>
            <w:shd w:val="clear" w:color="auto" w:fill="auto"/>
            <w:noWrap/>
            <w:vAlign w:val="center"/>
            <w:hideMark/>
          </w:tcPr>
          <w:p w14:paraId="050468F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53C565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6C892A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7AE1A9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5A22A70B"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504D05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4B9FD7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E3D7FD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85F45F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Pantanaw</w:t>
            </w:r>
          </w:p>
        </w:tc>
        <w:tc>
          <w:tcPr>
            <w:tcW w:w="384" w:type="pct"/>
            <w:tcBorders>
              <w:top w:val="nil"/>
              <w:left w:val="nil"/>
              <w:bottom w:val="single" w:sz="4" w:space="0" w:color="auto"/>
              <w:right w:val="single" w:sz="4" w:space="0" w:color="auto"/>
            </w:tcBorders>
            <w:shd w:val="clear" w:color="auto" w:fill="auto"/>
            <w:noWrap/>
            <w:vAlign w:val="center"/>
            <w:hideMark/>
          </w:tcPr>
          <w:p w14:paraId="5A0CA25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38</w:t>
            </w:r>
          </w:p>
        </w:tc>
        <w:tc>
          <w:tcPr>
            <w:tcW w:w="384" w:type="pct"/>
            <w:tcBorders>
              <w:top w:val="nil"/>
              <w:left w:val="nil"/>
              <w:bottom w:val="single" w:sz="4" w:space="0" w:color="auto"/>
              <w:right w:val="single" w:sz="4" w:space="0" w:color="auto"/>
            </w:tcBorders>
            <w:shd w:val="clear" w:color="auto" w:fill="auto"/>
            <w:noWrap/>
            <w:vAlign w:val="center"/>
            <w:hideMark/>
          </w:tcPr>
          <w:p w14:paraId="31BC127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190</w:t>
            </w:r>
          </w:p>
        </w:tc>
        <w:tc>
          <w:tcPr>
            <w:tcW w:w="384" w:type="pct"/>
            <w:tcBorders>
              <w:top w:val="nil"/>
              <w:left w:val="nil"/>
              <w:bottom w:val="single" w:sz="4" w:space="0" w:color="auto"/>
              <w:right w:val="single" w:sz="4" w:space="0" w:color="auto"/>
            </w:tcBorders>
            <w:shd w:val="clear" w:color="auto" w:fill="auto"/>
            <w:noWrap/>
            <w:vAlign w:val="center"/>
            <w:hideMark/>
          </w:tcPr>
          <w:p w14:paraId="171CF73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D448AE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991101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D2406B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00118ACE"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E6F47E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E26733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41FAA9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DE1903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Pathein</w:t>
            </w:r>
          </w:p>
        </w:tc>
        <w:tc>
          <w:tcPr>
            <w:tcW w:w="384" w:type="pct"/>
            <w:tcBorders>
              <w:top w:val="nil"/>
              <w:left w:val="nil"/>
              <w:bottom w:val="single" w:sz="4" w:space="0" w:color="auto"/>
              <w:right w:val="single" w:sz="4" w:space="0" w:color="auto"/>
            </w:tcBorders>
            <w:shd w:val="clear" w:color="auto" w:fill="auto"/>
            <w:noWrap/>
            <w:vAlign w:val="center"/>
            <w:hideMark/>
          </w:tcPr>
          <w:p w14:paraId="5165A08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1276</w:t>
            </w:r>
          </w:p>
        </w:tc>
        <w:tc>
          <w:tcPr>
            <w:tcW w:w="384" w:type="pct"/>
            <w:tcBorders>
              <w:top w:val="nil"/>
              <w:left w:val="nil"/>
              <w:bottom w:val="single" w:sz="4" w:space="0" w:color="auto"/>
              <w:right w:val="single" w:sz="4" w:space="0" w:color="auto"/>
            </w:tcBorders>
            <w:shd w:val="clear" w:color="auto" w:fill="auto"/>
            <w:noWrap/>
            <w:vAlign w:val="center"/>
            <w:hideMark/>
          </w:tcPr>
          <w:p w14:paraId="42CB8D0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3088</w:t>
            </w:r>
          </w:p>
        </w:tc>
        <w:tc>
          <w:tcPr>
            <w:tcW w:w="384" w:type="pct"/>
            <w:tcBorders>
              <w:top w:val="nil"/>
              <w:left w:val="nil"/>
              <w:bottom w:val="single" w:sz="4" w:space="0" w:color="auto"/>
              <w:right w:val="single" w:sz="4" w:space="0" w:color="auto"/>
            </w:tcBorders>
            <w:shd w:val="clear" w:color="auto" w:fill="auto"/>
            <w:noWrap/>
            <w:vAlign w:val="center"/>
            <w:hideMark/>
          </w:tcPr>
          <w:p w14:paraId="15EEB57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572</w:t>
            </w:r>
          </w:p>
        </w:tc>
        <w:tc>
          <w:tcPr>
            <w:tcW w:w="384" w:type="pct"/>
            <w:tcBorders>
              <w:top w:val="nil"/>
              <w:left w:val="nil"/>
              <w:bottom w:val="single" w:sz="4" w:space="0" w:color="auto"/>
              <w:right w:val="single" w:sz="4" w:space="0" w:color="auto"/>
            </w:tcBorders>
            <w:shd w:val="clear" w:color="auto" w:fill="auto"/>
            <w:noWrap/>
            <w:vAlign w:val="center"/>
            <w:hideMark/>
          </w:tcPr>
          <w:p w14:paraId="01B4613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280</w:t>
            </w:r>
          </w:p>
        </w:tc>
        <w:tc>
          <w:tcPr>
            <w:tcW w:w="384" w:type="pct"/>
            <w:tcBorders>
              <w:top w:val="nil"/>
              <w:left w:val="nil"/>
              <w:bottom w:val="single" w:sz="4" w:space="0" w:color="auto"/>
              <w:right w:val="single" w:sz="4" w:space="0" w:color="auto"/>
            </w:tcBorders>
            <w:shd w:val="clear" w:color="auto" w:fill="auto"/>
            <w:noWrap/>
            <w:vAlign w:val="center"/>
            <w:hideMark/>
          </w:tcPr>
          <w:p w14:paraId="00030DD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035EEA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6DCFD28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C06B97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90689C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AE1C7C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2BA079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Pyapon</w:t>
            </w:r>
          </w:p>
        </w:tc>
        <w:tc>
          <w:tcPr>
            <w:tcW w:w="384" w:type="pct"/>
            <w:tcBorders>
              <w:top w:val="nil"/>
              <w:left w:val="nil"/>
              <w:bottom w:val="single" w:sz="4" w:space="0" w:color="auto"/>
              <w:right w:val="single" w:sz="4" w:space="0" w:color="auto"/>
            </w:tcBorders>
            <w:shd w:val="clear" w:color="auto" w:fill="auto"/>
            <w:noWrap/>
            <w:vAlign w:val="center"/>
            <w:hideMark/>
          </w:tcPr>
          <w:p w14:paraId="35C3089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133</w:t>
            </w:r>
          </w:p>
        </w:tc>
        <w:tc>
          <w:tcPr>
            <w:tcW w:w="384" w:type="pct"/>
            <w:tcBorders>
              <w:top w:val="nil"/>
              <w:left w:val="nil"/>
              <w:bottom w:val="single" w:sz="4" w:space="0" w:color="auto"/>
              <w:right w:val="single" w:sz="4" w:space="0" w:color="auto"/>
            </w:tcBorders>
            <w:shd w:val="clear" w:color="auto" w:fill="auto"/>
            <w:noWrap/>
            <w:vAlign w:val="center"/>
            <w:hideMark/>
          </w:tcPr>
          <w:p w14:paraId="162CB08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279</w:t>
            </w:r>
          </w:p>
        </w:tc>
        <w:tc>
          <w:tcPr>
            <w:tcW w:w="384" w:type="pct"/>
            <w:tcBorders>
              <w:top w:val="nil"/>
              <w:left w:val="nil"/>
              <w:bottom w:val="single" w:sz="4" w:space="0" w:color="auto"/>
              <w:right w:val="single" w:sz="4" w:space="0" w:color="auto"/>
            </w:tcBorders>
            <w:shd w:val="clear" w:color="auto" w:fill="auto"/>
            <w:noWrap/>
            <w:vAlign w:val="center"/>
            <w:hideMark/>
          </w:tcPr>
          <w:p w14:paraId="4B7CA2E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7814CE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671335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FCB1AC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173F1133"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8CD989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264586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EA18A4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6423AC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Thabaung</w:t>
            </w:r>
          </w:p>
        </w:tc>
        <w:tc>
          <w:tcPr>
            <w:tcW w:w="384" w:type="pct"/>
            <w:tcBorders>
              <w:top w:val="nil"/>
              <w:left w:val="nil"/>
              <w:bottom w:val="single" w:sz="4" w:space="0" w:color="auto"/>
              <w:right w:val="single" w:sz="4" w:space="0" w:color="auto"/>
            </w:tcBorders>
            <w:shd w:val="clear" w:color="auto" w:fill="auto"/>
            <w:noWrap/>
            <w:vAlign w:val="center"/>
            <w:hideMark/>
          </w:tcPr>
          <w:p w14:paraId="45D5C99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5A3BC3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334</w:t>
            </w:r>
          </w:p>
        </w:tc>
        <w:tc>
          <w:tcPr>
            <w:tcW w:w="384" w:type="pct"/>
            <w:tcBorders>
              <w:top w:val="nil"/>
              <w:left w:val="nil"/>
              <w:bottom w:val="single" w:sz="4" w:space="0" w:color="auto"/>
              <w:right w:val="single" w:sz="4" w:space="0" w:color="auto"/>
            </w:tcBorders>
            <w:shd w:val="clear" w:color="auto" w:fill="auto"/>
            <w:noWrap/>
            <w:vAlign w:val="center"/>
            <w:hideMark/>
          </w:tcPr>
          <w:p w14:paraId="657938D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140</w:t>
            </w:r>
          </w:p>
        </w:tc>
        <w:tc>
          <w:tcPr>
            <w:tcW w:w="384" w:type="pct"/>
            <w:tcBorders>
              <w:top w:val="nil"/>
              <w:left w:val="nil"/>
              <w:bottom w:val="single" w:sz="4" w:space="0" w:color="auto"/>
              <w:right w:val="single" w:sz="4" w:space="0" w:color="auto"/>
            </w:tcBorders>
            <w:shd w:val="clear" w:color="auto" w:fill="auto"/>
            <w:noWrap/>
            <w:vAlign w:val="center"/>
            <w:hideMark/>
          </w:tcPr>
          <w:p w14:paraId="7686714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EB4EDE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E17EF2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5BF4907A"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9839D6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93B5ED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5B3900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4A8BEC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Zalun</w:t>
            </w:r>
          </w:p>
        </w:tc>
        <w:tc>
          <w:tcPr>
            <w:tcW w:w="384" w:type="pct"/>
            <w:tcBorders>
              <w:top w:val="nil"/>
              <w:left w:val="nil"/>
              <w:bottom w:val="single" w:sz="4" w:space="0" w:color="auto"/>
              <w:right w:val="single" w:sz="4" w:space="0" w:color="auto"/>
            </w:tcBorders>
            <w:shd w:val="clear" w:color="auto" w:fill="auto"/>
            <w:noWrap/>
            <w:vAlign w:val="center"/>
            <w:hideMark/>
          </w:tcPr>
          <w:p w14:paraId="58AC6DC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133</w:t>
            </w:r>
          </w:p>
        </w:tc>
        <w:tc>
          <w:tcPr>
            <w:tcW w:w="384" w:type="pct"/>
            <w:tcBorders>
              <w:top w:val="nil"/>
              <w:left w:val="nil"/>
              <w:bottom w:val="single" w:sz="4" w:space="0" w:color="auto"/>
              <w:right w:val="single" w:sz="4" w:space="0" w:color="auto"/>
            </w:tcBorders>
            <w:shd w:val="clear" w:color="auto" w:fill="auto"/>
            <w:noWrap/>
            <w:vAlign w:val="center"/>
            <w:hideMark/>
          </w:tcPr>
          <w:p w14:paraId="69FB503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327</w:t>
            </w:r>
          </w:p>
        </w:tc>
        <w:tc>
          <w:tcPr>
            <w:tcW w:w="384" w:type="pct"/>
            <w:tcBorders>
              <w:top w:val="nil"/>
              <w:left w:val="nil"/>
              <w:bottom w:val="single" w:sz="4" w:space="0" w:color="auto"/>
              <w:right w:val="single" w:sz="4" w:space="0" w:color="auto"/>
            </w:tcBorders>
            <w:shd w:val="clear" w:color="auto" w:fill="auto"/>
            <w:noWrap/>
            <w:vAlign w:val="center"/>
            <w:hideMark/>
          </w:tcPr>
          <w:p w14:paraId="694041C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128C1F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3A6FE6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87B443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463EB295"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0576F6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559055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32F261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Bago (East)</w:t>
            </w:r>
          </w:p>
        </w:tc>
        <w:tc>
          <w:tcPr>
            <w:tcW w:w="525" w:type="pct"/>
            <w:tcBorders>
              <w:top w:val="nil"/>
              <w:left w:val="nil"/>
              <w:bottom w:val="single" w:sz="4" w:space="0" w:color="auto"/>
              <w:right w:val="single" w:sz="4" w:space="0" w:color="auto"/>
            </w:tcBorders>
            <w:shd w:val="clear" w:color="auto" w:fill="auto"/>
            <w:noWrap/>
            <w:vAlign w:val="center"/>
            <w:hideMark/>
          </w:tcPr>
          <w:p w14:paraId="42D5E6E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Bago</w:t>
            </w:r>
          </w:p>
        </w:tc>
        <w:tc>
          <w:tcPr>
            <w:tcW w:w="384" w:type="pct"/>
            <w:tcBorders>
              <w:top w:val="nil"/>
              <w:left w:val="nil"/>
              <w:bottom w:val="single" w:sz="4" w:space="0" w:color="auto"/>
              <w:right w:val="single" w:sz="4" w:space="0" w:color="auto"/>
            </w:tcBorders>
            <w:shd w:val="clear" w:color="auto" w:fill="auto"/>
            <w:noWrap/>
            <w:vAlign w:val="center"/>
            <w:hideMark/>
          </w:tcPr>
          <w:p w14:paraId="2307E08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63</w:t>
            </w:r>
          </w:p>
        </w:tc>
        <w:tc>
          <w:tcPr>
            <w:tcW w:w="384" w:type="pct"/>
            <w:tcBorders>
              <w:top w:val="nil"/>
              <w:left w:val="nil"/>
              <w:bottom w:val="single" w:sz="4" w:space="0" w:color="auto"/>
              <w:right w:val="single" w:sz="4" w:space="0" w:color="auto"/>
            </w:tcBorders>
            <w:shd w:val="clear" w:color="auto" w:fill="auto"/>
            <w:noWrap/>
            <w:vAlign w:val="center"/>
            <w:hideMark/>
          </w:tcPr>
          <w:p w14:paraId="003D2C6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376</w:t>
            </w:r>
          </w:p>
        </w:tc>
        <w:tc>
          <w:tcPr>
            <w:tcW w:w="384" w:type="pct"/>
            <w:tcBorders>
              <w:top w:val="nil"/>
              <w:left w:val="nil"/>
              <w:bottom w:val="single" w:sz="4" w:space="0" w:color="auto"/>
              <w:right w:val="single" w:sz="4" w:space="0" w:color="auto"/>
            </w:tcBorders>
            <w:shd w:val="clear" w:color="auto" w:fill="auto"/>
            <w:noWrap/>
            <w:vAlign w:val="center"/>
            <w:hideMark/>
          </w:tcPr>
          <w:p w14:paraId="45DE30D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804300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3B42E5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2620AA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5667FD0D"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E55CDC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CC4285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C4CF59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F7757A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Daik-U</w:t>
            </w:r>
          </w:p>
        </w:tc>
        <w:tc>
          <w:tcPr>
            <w:tcW w:w="384" w:type="pct"/>
            <w:tcBorders>
              <w:top w:val="nil"/>
              <w:left w:val="nil"/>
              <w:bottom w:val="single" w:sz="4" w:space="0" w:color="auto"/>
              <w:right w:val="single" w:sz="4" w:space="0" w:color="auto"/>
            </w:tcBorders>
            <w:shd w:val="clear" w:color="auto" w:fill="auto"/>
            <w:noWrap/>
            <w:vAlign w:val="center"/>
            <w:hideMark/>
          </w:tcPr>
          <w:p w14:paraId="506BB1A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27</w:t>
            </w:r>
          </w:p>
        </w:tc>
        <w:tc>
          <w:tcPr>
            <w:tcW w:w="384" w:type="pct"/>
            <w:tcBorders>
              <w:top w:val="nil"/>
              <w:left w:val="nil"/>
              <w:bottom w:val="single" w:sz="4" w:space="0" w:color="auto"/>
              <w:right w:val="single" w:sz="4" w:space="0" w:color="auto"/>
            </w:tcBorders>
            <w:shd w:val="clear" w:color="auto" w:fill="auto"/>
            <w:noWrap/>
            <w:vAlign w:val="center"/>
            <w:hideMark/>
          </w:tcPr>
          <w:p w14:paraId="4E8A84C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314492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C46C02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w:t>
            </w:r>
          </w:p>
        </w:tc>
        <w:tc>
          <w:tcPr>
            <w:tcW w:w="384" w:type="pct"/>
            <w:tcBorders>
              <w:top w:val="nil"/>
              <w:left w:val="nil"/>
              <w:bottom w:val="single" w:sz="4" w:space="0" w:color="auto"/>
              <w:right w:val="single" w:sz="4" w:space="0" w:color="auto"/>
            </w:tcBorders>
            <w:shd w:val="clear" w:color="auto" w:fill="auto"/>
            <w:noWrap/>
            <w:vAlign w:val="center"/>
            <w:hideMark/>
          </w:tcPr>
          <w:p w14:paraId="3147268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19D30D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405C1249"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E63BE1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380D83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0F4927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41A3FE8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xml:space="preserve">Htantabin </w:t>
            </w:r>
          </w:p>
        </w:tc>
        <w:tc>
          <w:tcPr>
            <w:tcW w:w="384" w:type="pct"/>
            <w:tcBorders>
              <w:top w:val="nil"/>
              <w:left w:val="nil"/>
              <w:bottom w:val="single" w:sz="4" w:space="0" w:color="auto"/>
              <w:right w:val="single" w:sz="4" w:space="0" w:color="auto"/>
            </w:tcBorders>
            <w:shd w:val="clear" w:color="auto" w:fill="auto"/>
            <w:noWrap/>
            <w:vAlign w:val="center"/>
            <w:hideMark/>
          </w:tcPr>
          <w:p w14:paraId="4B68615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495</w:t>
            </w:r>
          </w:p>
        </w:tc>
        <w:tc>
          <w:tcPr>
            <w:tcW w:w="384" w:type="pct"/>
            <w:tcBorders>
              <w:top w:val="nil"/>
              <w:left w:val="nil"/>
              <w:bottom w:val="single" w:sz="4" w:space="0" w:color="auto"/>
              <w:right w:val="single" w:sz="4" w:space="0" w:color="auto"/>
            </w:tcBorders>
            <w:shd w:val="clear" w:color="auto" w:fill="auto"/>
            <w:noWrap/>
            <w:vAlign w:val="center"/>
            <w:hideMark/>
          </w:tcPr>
          <w:p w14:paraId="7E6AA21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1540</w:t>
            </w:r>
          </w:p>
        </w:tc>
        <w:tc>
          <w:tcPr>
            <w:tcW w:w="384" w:type="pct"/>
            <w:tcBorders>
              <w:top w:val="nil"/>
              <w:left w:val="nil"/>
              <w:bottom w:val="single" w:sz="4" w:space="0" w:color="auto"/>
              <w:right w:val="single" w:sz="4" w:space="0" w:color="auto"/>
            </w:tcBorders>
            <w:shd w:val="clear" w:color="auto" w:fill="auto"/>
            <w:noWrap/>
            <w:vAlign w:val="center"/>
            <w:hideMark/>
          </w:tcPr>
          <w:p w14:paraId="5BDA212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A35CCB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CFBB7F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FCD41A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27354A68"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7364EF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980286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49AECF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68232C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Kyaukkyi</w:t>
            </w:r>
          </w:p>
        </w:tc>
        <w:tc>
          <w:tcPr>
            <w:tcW w:w="384" w:type="pct"/>
            <w:tcBorders>
              <w:top w:val="nil"/>
              <w:left w:val="nil"/>
              <w:bottom w:val="single" w:sz="4" w:space="0" w:color="auto"/>
              <w:right w:val="single" w:sz="4" w:space="0" w:color="auto"/>
            </w:tcBorders>
            <w:shd w:val="clear" w:color="auto" w:fill="auto"/>
            <w:noWrap/>
            <w:vAlign w:val="center"/>
            <w:hideMark/>
          </w:tcPr>
          <w:p w14:paraId="7BE39F3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1390</w:t>
            </w:r>
          </w:p>
        </w:tc>
        <w:tc>
          <w:tcPr>
            <w:tcW w:w="384" w:type="pct"/>
            <w:tcBorders>
              <w:top w:val="nil"/>
              <w:left w:val="nil"/>
              <w:bottom w:val="single" w:sz="4" w:space="0" w:color="auto"/>
              <w:right w:val="single" w:sz="4" w:space="0" w:color="auto"/>
            </w:tcBorders>
            <w:shd w:val="clear" w:color="auto" w:fill="auto"/>
            <w:noWrap/>
            <w:vAlign w:val="center"/>
            <w:hideMark/>
          </w:tcPr>
          <w:p w14:paraId="6660CCF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2248</w:t>
            </w:r>
          </w:p>
        </w:tc>
        <w:tc>
          <w:tcPr>
            <w:tcW w:w="384" w:type="pct"/>
            <w:tcBorders>
              <w:top w:val="nil"/>
              <w:left w:val="nil"/>
              <w:bottom w:val="single" w:sz="4" w:space="0" w:color="auto"/>
              <w:right w:val="single" w:sz="4" w:space="0" w:color="auto"/>
            </w:tcBorders>
            <w:shd w:val="clear" w:color="auto" w:fill="auto"/>
            <w:noWrap/>
            <w:vAlign w:val="center"/>
            <w:hideMark/>
          </w:tcPr>
          <w:p w14:paraId="2AA4DA0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589</w:t>
            </w:r>
          </w:p>
        </w:tc>
        <w:tc>
          <w:tcPr>
            <w:tcW w:w="384" w:type="pct"/>
            <w:tcBorders>
              <w:top w:val="nil"/>
              <w:left w:val="nil"/>
              <w:bottom w:val="single" w:sz="4" w:space="0" w:color="auto"/>
              <w:right w:val="single" w:sz="4" w:space="0" w:color="auto"/>
            </w:tcBorders>
            <w:shd w:val="clear" w:color="auto" w:fill="auto"/>
            <w:noWrap/>
            <w:vAlign w:val="center"/>
            <w:hideMark/>
          </w:tcPr>
          <w:p w14:paraId="114E244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238</w:t>
            </w:r>
          </w:p>
        </w:tc>
        <w:tc>
          <w:tcPr>
            <w:tcW w:w="384" w:type="pct"/>
            <w:tcBorders>
              <w:top w:val="nil"/>
              <w:left w:val="nil"/>
              <w:bottom w:val="single" w:sz="4" w:space="0" w:color="auto"/>
              <w:right w:val="single" w:sz="4" w:space="0" w:color="auto"/>
            </w:tcBorders>
            <w:shd w:val="clear" w:color="auto" w:fill="auto"/>
            <w:noWrap/>
            <w:vAlign w:val="center"/>
            <w:hideMark/>
          </w:tcPr>
          <w:p w14:paraId="7DD18AE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ACBCAF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w:t>
            </w:r>
          </w:p>
        </w:tc>
      </w:tr>
      <w:tr w:rsidR="006B117E" w:rsidRPr="00934152" w14:paraId="7DA5F155"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2743CF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052B62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021DBE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DFD93B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Kyauktaga</w:t>
            </w:r>
          </w:p>
        </w:tc>
        <w:tc>
          <w:tcPr>
            <w:tcW w:w="384" w:type="pct"/>
            <w:tcBorders>
              <w:top w:val="nil"/>
              <w:left w:val="nil"/>
              <w:bottom w:val="single" w:sz="4" w:space="0" w:color="auto"/>
              <w:right w:val="single" w:sz="4" w:space="0" w:color="auto"/>
            </w:tcBorders>
            <w:shd w:val="clear" w:color="auto" w:fill="auto"/>
            <w:noWrap/>
            <w:vAlign w:val="center"/>
            <w:hideMark/>
          </w:tcPr>
          <w:p w14:paraId="7419C70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667</w:t>
            </w:r>
          </w:p>
        </w:tc>
        <w:tc>
          <w:tcPr>
            <w:tcW w:w="384" w:type="pct"/>
            <w:tcBorders>
              <w:top w:val="nil"/>
              <w:left w:val="nil"/>
              <w:bottom w:val="single" w:sz="4" w:space="0" w:color="auto"/>
              <w:right w:val="single" w:sz="4" w:space="0" w:color="auto"/>
            </w:tcBorders>
            <w:shd w:val="clear" w:color="auto" w:fill="auto"/>
            <w:noWrap/>
            <w:vAlign w:val="center"/>
            <w:hideMark/>
          </w:tcPr>
          <w:p w14:paraId="1BF5957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1177</w:t>
            </w:r>
          </w:p>
        </w:tc>
        <w:tc>
          <w:tcPr>
            <w:tcW w:w="384" w:type="pct"/>
            <w:tcBorders>
              <w:top w:val="nil"/>
              <w:left w:val="nil"/>
              <w:bottom w:val="single" w:sz="4" w:space="0" w:color="auto"/>
              <w:right w:val="single" w:sz="4" w:space="0" w:color="auto"/>
            </w:tcBorders>
            <w:shd w:val="clear" w:color="auto" w:fill="auto"/>
            <w:noWrap/>
            <w:vAlign w:val="center"/>
            <w:hideMark/>
          </w:tcPr>
          <w:p w14:paraId="377331A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945659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14</w:t>
            </w:r>
          </w:p>
        </w:tc>
        <w:tc>
          <w:tcPr>
            <w:tcW w:w="384" w:type="pct"/>
            <w:tcBorders>
              <w:top w:val="nil"/>
              <w:left w:val="nil"/>
              <w:bottom w:val="single" w:sz="4" w:space="0" w:color="auto"/>
              <w:right w:val="single" w:sz="4" w:space="0" w:color="auto"/>
            </w:tcBorders>
            <w:shd w:val="clear" w:color="auto" w:fill="auto"/>
            <w:noWrap/>
            <w:vAlign w:val="center"/>
            <w:hideMark/>
          </w:tcPr>
          <w:p w14:paraId="5657C82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0A60F4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533902AE"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2284D7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3F303F0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8EE818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30EBE24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Nyaunglebin</w:t>
            </w:r>
          </w:p>
        </w:tc>
        <w:tc>
          <w:tcPr>
            <w:tcW w:w="384" w:type="pct"/>
            <w:tcBorders>
              <w:top w:val="nil"/>
              <w:left w:val="nil"/>
              <w:bottom w:val="single" w:sz="4" w:space="0" w:color="auto"/>
              <w:right w:val="single" w:sz="4" w:space="0" w:color="auto"/>
            </w:tcBorders>
            <w:shd w:val="clear" w:color="auto" w:fill="auto"/>
            <w:noWrap/>
            <w:vAlign w:val="center"/>
            <w:hideMark/>
          </w:tcPr>
          <w:p w14:paraId="645557A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911481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7065AD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9D7B97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30</w:t>
            </w:r>
          </w:p>
        </w:tc>
        <w:tc>
          <w:tcPr>
            <w:tcW w:w="384" w:type="pct"/>
            <w:tcBorders>
              <w:top w:val="nil"/>
              <w:left w:val="nil"/>
              <w:bottom w:val="single" w:sz="4" w:space="0" w:color="auto"/>
              <w:right w:val="single" w:sz="4" w:space="0" w:color="auto"/>
            </w:tcBorders>
            <w:shd w:val="clear" w:color="auto" w:fill="auto"/>
            <w:noWrap/>
            <w:vAlign w:val="center"/>
            <w:hideMark/>
          </w:tcPr>
          <w:p w14:paraId="63F27EB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8F3275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35472104"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D28B16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D2A1D8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3BC63F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D54E2D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Oktwin</w:t>
            </w:r>
          </w:p>
        </w:tc>
        <w:tc>
          <w:tcPr>
            <w:tcW w:w="384" w:type="pct"/>
            <w:tcBorders>
              <w:top w:val="nil"/>
              <w:left w:val="nil"/>
              <w:bottom w:val="single" w:sz="4" w:space="0" w:color="auto"/>
              <w:right w:val="single" w:sz="4" w:space="0" w:color="auto"/>
            </w:tcBorders>
            <w:shd w:val="clear" w:color="auto" w:fill="auto"/>
            <w:noWrap/>
            <w:vAlign w:val="center"/>
            <w:hideMark/>
          </w:tcPr>
          <w:p w14:paraId="2C8F043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21</w:t>
            </w:r>
          </w:p>
        </w:tc>
        <w:tc>
          <w:tcPr>
            <w:tcW w:w="384" w:type="pct"/>
            <w:tcBorders>
              <w:top w:val="nil"/>
              <w:left w:val="nil"/>
              <w:bottom w:val="single" w:sz="4" w:space="0" w:color="auto"/>
              <w:right w:val="single" w:sz="4" w:space="0" w:color="auto"/>
            </w:tcBorders>
            <w:shd w:val="clear" w:color="auto" w:fill="auto"/>
            <w:noWrap/>
            <w:vAlign w:val="center"/>
            <w:hideMark/>
          </w:tcPr>
          <w:p w14:paraId="05A2392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70</w:t>
            </w:r>
          </w:p>
        </w:tc>
        <w:tc>
          <w:tcPr>
            <w:tcW w:w="384" w:type="pct"/>
            <w:tcBorders>
              <w:top w:val="nil"/>
              <w:left w:val="nil"/>
              <w:bottom w:val="single" w:sz="4" w:space="0" w:color="auto"/>
              <w:right w:val="single" w:sz="4" w:space="0" w:color="auto"/>
            </w:tcBorders>
            <w:shd w:val="clear" w:color="auto" w:fill="auto"/>
            <w:noWrap/>
            <w:vAlign w:val="center"/>
            <w:hideMark/>
          </w:tcPr>
          <w:p w14:paraId="3B767DD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BC61BD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A27ABB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EF2D7A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1D2EDEF0"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4CA750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5F7D6C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FF725D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774C1D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Phyu</w:t>
            </w:r>
          </w:p>
        </w:tc>
        <w:tc>
          <w:tcPr>
            <w:tcW w:w="384" w:type="pct"/>
            <w:tcBorders>
              <w:top w:val="nil"/>
              <w:left w:val="nil"/>
              <w:bottom w:val="single" w:sz="4" w:space="0" w:color="auto"/>
              <w:right w:val="single" w:sz="4" w:space="0" w:color="auto"/>
            </w:tcBorders>
            <w:shd w:val="clear" w:color="auto" w:fill="auto"/>
            <w:noWrap/>
            <w:vAlign w:val="center"/>
            <w:hideMark/>
          </w:tcPr>
          <w:p w14:paraId="553D294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115</w:t>
            </w:r>
          </w:p>
        </w:tc>
        <w:tc>
          <w:tcPr>
            <w:tcW w:w="384" w:type="pct"/>
            <w:tcBorders>
              <w:top w:val="nil"/>
              <w:left w:val="nil"/>
              <w:bottom w:val="single" w:sz="4" w:space="0" w:color="auto"/>
              <w:right w:val="single" w:sz="4" w:space="0" w:color="auto"/>
            </w:tcBorders>
            <w:shd w:val="clear" w:color="auto" w:fill="auto"/>
            <w:noWrap/>
            <w:vAlign w:val="center"/>
            <w:hideMark/>
          </w:tcPr>
          <w:p w14:paraId="2664557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306</w:t>
            </w:r>
          </w:p>
        </w:tc>
        <w:tc>
          <w:tcPr>
            <w:tcW w:w="384" w:type="pct"/>
            <w:tcBorders>
              <w:top w:val="nil"/>
              <w:left w:val="nil"/>
              <w:bottom w:val="single" w:sz="4" w:space="0" w:color="auto"/>
              <w:right w:val="single" w:sz="4" w:space="0" w:color="auto"/>
            </w:tcBorders>
            <w:shd w:val="clear" w:color="auto" w:fill="auto"/>
            <w:noWrap/>
            <w:vAlign w:val="center"/>
            <w:hideMark/>
          </w:tcPr>
          <w:p w14:paraId="7230830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A20D0C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7F7608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83DFD6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2BFB632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A2B6F7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5F5FC64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846656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3FAD624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Shwegyin</w:t>
            </w:r>
          </w:p>
        </w:tc>
        <w:tc>
          <w:tcPr>
            <w:tcW w:w="384" w:type="pct"/>
            <w:tcBorders>
              <w:top w:val="nil"/>
              <w:left w:val="nil"/>
              <w:bottom w:val="single" w:sz="4" w:space="0" w:color="auto"/>
              <w:right w:val="single" w:sz="4" w:space="0" w:color="auto"/>
            </w:tcBorders>
            <w:shd w:val="clear" w:color="auto" w:fill="auto"/>
            <w:noWrap/>
            <w:vAlign w:val="center"/>
            <w:hideMark/>
          </w:tcPr>
          <w:p w14:paraId="799F543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111</w:t>
            </w:r>
          </w:p>
        </w:tc>
        <w:tc>
          <w:tcPr>
            <w:tcW w:w="384" w:type="pct"/>
            <w:tcBorders>
              <w:top w:val="nil"/>
              <w:left w:val="nil"/>
              <w:bottom w:val="single" w:sz="4" w:space="0" w:color="auto"/>
              <w:right w:val="single" w:sz="4" w:space="0" w:color="auto"/>
            </w:tcBorders>
            <w:shd w:val="clear" w:color="auto" w:fill="auto"/>
            <w:noWrap/>
            <w:vAlign w:val="center"/>
            <w:hideMark/>
          </w:tcPr>
          <w:p w14:paraId="706EC4C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223</w:t>
            </w:r>
          </w:p>
        </w:tc>
        <w:tc>
          <w:tcPr>
            <w:tcW w:w="384" w:type="pct"/>
            <w:tcBorders>
              <w:top w:val="nil"/>
              <w:left w:val="nil"/>
              <w:bottom w:val="single" w:sz="4" w:space="0" w:color="auto"/>
              <w:right w:val="single" w:sz="4" w:space="0" w:color="auto"/>
            </w:tcBorders>
            <w:shd w:val="clear" w:color="auto" w:fill="auto"/>
            <w:noWrap/>
            <w:vAlign w:val="center"/>
            <w:hideMark/>
          </w:tcPr>
          <w:p w14:paraId="6480F25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1DEF0C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w:t>
            </w:r>
          </w:p>
        </w:tc>
        <w:tc>
          <w:tcPr>
            <w:tcW w:w="384" w:type="pct"/>
            <w:tcBorders>
              <w:top w:val="nil"/>
              <w:left w:val="nil"/>
              <w:bottom w:val="single" w:sz="4" w:space="0" w:color="auto"/>
              <w:right w:val="single" w:sz="4" w:space="0" w:color="auto"/>
            </w:tcBorders>
            <w:shd w:val="clear" w:color="auto" w:fill="auto"/>
            <w:noWrap/>
            <w:vAlign w:val="center"/>
            <w:hideMark/>
          </w:tcPr>
          <w:p w14:paraId="20C7694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D1E3C4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41BC3F28"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618D16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12703C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0C910E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C9A7AC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Taungoo</w:t>
            </w:r>
          </w:p>
        </w:tc>
        <w:tc>
          <w:tcPr>
            <w:tcW w:w="384" w:type="pct"/>
            <w:tcBorders>
              <w:top w:val="nil"/>
              <w:left w:val="nil"/>
              <w:bottom w:val="single" w:sz="4" w:space="0" w:color="auto"/>
              <w:right w:val="single" w:sz="4" w:space="0" w:color="auto"/>
            </w:tcBorders>
            <w:shd w:val="clear" w:color="auto" w:fill="auto"/>
            <w:noWrap/>
            <w:vAlign w:val="center"/>
            <w:hideMark/>
          </w:tcPr>
          <w:p w14:paraId="3D65371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223</w:t>
            </w:r>
          </w:p>
        </w:tc>
        <w:tc>
          <w:tcPr>
            <w:tcW w:w="384" w:type="pct"/>
            <w:tcBorders>
              <w:top w:val="nil"/>
              <w:left w:val="nil"/>
              <w:bottom w:val="single" w:sz="4" w:space="0" w:color="auto"/>
              <w:right w:val="single" w:sz="4" w:space="0" w:color="auto"/>
            </w:tcBorders>
            <w:shd w:val="clear" w:color="auto" w:fill="auto"/>
            <w:noWrap/>
            <w:vAlign w:val="center"/>
            <w:hideMark/>
          </w:tcPr>
          <w:p w14:paraId="6EFECDB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765</w:t>
            </w:r>
          </w:p>
        </w:tc>
        <w:tc>
          <w:tcPr>
            <w:tcW w:w="384" w:type="pct"/>
            <w:tcBorders>
              <w:top w:val="nil"/>
              <w:left w:val="nil"/>
              <w:bottom w:val="single" w:sz="4" w:space="0" w:color="auto"/>
              <w:right w:val="single" w:sz="4" w:space="0" w:color="auto"/>
            </w:tcBorders>
            <w:shd w:val="clear" w:color="auto" w:fill="auto"/>
            <w:noWrap/>
            <w:vAlign w:val="center"/>
            <w:hideMark/>
          </w:tcPr>
          <w:p w14:paraId="40278C7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844DC7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60</w:t>
            </w:r>
          </w:p>
        </w:tc>
        <w:tc>
          <w:tcPr>
            <w:tcW w:w="384" w:type="pct"/>
            <w:tcBorders>
              <w:top w:val="nil"/>
              <w:left w:val="nil"/>
              <w:bottom w:val="single" w:sz="4" w:space="0" w:color="auto"/>
              <w:right w:val="single" w:sz="4" w:space="0" w:color="auto"/>
            </w:tcBorders>
            <w:shd w:val="clear" w:color="auto" w:fill="auto"/>
            <w:noWrap/>
            <w:vAlign w:val="center"/>
            <w:hideMark/>
          </w:tcPr>
          <w:p w14:paraId="14C9B6C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9753D4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2715E39E"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DCFB91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54FDC11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5E464B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45F9B65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Waw</w:t>
            </w:r>
          </w:p>
        </w:tc>
        <w:tc>
          <w:tcPr>
            <w:tcW w:w="384" w:type="pct"/>
            <w:tcBorders>
              <w:top w:val="nil"/>
              <w:left w:val="nil"/>
              <w:bottom w:val="single" w:sz="4" w:space="0" w:color="auto"/>
              <w:right w:val="single" w:sz="4" w:space="0" w:color="auto"/>
            </w:tcBorders>
            <w:shd w:val="clear" w:color="auto" w:fill="auto"/>
            <w:noWrap/>
            <w:vAlign w:val="center"/>
            <w:hideMark/>
          </w:tcPr>
          <w:p w14:paraId="17D6433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14</w:t>
            </w:r>
          </w:p>
        </w:tc>
        <w:tc>
          <w:tcPr>
            <w:tcW w:w="384" w:type="pct"/>
            <w:tcBorders>
              <w:top w:val="nil"/>
              <w:left w:val="nil"/>
              <w:bottom w:val="single" w:sz="4" w:space="0" w:color="auto"/>
              <w:right w:val="single" w:sz="4" w:space="0" w:color="auto"/>
            </w:tcBorders>
            <w:shd w:val="clear" w:color="auto" w:fill="auto"/>
            <w:noWrap/>
            <w:vAlign w:val="center"/>
            <w:hideMark/>
          </w:tcPr>
          <w:p w14:paraId="11DC58C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36</w:t>
            </w:r>
          </w:p>
        </w:tc>
        <w:tc>
          <w:tcPr>
            <w:tcW w:w="384" w:type="pct"/>
            <w:tcBorders>
              <w:top w:val="nil"/>
              <w:left w:val="nil"/>
              <w:bottom w:val="single" w:sz="4" w:space="0" w:color="auto"/>
              <w:right w:val="single" w:sz="4" w:space="0" w:color="auto"/>
            </w:tcBorders>
            <w:shd w:val="clear" w:color="auto" w:fill="auto"/>
            <w:noWrap/>
            <w:vAlign w:val="center"/>
            <w:hideMark/>
          </w:tcPr>
          <w:p w14:paraId="4D45FFE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176998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DEBD53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B6043C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70F3940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DC9FD9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9115D0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A297AC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345708F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Yedashe</w:t>
            </w:r>
          </w:p>
        </w:tc>
        <w:tc>
          <w:tcPr>
            <w:tcW w:w="384" w:type="pct"/>
            <w:tcBorders>
              <w:top w:val="nil"/>
              <w:left w:val="nil"/>
              <w:bottom w:val="single" w:sz="4" w:space="0" w:color="auto"/>
              <w:right w:val="single" w:sz="4" w:space="0" w:color="auto"/>
            </w:tcBorders>
            <w:shd w:val="clear" w:color="auto" w:fill="auto"/>
            <w:noWrap/>
            <w:vAlign w:val="center"/>
            <w:hideMark/>
          </w:tcPr>
          <w:p w14:paraId="09FFD72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24</w:t>
            </w:r>
          </w:p>
        </w:tc>
        <w:tc>
          <w:tcPr>
            <w:tcW w:w="384" w:type="pct"/>
            <w:tcBorders>
              <w:top w:val="nil"/>
              <w:left w:val="nil"/>
              <w:bottom w:val="single" w:sz="4" w:space="0" w:color="auto"/>
              <w:right w:val="single" w:sz="4" w:space="0" w:color="auto"/>
            </w:tcBorders>
            <w:shd w:val="clear" w:color="auto" w:fill="auto"/>
            <w:noWrap/>
            <w:vAlign w:val="center"/>
            <w:hideMark/>
          </w:tcPr>
          <w:p w14:paraId="36EEC55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87</w:t>
            </w:r>
          </w:p>
        </w:tc>
        <w:tc>
          <w:tcPr>
            <w:tcW w:w="384" w:type="pct"/>
            <w:tcBorders>
              <w:top w:val="nil"/>
              <w:left w:val="nil"/>
              <w:bottom w:val="single" w:sz="4" w:space="0" w:color="auto"/>
              <w:right w:val="single" w:sz="4" w:space="0" w:color="auto"/>
            </w:tcBorders>
            <w:shd w:val="clear" w:color="auto" w:fill="auto"/>
            <w:noWrap/>
            <w:vAlign w:val="center"/>
            <w:hideMark/>
          </w:tcPr>
          <w:p w14:paraId="0114AAD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0E9C71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3880C9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5588BA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38C58F05"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B83FB5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14DDDB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33ECC2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Bago (West)</w:t>
            </w:r>
          </w:p>
        </w:tc>
        <w:tc>
          <w:tcPr>
            <w:tcW w:w="525" w:type="pct"/>
            <w:tcBorders>
              <w:top w:val="nil"/>
              <w:left w:val="nil"/>
              <w:bottom w:val="single" w:sz="4" w:space="0" w:color="auto"/>
              <w:right w:val="single" w:sz="4" w:space="0" w:color="auto"/>
            </w:tcBorders>
            <w:shd w:val="clear" w:color="auto" w:fill="auto"/>
            <w:noWrap/>
            <w:vAlign w:val="center"/>
            <w:hideMark/>
          </w:tcPr>
          <w:p w14:paraId="5B29FF5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Letpadan</w:t>
            </w:r>
          </w:p>
        </w:tc>
        <w:tc>
          <w:tcPr>
            <w:tcW w:w="384" w:type="pct"/>
            <w:tcBorders>
              <w:top w:val="nil"/>
              <w:left w:val="nil"/>
              <w:bottom w:val="single" w:sz="4" w:space="0" w:color="auto"/>
              <w:right w:val="single" w:sz="4" w:space="0" w:color="auto"/>
            </w:tcBorders>
            <w:shd w:val="clear" w:color="auto" w:fill="auto"/>
            <w:noWrap/>
            <w:vAlign w:val="center"/>
            <w:hideMark/>
          </w:tcPr>
          <w:p w14:paraId="7536191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60</w:t>
            </w:r>
          </w:p>
        </w:tc>
        <w:tc>
          <w:tcPr>
            <w:tcW w:w="384" w:type="pct"/>
            <w:tcBorders>
              <w:top w:val="nil"/>
              <w:left w:val="nil"/>
              <w:bottom w:val="single" w:sz="4" w:space="0" w:color="auto"/>
              <w:right w:val="single" w:sz="4" w:space="0" w:color="auto"/>
            </w:tcBorders>
            <w:shd w:val="clear" w:color="auto" w:fill="auto"/>
            <w:noWrap/>
            <w:vAlign w:val="center"/>
            <w:hideMark/>
          </w:tcPr>
          <w:p w14:paraId="376CF7F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108</w:t>
            </w:r>
          </w:p>
        </w:tc>
        <w:tc>
          <w:tcPr>
            <w:tcW w:w="384" w:type="pct"/>
            <w:tcBorders>
              <w:top w:val="nil"/>
              <w:left w:val="nil"/>
              <w:bottom w:val="single" w:sz="4" w:space="0" w:color="auto"/>
              <w:right w:val="single" w:sz="4" w:space="0" w:color="auto"/>
            </w:tcBorders>
            <w:shd w:val="clear" w:color="auto" w:fill="auto"/>
            <w:noWrap/>
            <w:vAlign w:val="center"/>
            <w:hideMark/>
          </w:tcPr>
          <w:p w14:paraId="6A72C27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F9BE88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B33BEC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B2AECA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01F9743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E0C904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306D48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812DF8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716449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xml:space="preserve">Minhla </w:t>
            </w:r>
          </w:p>
        </w:tc>
        <w:tc>
          <w:tcPr>
            <w:tcW w:w="384" w:type="pct"/>
            <w:tcBorders>
              <w:top w:val="nil"/>
              <w:left w:val="nil"/>
              <w:bottom w:val="single" w:sz="4" w:space="0" w:color="auto"/>
              <w:right w:val="single" w:sz="4" w:space="0" w:color="auto"/>
            </w:tcBorders>
            <w:shd w:val="clear" w:color="auto" w:fill="auto"/>
            <w:noWrap/>
            <w:vAlign w:val="center"/>
            <w:hideMark/>
          </w:tcPr>
          <w:p w14:paraId="0C531D9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53</w:t>
            </w:r>
          </w:p>
        </w:tc>
        <w:tc>
          <w:tcPr>
            <w:tcW w:w="384" w:type="pct"/>
            <w:tcBorders>
              <w:top w:val="nil"/>
              <w:left w:val="nil"/>
              <w:bottom w:val="single" w:sz="4" w:space="0" w:color="auto"/>
              <w:right w:val="single" w:sz="4" w:space="0" w:color="auto"/>
            </w:tcBorders>
            <w:shd w:val="clear" w:color="auto" w:fill="auto"/>
            <w:noWrap/>
            <w:vAlign w:val="center"/>
            <w:hideMark/>
          </w:tcPr>
          <w:p w14:paraId="6BA2180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73</w:t>
            </w:r>
          </w:p>
        </w:tc>
        <w:tc>
          <w:tcPr>
            <w:tcW w:w="384" w:type="pct"/>
            <w:tcBorders>
              <w:top w:val="nil"/>
              <w:left w:val="nil"/>
              <w:bottom w:val="single" w:sz="4" w:space="0" w:color="auto"/>
              <w:right w:val="single" w:sz="4" w:space="0" w:color="auto"/>
            </w:tcBorders>
            <w:shd w:val="clear" w:color="auto" w:fill="auto"/>
            <w:noWrap/>
            <w:vAlign w:val="center"/>
            <w:hideMark/>
          </w:tcPr>
          <w:p w14:paraId="44814C1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F4FFB9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A72F04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677836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327EC184"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9ED363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C4648C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F62045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E4DF4C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Nattalin</w:t>
            </w:r>
          </w:p>
        </w:tc>
        <w:tc>
          <w:tcPr>
            <w:tcW w:w="384" w:type="pct"/>
            <w:tcBorders>
              <w:top w:val="nil"/>
              <w:left w:val="nil"/>
              <w:bottom w:val="single" w:sz="4" w:space="0" w:color="auto"/>
              <w:right w:val="single" w:sz="4" w:space="0" w:color="auto"/>
            </w:tcBorders>
            <w:shd w:val="clear" w:color="auto" w:fill="auto"/>
            <w:noWrap/>
            <w:vAlign w:val="center"/>
            <w:hideMark/>
          </w:tcPr>
          <w:p w14:paraId="6FB4F28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21</w:t>
            </w:r>
          </w:p>
        </w:tc>
        <w:tc>
          <w:tcPr>
            <w:tcW w:w="384" w:type="pct"/>
            <w:tcBorders>
              <w:top w:val="nil"/>
              <w:left w:val="nil"/>
              <w:bottom w:val="single" w:sz="4" w:space="0" w:color="auto"/>
              <w:right w:val="single" w:sz="4" w:space="0" w:color="auto"/>
            </w:tcBorders>
            <w:shd w:val="clear" w:color="auto" w:fill="auto"/>
            <w:noWrap/>
            <w:vAlign w:val="center"/>
            <w:hideMark/>
          </w:tcPr>
          <w:p w14:paraId="0BC801C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52</w:t>
            </w:r>
          </w:p>
        </w:tc>
        <w:tc>
          <w:tcPr>
            <w:tcW w:w="384" w:type="pct"/>
            <w:tcBorders>
              <w:top w:val="nil"/>
              <w:left w:val="nil"/>
              <w:bottom w:val="single" w:sz="4" w:space="0" w:color="auto"/>
              <w:right w:val="single" w:sz="4" w:space="0" w:color="auto"/>
            </w:tcBorders>
            <w:shd w:val="clear" w:color="auto" w:fill="auto"/>
            <w:noWrap/>
            <w:vAlign w:val="center"/>
            <w:hideMark/>
          </w:tcPr>
          <w:p w14:paraId="12F8EAB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251238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DCCE2F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82BC70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5BCAE0BD"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3D2AF5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49E1E1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0F403C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C4203C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Okpho</w:t>
            </w:r>
          </w:p>
        </w:tc>
        <w:tc>
          <w:tcPr>
            <w:tcW w:w="384" w:type="pct"/>
            <w:tcBorders>
              <w:top w:val="nil"/>
              <w:left w:val="nil"/>
              <w:bottom w:val="single" w:sz="4" w:space="0" w:color="auto"/>
              <w:right w:val="single" w:sz="4" w:space="0" w:color="auto"/>
            </w:tcBorders>
            <w:shd w:val="clear" w:color="auto" w:fill="auto"/>
            <w:noWrap/>
            <w:vAlign w:val="center"/>
            <w:hideMark/>
          </w:tcPr>
          <w:p w14:paraId="3B98716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57</w:t>
            </w:r>
          </w:p>
        </w:tc>
        <w:tc>
          <w:tcPr>
            <w:tcW w:w="384" w:type="pct"/>
            <w:tcBorders>
              <w:top w:val="nil"/>
              <w:left w:val="nil"/>
              <w:bottom w:val="single" w:sz="4" w:space="0" w:color="auto"/>
              <w:right w:val="single" w:sz="4" w:space="0" w:color="auto"/>
            </w:tcBorders>
            <w:shd w:val="clear" w:color="auto" w:fill="auto"/>
            <w:noWrap/>
            <w:vAlign w:val="center"/>
            <w:hideMark/>
          </w:tcPr>
          <w:p w14:paraId="6243D44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210</w:t>
            </w:r>
          </w:p>
        </w:tc>
        <w:tc>
          <w:tcPr>
            <w:tcW w:w="384" w:type="pct"/>
            <w:tcBorders>
              <w:top w:val="nil"/>
              <w:left w:val="nil"/>
              <w:bottom w:val="single" w:sz="4" w:space="0" w:color="auto"/>
              <w:right w:val="single" w:sz="4" w:space="0" w:color="auto"/>
            </w:tcBorders>
            <w:shd w:val="clear" w:color="auto" w:fill="auto"/>
            <w:noWrap/>
            <w:vAlign w:val="center"/>
            <w:hideMark/>
          </w:tcPr>
          <w:p w14:paraId="5F33DA1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343BCC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8AE6FF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709533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5860C669"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11C987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112C77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87B8BE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6B21A8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Thayarwady</w:t>
            </w:r>
          </w:p>
        </w:tc>
        <w:tc>
          <w:tcPr>
            <w:tcW w:w="384" w:type="pct"/>
            <w:tcBorders>
              <w:top w:val="nil"/>
              <w:left w:val="nil"/>
              <w:bottom w:val="single" w:sz="4" w:space="0" w:color="auto"/>
              <w:right w:val="single" w:sz="4" w:space="0" w:color="auto"/>
            </w:tcBorders>
            <w:shd w:val="clear" w:color="auto" w:fill="auto"/>
            <w:noWrap/>
            <w:vAlign w:val="center"/>
            <w:hideMark/>
          </w:tcPr>
          <w:p w14:paraId="09B11E3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103</w:t>
            </w:r>
          </w:p>
        </w:tc>
        <w:tc>
          <w:tcPr>
            <w:tcW w:w="384" w:type="pct"/>
            <w:tcBorders>
              <w:top w:val="nil"/>
              <w:left w:val="nil"/>
              <w:bottom w:val="single" w:sz="4" w:space="0" w:color="auto"/>
              <w:right w:val="single" w:sz="4" w:space="0" w:color="auto"/>
            </w:tcBorders>
            <w:shd w:val="clear" w:color="auto" w:fill="auto"/>
            <w:noWrap/>
            <w:vAlign w:val="center"/>
            <w:hideMark/>
          </w:tcPr>
          <w:p w14:paraId="6AE1D88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282</w:t>
            </w:r>
          </w:p>
        </w:tc>
        <w:tc>
          <w:tcPr>
            <w:tcW w:w="384" w:type="pct"/>
            <w:tcBorders>
              <w:top w:val="nil"/>
              <w:left w:val="nil"/>
              <w:bottom w:val="single" w:sz="4" w:space="0" w:color="auto"/>
              <w:right w:val="single" w:sz="4" w:space="0" w:color="auto"/>
            </w:tcBorders>
            <w:shd w:val="clear" w:color="auto" w:fill="auto"/>
            <w:noWrap/>
            <w:vAlign w:val="center"/>
            <w:hideMark/>
          </w:tcPr>
          <w:p w14:paraId="753CD97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A6F47A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76</w:t>
            </w:r>
          </w:p>
        </w:tc>
        <w:tc>
          <w:tcPr>
            <w:tcW w:w="384" w:type="pct"/>
            <w:tcBorders>
              <w:top w:val="nil"/>
              <w:left w:val="nil"/>
              <w:bottom w:val="single" w:sz="4" w:space="0" w:color="auto"/>
              <w:right w:val="single" w:sz="4" w:space="0" w:color="auto"/>
            </w:tcBorders>
            <w:shd w:val="clear" w:color="auto" w:fill="auto"/>
            <w:noWrap/>
            <w:vAlign w:val="center"/>
            <w:hideMark/>
          </w:tcPr>
          <w:p w14:paraId="5A1DA08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DA4050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6013C58C"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3A89C3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67CA27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670D46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Kachin</w:t>
            </w:r>
          </w:p>
        </w:tc>
        <w:tc>
          <w:tcPr>
            <w:tcW w:w="525" w:type="pct"/>
            <w:tcBorders>
              <w:top w:val="nil"/>
              <w:left w:val="nil"/>
              <w:bottom w:val="single" w:sz="4" w:space="0" w:color="auto"/>
              <w:right w:val="single" w:sz="4" w:space="0" w:color="auto"/>
            </w:tcBorders>
            <w:shd w:val="clear" w:color="auto" w:fill="auto"/>
            <w:noWrap/>
            <w:vAlign w:val="center"/>
            <w:hideMark/>
          </w:tcPr>
          <w:p w14:paraId="2191E10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Hpakant</w:t>
            </w:r>
          </w:p>
        </w:tc>
        <w:tc>
          <w:tcPr>
            <w:tcW w:w="384" w:type="pct"/>
            <w:tcBorders>
              <w:top w:val="nil"/>
              <w:left w:val="nil"/>
              <w:bottom w:val="single" w:sz="4" w:space="0" w:color="auto"/>
              <w:right w:val="single" w:sz="4" w:space="0" w:color="auto"/>
            </w:tcBorders>
            <w:shd w:val="clear" w:color="auto" w:fill="auto"/>
            <w:noWrap/>
            <w:vAlign w:val="center"/>
            <w:hideMark/>
          </w:tcPr>
          <w:p w14:paraId="74722F9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w:t>
            </w:r>
          </w:p>
        </w:tc>
        <w:tc>
          <w:tcPr>
            <w:tcW w:w="384" w:type="pct"/>
            <w:tcBorders>
              <w:top w:val="nil"/>
              <w:left w:val="nil"/>
              <w:bottom w:val="single" w:sz="4" w:space="0" w:color="auto"/>
              <w:right w:val="single" w:sz="4" w:space="0" w:color="auto"/>
            </w:tcBorders>
            <w:shd w:val="clear" w:color="auto" w:fill="auto"/>
            <w:noWrap/>
            <w:vAlign w:val="center"/>
            <w:hideMark/>
          </w:tcPr>
          <w:p w14:paraId="5B99A01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48</w:t>
            </w:r>
          </w:p>
        </w:tc>
        <w:tc>
          <w:tcPr>
            <w:tcW w:w="384" w:type="pct"/>
            <w:tcBorders>
              <w:top w:val="nil"/>
              <w:left w:val="nil"/>
              <w:bottom w:val="single" w:sz="4" w:space="0" w:color="auto"/>
              <w:right w:val="single" w:sz="4" w:space="0" w:color="auto"/>
            </w:tcBorders>
            <w:shd w:val="clear" w:color="auto" w:fill="auto"/>
            <w:noWrap/>
            <w:vAlign w:val="center"/>
            <w:hideMark/>
          </w:tcPr>
          <w:p w14:paraId="2F9F1DD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647D31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0C7AC08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5C37B47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4DFC817C"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18E772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17E179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D5AEE0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469EF3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Myitkyina</w:t>
            </w:r>
          </w:p>
        </w:tc>
        <w:tc>
          <w:tcPr>
            <w:tcW w:w="384" w:type="pct"/>
            <w:tcBorders>
              <w:top w:val="nil"/>
              <w:left w:val="nil"/>
              <w:bottom w:val="single" w:sz="4" w:space="0" w:color="auto"/>
              <w:right w:val="single" w:sz="4" w:space="0" w:color="auto"/>
            </w:tcBorders>
            <w:shd w:val="clear" w:color="auto" w:fill="auto"/>
            <w:noWrap/>
            <w:vAlign w:val="center"/>
            <w:hideMark/>
          </w:tcPr>
          <w:p w14:paraId="6F0AD52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15</w:t>
            </w:r>
          </w:p>
        </w:tc>
        <w:tc>
          <w:tcPr>
            <w:tcW w:w="384" w:type="pct"/>
            <w:tcBorders>
              <w:top w:val="nil"/>
              <w:left w:val="nil"/>
              <w:bottom w:val="single" w:sz="4" w:space="0" w:color="auto"/>
              <w:right w:val="single" w:sz="4" w:space="0" w:color="auto"/>
            </w:tcBorders>
            <w:shd w:val="clear" w:color="auto" w:fill="auto"/>
            <w:noWrap/>
            <w:vAlign w:val="center"/>
            <w:hideMark/>
          </w:tcPr>
          <w:p w14:paraId="0DA0915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67</w:t>
            </w:r>
          </w:p>
        </w:tc>
        <w:tc>
          <w:tcPr>
            <w:tcW w:w="384" w:type="pct"/>
            <w:tcBorders>
              <w:top w:val="nil"/>
              <w:left w:val="nil"/>
              <w:bottom w:val="single" w:sz="4" w:space="0" w:color="auto"/>
              <w:right w:val="single" w:sz="4" w:space="0" w:color="auto"/>
            </w:tcBorders>
            <w:shd w:val="clear" w:color="auto" w:fill="auto"/>
            <w:noWrap/>
            <w:vAlign w:val="center"/>
            <w:hideMark/>
          </w:tcPr>
          <w:p w14:paraId="63F46B6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2CA36F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12ABCA6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638059A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047A666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B004AC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540F71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85384D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Kayah</w:t>
            </w:r>
          </w:p>
        </w:tc>
        <w:tc>
          <w:tcPr>
            <w:tcW w:w="525" w:type="pct"/>
            <w:tcBorders>
              <w:top w:val="nil"/>
              <w:left w:val="nil"/>
              <w:bottom w:val="single" w:sz="4" w:space="0" w:color="auto"/>
              <w:right w:val="single" w:sz="4" w:space="0" w:color="auto"/>
            </w:tcBorders>
            <w:shd w:val="clear" w:color="auto" w:fill="auto"/>
            <w:noWrap/>
            <w:vAlign w:val="center"/>
            <w:hideMark/>
          </w:tcPr>
          <w:p w14:paraId="271B3BD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Demoso</w:t>
            </w:r>
          </w:p>
        </w:tc>
        <w:tc>
          <w:tcPr>
            <w:tcW w:w="384" w:type="pct"/>
            <w:tcBorders>
              <w:top w:val="nil"/>
              <w:left w:val="nil"/>
              <w:bottom w:val="single" w:sz="4" w:space="0" w:color="auto"/>
              <w:right w:val="single" w:sz="4" w:space="0" w:color="auto"/>
            </w:tcBorders>
            <w:shd w:val="clear" w:color="auto" w:fill="auto"/>
            <w:noWrap/>
            <w:vAlign w:val="center"/>
            <w:hideMark/>
          </w:tcPr>
          <w:p w14:paraId="5AD4636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1570</w:t>
            </w:r>
          </w:p>
        </w:tc>
        <w:tc>
          <w:tcPr>
            <w:tcW w:w="384" w:type="pct"/>
            <w:tcBorders>
              <w:top w:val="nil"/>
              <w:left w:val="nil"/>
              <w:bottom w:val="single" w:sz="4" w:space="0" w:color="auto"/>
              <w:right w:val="single" w:sz="4" w:space="0" w:color="auto"/>
            </w:tcBorders>
            <w:shd w:val="clear" w:color="auto" w:fill="auto"/>
            <w:noWrap/>
            <w:vAlign w:val="center"/>
            <w:hideMark/>
          </w:tcPr>
          <w:p w14:paraId="20F54EC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3933</w:t>
            </w:r>
          </w:p>
        </w:tc>
        <w:tc>
          <w:tcPr>
            <w:tcW w:w="384" w:type="pct"/>
            <w:tcBorders>
              <w:top w:val="nil"/>
              <w:left w:val="nil"/>
              <w:bottom w:val="single" w:sz="4" w:space="0" w:color="auto"/>
              <w:right w:val="single" w:sz="4" w:space="0" w:color="auto"/>
            </w:tcBorders>
            <w:shd w:val="clear" w:color="auto" w:fill="auto"/>
            <w:noWrap/>
            <w:vAlign w:val="center"/>
            <w:hideMark/>
          </w:tcPr>
          <w:p w14:paraId="7DDB767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564</w:t>
            </w:r>
          </w:p>
        </w:tc>
        <w:tc>
          <w:tcPr>
            <w:tcW w:w="384" w:type="pct"/>
            <w:tcBorders>
              <w:top w:val="nil"/>
              <w:left w:val="nil"/>
              <w:bottom w:val="single" w:sz="4" w:space="0" w:color="auto"/>
              <w:right w:val="single" w:sz="4" w:space="0" w:color="auto"/>
            </w:tcBorders>
            <w:shd w:val="clear" w:color="auto" w:fill="auto"/>
            <w:noWrap/>
            <w:vAlign w:val="center"/>
            <w:hideMark/>
          </w:tcPr>
          <w:p w14:paraId="675C951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106</w:t>
            </w:r>
          </w:p>
        </w:tc>
        <w:tc>
          <w:tcPr>
            <w:tcW w:w="384" w:type="pct"/>
            <w:tcBorders>
              <w:top w:val="nil"/>
              <w:left w:val="nil"/>
              <w:bottom w:val="single" w:sz="4" w:space="0" w:color="auto"/>
              <w:right w:val="single" w:sz="4" w:space="0" w:color="auto"/>
            </w:tcBorders>
            <w:shd w:val="clear" w:color="auto" w:fill="auto"/>
            <w:noWrap/>
            <w:vAlign w:val="center"/>
            <w:hideMark/>
          </w:tcPr>
          <w:p w14:paraId="65D04F8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3879C0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25</w:t>
            </w:r>
          </w:p>
        </w:tc>
      </w:tr>
      <w:tr w:rsidR="006B117E" w:rsidRPr="00934152" w14:paraId="7F449161"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6B85D4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9DF6C6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B4E455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4C714F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Loikaw</w:t>
            </w:r>
          </w:p>
        </w:tc>
        <w:tc>
          <w:tcPr>
            <w:tcW w:w="384" w:type="pct"/>
            <w:tcBorders>
              <w:top w:val="nil"/>
              <w:left w:val="nil"/>
              <w:bottom w:val="single" w:sz="4" w:space="0" w:color="auto"/>
              <w:right w:val="single" w:sz="4" w:space="0" w:color="auto"/>
            </w:tcBorders>
            <w:shd w:val="clear" w:color="auto" w:fill="auto"/>
            <w:noWrap/>
            <w:vAlign w:val="center"/>
            <w:hideMark/>
          </w:tcPr>
          <w:p w14:paraId="047C12F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249</w:t>
            </w:r>
          </w:p>
        </w:tc>
        <w:tc>
          <w:tcPr>
            <w:tcW w:w="384" w:type="pct"/>
            <w:tcBorders>
              <w:top w:val="nil"/>
              <w:left w:val="nil"/>
              <w:bottom w:val="single" w:sz="4" w:space="0" w:color="auto"/>
              <w:right w:val="single" w:sz="4" w:space="0" w:color="auto"/>
            </w:tcBorders>
            <w:shd w:val="clear" w:color="auto" w:fill="auto"/>
            <w:noWrap/>
            <w:vAlign w:val="center"/>
            <w:hideMark/>
          </w:tcPr>
          <w:p w14:paraId="26F028E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631</w:t>
            </w:r>
          </w:p>
        </w:tc>
        <w:tc>
          <w:tcPr>
            <w:tcW w:w="384" w:type="pct"/>
            <w:tcBorders>
              <w:top w:val="nil"/>
              <w:left w:val="nil"/>
              <w:bottom w:val="single" w:sz="4" w:space="0" w:color="auto"/>
              <w:right w:val="single" w:sz="4" w:space="0" w:color="auto"/>
            </w:tcBorders>
            <w:shd w:val="clear" w:color="auto" w:fill="auto"/>
            <w:noWrap/>
            <w:vAlign w:val="center"/>
            <w:hideMark/>
          </w:tcPr>
          <w:p w14:paraId="665F09D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708DBE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46</w:t>
            </w:r>
          </w:p>
        </w:tc>
        <w:tc>
          <w:tcPr>
            <w:tcW w:w="384" w:type="pct"/>
            <w:tcBorders>
              <w:top w:val="nil"/>
              <w:left w:val="nil"/>
              <w:bottom w:val="single" w:sz="4" w:space="0" w:color="auto"/>
              <w:right w:val="single" w:sz="4" w:space="0" w:color="auto"/>
            </w:tcBorders>
            <w:shd w:val="clear" w:color="auto" w:fill="auto"/>
            <w:noWrap/>
            <w:vAlign w:val="center"/>
            <w:hideMark/>
          </w:tcPr>
          <w:p w14:paraId="59E967F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A454A6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1289C3B3"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48A446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76E06B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305882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644436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Mese</w:t>
            </w:r>
          </w:p>
        </w:tc>
        <w:tc>
          <w:tcPr>
            <w:tcW w:w="384" w:type="pct"/>
            <w:tcBorders>
              <w:top w:val="nil"/>
              <w:left w:val="nil"/>
              <w:bottom w:val="single" w:sz="4" w:space="0" w:color="auto"/>
              <w:right w:val="single" w:sz="4" w:space="0" w:color="auto"/>
            </w:tcBorders>
            <w:shd w:val="clear" w:color="auto" w:fill="auto"/>
            <w:noWrap/>
            <w:vAlign w:val="center"/>
            <w:hideMark/>
          </w:tcPr>
          <w:p w14:paraId="63DB02C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281</w:t>
            </w:r>
          </w:p>
        </w:tc>
        <w:tc>
          <w:tcPr>
            <w:tcW w:w="384" w:type="pct"/>
            <w:tcBorders>
              <w:top w:val="nil"/>
              <w:left w:val="nil"/>
              <w:bottom w:val="single" w:sz="4" w:space="0" w:color="auto"/>
              <w:right w:val="single" w:sz="4" w:space="0" w:color="auto"/>
            </w:tcBorders>
            <w:shd w:val="clear" w:color="auto" w:fill="auto"/>
            <w:noWrap/>
            <w:vAlign w:val="center"/>
            <w:hideMark/>
          </w:tcPr>
          <w:p w14:paraId="6406CB9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781</w:t>
            </w:r>
          </w:p>
        </w:tc>
        <w:tc>
          <w:tcPr>
            <w:tcW w:w="384" w:type="pct"/>
            <w:tcBorders>
              <w:top w:val="nil"/>
              <w:left w:val="nil"/>
              <w:bottom w:val="single" w:sz="4" w:space="0" w:color="auto"/>
              <w:right w:val="single" w:sz="4" w:space="0" w:color="auto"/>
            </w:tcBorders>
            <w:shd w:val="clear" w:color="auto" w:fill="auto"/>
            <w:noWrap/>
            <w:vAlign w:val="center"/>
            <w:hideMark/>
          </w:tcPr>
          <w:p w14:paraId="73BD08E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60BE78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1BDFCE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09B57F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6EB681BA"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A2559E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5F6F5B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E3E596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8F8CD6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Bawlake</w:t>
            </w:r>
          </w:p>
        </w:tc>
        <w:tc>
          <w:tcPr>
            <w:tcW w:w="384" w:type="pct"/>
            <w:tcBorders>
              <w:top w:val="nil"/>
              <w:left w:val="nil"/>
              <w:bottom w:val="single" w:sz="4" w:space="0" w:color="auto"/>
              <w:right w:val="single" w:sz="4" w:space="0" w:color="auto"/>
            </w:tcBorders>
            <w:shd w:val="clear" w:color="auto" w:fill="auto"/>
            <w:noWrap/>
            <w:vAlign w:val="center"/>
            <w:hideMark/>
          </w:tcPr>
          <w:p w14:paraId="7BEC2A4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E1FB5F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195D26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BB4857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w:t>
            </w:r>
          </w:p>
        </w:tc>
        <w:tc>
          <w:tcPr>
            <w:tcW w:w="384" w:type="pct"/>
            <w:tcBorders>
              <w:top w:val="nil"/>
              <w:left w:val="nil"/>
              <w:bottom w:val="single" w:sz="4" w:space="0" w:color="auto"/>
              <w:right w:val="single" w:sz="4" w:space="0" w:color="auto"/>
            </w:tcBorders>
            <w:shd w:val="clear" w:color="auto" w:fill="auto"/>
            <w:noWrap/>
            <w:vAlign w:val="center"/>
            <w:hideMark/>
          </w:tcPr>
          <w:p w14:paraId="17700E5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0E3656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250D7354"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A9B9DD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F029F2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2A0DD3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0540BA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Hpruso</w:t>
            </w:r>
          </w:p>
        </w:tc>
        <w:tc>
          <w:tcPr>
            <w:tcW w:w="384" w:type="pct"/>
            <w:tcBorders>
              <w:top w:val="nil"/>
              <w:left w:val="nil"/>
              <w:bottom w:val="single" w:sz="4" w:space="0" w:color="auto"/>
              <w:right w:val="single" w:sz="4" w:space="0" w:color="auto"/>
            </w:tcBorders>
            <w:shd w:val="clear" w:color="auto" w:fill="auto"/>
            <w:noWrap/>
            <w:vAlign w:val="center"/>
            <w:hideMark/>
          </w:tcPr>
          <w:p w14:paraId="3350031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F93B27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0328C6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E40E0A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18</w:t>
            </w:r>
          </w:p>
        </w:tc>
        <w:tc>
          <w:tcPr>
            <w:tcW w:w="384" w:type="pct"/>
            <w:tcBorders>
              <w:top w:val="nil"/>
              <w:left w:val="nil"/>
              <w:bottom w:val="single" w:sz="4" w:space="0" w:color="auto"/>
              <w:right w:val="single" w:sz="4" w:space="0" w:color="auto"/>
            </w:tcBorders>
            <w:shd w:val="clear" w:color="auto" w:fill="auto"/>
            <w:noWrap/>
            <w:vAlign w:val="center"/>
            <w:hideMark/>
          </w:tcPr>
          <w:p w14:paraId="09F61D1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1C7B23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4EFA0D4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00E149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738ABB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421450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B630A4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Mese</w:t>
            </w:r>
          </w:p>
        </w:tc>
        <w:tc>
          <w:tcPr>
            <w:tcW w:w="384" w:type="pct"/>
            <w:tcBorders>
              <w:top w:val="nil"/>
              <w:left w:val="nil"/>
              <w:bottom w:val="single" w:sz="4" w:space="0" w:color="auto"/>
              <w:right w:val="single" w:sz="4" w:space="0" w:color="auto"/>
            </w:tcBorders>
            <w:shd w:val="clear" w:color="auto" w:fill="auto"/>
            <w:noWrap/>
            <w:vAlign w:val="center"/>
            <w:hideMark/>
          </w:tcPr>
          <w:p w14:paraId="118EC1C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CACC3A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ADB187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246608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w:t>
            </w:r>
          </w:p>
        </w:tc>
        <w:tc>
          <w:tcPr>
            <w:tcW w:w="384" w:type="pct"/>
            <w:tcBorders>
              <w:top w:val="nil"/>
              <w:left w:val="nil"/>
              <w:bottom w:val="single" w:sz="4" w:space="0" w:color="auto"/>
              <w:right w:val="single" w:sz="4" w:space="0" w:color="auto"/>
            </w:tcBorders>
            <w:shd w:val="clear" w:color="auto" w:fill="auto"/>
            <w:noWrap/>
            <w:vAlign w:val="center"/>
            <w:hideMark/>
          </w:tcPr>
          <w:p w14:paraId="20F2DA7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FB3C78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7512A91E"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9DD814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1B5DBC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8BE6B9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Kayin</w:t>
            </w:r>
          </w:p>
        </w:tc>
        <w:tc>
          <w:tcPr>
            <w:tcW w:w="525" w:type="pct"/>
            <w:tcBorders>
              <w:top w:val="nil"/>
              <w:left w:val="nil"/>
              <w:bottom w:val="single" w:sz="4" w:space="0" w:color="auto"/>
              <w:right w:val="single" w:sz="4" w:space="0" w:color="auto"/>
            </w:tcBorders>
            <w:shd w:val="clear" w:color="auto" w:fill="auto"/>
            <w:noWrap/>
            <w:vAlign w:val="center"/>
            <w:hideMark/>
          </w:tcPr>
          <w:p w14:paraId="6C316BB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(State/Region-wide)</w:t>
            </w:r>
          </w:p>
        </w:tc>
        <w:tc>
          <w:tcPr>
            <w:tcW w:w="384" w:type="pct"/>
            <w:tcBorders>
              <w:top w:val="nil"/>
              <w:left w:val="nil"/>
              <w:bottom w:val="single" w:sz="4" w:space="0" w:color="auto"/>
              <w:right w:val="single" w:sz="4" w:space="0" w:color="auto"/>
            </w:tcBorders>
            <w:shd w:val="clear" w:color="auto" w:fill="auto"/>
            <w:noWrap/>
            <w:vAlign w:val="center"/>
            <w:hideMark/>
          </w:tcPr>
          <w:p w14:paraId="3EFE6E1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1D1AF0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42</w:t>
            </w:r>
          </w:p>
        </w:tc>
        <w:tc>
          <w:tcPr>
            <w:tcW w:w="384" w:type="pct"/>
            <w:tcBorders>
              <w:top w:val="nil"/>
              <w:left w:val="nil"/>
              <w:bottom w:val="single" w:sz="4" w:space="0" w:color="auto"/>
              <w:right w:val="single" w:sz="4" w:space="0" w:color="auto"/>
            </w:tcBorders>
            <w:shd w:val="clear" w:color="auto" w:fill="auto"/>
            <w:noWrap/>
            <w:vAlign w:val="center"/>
            <w:hideMark/>
          </w:tcPr>
          <w:p w14:paraId="2434C7D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7E30ED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CBE485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AEA2ED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042B52D5"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7EECFA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FA0CE9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721AAE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1A54C8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Hlaingbwe</w:t>
            </w:r>
          </w:p>
        </w:tc>
        <w:tc>
          <w:tcPr>
            <w:tcW w:w="384" w:type="pct"/>
            <w:tcBorders>
              <w:top w:val="nil"/>
              <w:left w:val="nil"/>
              <w:bottom w:val="single" w:sz="4" w:space="0" w:color="auto"/>
              <w:right w:val="single" w:sz="4" w:space="0" w:color="auto"/>
            </w:tcBorders>
            <w:shd w:val="clear" w:color="auto" w:fill="auto"/>
            <w:noWrap/>
            <w:vAlign w:val="center"/>
            <w:hideMark/>
          </w:tcPr>
          <w:p w14:paraId="0D75F29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88</w:t>
            </w:r>
          </w:p>
        </w:tc>
        <w:tc>
          <w:tcPr>
            <w:tcW w:w="384" w:type="pct"/>
            <w:tcBorders>
              <w:top w:val="nil"/>
              <w:left w:val="nil"/>
              <w:bottom w:val="single" w:sz="4" w:space="0" w:color="auto"/>
              <w:right w:val="single" w:sz="4" w:space="0" w:color="auto"/>
            </w:tcBorders>
            <w:shd w:val="clear" w:color="auto" w:fill="auto"/>
            <w:noWrap/>
            <w:vAlign w:val="center"/>
            <w:hideMark/>
          </w:tcPr>
          <w:p w14:paraId="00E88E5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180</w:t>
            </w:r>
          </w:p>
        </w:tc>
        <w:tc>
          <w:tcPr>
            <w:tcW w:w="384" w:type="pct"/>
            <w:tcBorders>
              <w:top w:val="nil"/>
              <w:left w:val="nil"/>
              <w:bottom w:val="single" w:sz="4" w:space="0" w:color="auto"/>
              <w:right w:val="single" w:sz="4" w:space="0" w:color="auto"/>
            </w:tcBorders>
            <w:shd w:val="clear" w:color="auto" w:fill="auto"/>
            <w:noWrap/>
            <w:vAlign w:val="center"/>
            <w:hideMark/>
          </w:tcPr>
          <w:p w14:paraId="74AA0A6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A5F01D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9D67F6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4E36F2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49C38D8B"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D1562F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881557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4B7E27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D779FD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Hpa-An</w:t>
            </w:r>
          </w:p>
        </w:tc>
        <w:tc>
          <w:tcPr>
            <w:tcW w:w="384" w:type="pct"/>
            <w:tcBorders>
              <w:top w:val="nil"/>
              <w:left w:val="nil"/>
              <w:bottom w:val="single" w:sz="4" w:space="0" w:color="auto"/>
              <w:right w:val="single" w:sz="4" w:space="0" w:color="auto"/>
            </w:tcBorders>
            <w:shd w:val="clear" w:color="auto" w:fill="auto"/>
            <w:noWrap/>
            <w:vAlign w:val="center"/>
            <w:hideMark/>
          </w:tcPr>
          <w:p w14:paraId="713C905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39</w:t>
            </w:r>
          </w:p>
        </w:tc>
        <w:tc>
          <w:tcPr>
            <w:tcW w:w="384" w:type="pct"/>
            <w:tcBorders>
              <w:top w:val="nil"/>
              <w:left w:val="nil"/>
              <w:bottom w:val="single" w:sz="4" w:space="0" w:color="auto"/>
              <w:right w:val="single" w:sz="4" w:space="0" w:color="auto"/>
            </w:tcBorders>
            <w:shd w:val="clear" w:color="auto" w:fill="auto"/>
            <w:noWrap/>
            <w:vAlign w:val="center"/>
            <w:hideMark/>
          </w:tcPr>
          <w:p w14:paraId="3B7A362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134</w:t>
            </w:r>
          </w:p>
        </w:tc>
        <w:tc>
          <w:tcPr>
            <w:tcW w:w="384" w:type="pct"/>
            <w:tcBorders>
              <w:top w:val="nil"/>
              <w:left w:val="nil"/>
              <w:bottom w:val="single" w:sz="4" w:space="0" w:color="auto"/>
              <w:right w:val="single" w:sz="4" w:space="0" w:color="auto"/>
            </w:tcBorders>
            <w:shd w:val="clear" w:color="auto" w:fill="auto"/>
            <w:noWrap/>
            <w:vAlign w:val="center"/>
            <w:hideMark/>
          </w:tcPr>
          <w:p w14:paraId="5A7BE98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EB9DF5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122</w:t>
            </w:r>
          </w:p>
        </w:tc>
        <w:tc>
          <w:tcPr>
            <w:tcW w:w="384" w:type="pct"/>
            <w:tcBorders>
              <w:top w:val="nil"/>
              <w:left w:val="nil"/>
              <w:bottom w:val="single" w:sz="4" w:space="0" w:color="auto"/>
              <w:right w:val="single" w:sz="4" w:space="0" w:color="auto"/>
            </w:tcBorders>
            <w:shd w:val="clear" w:color="auto" w:fill="auto"/>
            <w:noWrap/>
            <w:vAlign w:val="center"/>
            <w:hideMark/>
          </w:tcPr>
          <w:p w14:paraId="1BB8FE0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2F5C64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06DB5A1B"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E19F6D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51FA52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A0F4CD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803AA3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Hpapun</w:t>
            </w:r>
          </w:p>
        </w:tc>
        <w:tc>
          <w:tcPr>
            <w:tcW w:w="384" w:type="pct"/>
            <w:tcBorders>
              <w:top w:val="nil"/>
              <w:left w:val="nil"/>
              <w:bottom w:val="single" w:sz="4" w:space="0" w:color="auto"/>
              <w:right w:val="single" w:sz="4" w:space="0" w:color="auto"/>
            </w:tcBorders>
            <w:shd w:val="clear" w:color="auto" w:fill="auto"/>
            <w:noWrap/>
            <w:vAlign w:val="center"/>
            <w:hideMark/>
          </w:tcPr>
          <w:p w14:paraId="5FA5350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183</w:t>
            </w:r>
          </w:p>
        </w:tc>
        <w:tc>
          <w:tcPr>
            <w:tcW w:w="384" w:type="pct"/>
            <w:tcBorders>
              <w:top w:val="nil"/>
              <w:left w:val="nil"/>
              <w:bottom w:val="single" w:sz="4" w:space="0" w:color="auto"/>
              <w:right w:val="single" w:sz="4" w:space="0" w:color="auto"/>
            </w:tcBorders>
            <w:shd w:val="clear" w:color="auto" w:fill="auto"/>
            <w:noWrap/>
            <w:vAlign w:val="center"/>
            <w:hideMark/>
          </w:tcPr>
          <w:p w14:paraId="5FF11B5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258</w:t>
            </w:r>
          </w:p>
        </w:tc>
        <w:tc>
          <w:tcPr>
            <w:tcW w:w="384" w:type="pct"/>
            <w:tcBorders>
              <w:top w:val="nil"/>
              <w:left w:val="nil"/>
              <w:bottom w:val="single" w:sz="4" w:space="0" w:color="auto"/>
              <w:right w:val="single" w:sz="4" w:space="0" w:color="auto"/>
            </w:tcBorders>
            <w:shd w:val="clear" w:color="auto" w:fill="auto"/>
            <w:noWrap/>
            <w:vAlign w:val="center"/>
            <w:hideMark/>
          </w:tcPr>
          <w:p w14:paraId="3FB3073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2279ED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504A4B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E301D2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6D70D32D"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81C77B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72A041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1EAF6C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3E0A6B7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Kawkareik</w:t>
            </w:r>
          </w:p>
        </w:tc>
        <w:tc>
          <w:tcPr>
            <w:tcW w:w="384" w:type="pct"/>
            <w:tcBorders>
              <w:top w:val="nil"/>
              <w:left w:val="nil"/>
              <w:bottom w:val="single" w:sz="4" w:space="0" w:color="auto"/>
              <w:right w:val="single" w:sz="4" w:space="0" w:color="auto"/>
            </w:tcBorders>
            <w:shd w:val="clear" w:color="auto" w:fill="auto"/>
            <w:noWrap/>
            <w:vAlign w:val="center"/>
            <w:hideMark/>
          </w:tcPr>
          <w:p w14:paraId="30C9840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124</w:t>
            </w:r>
          </w:p>
        </w:tc>
        <w:tc>
          <w:tcPr>
            <w:tcW w:w="384" w:type="pct"/>
            <w:tcBorders>
              <w:top w:val="nil"/>
              <w:left w:val="nil"/>
              <w:bottom w:val="single" w:sz="4" w:space="0" w:color="auto"/>
              <w:right w:val="single" w:sz="4" w:space="0" w:color="auto"/>
            </w:tcBorders>
            <w:shd w:val="clear" w:color="auto" w:fill="auto"/>
            <w:noWrap/>
            <w:vAlign w:val="center"/>
            <w:hideMark/>
          </w:tcPr>
          <w:p w14:paraId="3DDAEB8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216</w:t>
            </w:r>
          </w:p>
        </w:tc>
        <w:tc>
          <w:tcPr>
            <w:tcW w:w="384" w:type="pct"/>
            <w:tcBorders>
              <w:top w:val="nil"/>
              <w:left w:val="nil"/>
              <w:bottom w:val="single" w:sz="4" w:space="0" w:color="auto"/>
              <w:right w:val="single" w:sz="4" w:space="0" w:color="auto"/>
            </w:tcBorders>
            <w:shd w:val="clear" w:color="auto" w:fill="auto"/>
            <w:noWrap/>
            <w:vAlign w:val="center"/>
            <w:hideMark/>
          </w:tcPr>
          <w:p w14:paraId="128AF5A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7FF16C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w:t>
            </w:r>
          </w:p>
        </w:tc>
        <w:tc>
          <w:tcPr>
            <w:tcW w:w="384" w:type="pct"/>
            <w:tcBorders>
              <w:top w:val="nil"/>
              <w:left w:val="nil"/>
              <w:bottom w:val="single" w:sz="4" w:space="0" w:color="auto"/>
              <w:right w:val="single" w:sz="4" w:space="0" w:color="auto"/>
            </w:tcBorders>
            <w:shd w:val="clear" w:color="auto" w:fill="auto"/>
            <w:noWrap/>
            <w:vAlign w:val="center"/>
            <w:hideMark/>
          </w:tcPr>
          <w:p w14:paraId="1019CDF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8FEAE4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42011A35"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C62491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19A551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8C0130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BA5BC3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Kyainseikgyi</w:t>
            </w:r>
          </w:p>
        </w:tc>
        <w:tc>
          <w:tcPr>
            <w:tcW w:w="384" w:type="pct"/>
            <w:tcBorders>
              <w:top w:val="nil"/>
              <w:left w:val="nil"/>
              <w:bottom w:val="single" w:sz="4" w:space="0" w:color="auto"/>
              <w:right w:val="single" w:sz="4" w:space="0" w:color="auto"/>
            </w:tcBorders>
            <w:shd w:val="clear" w:color="auto" w:fill="auto"/>
            <w:noWrap/>
            <w:vAlign w:val="center"/>
            <w:hideMark/>
          </w:tcPr>
          <w:p w14:paraId="40319D4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1173</w:t>
            </w:r>
          </w:p>
        </w:tc>
        <w:tc>
          <w:tcPr>
            <w:tcW w:w="384" w:type="pct"/>
            <w:tcBorders>
              <w:top w:val="nil"/>
              <w:left w:val="nil"/>
              <w:bottom w:val="single" w:sz="4" w:space="0" w:color="auto"/>
              <w:right w:val="single" w:sz="4" w:space="0" w:color="auto"/>
            </w:tcBorders>
            <w:shd w:val="clear" w:color="auto" w:fill="auto"/>
            <w:noWrap/>
            <w:vAlign w:val="center"/>
            <w:hideMark/>
          </w:tcPr>
          <w:p w14:paraId="4A6C479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1698</w:t>
            </w:r>
          </w:p>
        </w:tc>
        <w:tc>
          <w:tcPr>
            <w:tcW w:w="384" w:type="pct"/>
            <w:tcBorders>
              <w:top w:val="nil"/>
              <w:left w:val="nil"/>
              <w:bottom w:val="single" w:sz="4" w:space="0" w:color="auto"/>
              <w:right w:val="single" w:sz="4" w:space="0" w:color="auto"/>
            </w:tcBorders>
            <w:shd w:val="clear" w:color="auto" w:fill="auto"/>
            <w:noWrap/>
            <w:vAlign w:val="center"/>
            <w:hideMark/>
          </w:tcPr>
          <w:p w14:paraId="3704097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0EC9D6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52</w:t>
            </w:r>
          </w:p>
        </w:tc>
        <w:tc>
          <w:tcPr>
            <w:tcW w:w="384" w:type="pct"/>
            <w:tcBorders>
              <w:top w:val="nil"/>
              <w:left w:val="nil"/>
              <w:bottom w:val="single" w:sz="4" w:space="0" w:color="auto"/>
              <w:right w:val="single" w:sz="4" w:space="0" w:color="auto"/>
            </w:tcBorders>
            <w:shd w:val="clear" w:color="auto" w:fill="auto"/>
            <w:noWrap/>
            <w:vAlign w:val="center"/>
            <w:hideMark/>
          </w:tcPr>
          <w:p w14:paraId="005F83F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B5549E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0E207869"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F572BB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E34B16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686461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383B7E0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xml:space="preserve">Kyainseikgyi </w:t>
            </w:r>
          </w:p>
        </w:tc>
        <w:tc>
          <w:tcPr>
            <w:tcW w:w="384" w:type="pct"/>
            <w:tcBorders>
              <w:top w:val="nil"/>
              <w:left w:val="nil"/>
              <w:bottom w:val="single" w:sz="4" w:space="0" w:color="auto"/>
              <w:right w:val="single" w:sz="4" w:space="0" w:color="auto"/>
            </w:tcBorders>
            <w:shd w:val="clear" w:color="auto" w:fill="auto"/>
            <w:noWrap/>
            <w:vAlign w:val="center"/>
            <w:hideMark/>
          </w:tcPr>
          <w:p w14:paraId="5D5EA9A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213</w:t>
            </w:r>
          </w:p>
        </w:tc>
        <w:tc>
          <w:tcPr>
            <w:tcW w:w="384" w:type="pct"/>
            <w:tcBorders>
              <w:top w:val="nil"/>
              <w:left w:val="nil"/>
              <w:bottom w:val="single" w:sz="4" w:space="0" w:color="auto"/>
              <w:right w:val="single" w:sz="4" w:space="0" w:color="auto"/>
            </w:tcBorders>
            <w:shd w:val="clear" w:color="auto" w:fill="auto"/>
            <w:noWrap/>
            <w:vAlign w:val="center"/>
            <w:hideMark/>
          </w:tcPr>
          <w:p w14:paraId="13A081E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227</w:t>
            </w:r>
          </w:p>
        </w:tc>
        <w:tc>
          <w:tcPr>
            <w:tcW w:w="384" w:type="pct"/>
            <w:tcBorders>
              <w:top w:val="nil"/>
              <w:left w:val="nil"/>
              <w:bottom w:val="single" w:sz="4" w:space="0" w:color="auto"/>
              <w:right w:val="single" w:sz="4" w:space="0" w:color="auto"/>
            </w:tcBorders>
            <w:shd w:val="clear" w:color="auto" w:fill="auto"/>
            <w:noWrap/>
            <w:vAlign w:val="center"/>
            <w:hideMark/>
          </w:tcPr>
          <w:p w14:paraId="0FA55BC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5BDE23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208</w:t>
            </w:r>
          </w:p>
        </w:tc>
        <w:tc>
          <w:tcPr>
            <w:tcW w:w="384" w:type="pct"/>
            <w:tcBorders>
              <w:top w:val="nil"/>
              <w:left w:val="nil"/>
              <w:bottom w:val="single" w:sz="4" w:space="0" w:color="auto"/>
              <w:right w:val="single" w:sz="4" w:space="0" w:color="auto"/>
            </w:tcBorders>
            <w:shd w:val="clear" w:color="auto" w:fill="auto"/>
            <w:noWrap/>
            <w:vAlign w:val="center"/>
            <w:hideMark/>
          </w:tcPr>
          <w:p w14:paraId="709C2F6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2D41B1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52</w:t>
            </w:r>
          </w:p>
        </w:tc>
      </w:tr>
      <w:tr w:rsidR="006B117E" w:rsidRPr="00934152" w14:paraId="475D8152"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EB7FDF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396611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B188FD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8522F8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Myawaddy</w:t>
            </w:r>
          </w:p>
        </w:tc>
        <w:tc>
          <w:tcPr>
            <w:tcW w:w="384" w:type="pct"/>
            <w:tcBorders>
              <w:top w:val="nil"/>
              <w:left w:val="nil"/>
              <w:bottom w:val="single" w:sz="4" w:space="0" w:color="auto"/>
              <w:right w:val="single" w:sz="4" w:space="0" w:color="auto"/>
            </w:tcBorders>
            <w:shd w:val="clear" w:color="auto" w:fill="auto"/>
            <w:noWrap/>
            <w:vAlign w:val="center"/>
            <w:hideMark/>
          </w:tcPr>
          <w:p w14:paraId="03F6F9F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75</w:t>
            </w:r>
          </w:p>
        </w:tc>
        <w:tc>
          <w:tcPr>
            <w:tcW w:w="384" w:type="pct"/>
            <w:tcBorders>
              <w:top w:val="nil"/>
              <w:left w:val="nil"/>
              <w:bottom w:val="single" w:sz="4" w:space="0" w:color="auto"/>
              <w:right w:val="single" w:sz="4" w:space="0" w:color="auto"/>
            </w:tcBorders>
            <w:shd w:val="clear" w:color="auto" w:fill="auto"/>
            <w:noWrap/>
            <w:vAlign w:val="center"/>
            <w:hideMark/>
          </w:tcPr>
          <w:p w14:paraId="34E0F03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116</w:t>
            </w:r>
          </w:p>
        </w:tc>
        <w:tc>
          <w:tcPr>
            <w:tcW w:w="384" w:type="pct"/>
            <w:tcBorders>
              <w:top w:val="nil"/>
              <w:left w:val="nil"/>
              <w:bottom w:val="single" w:sz="4" w:space="0" w:color="auto"/>
              <w:right w:val="single" w:sz="4" w:space="0" w:color="auto"/>
            </w:tcBorders>
            <w:shd w:val="clear" w:color="auto" w:fill="auto"/>
            <w:noWrap/>
            <w:vAlign w:val="center"/>
            <w:hideMark/>
          </w:tcPr>
          <w:p w14:paraId="346C6C9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E8F757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209A131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51DA864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0D06728B"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936FD7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DA7379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30C88E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2EBDE4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Thandaunggyi</w:t>
            </w:r>
          </w:p>
        </w:tc>
        <w:tc>
          <w:tcPr>
            <w:tcW w:w="384" w:type="pct"/>
            <w:tcBorders>
              <w:top w:val="nil"/>
              <w:left w:val="nil"/>
              <w:bottom w:val="single" w:sz="4" w:space="0" w:color="auto"/>
              <w:right w:val="single" w:sz="4" w:space="0" w:color="auto"/>
            </w:tcBorders>
            <w:shd w:val="clear" w:color="auto" w:fill="auto"/>
            <w:noWrap/>
            <w:vAlign w:val="center"/>
            <w:hideMark/>
          </w:tcPr>
          <w:p w14:paraId="0DBC238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1283</w:t>
            </w:r>
          </w:p>
        </w:tc>
        <w:tc>
          <w:tcPr>
            <w:tcW w:w="384" w:type="pct"/>
            <w:tcBorders>
              <w:top w:val="nil"/>
              <w:left w:val="nil"/>
              <w:bottom w:val="single" w:sz="4" w:space="0" w:color="auto"/>
              <w:right w:val="single" w:sz="4" w:space="0" w:color="auto"/>
            </w:tcBorders>
            <w:shd w:val="clear" w:color="auto" w:fill="auto"/>
            <w:noWrap/>
            <w:vAlign w:val="center"/>
            <w:hideMark/>
          </w:tcPr>
          <w:p w14:paraId="05AB35E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4636</w:t>
            </w:r>
          </w:p>
        </w:tc>
        <w:tc>
          <w:tcPr>
            <w:tcW w:w="384" w:type="pct"/>
            <w:tcBorders>
              <w:top w:val="nil"/>
              <w:left w:val="nil"/>
              <w:bottom w:val="single" w:sz="4" w:space="0" w:color="auto"/>
              <w:right w:val="single" w:sz="4" w:space="0" w:color="auto"/>
            </w:tcBorders>
            <w:shd w:val="clear" w:color="auto" w:fill="auto"/>
            <w:noWrap/>
            <w:vAlign w:val="center"/>
            <w:hideMark/>
          </w:tcPr>
          <w:p w14:paraId="143EB1B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935</w:t>
            </w:r>
          </w:p>
        </w:tc>
        <w:tc>
          <w:tcPr>
            <w:tcW w:w="384" w:type="pct"/>
            <w:tcBorders>
              <w:top w:val="nil"/>
              <w:left w:val="nil"/>
              <w:bottom w:val="single" w:sz="4" w:space="0" w:color="auto"/>
              <w:right w:val="single" w:sz="4" w:space="0" w:color="auto"/>
            </w:tcBorders>
            <w:shd w:val="clear" w:color="auto" w:fill="auto"/>
            <w:noWrap/>
            <w:vAlign w:val="center"/>
            <w:hideMark/>
          </w:tcPr>
          <w:p w14:paraId="4433623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208</w:t>
            </w:r>
          </w:p>
        </w:tc>
        <w:tc>
          <w:tcPr>
            <w:tcW w:w="384" w:type="pct"/>
            <w:tcBorders>
              <w:top w:val="nil"/>
              <w:left w:val="nil"/>
              <w:bottom w:val="single" w:sz="4" w:space="0" w:color="auto"/>
              <w:right w:val="single" w:sz="4" w:space="0" w:color="auto"/>
            </w:tcBorders>
            <w:shd w:val="clear" w:color="auto" w:fill="auto"/>
            <w:noWrap/>
            <w:vAlign w:val="center"/>
            <w:hideMark/>
          </w:tcPr>
          <w:p w14:paraId="024B911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8096F7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52</w:t>
            </w:r>
          </w:p>
        </w:tc>
      </w:tr>
      <w:tr w:rsidR="006B117E" w:rsidRPr="00934152" w14:paraId="2260A1D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B64F31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ACECD3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AA292B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Mandalay</w:t>
            </w:r>
          </w:p>
        </w:tc>
        <w:tc>
          <w:tcPr>
            <w:tcW w:w="525" w:type="pct"/>
            <w:tcBorders>
              <w:top w:val="nil"/>
              <w:left w:val="nil"/>
              <w:bottom w:val="single" w:sz="4" w:space="0" w:color="auto"/>
              <w:right w:val="single" w:sz="4" w:space="0" w:color="auto"/>
            </w:tcBorders>
            <w:shd w:val="clear" w:color="auto" w:fill="auto"/>
            <w:noWrap/>
            <w:vAlign w:val="center"/>
            <w:hideMark/>
          </w:tcPr>
          <w:p w14:paraId="79E4308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Meiktila</w:t>
            </w:r>
          </w:p>
        </w:tc>
        <w:tc>
          <w:tcPr>
            <w:tcW w:w="384" w:type="pct"/>
            <w:tcBorders>
              <w:top w:val="nil"/>
              <w:left w:val="nil"/>
              <w:bottom w:val="single" w:sz="4" w:space="0" w:color="auto"/>
              <w:right w:val="single" w:sz="4" w:space="0" w:color="auto"/>
            </w:tcBorders>
            <w:shd w:val="clear" w:color="auto" w:fill="auto"/>
            <w:noWrap/>
            <w:vAlign w:val="center"/>
            <w:hideMark/>
          </w:tcPr>
          <w:p w14:paraId="4225A88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26</w:t>
            </w:r>
          </w:p>
        </w:tc>
        <w:tc>
          <w:tcPr>
            <w:tcW w:w="384" w:type="pct"/>
            <w:tcBorders>
              <w:top w:val="nil"/>
              <w:left w:val="nil"/>
              <w:bottom w:val="single" w:sz="4" w:space="0" w:color="auto"/>
              <w:right w:val="single" w:sz="4" w:space="0" w:color="auto"/>
            </w:tcBorders>
            <w:shd w:val="clear" w:color="auto" w:fill="auto"/>
            <w:noWrap/>
            <w:vAlign w:val="center"/>
            <w:hideMark/>
          </w:tcPr>
          <w:p w14:paraId="39BEC04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66</w:t>
            </w:r>
          </w:p>
        </w:tc>
        <w:tc>
          <w:tcPr>
            <w:tcW w:w="384" w:type="pct"/>
            <w:tcBorders>
              <w:top w:val="nil"/>
              <w:left w:val="nil"/>
              <w:bottom w:val="single" w:sz="4" w:space="0" w:color="auto"/>
              <w:right w:val="single" w:sz="4" w:space="0" w:color="auto"/>
            </w:tcBorders>
            <w:shd w:val="clear" w:color="auto" w:fill="auto"/>
            <w:noWrap/>
            <w:vAlign w:val="center"/>
            <w:hideMark/>
          </w:tcPr>
          <w:p w14:paraId="65E2FB9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FDBD37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3F4C216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66A9FD2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4E6917A1"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02EBB6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BD864F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7A7207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194636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Pyinoolwin</w:t>
            </w:r>
          </w:p>
        </w:tc>
        <w:tc>
          <w:tcPr>
            <w:tcW w:w="384" w:type="pct"/>
            <w:tcBorders>
              <w:top w:val="nil"/>
              <w:left w:val="nil"/>
              <w:bottom w:val="single" w:sz="4" w:space="0" w:color="auto"/>
              <w:right w:val="single" w:sz="4" w:space="0" w:color="auto"/>
            </w:tcBorders>
            <w:shd w:val="clear" w:color="auto" w:fill="auto"/>
            <w:noWrap/>
            <w:vAlign w:val="center"/>
            <w:hideMark/>
          </w:tcPr>
          <w:p w14:paraId="64B6EDF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9</w:t>
            </w:r>
          </w:p>
        </w:tc>
        <w:tc>
          <w:tcPr>
            <w:tcW w:w="384" w:type="pct"/>
            <w:tcBorders>
              <w:top w:val="nil"/>
              <w:left w:val="nil"/>
              <w:bottom w:val="single" w:sz="4" w:space="0" w:color="auto"/>
              <w:right w:val="single" w:sz="4" w:space="0" w:color="auto"/>
            </w:tcBorders>
            <w:shd w:val="clear" w:color="auto" w:fill="auto"/>
            <w:noWrap/>
            <w:vAlign w:val="center"/>
            <w:hideMark/>
          </w:tcPr>
          <w:p w14:paraId="58D309F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19</w:t>
            </w:r>
          </w:p>
        </w:tc>
        <w:tc>
          <w:tcPr>
            <w:tcW w:w="384" w:type="pct"/>
            <w:tcBorders>
              <w:top w:val="nil"/>
              <w:left w:val="nil"/>
              <w:bottom w:val="single" w:sz="4" w:space="0" w:color="auto"/>
              <w:right w:val="single" w:sz="4" w:space="0" w:color="auto"/>
            </w:tcBorders>
            <w:shd w:val="clear" w:color="auto" w:fill="auto"/>
            <w:noWrap/>
            <w:vAlign w:val="center"/>
            <w:hideMark/>
          </w:tcPr>
          <w:p w14:paraId="3331692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99AACC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0DE3BC1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74B4929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57671164"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0BC54B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40B4A3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02B40B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Nay Pyi Taw</w:t>
            </w:r>
          </w:p>
        </w:tc>
        <w:tc>
          <w:tcPr>
            <w:tcW w:w="525" w:type="pct"/>
            <w:tcBorders>
              <w:top w:val="nil"/>
              <w:left w:val="nil"/>
              <w:bottom w:val="single" w:sz="4" w:space="0" w:color="auto"/>
              <w:right w:val="single" w:sz="4" w:space="0" w:color="auto"/>
            </w:tcBorders>
            <w:shd w:val="clear" w:color="auto" w:fill="auto"/>
            <w:noWrap/>
            <w:vAlign w:val="center"/>
            <w:hideMark/>
          </w:tcPr>
          <w:p w14:paraId="165E049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Pyinmana</w:t>
            </w:r>
          </w:p>
        </w:tc>
        <w:tc>
          <w:tcPr>
            <w:tcW w:w="384" w:type="pct"/>
            <w:tcBorders>
              <w:top w:val="nil"/>
              <w:left w:val="nil"/>
              <w:bottom w:val="single" w:sz="4" w:space="0" w:color="auto"/>
              <w:right w:val="single" w:sz="4" w:space="0" w:color="auto"/>
            </w:tcBorders>
            <w:shd w:val="clear" w:color="auto" w:fill="auto"/>
            <w:noWrap/>
            <w:vAlign w:val="center"/>
            <w:hideMark/>
          </w:tcPr>
          <w:p w14:paraId="2FE4095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111</w:t>
            </w:r>
          </w:p>
        </w:tc>
        <w:tc>
          <w:tcPr>
            <w:tcW w:w="384" w:type="pct"/>
            <w:tcBorders>
              <w:top w:val="nil"/>
              <w:left w:val="nil"/>
              <w:bottom w:val="single" w:sz="4" w:space="0" w:color="auto"/>
              <w:right w:val="single" w:sz="4" w:space="0" w:color="auto"/>
            </w:tcBorders>
            <w:shd w:val="clear" w:color="auto" w:fill="auto"/>
            <w:noWrap/>
            <w:vAlign w:val="center"/>
            <w:hideMark/>
          </w:tcPr>
          <w:p w14:paraId="5A469AE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149</w:t>
            </w:r>
          </w:p>
        </w:tc>
        <w:tc>
          <w:tcPr>
            <w:tcW w:w="384" w:type="pct"/>
            <w:tcBorders>
              <w:top w:val="nil"/>
              <w:left w:val="nil"/>
              <w:bottom w:val="single" w:sz="4" w:space="0" w:color="auto"/>
              <w:right w:val="single" w:sz="4" w:space="0" w:color="auto"/>
            </w:tcBorders>
            <w:shd w:val="clear" w:color="auto" w:fill="auto"/>
            <w:noWrap/>
            <w:vAlign w:val="center"/>
            <w:hideMark/>
          </w:tcPr>
          <w:p w14:paraId="61B0CB6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6793A6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03C2CD3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6347DFF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70992120"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813184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F97F5D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3BE6DC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Sagaing</w:t>
            </w:r>
          </w:p>
        </w:tc>
        <w:tc>
          <w:tcPr>
            <w:tcW w:w="525" w:type="pct"/>
            <w:tcBorders>
              <w:top w:val="nil"/>
              <w:left w:val="nil"/>
              <w:bottom w:val="single" w:sz="4" w:space="0" w:color="auto"/>
              <w:right w:val="single" w:sz="4" w:space="0" w:color="auto"/>
            </w:tcBorders>
            <w:shd w:val="clear" w:color="auto" w:fill="auto"/>
            <w:noWrap/>
            <w:vAlign w:val="center"/>
            <w:hideMark/>
          </w:tcPr>
          <w:p w14:paraId="3B873CB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Katha</w:t>
            </w:r>
          </w:p>
        </w:tc>
        <w:tc>
          <w:tcPr>
            <w:tcW w:w="384" w:type="pct"/>
            <w:tcBorders>
              <w:top w:val="nil"/>
              <w:left w:val="nil"/>
              <w:bottom w:val="single" w:sz="4" w:space="0" w:color="auto"/>
              <w:right w:val="single" w:sz="4" w:space="0" w:color="auto"/>
            </w:tcBorders>
            <w:shd w:val="clear" w:color="auto" w:fill="auto"/>
            <w:noWrap/>
            <w:vAlign w:val="center"/>
            <w:hideMark/>
          </w:tcPr>
          <w:p w14:paraId="4E304FB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12</w:t>
            </w:r>
          </w:p>
        </w:tc>
        <w:tc>
          <w:tcPr>
            <w:tcW w:w="384" w:type="pct"/>
            <w:tcBorders>
              <w:top w:val="nil"/>
              <w:left w:val="nil"/>
              <w:bottom w:val="single" w:sz="4" w:space="0" w:color="auto"/>
              <w:right w:val="single" w:sz="4" w:space="0" w:color="auto"/>
            </w:tcBorders>
            <w:shd w:val="clear" w:color="auto" w:fill="auto"/>
            <w:noWrap/>
            <w:vAlign w:val="center"/>
            <w:hideMark/>
          </w:tcPr>
          <w:p w14:paraId="2E6F955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24</w:t>
            </w:r>
          </w:p>
        </w:tc>
        <w:tc>
          <w:tcPr>
            <w:tcW w:w="384" w:type="pct"/>
            <w:tcBorders>
              <w:top w:val="nil"/>
              <w:left w:val="nil"/>
              <w:bottom w:val="single" w:sz="4" w:space="0" w:color="auto"/>
              <w:right w:val="single" w:sz="4" w:space="0" w:color="auto"/>
            </w:tcBorders>
            <w:shd w:val="clear" w:color="auto" w:fill="auto"/>
            <w:noWrap/>
            <w:vAlign w:val="center"/>
            <w:hideMark/>
          </w:tcPr>
          <w:p w14:paraId="09C0433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FDF089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1A5A705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1A9566E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27411E0E"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D98C2D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877491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33C87F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4438216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Tigyaing</w:t>
            </w:r>
          </w:p>
        </w:tc>
        <w:tc>
          <w:tcPr>
            <w:tcW w:w="384" w:type="pct"/>
            <w:tcBorders>
              <w:top w:val="nil"/>
              <w:left w:val="nil"/>
              <w:bottom w:val="single" w:sz="4" w:space="0" w:color="auto"/>
              <w:right w:val="single" w:sz="4" w:space="0" w:color="auto"/>
            </w:tcBorders>
            <w:shd w:val="clear" w:color="auto" w:fill="auto"/>
            <w:noWrap/>
            <w:vAlign w:val="center"/>
            <w:hideMark/>
          </w:tcPr>
          <w:p w14:paraId="3866927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21</w:t>
            </w:r>
          </w:p>
        </w:tc>
        <w:tc>
          <w:tcPr>
            <w:tcW w:w="384" w:type="pct"/>
            <w:tcBorders>
              <w:top w:val="nil"/>
              <w:left w:val="nil"/>
              <w:bottom w:val="single" w:sz="4" w:space="0" w:color="auto"/>
              <w:right w:val="single" w:sz="4" w:space="0" w:color="auto"/>
            </w:tcBorders>
            <w:shd w:val="clear" w:color="auto" w:fill="auto"/>
            <w:noWrap/>
            <w:vAlign w:val="center"/>
            <w:hideMark/>
          </w:tcPr>
          <w:p w14:paraId="520D972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59</w:t>
            </w:r>
          </w:p>
        </w:tc>
        <w:tc>
          <w:tcPr>
            <w:tcW w:w="384" w:type="pct"/>
            <w:tcBorders>
              <w:top w:val="nil"/>
              <w:left w:val="nil"/>
              <w:bottom w:val="single" w:sz="4" w:space="0" w:color="auto"/>
              <w:right w:val="single" w:sz="4" w:space="0" w:color="auto"/>
            </w:tcBorders>
            <w:shd w:val="clear" w:color="auto" w:fill="auto"/>
            <w:noWrap/>
            <w:vAlign w:val="center"/>
            <w:hideMark/>
          </w:tcPr>
          <w:p w14:paraId="6E6B93C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011C58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4D3FD1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3A18A3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47648878"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82AB50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96FEBB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5B2B65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Shan (North)</w:t>
            </w:r>
          </w:p>
        </w:tc>
        <w:tc>
          <w:tcPr>
            <w:tcW w:w="525" w:type="pct"/>
            <w:tcBorders>
              <w:top w:val="nil"/>
              <w:left w:val="nil"/>
              <w:bottom w:val="single" w:sz="4" w:space="0" w:color="auto"/>
              <w:right w:val="single" w:sz="4" w:space="0" w:color="auto"/>
            </w:tcBorders>
            <w:shd w:val="clear" w:color="auto" w:fill="auto"/>
            <w:noWrap/>
            <w:vAlign w:val="center"/>
            <w:hideMark/>
          </w:tcPr>
          <w:p w14:paraId="34098F1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Lashio</w:t>
            </w:r>
          </w:p>
        </w:tc>
        <w:tc>
          <w:tcPr>
            <w:tcW w:w="384" w:type="pct"/>
            <w:tcBorders>
              <w:top w:val="nil"/>
              <w:left w:val="nil"/>
              <w:bottom w:val="single" w:sz="4" w:space="0" w:color="auto"/>
              <w:right w:val="single" w:sz="4" w:space="0" w:color="auto"/>
            </w:tcBorders>
            <w:shd w:val="clear" w:color="auto" w:fill="auto"/>
            <w:noWrap/>
            <w:vAlign w:val="center"/>
            <w:hideMark/>
          </w:tcPr>
          <w:p w14:paraId="6DC3C96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w:t>
            </w:r>
          </w:p>
        </w:tc>
        <w:tc>
          <w:tcPr>
            <w:tcW w:w="384" w:type="pct"/>
            <w:tcBorders>
              <w:top w:val="nil"/>
              <w:left w:val="nil"/>
              <w:bottom w:val="single" w:sz="4" w:space="0" w:color="auto"/>
              <w:right w:val="single" w:sz="4" w:space="0" w:color="auto"/>
            </w:tcBorders>
            <w:shd w:val="clear" w:color="auto" w:fill="auto"/>
            <w:noWrap/>
            <w:vAlign w:val="center"/>
            <w:hideMark/>
          </w:tcPr>
          <w:p w14:paraId="0B13A43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w:t>
            </w:r>
          </w:p>
        </w:tc>
        <w:tc>
          <w:tcPr>
            <w:tcW w:w="384" w:type="pct"/>
            <w:tcBorders>
              <w:top w:val="nil"/>
              <w:left w:val="nil"/>
              <w:bottom w:val="single" w:sz="4" w:space="0" w:color="auto"/>
              <w:right w:val="single" w:sz="4" w:space="0" w:color="auto"/>
            </w:tcBorders>
            <w:shd w:val="clear" w:color="auto" w:fill="auto"/>
            <w:noWrap/>
            <w:vAlign w:val="center"/>
            <w:hideMark/>
          </w:tcPr>
          <w:p w14:paraId="0B903D7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7936D8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2DDE9A3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4FCEB0E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076B68BB"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6D4508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A229C0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CC8363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7D4EA5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Mabein</w:t>
            </w:r>
          </w:p>
        </w:tc>
        <w:tc>
          <w:tcPr>
            <w:tcW w:w="384" w:type="pct"/>
            <w:tcBorders>
              <w:top w:val="nil"/>
              <w:left w:val="nil"/>
              <w:bottom w:val="single" w:sz="4" w:space="0" w:color="auto"/>
              <w:right w:val="single" w:sz="4" w:space="0" w:color="auto"/>
            </w:tcBorders>
            <w:shd w:val="clear" w:color="auto" w:fill="auto"/>
            <w:noWrap/>
            <w:vAlign w:val="center"/>
            <w:hideMark/>
          </w:tcPr>
          <w:p w14:paraId="5E2F104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w:t>
            </w:r>
          </w:p>
        </w:tc>
        <w:tc>
          <w:tcPr>
            <w:tcW w:w="384" w:type="pct"/>
            <w:tcBorders>
              <w:top w:val="nil"/>
              <w:left w:val="nil"/>
              <w:bottom w:val="single" w:sz="4" w:space="0" w:color="auto"/>
              <w:right w:val="single" w:sz="4" w:space="0" w:color="auto"/>
            </w:tcBorders>
            <w:shd w:val="clear" w:color="auto" w:fill="auto"/>
            <w:noWrap/>
            <w:vAlign w:val="center"/>
            <w:hideMark/>
          </w:tcPr>
          <w:p w14:paraId="4E914E1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24</w:t>
            </w:r>
          </w:p>
        </w:tc>
        <w:tc>
          <w:tcPr>
            <w:tcW w:w="384" w:type="pct"/>
            <w:tcBorders>
              <w:top w:val="nil"/>
              <w:left w:val="nil"/>
              <w:bottom w:val="single" w:sz="4" w:space="0" w:color="auto"/>
              <w:right w:val="single" w:sz="4" w:space="0" w:color="auto"/>
            </w:tcBorders>
            <w:shd w:val="clear" w:color="auto" w:fill="auto"/>
            <w:noWrap/>
            <w:vAlign w:val="center"/>
            <w:hideMark/>
          </w:tcPr>
          <w:p w14:paraId="376E76D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3D1FAD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498FB5D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293F960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0E2612DC"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E9D8DC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3D54B57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5C2ED4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2157C1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Namtu</w:t>
            </w:r>
          </w:p>
        </w:tc>
        <w:tc>
          <w:tcPr>
            <w:tcW w:w="384" w:type="pct"/>
            <w:tcBorders>
              <w:top w:val="nil"/>
              <w:left w:val="nil"/>
              <w:bottom w:val="single" w:sz="4" w:space="0" w:color="auto"/>
              <w:right w:val="single" w:sz="4" w:space="0" w:color="auto"/>
            </w:tcBorders>
            <w:shd w:val="clear" w:color="auto" w:fill="auto"/>
            <w:noWrap/>
            <w:vAlign w:val="center"/>
            <w:hideMark/>
          </w:tcPr>
          <w:p w14:paraId="1D47046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23</w:t>
            </w:r>
          </w:p>
        </w:tc>
        <w:tc>
          <w:tcPr>
            <w:tcW w:w="384" w:type="pct"/>
            <w:tcBorders>
              <w:top w:val="nil"/>
              <w:left w:val="nil"/>
              <w:bottom w:val="single" w:sz="4" w:space="0" w:color="auto"/>
              <w:right w:val="single" w:sz="4" w:space="0" w:color="auto"/>
            </w:tcBorders>
            <w:shd w:val="clear" w:color="auto" w:fill="auto"/>
            <w:noWrap/>
            <w:vAlign w:val="center"/>
            <w:hideMark/>
          </w:tcPr>
          <w:p w14:paraId="487FDEA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80</w:t>
            </w:r>
          </w:p>
        </w:tc>
        <w:tc>
          <w:tcPr>
            <w:tcW w:w="384" w:type="pct"/>
            <w:tcBorders>
              <w:top w:val="nil"/>
              <w:left w:val="nil"/>
              <w:bottom w:val="single" w:sz="4" w:space="0" w:color="auto"/>
              <w:right w:val="single" w:sz="4" w:space="0" w:color="auto"/>
            </w:tcBorders>
            <w:shd w:val="clear" w:color="auto" w:fill="auto"/>
            <w:noWrap/>
            <w:vAlign w:val="center"/>
            <w:hideMark/>
          </w:tcPr>
          <w:p w14:paraId="6C8D3EE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1B1F68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w:t>
            </w:r>
          </w:p>
        </w:tc>
        <w:tc>
          <w:tcPr>
            <w:tcW w:w="384" w:type="pct"/>
            <w:tcBorders>
              <w:top w:val="nil"/>
              <w:left w:val="nil"/>
              <w:bottom w:val="single" w:sz="4" w:space="0" w:color="auto"/>
              <w:right w:val="single" w:sz="4" w:space="0" w:color="auto"/>
            </w:tcBorders>
            <w:shd w:val="clear" w:color="auto" w:fill="auto"/>
            <w:noWrap/>
            <w:vAlign w:val="center"/>
            <w:hideMark/>
          </w:tcPr>
          <w:p w14:paraId="234BB39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w:t>
            </w:r>
          </w:p>
        </w:tc>
        <w:tc>
          <w:tcPr>
            <w:tcW w:w="384" w:type="pct"/>
            <w:tcBorders>
              <w:top w:val="nil"/>
              <w:left w:val="nil"/>
              <w:bottom w:val="single" w:sz="4" w:space="0" w:color="auto"/>
              <w:right w:val="single" w:sz="4" w:space="0" w:color="auto"/>
            </w:tcBorders>
            <w:shd w:val="clear" w:color="auto" w:fill="auto"/>
            <w:noWrap/>
            <w:vAlign w:val="center"/>
            <w:hideMark/>
          </w:tcPr>
          <w:p w14:paraId="2A36AA0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19353F8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5AE318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6ADE27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7D545A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BDDAC0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Tangyan</w:t>
            </w:r>
          </w:p>
        </w:tc>
        <w:tc>
          <w:tcPr>
            <w:tcW w:w="384" w:type="pct"/>
            <w:tcBorders>
              <w:top w:val="nil"/>
              <w:left w:val="nil"/>
              <w:bottom w:val="single" w:sz="4" w:space="0" w:color="auto"/>
              <w:right w:val="single" w:sz="4" w:space="0" w:color="auto"/>
            </w:tcBorders>
            <w:shd w:val="clear" w:color="auto" w:fill="auto"/>
            <w:noWrap/>
            <w:vAlign w:val="center"/>
            <w:hideMark/>
          </w:tcPr>
          <w:p w14:paraId="521E31C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w:t>
            </w:r>
          </w:p>
        </w:tc>
        <w:tc>
          <w:tcPr>
            <w:tcW w:w="384" w:type="pct"/>
            <w:tcBorders>
              <w:top w:val="nil"/>
              <w:left w:val="nil"/>
              <w:bottom w:val="single" w:sz="4" w:space="0" w:color="auto"/>
              <w:right w:val="single" w:sz="4" w:space="0" w:color="auto"/>
            </w:tcBorders>
            <w:shd w:val="clear" w:color="auto" w:fill="auto"/>
            <w:noWrap/>
            <w:vAlign w:val="center"/>
            <w:hideMark/>
          </w:tcPr>
          <w:p w14:paraId="6B68B54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11</w:t>
            </w:r>
          </w:p>
        </w:tc>
        <w:tc>
          <w:tcPr>
            <w:tcW w:w="384" w:type="pct"/>
            <w:tcBorders>
              <w:top w:val="nil"/>
              <w:left w:val="nil"/>
              <w:bottom w:val="single" w:sz="4" w:space="0" w:color="auto"/>
              <w:right w:val="single" w:sz="4" w:space="0" w:color="auto"/>
            </w:tcBorders>
            <w:shd w:val="clear" w:color="auto" w:fill="auto"/>
            <w:noWrap/>
            <w:vAlign w:val="center"/>
            <w:hideMark/>
          </w:tcPr>
          <w:p w14:paraId="2B00172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D85E8D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55429BF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7765D8A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2A107E3E"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AD4101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47B071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ECC066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Shan (South)</w:t>
            </w:r>
          </w:p>
        </w:tc>
        <w:tc>
          <w:tcPr>
            <w:tcW w:w="525" w:type="pct"/>
            <w:tcBorders>
              <w:top w:val="nil"/>
              <w:left w:val="nil"/>
              <w:bottom w:val="single" w:sz="4" w:space="0" w:color="auto"/>
              <w:right w:val="single" w:sz="4" w:space="0" w:color="auto"/>
            </w:tcBorders>
            <w:shd w:val="clear" w:color="auto" w:fill="auto"/>
            <w:noWrap/>
            <w:vAlign w:val="center"/>
            <w:hideMark/>
          </w:tcPr>
          <w:p w14:paraId="141E595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Kalaw</w:t>
            </w:r>
          </w:p>
        </w:tc>
        <w:tc>
          <w:tcPr>
            <w:tcW w:w="384" w:type="pct"/>
            <w:tcBorders>
              <w:top w:val="nil"/>
              <w:left w:val="nil"/>
              <w:bottom w:val="single" w:sz="4" w:space="0" w:color="auto"/>
              <w:right w:val="single" w:sz="4" w:space="0" w:color="auto"/>
            </w:tcBorders>
            <w:shd w:val="clear" w:color="auto" w:fill="auto"/>
            <w:noWrap/>
            <w:vAlign w:val="center"/>
            <w:hideMark/>
          </w:tcPr>
          <w:p w14:paraId="6B57043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44ADF5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21</w:t>
            </w:r>
          </w:p>
        </w:tc>
        <w:tc>
          <w:tcPr>
            <w:tcW w:w="384" w:type="pct"/>
            <w:tcBorders>
              <w:top w:val="nil"/>
              <w:left w:val="nil"/>
              <w:bottom w:val="single" w:sz="4" w:space="0" w:color="auto"/>
              <w:right w:val="single" w:sz="4" w:space="0" w:color="auto"/>
            </w:tcBorders>
            <w:shd w:val="clear" w:color="auto" w:fill="auto"/>
            <w:noWrap/>
            <w:vAlign w:val="center"/>
            <w:hideMark/>
          </w:tcPr>
          <w:p w14:paraId="47661F2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3C54D1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332B613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223D707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0E8E6A1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5C7D16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DB98E8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29D7B4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E9023E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Monghsu</w:t>
            </w:r>
          </w:p>
        </w:tc>
        <w:tc>
          <w:tcPr>
            <w:tcW w:w="384" w:type="pct"/>
            <w:tcBorders>
              <w:top w:val="nil"/>
              <w:left w:val="nil"/>
              <w:bottom w:val="single" w:sz="4" w:space="0" w:color="auto"/>
              <w:right w:val="single" w:sz="4" w:space="0" w:color="auto"/>
            </w:tcBorders>
            <w:shd w:val="clear" w:color="auto" w:fill="auto"/>
            <w:noWrap/>
            <w:vAlign w:val="center"/>
            <w:hideMark/>
          </w:tcPr>
          <w:p w14:paraId="2ABDE9C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w:t>
            </w:r>
          </w:p>
        </w:tc>
        <w:tc>
          <w:tcPr>
            <w:tcW w:w="384" w:type="pct"/>
            <w:tcBorders>
              <w:top w:val="nil"/>
              <w:left w:val="nil"/>
              <w:bottom w:val="single" w:sz="4" w:space="0" w:color="auto"/>
              <w:right w:val="single" w:sz="4" w:space="0" w:color="auto"/>
            </w:tcBorders>
            <w:shd w:val="clear" w:color="auto" w:fill="auto"/>
            <w:noWrap/>
            <w:vAlign w:val="center"/>
            <w:hideMark/>
          </w:tcPr>
          <w:p w14:paraId="52BD485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19</w:t>
            </w:r>
          </w:p>
        </w:tc>
        <w:tc>
          <w:tcPr>
            <w:tcW w:w="384" w:type="pct"/>
            <w:tcBorders>
              <w:top w:val="nil"/>
              <w:left w:val="nil"/>
              <w:bottom w:val="single" w:sz="4" w:space="0" w:color="auto"/>
              <w:right w:val="single" w:sz="4" w:space="0" w:color="auto"/>
            </w:tcBorders>
            <w:shd w:val="clear" w:color="auto" w:fill="auto"/>
            <w:noWrap/>
            <w:vAlign w:val="center"/>
            <w:hideMark/>
          </w:tcPr>
          <w:p w14:paraId="428CE01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17C90F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12D234B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253C1F6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7B9CEE39"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889F2B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F312CF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C96314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8ED6A2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Pinlaung</w:t>
            </w:r>
          </w:p>
        </w:tc>
        <w:tc>
          <w:tcPr>
            <w:tcW w:w="384" w:type="pct"/>
            <w:tcBorders>
              <w:top w:val="nil"/>
              <w:left w:val="nil"/>
              <w:bottom w:val="single" w:sz="4" w:space="0" w:color="auto"/>
              <w:right w:val="single" w:sz="4" w:space="0" w:color="auto"/>
            </w:tcBorders>
            <w:shd w:val="clear" w:color="auto" w:fill="auto"/>
            <w:noWrap/>
            <w:vAlign w:val="center"/>
            <w:hideMark/>
          </w:tcPr>
          <w:p w14:paraId="470F241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w:t>
            </w:r>
          </w:p>
        </w:tc>
        <w:tc>
          <w:tcPr>
            <w:tcW w:w="384" w:type="pct"/>
            <w:tcBorders>
              <w:top w:val="nil"/>
              <w:left w:val="nil"/>
              <w:bottom w:val="single" w:sz="4" w:space="0" w:color="auto"/>
              <w:right w:val="single" w:sz="4" w:space="0" w:color="auto"/>
            </w:tcBorders>
            <w:shd w:val="clear" w:color="auto" w:fill="auto"/>
            <w:noWrap/>
            <w:vAlign w:val="center"/>
            <w:hideMark/>
          </w:tcPr>
          <w:p w14:paraId="2AE7E41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19</w:t>
            </w:r>
          </w:p>
        </w:tc>
        <w:tc>
          <w:tcPr>
            <w:tcW w:w="384" w:type="pct"/>
            <w:tcBorders>
              <w:top w:val="nil"/>
              <w:left w:val="nil"/>
              <w:bottom w:val="single" w:sz="4" w:space="0" w:color="auto"/>
              <w:right w:val="single" w:sz="4" w:space="0" w:color="auto"/>
            </w:tcBorders>
            <w:shd w:val="clear" w:color="auto" w:fill="auto"/>
            <w:noWrap/>
            <w:vAlign w:val="center"/>
            <w:hideMark/>
          </w:tcPr>
          <w:p w14:paraId="1D27060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D1E033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036D5CC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158DCA7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4518DEB6"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E6C0D5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248E6E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1CFD28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Tanintharyi</w:t>
            </w:r>
          </w:p>
        </w:tc>
        <w:tc>
          <w:tcPr>
            <w:tcW w:w="525" w:type="pct"/>
            <w:tcBorders>
              <w:top w:val="nil"/>
              <w:left w:val="nil"/>
              <w:bottom w:val="single" w:sz="4" w:space="0" w:color="auto"/>
              <w:right w:val="single" w:sz="4" w:space="0" w:color="auto"/>
            </w:tcBorders>
            <w:shd w:val="clear" w:color="auto" w:fill="auto"/>
            <w:noWrap/>
            <w:vAlign w:val="center"/>
            <w:hideMark/>
          </w:tcPr>
          <w:p w14:paraId="7CCCB3B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Dawei</w:t>
            </w:r>
          </w:p>
        </w:tc>
        <w:tc>
          <w:tcPr>
            <w:tcW w:w="384" w:type="pct"/>
            <w:tcBorders>
              <w:top w:val="nil"/>
              <w:left w:val="nil"/>
              <w:bottom w:val="single" w:sz="4" w:space="0" w:color="auto"/>
              <w:right w:val="single" w:sz="4" w:space="0" w:color="auto"/>
            </w:tcBorders>
            <w:shd w:val="clear" w:color="auto" w:fill="auto"/>
            <w:noWrap/>
            <w:vAlign w:val="center"/>
            <w:hideMark/>
          </w:tcPr>
          <w:p w14:paraId="5416C36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520</w:t>
            </w:r>
          </w:p>
        </w:tc>
        <w:tc>
          <w:tcPr>
            <w:tcW w:w="384" w:type="pct"/>
            <w:tcBorders>
              <w:top w:val="nil"/>
              <w:left w:val="nil"/>
              <w:bottom w:val="single" w:sz="4" w:space="0" w:color="auto"/>
              <w:right w:val="single" w:sz="4" w:space="0" w:color="auto"/>
            </w:tcBorders>
            <w:shd w:val="clear" w:color="auto" w:fill="auto"/>
            <w:noWrap/>
            <w:vAlign w:val="center"/>
            <w:hideMark/>
          </w:tcPr>
          <w:p w14:paraId="085222B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1247</w:t>
            </w:r>
          </w:p>
        </w:tc>
        <w:tc>
          <w:tcPr>
            <w:tcW w:w="384" w:type="pct"/>
            <w:tcBorders>
              <w:top w:val="nil"/>
              <w:left w:val="nil"/>
              <w:bottom w:val="single" w:sz="4" w:space="0" w:color="auto"/>
              <w:right w:val="single" w:sz="4" w:space="0" w:color="auto"/>
            </w:tcBorders>
            <w:shd w:val="clear" w:color="auto" w:fill="auto"/>
            <w:noWrap/>
            <w:vAlign w:val="center"/>
            <w:hideMark/>
          </w:tcPr>
          <w:p w14:paraId="520A0B4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65FDCB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56</w:t>
            </w:r>
          </w:p>
        </w:tc>
        <w:tc>
          <w:tcPr>
            <w:tcW w:w="384" w:type="pct"/>
            <w:tcBorders>
              <w:top w:val="nil"/>
              <w:left w:val="nil"/>
              <w:bottom w:val="single" w:sz="4" w:space="0" w:color="auto"/>
              <w:right w:val="single" w:sz="4" w:space="0" w:color="auto"/>
            </w:tcBorders>
            <w:shd w:val="clear" w:color="auto" w:fill="auto"/>
            <w:noWrap/>
            <w:vAlign w:val="center"/>
            <w:hideMark/>
          </w:tcPr>
          <w:p w14:paraId="06A23EB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94D49E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510A8179"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624C40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B805D0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67E1A1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EBB5C1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Myeik</w:t>
            </w:r>
          </w:p>
        </w:tc>
        <w:tc>
          <w:tcPr>
            <w:tcW w:w="384" w:type="pct"/>
            <w:tcBorders>
              <w:top w:val="nil"/>
              <w:left w:val="nil"/>
              <w:bottom w:val="single" w:sz="4" w:space="0" w:color="auto"/>
              <w:right w:val="single" w:sz="4" w:space="0" w:color="auto"/>
            </w:tcBorders>
            <w:shd w:val="clear" w:color="auto" w:fill="auto"/>
            <w:noWrap/>
            <w:vAlign w:val="center"/>
            <w:hideMark/>
          </w:tcPr>
          <w:p w14:paraId="54C99F4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5F018F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6FBBCE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28C15E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76</w:t>
            </w:r>
          </w:p>
        </w:tc>
        <w:tc>
          <w:tcPr>
            <w:tcW w:w="384" w:type="pct"/>
            <w:tcBorders>
              <w:top w:val="nil"/>
              <w:left w:val="nil"/>
              <w:bottom w:val="single" w:sz="4" w:space="0" w:color="auto"/>
              <w:right w:val="single" w:sz="4" w:space="0" w:color="auto"/>
            </w:tcBorders>
            <w:shd w:val="clear" w:color="auto" w:fill="auto"/>
            <w:noWrap/>
            <w:vAlign w:val="center"/>
            <w:hideMark/>
          </w:tcPr>
          <w:p w14:paraId="4331538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65D36C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74E868A4"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B15E65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3233246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F073F4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4128C4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Palaw</w:t>
            </w:r>
          </w:p>
        </w:tc>
        <w:tc>
          <w:tcPr>
            <w:tcW w:w="384" w:type="pct"/>
            <w:tcBorders>
              <w:top w:val="nil"/>
              <w:left w:val="nil"/>
              <w:bottom w:val="single" w:sz="4" w:space="0" w:color="auto"/>
              <w:right w:val="single" w:sz="4" w:space="0" w:color="auto"/>
            </w:tcBorders>
            <w:shd w:val="clear" w:color="auto" w:fill="auto"/>
            <w:noWrap/>
            <w:vAlign w:val="center"/>
            <w:hideMark/>
          </w:tcPr>
          <w:p w14:paraId="569CA71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2C3A7C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7093A0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8037D6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34</w:t>
            </w:r>
          </w:p>
        </w:tc>
        <w:tc>
          <w:tcPr>
            <w:tcW w:w="384" w:type="pct"/>
            <w:tcBorders>
              <w:top w:val="nil"/>
              <w:left w:val="nil"/>
              <w:bottom w:val="single" w:sz="4" w:space="0" w:color="auto"/>
              <w:right w:val="single" w:sz="4" w:space="0" w:color="auto"/>
            </w:tcBorders>
            <w:shd w:val="clear" w:color="auto" w:fill="auto"/>
            <w:noWrap/>
            <w:vAlign w:val="center"/>
            <w:hideMark/>
          </w:tcPr>
          <w:p w14:paraId="38EF8D7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914255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3EE1129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303621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3D64E8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F8FE39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E1B016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Thayetchaung</w:t>
            </w:r>
          </w:p>
        </w:tc>
        <w:tc>
          <w:tcPr>
            <w:tcW w:w="384" w:type="pct"/>
            <w:tcBorders>
              <w:top w:val="nil"/>
              <w:left w:val="nil"/>
              <w:bottom w:val="single" w:sz="4" w:space="0" w:color="auto"/>
              <w:right w:val="single" w:sz="4" w:space="0" w:color="auto"/>
            </w:tcBorders>
            <w:shd w:val="clear" w:color="auto" w:fill="auto"/>
            <w:noWrap/>
            <w:vAlign w:val="center"/>
            <w:hideMark/>
          </w:tcPr>
          <w:p w14:paraId="4D12B02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43</w:t>
            </w:r>
          </w:p>
        </w:tc>
        <w:tc>
          <w:tcPr>
            <w:tcW w:w="384" w:type="pct"/>
            <w:tcBorders>
              <w:top w:val="nil"/>
              <w:left w:val="nil"/>
              <w:bottom w:val="single" w:sz="4" w:space="0" w:color="auto"/>
              <w:right w:val="single" w:sz="4" w:space="0" w:color="auto"/>
            </w:tcBorders>
            <w:shd w:val="clear" w:color="auto" w:fill="auto"/>
            <w:noWrap/>
            <w:vAlign w:val="center"/>
            <w:hideMark/>
          </w:tcPr>
          <w:p w14:paraId="60FD98A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40</w:t>
            </w:r>
          </w:p>
        </w:tc>
        <w:tc>
          <w:tcPr>
            <w:tcW w:w="384" w:type="pct"/>
            <w:tcBorders>
              <w:top w:val="nil"/>
              <w:left w:val="nil"/>
              <w:bottom w:val="single" w:sz="4" w:space="0" w:color="auto"/>
              <w:right w:val="single" w:sz="4" w:space="0" w:color="auto"/>
            </w:tcBorders>
            <w:shd w:val="clear" w:color="auto" w:fill="auto"/>
            <w:noWrap/>
            <w:vAlign w:val="center"/>
            <w:hideMark/>
          </w:tcPr>
          <w:p w14:paraId="7BD6CEA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AC2EA8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22AB513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157C30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4D8CAD66"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B94310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5F28EBF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FF2806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Yangon</w:t>
            </w:r>
          </w:p>
        </w:tc>
        <w:tc>
          <w:tcPr>
            <w:tcW w:w="525" w:type="pct"/>
            <w:tcBorders>
              <w:top w:val="nil"/>
              <w:left w:val="nil"/>
              <w:bottom w:val="single" w:sz="4" w:space="0" w:color="auto"/>
              <w:right w:val="single" w:sz="4" w:space="0" w:color="auto"/>
            </w:tcBorders>
            <w:shd w:val="clear" w:color="auto" w:fill="auto"/>
            <w:noWrap/>
            <w:vAlign w:val="center"/>
            <w:hideMark/>
          </w:tcPr>
          <w:p w14:paraId="55350FC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(State/Region-wide)</w:t>
            </w:r>
          </w:p>
        </w:tc>
        <w:tc>
          <w:tcPr>
            <w:tcW w:w="384" w:type="pct"/>
            <w:tcBorders>
              <w:top w:val="nil"/>
              <w:left w:val="nil"/>
              <w:bottom w:val="single" w:sz="4" w:space="0" w:color="auto"/>
              <w:right w:val="single" w:sz="4" w:space="0" w:color="auto"/>
            </w:tcBorders>
            <w:shd w:val="clear" w:color="auto" w:fill="auto"/>
            <w:noWrap/>
            <w:vAlign w:val="center"/>
            <w:hideMark/>
          </w:tcPr>
          <w:p w14:paraId="6FAAA0F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FED86C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65988D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3E3919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185</w:t>
            </w:r>
          </w:p>
        </w:tc>
        <w:tc>
          <w:tcPr>
            <w:tcW w:w="384" w:type="pct"/>
            <w:tcBorders>
              <w:top w:val="nil"/>
              <w:left w:val="nil"/>
              <w:bottom w:val="single" w:sz="4" w:space="0" w:color="auto"/>
              <w:right w:val="single" w:sz="4" w:space="0" w:color="auto"/>
            </w:tcBorders>
            <w:shd w:val="clear" w:color="auto" w:fill="auto"/>
            <w:noWrap/>
            <w:vAlign w:val="center"/>
            <w:hideMark/>
          </w:tcPr>
          <w:p w14:paraId="0C5661B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8EFAB5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5E8D74E3"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8E513D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738287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075C1B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xml:space="preserve"> </w:t>
            </w:r>
          </w:p>
        </w:tc>
        <w:tc>
          <w:tcPr>
            <w:tcW w:w="525" w:type="pct"/>
            <w:tcBorders>
              <w:top w:val="nil"/>
              <w:left w:val="nil"/>
              <w:bottom w:val="single" w:sz="4" w:space="0" w:color="auto"/>
              <w:right w:val="single" w:sz="4" w:space="0" w:color="auto"/>
            </w:tcBorders>
            <w:shd w:val="clear" w:color="auto" w:fill="auto"/>
            <w:noWrap/>
            <w:vAlign w:val="center"/>
            <w:hideMark/>
          </w:tcPr>
          <w:p w14:paraId="0094500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Ahlone</w:t>
            </w:r>
          </w:p>
        </w:tc>
        <w:tc>
          <w:tcPr>
            <w:tcW w:w="384" w:type="pct"/>
            <w:tcBorders>
              <w:top w:val="nil"/>
              <w:left w:val="nil"/>
              <w:bottom w:val="single" w:sz="4" w:space="0" w:color="auto"/>
              <w:right w:val="single" w:sz="4" w:space="0" w:color="auto"/>
            </w:tcBorders>
            <w:shd w:val="clear" w:color="auto" w:fill="auto"/>
            <w:noWrap/>
            <w:vAlign w:val="center"/>
            <w:hideMark/>
          </w:tcPr>
          <w:p w14:paraId="54CF2D9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21</w:t>
            </w:r>
          </w:p>
        </w:tc>
        <w:tc>
          <w:tcPr>
            <w:tcW w:w="384" w:type="pct"/>
            <w:tcBorders>
              <w:top w:val="nil"/>
              <w:left w:val="nil"/>
              <w:bottom w:val="single" w:sz="4" w:space="0" w:color="auto"/>
              <w:right w:val="single" w:sz="4" w:space="0" w:color="auto"/>
            </w:tcBorders>
            <w:shd w:val="clear" w:color="auto" w:fill="auto"/>
            <w:noWrap/>
            <w:vAlign w:val="center"/>
            <w:hideMark/>
          </w:tcPr>
          <w:p w14:paraId="2B155FF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28</w:t>
            </w:r>
          </w:p>
        </w:tc>
        <w:tc>
          <w:tcPr>
            <w:tcW w:w="384" w:type="pct"/>
            <w:tcBorders>
              <w:top w:val="nil"/>
              <w:left w:val="nil"/>
              <w:bottom w:val="single" w:sz="4" w:space="0" w:color="auto"/>
              <w:right w:val="single" w:sz="4" w:space="0" w:color="auto"/>
            </w:tcBorders>
            <w:shd w:val="clear" w:color="auto" w:fill="auto"/>
            <w:noWrap/>
            <w:vAlign w:val="center"/>
            <w:hideMark/>
          </w:tcPr>
          <w:p w14:paraId="6E0F3EB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9E54D2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4CCE331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D8A528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2AAF02FC"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3CA12D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A427F6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41F5C0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21A53C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Hlegu</w:t>
            </w:r>
          </w:p>
        </w:tc>
        <w:tc>
          <w:tcPr>
            <w:tcW w:w="384" w:type="pct"/>
            <w:tcBorders>
              <w:top w:val="nil"/>
              <w:left w:val="nil"/>
              <w:bottom w:val="single" w:sz="4" w:space="0" w:color="auto"/>
              <w:right w:val="single" w:sz="4" w:space="0" w:color="auto"/>
            </w:tcBorders>
            <w:shd w:val="clear" w:color="auto" w:fill="auto"/>
            <w:noWrap/>
            <w:vAlign w:val="center"/>
            <w:hideMark/>
          </w:tcPr>
          <w:p w14:paraId="570DE8D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30</w:t>
            </w:r>
          </w:p>
        </w:tc>
        <w:tc>
          <w:tcPr>
            <w:tcW w:w="384" w:type="pct"/>
            <w:tcBorders>
              <w:top w:val="nil"/>
              <w:left w:val="nil"/>
              <w:bottom w:val="single" w:sz="4" w:space="0" w:color="auto"/>
              <w:right w:val="single" w:sz="4" w:space="0" w:color="auto"/>
            </w:tcBorders>
            <w:shd w:val="clear" w:color="auto" w:fill="auto"/>
            <w:noWrap/>
            <w:vAlign w:val="center"/>
            <w:hideMark/>
          </w:tcPr>
          <w:p w14:paraId="4BA971B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76</w:t>
            </w:r>
          </w:p>
        </w:tc>
        <w:tc>
          <w:tcPr>
            <w:tcW w:w="384" w:type="pct"/>
            <w:tcBorders>
              <w:top w:val="nil"/>
              <w:left w:val="nil"/>
              <w:bottom w:val="single" w:sz="4" w:space="0" w:color="auto"/>
              <w:right w:val="single" w:sz="4" w:space="0" w:color="auto"/>
            </w:tcBorders>
            <w:shd w:val="clear" w:color="auto" w:fill="auto"/>
            <w:noWrap/>
            <w:vAlign w:val="center"/>
            <w:hideMark/>
          </w:tcPr>
          <w:p w14:paraId="3E7D5B5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A26FAB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46D28F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AC8F6C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59ADF563"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712523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34E8EB9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6A1B62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4D5AA8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Hmawbi</w:t>
            </w:r>
          </w:p>
        </w:tc>
        <w:tc>
          <w:tcPr>
            <w:tcW w:w="384" w:type="pct"/>
            <w:tcBorders>
              <w:top w:val="nil"/>
              <w:left w:val="nil"/>
              <w:bottom w:val="single" w:sz="4" w:space="0" w:color="auto"/>
              <w:right w:val="single" w:sz="4" w:space="0" w:color="auto"/>
            </w:tcBorders>
            <w:shd w:val="clear" w:color="auto" w:fill="auto"/>
            <w:noWrap/>
            <w:vAlign w:val="center"/>
            <w:hideMark/>
          </w:tcPr>
          <w:p w14:paraId="73FC6F0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161</w:t>
            </w:r>
          </w:p>
        </w:tc>
        <w:tc>
          <w:tcPr>
            <w:tcW w:w="384" w:type="pct"/>
            <w:tcBorders>
              <w:top w:val="nil"/>
              <w:left w:val="nil"/>
              <w:bottom w:val="single" w:sz="4" w:space="0" w:color="auto"/>
              <w:right w:val="single" w:sz="4" w:space="0" w:color="auto"/>
            </w:tcBorders>
            <w:shd w:val="clear" w:color="auto" w:fill="auto"/>
            <w:noWrap/>
            <w:vAlign w:val="center"/>
            <w:hideMark/>
          </w:tcPr>
          <w:p w14:paraId="363D871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235</w:t>
            </w:r>
          </w:p>
        </w:tc>
        <w:tc>
          <w:tcPr>
            <w:tcW w:w="384" w:type="pct"/>
            <w:tcBorders>
              <w:top w:val="nil"/>
              <w:left w:val="nil"/>
              <w:bottom w:val="single" w:sz="4" w:space="0" w:color="auto"/>
              <w:right w:val="single" w:sz="4" w:space="0" w:color="auto"/>
            </w:tcBorders>
            <w:shd w:val="clear" w:color="auto" w:fill="auto"/>
            <w:noWrap/>
            <w:vAlign w:val="center"/>
            <w:hideMark/>
          </w:tcPr>
          <w:p w14:paraId="7175365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8B229B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5F6BB8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584FB6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3908521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1ABB5A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3365781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6BD578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38D313C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Htantabin</w:t>
            </w:r>
          </w:p>
        </w:tc>
        <w:tc>
          <w:tcPr>
            <w:tcW w:w="384" w:type="pct"/>
            <w:tcBorders>
              <w:top w:val="nil"/>
              <w:left w:val="nil"/>
              <w:bottom w:val="single" w:sz="4" w:space="0" w:color="auto"/>
              <w:right w:val="single" w:sz="4" w:space="0" w:color="auto"/>
            </w:tcBorders>
            <w:shd w:val="clear" w:color="auto" w:fill="auto"/>
            <w:noWrap/>
            <w:vAlign w:val="center"/>
            <w:hideMark/>
          </w:tcPr>
          <w:p w14:paraId="14ABB02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98</w:t>
            </w:r>
          </w:p>
        </w:tc>
        <w:tc>
          <w:tcPr>
            <w:tcW w:w="384" w:type="pct"/>
            <w:tcBorders>
              <w:top w:val="nil"/>
              <w:left w:val="nil"/>
              <w:bottom w:val="single" w:sz="4" w:space="0" w:color="auto"/>
              <w:right w:val="single" w:sz="4" w:space="0" w:color="auto"/>
            </w:tcBorders>
            <w:shd w:val="clear" w:color="auto" w:fill="auto"/>
            <w:noWrap/>
            <w:vAlign w:val="center"/>
            <w:hideMark/>
          </w:tcPr>
          <w:p w14:paraId="1991E51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285</w:t>
            </w:r>
          </w:p>
        </w:tc>
        <w:tc>
          <w:tcPr>
            <w:tcW w:w="384" w:type="pct"/>
            <w:tcBorders>
              <w:top w:val="nil"/>
              <w:left w:val="nil"/>
              <w:bottom w:val="single" w:sz="4" w:space="0" w:color="auto"/>
              <w:right w:val="single" w:sz="4" w:space="0" w:color="auto"/>
            </w:tcBorders>
            <w:shd w:val="clear" w:color="auto" w:fill="auto"/>
            <w:noWrap/>
            <w:vAlign w:val="center"/>
            <w:hideMark/>
          </w:tcPr>
          <w:p w14:paraId="0D0DA4A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F726E9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4095B1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5F9539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30AB6D93"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F4344A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2AEA3C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0CCBCB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9717D2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Shwepyithar</w:t>
            </w:r>
          </w:p>
        </w:tc>
        <w:tc>
          <w:tcPr>
            <w:tcW w:w="384" w:type="pct"/>
            <w:tcBorders>
              <w:top w:val="nil"/>
              <w:left w:val="nil"/>
              <w:bottom w:val="single" w:sz="4" w:space="0" w:color="auto"/>
              <w:right w:val="single" w:sz="4" w:space="0" w:color="auto"/>
            </w:tcBorders>
            <w:shd w:val="clear" w:color="auto" w:fill="auto"/>
            <w:noWrap/>
            <w:vAlign w:val="center"/>
            <w:hideMark/>
          </w:tcPr>
          <w:p w14:paraId="41DAD02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45</w:t>
            </w:r>
          </w:p>
        </w:tc>
        <w:tc>
          <w:tcPr>
            <w:tcW w:w="384" w:type="pct"/>
            <w:tcBorders>
              <w:top w:val="nil"/>
              <w:left w:val="nil"/>
              <w:bottom w:val="single" w:sz="4" w:space="0" w:color="auto"/>
              <w:right w:val="single" w:sz="4" w:space="0" w:color="auto"/>
            </w:tcBorders>
            <w:shd w:val="clear" w:color="auto" w:fill="auto"/>
            <w:noWrap/>
            <w:vAlign w:val="center"/>
            <w:hideMark/>
          </w:tcPr>
          <w:p w14:paraId="02704E9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42</w:t>
            </w:r>
          </w:p>
        </w:tc>
        <w:tc>
          <w:tcPr>
            <w:tcW w:w="384" w:type="pct"/>
            <w:tcBorders>
              <w:top w:val="nil"/>
              <w:left w:val="nil"/>
              <w:bottom w:val="single" w:sz="4" w:space="0" w:color="auto"/>
              <w:right w:val="single" w:sz="4" w:space="0" w:color="auto"/>
            </w:tcBorders>
            <w:shd w:val="clear" w:color="auto" w:fill="auto"/>
            <w:noWrap/>
            <w:vAlign w:val="center"/>
            <w:hideMark/>
          </w:tcPr>
          <w:p w14:paraId="298402A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867581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FAACEB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6C8CE9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416EC355"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B9762A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39AFF6E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EA101F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1D65EF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Taikkyi</w:t>
            </w:r>
          </w:p>
        </w:tc>
        <w:tc>
          <w:tcPr>
            <w:tcW w:w="384" w:type="pct"/>
            <w:tcBorders>
              <w:top w:val="nil"/>
              <w:left w:val="nil"/>
              <w:bottom w:val="single" w:sz="4" w:space="0" w:color="auto"/>
              <w:right w:val="single" w:sz="4" w:space="0" w:color="auto"/>
            </w:tcBorders>
            <w:shd w:val="clear" w:color="auto" w:fill="auto"/>
            <w:noWrap/>
            <w:vAlign w:val="center"/>
            <w:hideMark/>
          </w:tcPr>
          <w:p w14:paraId="48050C1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69</w:t>
            </w:r>
          </w:p>
        </w:tc>
        <w:tc>
          <w:tcPr>
            <w:tcW w:w="384" w:type="pct"/>
            <w:tcBorders>
              <w:top w:val="nil"/>
              <w:left w:val="nil"/>
              <w:bottom w:val="single" w:sz="4" w:space="0" w:color="auto"/>
              <w:right w:val="single" w:sz="4" w:space="0" w:color="auto"/>
            </w:tcBorders>
            <w:shd w:val="clear" w:color="auto" w:fill="auto"/>
            <w:noWrap/>
            <w:vAlign w:val="center"/>
            <w:hideMark/>
          </w:tcPr>
          <w:p w14:paraId="04AD54E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179</w:t>
            </w:r>
          </w:p>
        </w:tc>
        <w:tc>
          <w:tcPr>
            <w:tcW w:w="384" w:type="pct"/>
            <w:tcBorders>
              <w:top w:val="nil"/>
              <w:left w:val="nil"/>
              <w:bottom w:val="single" w:sz="4" w:space="0" w:color="auto"/>
              <w:right w:val="single" w:sz="4" w:space="0" w:color="auto"/>
            </w:tcBorders>
            <w:shd w:val="clear" w:color="auto" w:fill="auto"/>
            <w:noWrap/>
            <w:vAlign w:val="center"/>
            <w:hideMark/>
          </w:tcPr>
          <w:p w14:paraId="089DE7A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CCC8FB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EB2331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55F3B3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3F1BC8F3"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148695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1FF450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9078CB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1ACF46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Thanlyin</w:t>
            </w:r>
          </w:p>
        </w:tc>
        <w:tc>
          <w:tcPr>
            <w:tcW w:w="384" w:type="pct"/>
            <w:tcBorders>
              <w:top w:val="nil"/>
              <w:left w:val="nil"/>
              <w:bottom w:val="single" w:sz="4" w:space="0" w:color="auto"/>
              <w:right w:val="single" w:sz="4" w:space="0" w:color="auto"/>
            </w:tcBorders>
            <w:shd w:val="clear" w:color="auto" w:fill="auto"/>
            <w:noWrap/>
            <w:vAlign w:val="center"/>
            <w:hideMark/>
          </w:tcPr>
          <w:p w14:paraId="732A1E8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w:t>
            </w:r>
          </w:p>
        </w:tc>
        <w:tc>
          <w:tcPr>
            <w:tcW w:w="384" w:type="pct"/>
            <w:tcBorders>
              <w:top w:val="nil"/>
              <w:left w:val="nil"/>
              <w:bottom w:val="single" w:sz="4" w:space="0" w:color="auto"/>
              <w:right w:val="single" w:sz="4" w:space="0" w:color="auto"/>
            </w:tcBorders>
            <w:shd w:val="clear" w:color="auto" w:fill="auto"/>
            <w:noWrap/>
            <w:vAlign w:val="center"/>
            <w:hideMark/>
          </w:tcPr>
          <w:p w14:paraId="31E17FC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21</w:t>
            </w:r>
          </w:p>
        </w:tc>
        <w:tc>
          <w:tcPr>
            <w:tcW w:w="384" w:type="pct"/>
            <w:tcBorders>
              <w:top w:val="nil"/>
              <w:left w:val="nil"/>
              <w:bottom w:val="single" w:sz="4" w:space="0" w:color="auto"/>
              <w:right w:val="single" w:sz="4" w:space="0" w:color="auto"/>
            </w:tcBorders>
            <w:shd w:val="clear" w:color="auto" w:fill="auto"/>
            <w:noWrap/>
            <w:vAlign w:val="center"/>
            <w:hideMark/>
          </w:tcPr>
          <w:p w14:paraId="32EFB64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12FC7F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1116F4D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8BCD3F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76765002" w14:textId="77777777" w:rsidTr="00DD3719">
        <w:trPr>
          <w:trHeight w:val="250"/>
        </w:trPr>
        <w:tc>
          <w:tcPr>
            <w:tcW w:w="391" w:type="pct"/>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27F8EA8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MBC</w:t>
            </w:r>
          </w:p>
        </w:tc>
        <w:tc>
          <w:tcPr>
            <w:tcW w:w="1274" w:type="pct"/>
            <w:tcBorders>
              <w:top w:val="nil"/>
              <w:left w:val="nil"/>
              <w:bottom w:val="single" w:sz="4" w:space="0" w:color="auto"/>
              <w:right w:val="single" w:sz="4" w:space="0" w:color="auto"/>
            </w:tcBorders>
            <w:shd w:val="clear" w:color="auto" w:fill="FBE4D5" w:themeFill="accent2" w:themeFillTint="33"/>
            <w:noWrap/>
            <w:vAlign w:val="center"/>
            <w:hideMark/>
          </w:tcPr>
          <w:p w14:paraId="134AAF4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Bring Back Learning to Children and Adolescents</w:t>
            </w:r>
          </w:p>
        </w:tc>
        <w:tc>
          <w:tcPr>
            <w:tcW w:w="505" w:type="pct"/>
            <w:tcBorders>
              <w:top w:val="nil"/>
              <w:left w:val="nil"/>
              <w:bottom w:val="single" w:sz="4" w:space="0" w:color="auto"/>
              <w:right w:val="single" w:sz="4" w:space="0" w:color="auto"/>
            </w:tcBorders>
            <w:shd w:val="clear" w:color="auto" w:fill="FBE4D5" w:themeFill="accent2" w:themeFillTint="33"/>
            <w:noWrap/>
            <w:vAlign w:val="center"/>
            <w:hideMark/>
          </w:tcPr>
          <w:p w14:paraId="333366B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Ayeyarwady</w:t>
            </w:r>
          </w:p>
        </w:tc>
        <w:tc>
          <w:tcPr>
            <w:tcW w:w="525" w:type="pct"/>
            <w:tcBorders>
              <w:top w:val="nil"/>
              <w:left w:val="nil"/>
              <w:bottom w:val="single" w:sz="4" w:space="0" w:color="auto"/>
              <w:right w:val="single" w:sz="4" w:space="0" w:color="auto"/>
            </w:tcBorders>
            <w:shd w:val="clear" w:color="auto" w:fill="FBE4D5" w:themeFill="accent2" w:themeFillTint="33"/>
            <w:noWrap/>
            <w:vAlign w:val="center"/>
            <w:hideMark/>
          </w:tcPr>
          <w:p w14:paraId="55F8B3E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Pantanaw</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411B7A7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563517B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4DDCB3E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26EF9E7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519FB98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779DA95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29290CE6"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3E8620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5055F6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A2A3A2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Chin</w:t>
            </w:r>
          </w:p>
        </w:tc>
        <w:tc>
          <w:tcPr>
            <w:tcW w:w="525" w:type="pct"/>
            <w:tcBorders>
              <w:top w:val="nil"/>
              <w:left w:val="nil"/>
              <w:bottom w:val="single" w:sz="4" w:space="0" w:color="auto"/>
              <w:right w:val="single" w:sz="4" w:space="0" w:color="auto"/>
            </w:tcBorders>
            <w:shd w:val="clear" w:color="auto" w:fill="auto"/>
            <w:noWrap/>
            <w:vAlign w:val="center"/>
            <w:hideMark/>
          </w:tcPr>
          <w:p w14:paraId="7106B41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Tedim</w:t>
            </w:r>
          </w:p>
        </w:tc>
        <w:tc>
          <w:tcPr>
            <w:tcW w:w="384" w:type="pct"/>
            <w:tcBorders>
              <w:top w:val="nil"/>
              <w:left w:val="nil"/>
              <w:bottom w:val="single" w:sz="4" w:space="0" w:color="auto"/>
              <w:right w:val="single" w:sz="4" w:space="0" w:color="auto"/>
            </w:tcBorders>
            <w:shd w:val="clear" w:color="auto" w:fill="auto"/>
            <w:noWrap/>
            <w:vAlign w:val="center"/>
            <w:hideMark/>
          </w:tcPr>
          <w:p w14:paraId="2937340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468</w:t>
            </w:r>
          </w:p>
        </w:tc>
        <w:tc>
          <w:tcPr>
            <w:tcW w:w="384" w:type="pct"/>
            <w:tcBorders>
              <w:top w:val="nil"/>
              <w:left w:val="nil"/>
              <w:bottom w:val="single" w:sz="4" w:space="0" w:color="auto"/>
              <w:right w:val="single" w:sz="4" w:space="0" w:color="auto"/>
            </w:tcBorders>
            <w:shd w:val="clear" w:color="auto" w:fill="auto"/>
            <w:noWrap/>
            <w:vAlign w:val="center"/>
            <w:hideMark/>
          </w:tcPr>
          <w:p w14:paraId="45D4364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3066</w:t>
            </w:r>
          </w:p>
        </w:tc>
        <w:tc>
          <w:tcPr>
            <w:tcW w:w="384" w:type="pct"/>
            <w:tcBorders>
              <w:top w:val="nil"/>
              <w:left w:val="nil"/>
              <w:bottom w:val="single" w:sz="4" w:space="0" w:color="auto"/>
              <w:right w:val="single" w:sz="4" w:space="0" w:color="auto"/>
            </w:tcBorders>
            <w:shd w:val="clear" w:color="auto" w:fill="auto"/>
            <w:noWrap/>
            <w:vAlign w:val="center"/>
            <w:hideMark/>
          </w:tcPr>
          <w:p w14:paraId="7933290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571</w:t>
            </w:r>
          </w:p>
        </w:tc>
        <w:tc>
          <w:tcPr>
            <w:tcW w:w="384" w:type="pct"/>
            <w:tcBorders>
              <w:top w:val="nil"/>
              <w:left w:val="nil"/>
              <w:bottom w:val="single" w:sz="4" w:space="0" w:color="auto"/>
              <w:right w:val="single" w:sz="4" w:space="0" w:color="auto"/>
            </w:tcBorders>
            <w:shd w:val="clear" w:color="auto" w:fill="auto"/>
            <w:noWrap/>
            <w:vAlign w:val="center"/>
            <w:hideMark/>
          </w:tcPr>
          <w:p w14:paraId="3ABA706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1D75E39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32</w:t>
            </w:r>
          </w:p>
        </w:tc>
        <w:tc>
          <w:tcPr>
            <w:tcW w:w="384" w:type="pct"/>
            <w:tcBorders>
              <w:top w:val="nil"/>
              <w:left w:val="nil"/>
              <w:bottom w:val="single" w:sz="4" w:space="0" w:color="auto"/>
              <w:right w:val="single" w:sz="4" w:space="0" w:color="auto"/>
            </w:tcBorders>
            <w:shd w:val="clear" w:color="auto" w:fill="auto"/>
            <w:noWrap/>
            <w:vAlign w:val="center"/>
            <w:hideMark/>
          </w:tcPr>
          <w:p w14:paraId="4EA849E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19</w:t>
            </w:r>
          </w:p>
        </w:tc>
      </w:tr>
      <w:tr w:rsidR="006B117E" w:rsidRPr="00934152" w14:paraId="6AE0BB99"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6E09A7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1918E1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8049BD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3DB434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Tonzang</w:t>
            </w:r>
          </w:p>
        </w:tc>
        <w:tc>
          <w:tcPr>
            <w:tcW w:w="384" w:type="pct"/>
            <w:tcBorders>
              <w:top w:val="nil"/>
              <w:left w:val="nil"/>
              <w:bottom w:val="single" w:sz="4" w:space="0" w:color="auto"/>
              <w:right w:val="single" w:sz="4" w:space="0" w:color="auto"/>
            </w:tcBorders>
            <w:shd w:val="clear" w:color="auto" w:fill="auto"/>
            <w:noWrap/>
            <w:vAlign w:val="center"/>
            <w:hideMark/>
          </w:tcPr>
          <w:p w14:paraId="0DB0A8C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32</w:t>
            </w:r>
          </w:p>
        </w:tc>
        <w:tc>
          <w:tcPr>
            <w:tcW w:w="384" w:type="pct"/>
            <w:tcBorders>
              <w:top w:val="nil"/>
              <w:left w:val="nil"/>
              <w:bottom w:val="single" w:sz="4" w:space="0" w:color="auto"/>
              <w:right w:val="single" w:sz="4" w:space="0" w:color="auto"/>
            </w:tcBorders>
            <w:shd w:val="clear" w:color="auto" w:fill="auto"/>
            <w:noWrap/>
            <w:vAlign w:val="center"/>
            <w:hideMark/>
          </w:tcPr>
          <w:p w14:paraId="4D48882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477</w:t>
            </w:r>
          </w:p>
        </w:tc>
        <w:tc>
          <w:tcPr>
            <w:tcW w:w="384" w:type="pct"/>
            <w:tcBorders>
              <w:top w:val="nil"/>
              <w:left w:val="nil"/>
              <w:bottom w:val="single" w:sz="4" w:space="0" w:color="auto"/>
              <w:right w:val="single" w:sz="4" w:space="0" w:color="auto"/>
            </w:tcBorders>
            <w:shd w:val="clear" w:color="auto" w:fill="auto"/>
            <w:noWrap/>
            <w:vAlign w:val="center"/>
            <w:hideMark/>
          </w:tcPr>
          <w:p w14:paraId="729D200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63</w:t>
            </w:r>
          </w:p>
        </w:tc>
        <w:tc>
          <w:tcPr>
            <w:tcW w:w="384" w:type="pct"/>
            <w:tcBorders>
              <w:top w:val="nil"/>
              <w:left w:val="nil"/>
              <w:bottom w:val="single" w:sz="4" w:space="0" w:color="auto"/>
              <w:right w:val="single" w:sz="4" w:space="0" w:color="auto"/>
            </w:tcBorders>
            <w:shd w:val="clear" w:color="auto" w:fill="auto"/>
            <w:noWrap/>
            <w:vAlign w:val="center"/>
            <w:hideMark/>
          </w:tcPr>
          <w:p w14:paraId="10E2AC2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2F2EE2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CA7C29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w:t>
            </w:r>
          </w:p>
        </w:tc>
      </w:tr>
      <w:tr w:rsidR="006B117E" w:rsidRPr="00934152" w14:paraId="2DFCC59E"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A89C4E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252E5F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14C589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Kayin</w:t>
            </w:r>
          </w:p>
        </w:tc>
        <w:tc>
          <w:tcPr>
            <w:tcW w:w="525" w:type="pct"/>
            <w:tcBorders>
              <w:top w:val="nil"/>
              <w:left w:val="nil"/>
              <w:bottom w:val="single" w:sz="4" w:space="0" w:color="auto"/>
              <w:right w:val="single" w:sz="4" w:space="0" w:color="auto"/>
            </w:tcBorders>
            <w:shd w:val="clear" w:color="auto" w:fill="auto"/>
            <w:noWrap/>
            <w:vAlign w:val="center"/>
            <w:hideMark/>
          </w:tcPr>
          <w:p w14:paraId="48EEA2D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Hpa-An</w:t>
            </w:r>
          </w:p>
        </w:tc>
        <w:tc>
          <w:tcPr>
            <w:tcW w:w="384" w:type="pct"/>
            <w:tcBorders>
              <w:top w:val="nil"/>
              <w:left w:val="nil"/>
              <w:bottom w:val="single" w:sz="4" w:space="0" w:color="auto"/>
              <w:right w:val="single" w:sz="4" w:space="0" w:color="auto"/>
            </w:tcBorders>
            <w:shd w:val="clear" w:color="auto" w:fill="auto"/>
            <w:noWrap/>
            <w:vAlign w:val="center"/>
            <w:hideMark/>
          </w:tcPr>
          <w:p w14:paraId="05EA0F1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172</w:t>
            </w:r>
          </w:p>
        </w:tc>
        <w:tc>
          <w:tcPr>
            <w:tcW w:w="384" w:type="pct"/>
            <w:tcBorders>
              <w:top w:val="nil"/>
              <w:left w:val="nil"/>
              <w:bottom w:val="single" w:sz="4" w:space="0" w:color="auto"/>
              <w:right w:val="single" w:sz="4" w:space="0" w:color="auto"/>
            </w:tcBorders>
            <w:shd w:val="clear" w:color="auto" w:fill="auto"/>
            <w:noWrap/>
            <w:vAlign w:val="center"/>
            <w:hideMark/>
          </w:tcPr>
          <w:p w14:paraId="7F5197E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393</w:t>
            </w:r>
          </w:p>
        </w:tc>
        <w:tc>
          <w:tcPr>
            <w:tcW w:w="384" w:type="pct"/>
            <w:tcBorders>
              <w:top w:val="nil"/>
              <w:left w:val="nil"/>
              <w:bottom w:val="single" w:sz="4" w:space="0" w:color="auto"/>
              <w:right w:val="single" w:sz="4" w:space="0" w:color="auto"/>
            </w:tcBorders>
            <w:shd w:val="clear" w:color="auto" w:fill="auto"/>
            <w:noWrap/>
            <w:vAlign w:val="center"/>
            <w:hideMark/>
          </w:tcPr>
          <w:p w14:paraId="783E769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F58D69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18</w:t>
            </w:r>
          </w:p>
        </w:tc>
        <w:tc>
          <w:tcPr>
            <w:tcW w:w="384" w:type="pct"/>
            <w:tcBorders>
              <w:top w:val="nil"/>
              <w:left w:val="nil"/>
              <w:bottom w:val="single" w:sz="4" w:space="0" w:color="auto"/>
              <w:right w:val="single" w:sz="4" w:space="0" w:color="auto"/>
            </w:tcBorders>
            <w:shd w:val="clear" w:color="auto" w:fill="auto"/>
            <w:noWrap/>
            <w:vAlign w:val="center"/>
            <w:hideMark/>
          </w:tcPr>
          <w:p w14:paraId="5E2C9D2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09562D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2314EB0D"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536023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3FF93D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ED801E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Mandalay</w:t>
            </w:r>
          </w:p>
        </w:tc>
        <w:tc>
          <w:tcPr>
            <w:tcW w:w="525" w:type="pct"/>
            <w:tcBorders>
              <w:top w:val="nil"/>
              <w:left w:val="nil"/>
              <w:bottom w:val="single" w:sz="4" w:space="0" w:color="auto"/>
              <w:right w:val="single" w:sz="4" w:space="0" w:color="auto"/>
            </w:tcBorders>
            <w:shd w:val="clear" w:color="auto" w:fill="auto"/>
            <w:noWrap/>
            <w:vAlign w:val="center"/>
            <w:hideMark/>
          </w:tcPr>
          <w:p w14:paraId="4FCE412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Pyinoolwin</w:t>
            </w:r>
          </w:p>
        </w:tc>
        <w:tc>
          <w:tcPr>
            <w:tcW w:w="384" w:type="pct"/>
            <w:tcBorders>
              <w:top w:val="nil"/>
              <w:left w:val="nil"/>
              <w:bottom w:val="single" w:sz="4" w:space="0" w:color="auto"/>
              <w:right w:val="single" w:sz="4" w:space="0" w:color="auto"/>
            </w:tcBorders>
            <w:shd w:val="clear" w:color="auto" w:fill="auto"/>
            <w:noWrap/>
            <w:vAlign w:val="center"/>
            <w:hideMark/>
          </w:tcPr>
          <w:p w14:paraId="36A74D0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B425AF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BA948C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85A660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F08923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w:t>
            </w:r>
          </w:p>
        </w:tc>
        <w:tc>
          <w:tcPr>
            <w:tcW w:w="384" w:type="pct"/>
            <w:tcBorders>
              <w:top w:val="nil"/>
              <w:left w:val="nil"/>
              <w:bottom w:val="single" w:sz="4" w:space="0" w:color="auto"/>
              <w:right w:val="single" w:sz="4" w:space="0" w:color="auto"/>
            </w:tcBorders>
            <w:shd w:val="clear" w:color="auto" w:fill="auto"/>
            <w:noWrap/>
            <w:vAlign w:val="center"/>
            <w:hideMark/>
          </w:tcPr>
          <w:p w14:paraId="06DE8EB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075A02CE"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48A27E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3292B5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D6FCC5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Rakhine</w:t>
            </w:r>
          </w:p>
        </w:tc>
        <w:tc>
          <w:tcPr>
            <w:tcW w:w="525" w:type="pct"/>
            <w:tcBorders>
              <w:top w:val="nil"/>
              <w:left w:val="nil"/>
              <w:bottom w:val="single" w:sz="4" w:space="0" w:color="auto"/>
              <w:right w:val="single" w:sz="4" w:space="0" w:color="auto"/>
            </w:tcBorders>
            <w:shd w:val="clear" w:color="auto" w:fill="auto"/>
            <w:noWrap/>
            <w:vAlign w:val="center"/>
            <w:hideMark/>
          </w:tcPr>
          <w:p w14:paraId="15001B6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Ann</w:t>
            </w:r>
          </w:p>
        </w:tc>
        <w:tc>
          <w:tcPr>
            <w:tcW w:w="384" w:type="pct"/>
            <w:tcBorders>
              <w:top w:val="nil"/>
              <w:left w:val="nil"/>
              <w:bottom w:val="single" w:sz="4" w:space="0" w:color="auto"/>
              <w:right w:val="single" w:sz="4" w:space="0" w:color="auto"/>
            </w:tcBorders>
            <w:shd w:val="clear" w:color="auto" w:fill="auto"/>
            <w:noWrap/>
            <w:vAlign w:val="center"/>
            <w:hideMark/>
          </w:tcPr>
          <w:p w14:paraId="4028DFF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110</w:t>
            </w:r>
          </w:p>
        </w:tc>
        <w:tc>
          <w:tcPr>
            <w:tcW w:w="384" w:type="pct"/>
            <w:tcBorders>
              <w:top w:val="nil"/>
              <w:left w:val="nil"/>
              <w:bottom w:val="single" w:sz="4" w:space="0" w:color="auto"/>
              <w:right w:val="single" w:sz="4" w:space="0" w:color="auto"/>
            </w:tcBorders>
            <w:shd w:val="clear" w:color="auto" w:fill="auto"/>
            <w:noWrap/>
            <w:vAlign w:val="center"/>
            <w:hideMark/>
          </w:tcPr>
          <w:p w14:paraId="7B23F4F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210</w:t>
            </w:r>
          </w:p>
        </w:tc>
        <w:tc>
          <w:tcPr>
            <w:tcW w:w="384" w:type="pct"/>
            <w:tcBorders>
              <w:top w:val="nil"/>
              <w:left w:val="nil"/>
              <w:bottom w:val="single" w:sz="4" w:space="0" w:color="auto"/>
              <w:right w:val="single" w:sz="4" w:space="0" w:color="auto"/>
            </w:tcBorders>
            <w:shd w:val="clear" w:color="auto" w:fill="auto"/>
            <w:noWrap/>
            <w:vAlign w:val="center"/>
            <w:hideMark/>
          </w:tcPr>
          <w:p w14:paraId="2D7AA95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5BE316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w:t>
            </w:r>
          </w:p>
        </w:tc>
        <w:tc>
          <w:tcPr>
            <w:tcW w:w="384" w:type="pct"/>
            <w:tcBorders>
              <w:top w:val="nil"/>
              <w:left w:val="nil"/>
              <w:bottom w:val="single" w:sz="4" w:space="0" w:color="auto"/>
              <w:right w:val="single" w:sz="4" w:space="0" w:color="auto"/>
            </w:tcBorders>
            <w:shd w:val="clear" w:color="auto" w:fill="auto"/>
            <w:noWrap/>
            <w:vAlign w:val="center"/>
            <w:hideMark/>
          </w:tcPr>
          <w:p w14:paraId="7C7A70B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042378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4FB9265C"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32A3F8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6D2EF3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530579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A9CA03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Minbya</w:t>
            </w:r>
          </w:p>
        </w:tc>
        <w:tc>
          <w:tcPr>
            <w:tcW w:w="384" w:type="pct"/>
            <w:tcBorders>
              <w:top w:val="nil"/>
              <w:left w:val="nil"/>
              <w:bottom w:val="single" w:sz="4" w:space="0" w:color="auto"/>
              <w:right w:val="single" w:sz="4" w:space="0" w:color="auto"/>
            </w:tcBorders>
            <w:shd w:val="clear" w:color="auto" w:fill="auto"/>
            <w:noWrap/>
            <w:vAlign w:val="center"/>
            <w:hideMark/>
          </w:tcPr>
          <w:p w14:paraId="55BC5A0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60</w:t>
            </w:r>
          </w:p>
        </w:tc>
        <w:tc>
          <w:tcPr>
            <w:tcW w:w="384" w:type="pct"/>
            <w:tcBorders>
              <w:top w:val="nil"/>
              <w:left w:val="nil"/>
              <w:bottom w:val="single" w:sz="4" w:space="0" w:color="auto"/>
              <w:right w:val="single" w:sz="4" w:space="0" w:color="auto"/>
            </w:tcBorders>
            <w:shd w:val="clear" w:color="auto" w:fill="auto"/>
            <w:noWrap/>
            <w:vAlign w:val="center"/>
            <w:hideMark/>
          </w:tcPr>
          <w:p w14:paraId="35D7A00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199</w:t>
            </w:r>
          </w:p>
        </w:tc>
        <w:tc>
          <w:tcPr>
            <w:tcW w:w="384" w:type="pct"/>
            <w:tcBorders>
              <w:top w:val="nil"/>
              <w:left w:val="nil"/>
              <w:bottom w:val="single" w:sz="4" w:space="0" w:color="auto"/>
              <w:right w:val="single" w:sz="4" w:space="0" w:color="auto"/>
            </w:tcBorders>
            <w:shd w:val="clear" w:color="auto" w:fill="auto"/>
            <w:noWrap/>
            <w:vAlign w:val="center"/>
            <w:hideMark/>
          </w:tcPr>
          <w:p w14:paraId="2C22A23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7B57C2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1869E20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1100C6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6A3F898A"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D0167D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9F8B94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5E9D34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65A505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Myebon</w:t>
            </w:r>
          </w:p>
        </w:tc>
        <w:tc>
          <w:tcPr>
            <w:tcW w:w="384" w:type="pct"/>
            <w:tcBorders>
              <w:top w:val="nil"/>
              <w:left w:val="nil"/>
              <w:bottom w:val="single" w:sz="4" w:space="0" w:color="auto"/>
              <w:right w:val="single" w:sz="4" w:space="0" w:color="auto"/>
            </w:tcBorders>
            <w:shd w:val="clear" w:color="auto" w:fill="auto"/>
            <w:noWrap/>
            <w:vAlign w:val="center"/>
            <w:hideMark/>
          </w:tcPr>
          <w:p w14:paraId="21C9BAE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239</w:t>
            </w:r>
          </w:p>
        </w:tc>
        <w:tc>
          <w:tcPr>
            <w:tcW w:w="384" w:type="pct"/>
            <w:tcBorders>
              <w:top w:val="nil"/>
              <w:left w:val="nil"/>
              <w:bottom w:val="single" w:sz="4" w:space="0" w:color="auto"/>
              <w:right w:val="single" w:sz="4" w:space="0" w:color="auto"/>
            </w:tcBorders>
            <w:shd w:val="clear" w:color="auto" w:fill="auto"/>
            <w:noWrap/>
            <w:vAlign w:val="center"/>
            <w:hideMark/>
          </w:tcPr>
          <w:p w14:paraId="531415D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1131</w:t>
            </w:r>
          </w:p>
        </w:tc>
        <w:tc>
          <w:tcPr>
            <w:tcW w:w="384" w:type="pct"/>
            <w:tcBorders>
              <w:top w:val="nil"/>
              <w:left w:val="nil"/>
              <w:bottom w:val="single" w:sz="4" w:space="0" w:color="auto"/>
              <w:right w:val="single" w:sz="4" w:space="0" w:color="auto"/>
            </w:tcBorders>
            <w:shd w:val="clear" w:color="auto" w:fill="auto"/>
            <w:noWrap/>
            <w:vAlign w:val="center"/>
            <w:hideMark/>
          </w:tcPr>
          <w:p w14:paraId="4495F45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7CB089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17</w:t>
            </w:r>
          </w:p>
        </w:tc>
        <w:tc>
          <w:tcPr>
            <w:tcW w:w="384" w:type="pct"/>
            <w:tcBorders>
              <w:top w:val="nil"/>
              <w:left w:val="nil"/>
              <w:bottom w:val="single" w:sz="4" w:space="0" w:color="auto"/>
              <w:right w:val="single" w:sz="4" w:space="0" w:color="auto"/>
            </w:tcBorders>
            <w:shd w:val="clear" w:color="auto" w:fill="auto"/>
            <w:noWrap/>
            <w:vAlign w:val="center"/>
            <w:hideMark/>
          </w:tcPr>
          <w:p w14:paraId="53156D0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33</w:t>
            </w:r>
          </w:p>
        </w:tc>
        <w:tc>
          <w:tcPr>
            <w:tcW w:w="384" w:type="pct"/>
            <w:tcBorders>
              <w:top w:val="nil"/>
              <w:left w:val="nil"/>
              <w:bottom w:val="single" w:sz="4" w:space="0" w:color="auto"/>
              <w:right w:val="single" w:sz="4" w:space="0" w:color="auto"/>
            </w:tcBorders>
            <w:shd w:val="clear" w:color="auto" w:fill="auto"/>
            <w:noWrap/>
            <w:vAlign w:val="center"/>
            <w:hideMark/>
          </w:tcPr>
          <w:p w14:paraId="7804C67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0B006AF8"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28C752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17678D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90586C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Sagaing</w:t>
            </w:r>
          </w:p>
        </w:tc>
        <w:tc>
          <w:tcPr>
            <w:tcW w:w="525" w:type="pct"/>
            <w:tcBorders>
              <w:top w:val="nil"/>
              <w:left w:val="nil"/>
              <w:bottom w:val="single" w:sz="4" w:space="0" w:color="auto"/>
              <w:right w:val="single" w:sz="4" w:space="0" w:color="auto"/>
            </w:tcBorders>
            <w:shd w:val="clear" w:color="auto" w:fill="auto"/>
            <w:noWrap/>
            <w:vAlign w:val="center"/>
            <w:hideMark/>
          </w:tcPr>
          <w:p w14:paraId="2410312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Hkamti</w:t>
            </w:r>
          </w:p>
        </w:tc>
        <w:tc>
          <w:tcPr>
            <w:tcW w:w="384" w:type="pct"/>
            <w:tcBorders>
              <w:top w:val="nil"/>
              <w:left w:val="nil"/>
              <w:bottom w:val="single" w:sz="4" w:space="0" w:color="auto"/>
              <w:right w:val="single" w:sz="4" w:space="0" w:color="auto"/>
            </w:tcBorders>
            <w:shd w:val="clear" w:color="auto" w:fill="auto"/>
            <w:noWrap/>
            <w:vAlign w:val="center"/>
            <w:hideMark/>
          </w:tcPr>
          <w:p w14:paraId="1C3A4E3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84</w:t>
            </w:r>
          </w:p>
        </w:tc>
        <w:tc>
          <w:tcPr>
            <w:tcW w:w="384" w:type="pct"/>
            <w:tcBorders>
              <w:top w:val="nil"/>
              <w:left w:val="nil"/>
              <w:bottom w:val="single" w:sz="4" w:space="0" w:color="auto"/>
              <w:right w:val="single" w:sz="4" w:space="0" w:color="auto"/>
            </w:tcBorders>
            <w:shd w:val="clear" w:color="auto" w:fill="auto"/>
            <w:noWrap/>
            <w:vAlign w:val="center"/>
            <w:hideMark/>
          </w:tcPr>
          <w:p w14:paraId="03D7F59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306</w:t>
            </w:r>
          </w:p>
        </w:tc>
        <w:tc>
          <w:tcPr>
            <w:tcW w:w="384" w:type="pct"/>
            <w:tcBorders>
              <w:top w:val="nil"/>
              <w:left w:val="nil"/>
              <w:bottom w:val="single" w:sz="4" w:space="0" w:color="auto"/>
              <w:right w:val="single" w:sz="4" w:space="0" w:color="auto"/>
            </w:tcBorders>
            <w:shd w:val="clear" w:color="auto" w:fill="auto"/>
            <w:noWrap/>
            <w:vAlign w:val="center"/>
            <w:hideMark/>
          </w:tcPr>
          <w:p w14:paraId="0EF578A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A2152A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w:t>
            </w:r>
          </w:p>
        </w:tc>
        <w:tc>
          <w:tcPr>
            <w:tcW w:w="384" w:type="pct"/>
            <w:tcBorders>
              <w:top w:val="nil"/>
              <w:left w:val="nil"/>
              <w:bottom w:val="single" w:sz="4" w:space="0" w:color="auto"/>
              <w:right w:val="single" w:sz="4" w:space="0" w:color="auto"/>
            </w:tcBorders>
            <w:shd w:val="clear" w:color="auto" w:fill="auto"/>
            <w:noWrap/>
            <w:vAlign w:val="center"/>
            <w:hideMark/>
          </w:tcPr>
          <w:p w14:paraId="6B6C201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56</w:t>
            </w:r>
          </w:p>
        </w:tc>
        <w:tc>
          <w:tcPr>
            <w:tcW w:w="384" w:type="pct"/>
            <w:tcBorders>
              <w:top w:val="nil"/>
              <w:left w:val="nil"/>
              <w:bottom w:val="single" w:sz="4" w:space="0" w:color="auto"/>
              <w:right w:val="single" w:sz="4" w:space="0" w:color="auto"/>
            </w:tcBorders>
            <w:shd w:val="clear" w:color="auto" w:fill="auto"/>
            <w:noWrap/>
            <w:vAlign w:val="center"/>
            <w:hideMark/>
          </w:tcPr>
          <w:p w14:paraId="2E18DDC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31C7D898"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A14598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9BA602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E08DF5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56DC90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Homalin</w:t>
            </w:r>
          </w:p>
        </w:tc>
        <w:tc>
          <w:tcPr>
            <w:tcW w:w="384" w:type="pct"/>
            <w:tcBorders>
              <w:top w:val="nil"/>
              <w:left w:val="nil"/>
              <w:bottom w:val="single" w:sz="4" w:space="0" w:color="auto"/>
              <w:right w:val="single" w:sz="4" w:space="0" w:color="auto"/>
            </w:tcBorders>
            <w:shd w:val="clear" w:color="auto" w:fill="auto"/>
            <w:noWrap/>
            <w:vAlign w:val="center"/>
            <w:hideMark/>
          </w:tcPr>
          <w:p w14:paraId="7FC5EE0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39</w:t>
            </w:r>
          </w:p>
        </w:tc>
        <w:tc>
          <w:tcPr>
            <w:tcW w:w="384" w:type="pct"/>
            <w:tcBorders>
              <w:top w:val="nil"/>
              <w:left w:val="nil"/>
              <w:bottom w:val="single" w:sz="4" w:space="0" w:color="auto"/>
              <w:right w:val="single" w:sz="4" w:space="0" w:color="auto"/>
            </w:tcBorders>
            <w:shd w:val="clear" w:color="auto" w:fill="auto"/>
            <w:noWrap/>
            <w:vAlign w:val="center"/>
            <w:hideMark/>
          </w:tcPr>
          <w:p w14:paraId="67487BB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201</w:t>
            </w:r>
          </w:p>
        </w:tc>
        <w:tc>
          <w:tcPr>
            <w:tcW w:w="384" w:type="pct"/>
            <w:tcBorders>
              <w:top w:val="nil"/>
              <w:left w:val="nil"/>
              <w:bottom w:val="single" w:sz="4" w:space="0" w:color="auto"/>
              <w:right w:val="single" w:sz="4" w:space="0" w:color="auto"/>
            </w:tcBorders>
            <w:shd w:val="clear" w:color="auto" w:fill="auto"/>
            <w:noWrap/>
            <w:vAlign w:val="center"/>
            <w:hideMark/>
          </w:tcPr>
          <w:p w14:paraId="62C0311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2273B7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w:t>
            </w:r>
          </w:p>
        </w:tc>
        <w:tc>
          <w:tcPr>
            <w:tcW w:w="384" w:type="pct"/>
            <w:tcBorders>
              <w:top w:val="nil"/>
              <w:left w:val="nil"/>
              <w:bottom w:val="single" w:sz="4" w:space="0" w:color="auto"/>
              <w:right w:val="single" w:sz="4" w:space="0" w:color="auto"/>
            </w:tcBorders>
            <w:shd w:val="clear" w:color="auto" w:fill="auto"/>
            <w:noWrap/>
            <w:vAlign w:val="center"/>
            <w:hideMark/>
          </w:tcPr>
          <w:p w14:paraId="3621C38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8564CA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39DBFB10"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ACD19F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969A49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4DB435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AB3335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Lahe</w:t>
            </w:r>
          </w:p>
        </w:tc>
        <w:tc>
          <w:tcPr>
            <w:tcW w:w="384" w:type="pct"/>
            <w:tcBorders>
              <w:top w:val="nil"/>
              <w:left w:val="nil"/>
              <w:bottom w:val="single" w:sz="4" w:space="0" w:color="auto"/>
              <w:right w:val="single" w:sz="4" w:space="0" w:color="auto"/>
            </w:tcBorders>
            <w:shd w:val="clear" w:color="auto" w:fill="auto"/>
            <w:noWrap/>
            <w:vAlign w:val="center"/>
            <w:hideMark/>
          </w:tcPr>
          <w:p w14:paraId="27C4E56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150</w:t>
            </w:r>
          </w:p>
        </w:tc>
        <w:tc>
          <w:tcPr>
            <w:tcW w:w="384" w:type="pct"/>
            <w:tcBorders>
              <w:top w:val="nil"/>
              <w:left w:val="nil"/>
              <w:bottom w:val="single" w:sz="4" w:space="0" w:color="auto"/>
              <w:right w:val="single" w:sz="4" w:space="0" w:color="auto"/>
            </w:tcBorders>
            <w:shd w:val="clear" w:color="auto" w:fill="auto"/>
            <w:noWrap/>
            <w:vAlign w:val="center"/>
            <w:hideMark/>
          </w:tcPr>
          <w:p w14:paraId="47A04EC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517</w:t>
            </w:r>
          </w:p>
        </w:tc>
        <w:tc>
          <w:tcPr>
            <w:tcW w:w="384" w:type="pct"/>
            <w:tcBorders>
              <w:top w:val="nil"/>
              <w:left w:val="nil"/>
              <w:bottom w:val="single" w:sz="4" w:space="0" w:color="auto"/>
              <w:right w:val="single" w:sz="4" w:space="0" w:color="auto"/>
            </w:tcBorders>
            <w:shd w:val="clear" w:color="auto" w:fill="auto"/>
            <w:noWrap/>
            <w:vAlign w:val="center"/>
            <w:hideMark/>
          </w:tcPr>
          <w:p w14:paraId="6BFAAC9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ABAF7B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13</w:t>
            </w:r>
          </w:p>
        </w:tc>
        <w:tc>
          <w:tcPr>
            <w:tcW w:w="384" w:type="pct"/>
            <w:tcBorders>
              <w:top w:val="nil"/>
              <w:left w:val="nil"/>
              <w:bottom w:val="single" w:sz="4" w:space="0" w:color="auto"/>
              <w:right w:val="single" w:sz="4" w:space="0" w:color="auto"/>
            </w:tcBorders>
            <w:shd w:val="clear" w:color="auto" w:fill="auto"/>
            <w:noWrap/>
            <w:vAlign w:val="center"/>
            <w:hideMark/>
          </w:tcPr>
          <w:p w14:paraId="41BDF46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F570EB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73025376"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73B6F5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E2AAD2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642720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4E1CAEB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Lay Shi</w:t>
            </w:r>
          </w:p>
        </w:tc>
        <w:tc>
          <w:tcPr>
            <w:tcW w:w="384" w:type="pct"/>
            <w:tcBorders>
              <w:top w:val="nil"/>
              <w:left w:val="nil"/>
              <w:bottom w:val="single" w:sz="4" w:space="0" w:color="auto"/>
              <w:right w:val="single" w:sz="4" w:space="0" w:color="auto"/>
            </w:tcBorders>
            <w:shd w:val="clear" w:color="auto" w:fill="auto"/>
            <w:noWrap/>
            <w:vAlign w:val="center"/>
            <w:hideMark/>
          </w:tcPr>
          <w:p w14:paraId="3D66685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125</w:t>
            </w:r>
          </w:p>
        </w:tc>
        <w:tc>
          <w:tcPr>
            <w:tcW w:w="384" w:type="pct"/>
            <w:tcBorders>
              <w:top w:val="nil"/>
              <w:left w:val="nil"/>
              <w:bottom w:val="single" w:sz="4" w:space="0" w:color="auto"/>
              <w:right w:val="single" w:sz="4" w:space="0" w:color="auto"/>
            </w:tcBorders>
            <w:shd w:val="clear" w:color="auto" w:fill="auto"/>
            <w:noWrap/>
            <w:vAlign w:val="center"/>
            <w:hideMark/>
          </w:tcPr>
          <w:p w14:paraId="1CBE63C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742</w:t>
            </w:r>
          </w:p>
        </w:tc>
        <w:tc>
          <w:tcPr>
            <w:tcW w:w="384" w:type="pct"/>
            <w:tcBorders>
              <w:top w:val="nil"/>
              <w:left w:val="nil"/>
              <w:bottom w:val="single" w:sz="4" w:space="0" w:color="auto"/>
              <w:right w:val="single" w:sz="4" w:space="0" w:color="auto"/>
            </w:tcBorders>
            <w:shd w:val="clear" w:color="auto" w:fill="auto"/>
            <w:noWrap/>
            <w:vAlign w:val="center"/>
            <w:hideMark/>
          </w:tcPr>
          <w:p w14:paraId="4F0647F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F02DE6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11</w:t>
            </w:r>
          </w:p>
        </w:tc>
        <w:tc>
          <w:tcPr>
            <w:tcW w:w="384" w:type="pct"/>
            <w:tcBorders>
              <w:top w:val="nil"/>
              <w:left w:val="nil"/>
              <w:bottom w:val="single" w:sz="4" w:space="0" w:color="auto"/>
              <w:right w:val="single" w:sz="4" w:space="0" w:color="auto"/>
            </w:tcBorders>
            <w:shd w:val="clear" w:color="auto" w:fill="auto"/>
            <w:noWrap/>
            <w:vAlign w:val="center"/>
            <w:hideMark/>
          </w:tcPr>
          <w:p w14:paraId="6C1B57A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w:t>
            </w:r>
          </w:p>
        </w:tc>
        <w:tc>
          <w:tcPr>
            <w:tcW w:w="384" w:type="pct"/>
            <w:tcBorders>
              <w:top w:val="nil"/>
              <w:left w:val="nil"/>
              <w:bottom w:val="single" w:sz="4" w:space="0" w:color="auto"/>
              <w:right w:val="single" w:sz="4" w:space="0" w:color="auto"/>
            </w:tcBorders>
            <w:shd w:val="clear" w:color="auto" w:fill="auto"/>
            <w:noWrap/>
            <w:vAlign w:val="center"/>
            <w:hideMark/>
          </w:tcPr>
          <w:p w14:paraId="6FFDB47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68CD3657"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B48C24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152646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0E397B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Shan (East)</w:t>
            </w:r>
          </w:p>
        </w:tc>
        <w:tc>
          <w:tcPr>
            <w:tcW w:w="525" w:type="pct"/>
            <w:tcBorders>
              <w:top w:val="nil"/>
              <w:left w:val="nil"/>
              <w:bottom w:val="single" w:sz="4" w:space="0" w:color="auto"/>
              <w:right w:val="single" w:sz="4" w:space="0" w:color="auto"/>
            </w:tcBorders>
            <w:shd w:val="clear" w:color="auto" w:fill="auto"/>
            <w:noWrap/>
            <w:vAlign w:val="center"/>
            <w:hideMark/>
          </w:tcPr>
          <w:p w14:paraId="36412E7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Kengtung</w:t>
            </w:r>
          </w:p>
        </w:tc>
        <w:tc>
          <w:tcPr>
            <w:tcW w:w="384" w:type="pct"/>
            <w:tcBorders>
              <w:top w:val="nil"/>
              <w:left w:val="nil"/>
              <w:bottom w:val="single" w:sz="4" w:space="0" w:color="auto"/>
              <w:right w:val="single" w:sz="4" w:space="0" w:color="auto"/>
            </w:tcBorders>
            <w:shd w:val="clear" w:color="auto" w:fill="auto"/>
            <w:noWrap/>
            <w:vAlign w:val="center"/>
            <w:hideMark/>
          </w:tcPr>
          <w:p w14:paraId="7DA047E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234</w:t>
            </w:r>
          </w:p>
        </w:tc>
        <w:tc>
          <w:tcPr>
            <w:tcW w:w="384" w:type="pct"/>
            <w:tcBorders>
              <w:top w:val="nil"/>
              <w:left w:val="nil"/>
              <w:bottom w:val="single" w:sz="4" w:space="0" w:color="auto"/>
              <w:right w:val="single" w:sz="4" w:space="0" w:color="auto"/>
            </w:tcBorders>
            <w:shd w:val="clear" w:color="auto" w:fill="auto"/>
            <w:noWrap/>
            <w:vAlign w:val="center"/>
            <w:hideMark/>
          </w:tcPr>
          <w:p w14:paraId="08F412F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716</w:t>
            </w:r>
          </w:p>
        </w:tc>
        <w:tc>
          <w:tcPr>
            <w:tcW w:w="384" w:type="pct"/>
            <w:tcBorders>
              <w:top w:val="nil"/>
              <w:left w:val="nil"/>
              <w:bottom w:val="single" w:sz="4" w:space="0" w:color="auto"/>
              <w:right w:val="single" w:sz="4" w:space="0" w:color="auto"/>
            </w:tcBorders>
            <w:shd w:val="clear" w:color="auto" w:fill="auto"/>
            <w:noWrap/>
            <w:vAlign w:val="center"/>
            <w:hideMark/>
          </w:tcPr>
          <w:p w14:paraId="168916E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54</w:t>
            </w:r>
          </w:p>
        </w:tc>
        <w:tc>
          <w:tcPr>
            <w:tcW w:w="384" w:type="pct"/>
            <w:tcBorders>
              <w:top w:val="nil"/>
              <w:left w:val="nil"/>
              <w:bottom w:val="single" w:sz="4" w:space="0" w:color="auto"/>
              <w:right w:val="single" w:sz="4" w:space="0" w:color="auto"/>
            </w:tcBorders>
            <w:shd w:val="clear" w:color="auto" w:fill="auto"/>
            <w:noWrap/>
            <w:vAlign w:val="center"/>
            <w:hideMark/>
          </w:tcPr>
          <w:p w14:paraId="24406F1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22</w:t>
            </w:r>
          </w:p>
        </w:tc>
        <w:tc>
          <w:tcPr>
            <w:tcW w:w="384" w:type="pct"/>
            <w:tcBorders>
              <w:top w:val="nil"/>
              <w:left w:val="nil"/>
              <w:bottom w:val="single" w:sz="4" w:space="0" w:color="auto"/>
              <w:right w:val="single" w:sz="4" w:space="0" w:color="auto"/>
            </w:tcBorders>
            <w:shd w:val="clear" w:color="auto" w:fill="auto"/>
            <w:noWrap/>
            <w:vAlign w:val="center"/>
            <w:hideMark/>
          </w:tcPr>
          <w:p w14:paraId="56F290A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34</w:t>
            </w:r>
          </w:p>
        </w:tc>
        <w:tc>
          <w:tcPr>
            <w:tcW w:w="384" w:type="pct"/>
            <w:tcBorders>
              <w:top w:val="nil"/>
              <w:left w:val="nil"/>
              <w:bottom w:val="single" w:sz="4" w:space="0" w:color="auto"/>
              <w:right w:val="single" w:sz="4" w:space="0" w:color="auto"/>
            </w:tcBorders>
            <w:shd w:val="clear" w:color="auto" w:fill="auto"/>
            <w:noWrap/>
            <w:vAlign w:val="center"/>
            <w:hideMark/>
          </w:tcPr>
          <w:p w14:paraId="32A46BE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w:t>
            </w:r>
          </w:p>
        </w:tc>
      </w:tr>
      <w:tr w:rsidR="006B117E" w:rsidRPr="00934152" w14:paraId="1F917E1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3AAA03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3D22EE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15F5A7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21D962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Monghpyak</w:t>
            </w:r>
          </w:p>
        </w:tc>
        <w:tc>
          <w:tcPr>
            <w:tcW w:w="384" w:type="pct"/>
            <w:tcBorders>
              <w:top w:val="nil"/>
              <w:left w:val="nil"/>
              <w:bottom w:val="single" w:sz="4" w:space="0" w:color="auto"/>
              <w:right w:val="single" w:sz="4" w:space="0" w:color="auto"/>
            </w:tcBorders>
            <w:shd w:val="clear" w:color="auto" w:fill="auto"/>
            <w:noWrap/>
            <w:vAlign w:val="center"/>
            <w:hideMark/>
          </w:tcPr>
          <w:p w14:paraId="14169F6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w:t>
            </w:r>
          </w:p>
        </w:tc>
        <w:tc>
          <w:tcPr>
            <w:tcW w:w="384" w:type="pct"/>
            <w:tcBorders>
              <w:top w:val="nil"/>
              <w:left w:val="nil"/>
              <w:bottom w:val="single" w:sz="4" w:space="0" w:color="auto"/>
              <w:right w:val="single" w:sz="4" w:space="0" w:color="auto"/>
            </w:tcBorders>
            <w:shd w:val="clear" w:color="auto" w:fill="auto"/>
            <w:noWrap/>
            <w:vAlign w:val="center"/>
            <w:hideMark/>
          </w:tcPr>
          <w:p w14:paraId="42EEEE1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330CBD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209992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w:t>
            </w:r>
          </w:p>
        </w:tc>
        <w:tc>
          <w:tcPr>
            <w:tcW w:w="384" w:type="pct"/>
            <w:tcBorders>
              <w:top w:val="nil"/>
              <w:left w:val="nil"/>
              <w:bottom w:val="single" w:sz="4" w:space="0" w:color="auto"/>
              <w:right w:val="single" w:sz="4" w:space="0" w:color="auto"/>
            </w:tcBorders>
            <w:shd w:val="clear" w:color="auto" w:fill="auto"/>
            <w:noWrap/>
            <w:vAlign w:val="center"/>
            <w:hideMark/>
          </w:tcPr>
          <w:p w14:paraId="25454C0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E8280B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29CFE277"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BA02C3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3ACD730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6C3AC9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4BC0E1C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Monghsat</w:t>
            </w:r>
          </w:p>
        </w:tc>
        <w:tc>
          <w:tcPr>
            <w:tcW w:w="384" w:type="pct"/>
            <w:tcBorders>
              <w:top w:val="nil"/>
              <w:left w:val="nil"/>
              <w:bottom w:val="single" w:sz="4" w:space="0" w:color="auto"/>
              <w:right w:val="single" w:sz="4" w:space="0" w:color="auto"/>
            </w:tcBorders>
            <w:shd w:val="clear" w:color="auto" w:fill="auto"/>
            <w:noWrap/>
            <w:vAlign w:val="center"/>
            <w:hideMark/>
          </w:tcPr>
          <w:p w14:paraId="41A2E06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45</w:t>
            </w:r>
          </w:p>
        </w:tc>
        <w:tc>
          <w:tcPr>
            <w:tcW w:w="384" w:type="pct"/>
            <w:tcBorders>
              <w:top w:val="nil"/>
              <w:left w:val="nil"/>
              <w:bottom w:val="single" w:sz="4" w:space="0" w:color="auto"/>
              <w:right w:val="single" w:sz="4" w:space="0" w:color="auto"/>
            </w:tcBorders>
            <w:shd w:val="clear" w:color="auto" w:fill="auto"/>
            <w:noWrap/>
            <w:vAlign w:val="center"/>
            <w:hideMark/>
          </w:tcPr>
          <w:p w14:paraId="2088412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451</w:t>
            </w:r>
          </w:p>
        </w:tc>
        <w:tc>
          <w:tcPr>
            <w:tcW w:w="384" w:type="pct"/>
            <w:tcBorders>
              <w:top w:val="nil"/>
              <w:left w:val="nil"/>
              <w:bottom w:val="single" w:sz="4" w:space="0" w:color="auto"/>
              <w:right w:val="single" w:sz="4" w:space="0" w:color="auto"/>
            </w:tcBorders>
            <w:shd w:val="clear" w:color="auto" w:fill="auto"/>
            <w:noWrap/>
            <w:vAlign w:val="center"/>
            <w:hideMark/>
          </w:tcPr>
          <w:p w14:paraId="2637B48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31</w:t>
            </w:r>
          </w:p>
        </w:tc>
        <w:tc>
          <w:tcPr>
            <w:tcW w:w="384" w:type="pct"/>
            <w:tcBorders>
              <w:top w:val="nil"/>
              <w:left w:val="nil"/>
              <w:bottom w:val="single" w:sz="4" w:space="0" w:color="auto"/>
              <w:right w:val="single" w:sz="4" w:space="0" w:color="auto"/>
            </w:tcBorders>
            <w:shd w:val="clear" w:color="auto" w:fill="auto"/>
            <w:noWrap/>
            <w:vAlign w:val="center"/>
            <w:hideMark/>
          </w:tcPr>
          <w:p w14:paraId="42149C1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w:t>
            </w:r>
          </w:p>
        </w:tc>
        <w:tc>
          <w:tcPr>
            <w:tcW w:w="384" w:type="pct"/>
            <w:tcBorders>
              <w:top w:val="nil"/>
              <w:left w:val="nil"/>
              <w:bottom w:val="single" w:sz="4" w:space="0" w:color="auto"/>
              <w:right w:val="single" w:sz="4" w:space="0" w:color="auto"/>
            </w:tcBorders>
            <w:shd w:val="clear" w:color="auto" w:fill="auto"/>
            <w:noWrap/>
            <w:vAlign w:val="center"/>
            <w:hideMark/>
          </w:tcPr>
          <w:p w14:paraId="2BB424E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w:t>
            </w:r>
          </w:p>
        </w:tc>
        <w:tc>
          <w:tcPr>
            <w:tcW w:w="384" w:type="pct"/>
            <w:tcBorders>
              <w:top w:val="nil"/>
              <w:left w:val="nil"/>
              <w:bottom w:val="single" w:sz="4" w:space="0" w:color="auto"/>
              <w:right w:val="single" w:sz="4" w:space="0" w:color="auto"/>
            </w:tcBorders>
            <w:shd w:val="clear" w:color="auto" w:fill="auto"/>
            <w:noWrap/>
            <w:vAlign w:val="center"/>
            <w:hideMark/>
          </w:tcPr>
          <w:p w14:paraId="38F8548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w:t>
            </w:r>
          </w:p>
        </w:tc>
      </w:tr>
      <w:tr w:rsidR="006B117E" w:rsidRPr="00934152" w14:paraId="0C55FFA7"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72FA8C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A6AA0F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7AD6F2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38D318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Tachileik</w:t>
            </w:r>
          </w:p>
        </w:tc>
        <w:tc>
          <w:tcPr>
            <w:tcW w:w="384" w:type="pct"/>
            <w:tcBorders>
              <w:top w:val="nil"/>
              <w:left w:val="nil"/>
              <w:bottom w:val="single" w:sz="4" w:space="0" w:color="auto"/>
              <w:right w:val="single" w:sz="4" w:space="0" w:color="auto"/>
            </w:tcBorders>
            <w:shd w:val="clear" w:color="auto" w:fill="auto"/>
            <w:noWrap/>
            <w:vAlign w:val="center"/>
            <w:hideMark/>
          </w:tcPr>
          <w:p w14:paraId="0AB31C5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84</w:t>
            </w:r>
          </w:p>
        </w:tc>
        <w:tc>
          <w:tcPr>
            <w:tcW w:w="384" w:type="pct"/>
            <w:tcBorders>
              <w:top w:val="nil"/>
              <w:left w:val="nil"/>
              <w:bottom w:val="single" w:sz="4" w:space="0" w:color="auto"/>
              <w:right w:val="single" w:sz="4" w:space="0" w:color="auto"/>
            </w:tcBorders>
            <w:shd w:val="clear" w:color="auto" w:fill="auto"/>
            <w:noWrap/>
            <w:vAlign w:val="center"/>
            <w:hideMark/>
          </w:tcPr>
          <w:p w14:paraId="1453ADF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502</w:t>
            </w:r>
          </w:p>
        </w:tc>
        <w:tc>
          <w:tcPr>
            <w:tcW w:w="384" w:type="pct"/>
            <w:tcBorders>
              <w:top w:val="nil"/>
              <w:left w:val="nil"/>
              <w:bottom w:val="single" w:sz="4" w:space="0" w:color="auto"/>
              <w:right w:val="single" w:sz="4" w:space="0" w:color="auto"/>
            </w:tcBorders>
            <w:shd w:val="clear" w:color="auto" w:fill="auto"/>
            <w:noWrap/>
            <w:vAlign w:val="center"/>
            <w:hideMark/>
          </w:tcPr>
          <w:p w14:paraId="6946C86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B84180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w:t>
            </w:r>
          </w:p>
        </w:tc>
        <w:tc>
          <w:tcPr>
            <w:tcW w:w="384" w:type="pct"/>
            <w:tcBorders>
              <w:top w:val="nil"/>
              <w:left w:val="nil"/>
              <w:bottom w:val="single" w:sz="4" w:space="0" w:color="auto"/>
              <w:right w:val="single" w:sz="4" w:space="0" w:color="auto"/>
            </w:tcBorders>
            <w:shd w:val="clear" w:color="auto" w:fill="auto"/>
            <w:noWrap/>
            <w:vAlign w:val="center"/>
            <w:hideMark/>
          </w:tcPr>
          <w:p w14:paraId="759A85E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w:t>
            </w:r>
          </w:p>
        </w:tc>
        <w:tc>
          <w:tcPr>
            <w:tcW w:w="384" w:type="pct"/>
            <w:tcBorders>
              <w:top w:val="nil"/>
              <w:left w:val="nil"/>
              <w:bottom w:val="single" w:sz="4" w:space="0" w:color="auto"/>
              <w:right w:val="single" w:sz="4" w:space="0" w:color="auto"/>
            </w:tcBorders>
            <w:shd w:val="clear" w:color="auto" w:fill="auto"/>
            <w:noWrap/>
            <w:vAlign w:val="center"/>
            <w:hideMark/>
          </w:tcPr>
          <w:p w14:paraId="440EF19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3B1775E8"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A3D511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D5C5AE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B19678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Shan (North)</w:t>
            </w:r>
          </w:p>
        </w:tc>
        <w:tc>
          <w:tcPr>
            <w:tcW w:w="525" w:type="pct"/>
            <w:tcBorders>
              <w:top w:val="nil"/>
              <w:left w:val="nil"/>
              <w:bottom w:val="single" w:sz="4" w:space="0" w:color="auto"/>
              <w:right w:val="single" w:sz="4" w:space="0" w:color="auto"/>
            </w:tcBorders>
            <w:shd w:val="clear" w:color="auto" w:fill="auto"/>
            <w:noWrap/>
            <w:vAlign w:val="center"/>
            <w:hideMark/>
          </w:tcPr>
          <w:p w14:paraId="78A584A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Hopang</w:t>
            </w:r>
          </w:p>
        </w:tc>
        <w:tc>
          <w:tcPr>
            <w:tcW w:w="384" w:type="pct"/>
            <w:tcBorders>
              <w:top w:val="nil"/>
              <w:left w:val="nil"/>
              <w:bottom w:val="single" w:sz="4" w:space="0" w:color="auto"/>
              <w:right w:val="single" w:sz="4" w:space="0" w:color="auto"/>
            </w:tcBorders>
            <w:shd w:val="clear" w:color="auto" w:fill="auto"/>
            <w:noWrap/>
            <w:vAlign w:val="center"/>
            <w:hideMark/>
          </w:tcPr>
          <w:p w14:paraId="00DFCA8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141</w:t>
            </w:r>
          </w:p>
        </w:tc>
        <w:tc>
          <w:tcPr>
            <w:tcW w:w="384" w:type="pct"/>
            <w:tcBorders>
              <w:top w:val="nil"/>
              <w:left w:val="nil"/>
              <w:bottom w:val="single" w:sz="4" w:space="0" w:color="auto"/>
              <w:right w:val="single" w:sz="4" w:space="0" w:color="auto"/>
            </w:tcBorders>
            <w:shd w:val="clear" w:color="auto" w:fill="auto"/>
            <w:noWrap/>
            <w:vAlign w:val="center"/>
            <w:hideMark/>
          </w:tcPr>
          <w:p w14:paraId="2468487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154</w:t>
            </w:r>
          </w:p>
        </w:tc>
        <w:tc>
          <w:tcPr>
            <w:tcW w:w="384" w:type="pct"/>
            <w:tcBorders>
              <w:top w:val="nil"/>
              <w:left w:val="nil"/>
              <w:bottom w:val="single" w:sz="4" w:space="0" w:color="auto"/>
              <w:right w:val="single" w:sz="4" w:space="0" w:color="auto"/>
            </w:tcBorders>
            <w:shd w:val="clear" w:color="auto" w:fill="auto"/>
            <w:noWrap/>
            <w:vAlign w:val="center"/>
            <w:hideMark/>
          </w:tcPr>
          <w:p w14:paraId="4FB117B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7E85B1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9</w:t>
            </w:r>
          </w:p>
        </w:tc>
        <w:tc>
          <w:tcPr>
            <w:tcW w:w="384" w:type="pct"/>
            <w:tcBorders>
              <w:top w:val="nil"/>
              <w:left w:val="nil"/>
              <w:bottom w:val="single" w:sz="4" w:space="0" w:color="auto"/>
              <w:right w:val="single" w:sz="4" w:space="0" w:color="auto"/>
            </w:tcBorders>
            <w:shd w:val="clear" w:color="auto" w:fill="auto"/>
            <w:noWrap/>
            <w:vAlign w:val="center"/>
            <w:hideMark/>
          </w:tcPr>
          <w:p w14:paraId="07FBE7D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w:t>
            </w:r>
          </w:p>
        </w:tc>
        <w:tc>
          <w:tcPr>
            <w:tcW w:w="384" w:type="pct"/>
            <w:tcBorders>
              <w:top w:val="nil"/>
              <w:left w:val="nil"/>
              <w:bottom w:val="single" w:sz="4" w:space="0" w:color="auto"/>
              <w:right w:val="single" w:sz="4" w:space="0" w:color="auto"/>
            </w:tcBorders>
            <w:shd w:val="clear" w:color="auto" w:fill="auto"/>
            <w:noWrap/>
            <w:vAlign w:val="center"/>
            <w:hideMark/>
          </w:tcPr>
          <w:p w14:paraId="65F9CC1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1488A9D8"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E13202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EC5F82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BCCA9A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596720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Hseni</w:t>
            </w:r>
          </w:p>
        </w:tc>
        <w:tc>
          <w:tcPr>
            <w:tcW w:w="384" w:type="pct"/>
            <w:tcBorders>
              <w:top w:val="nil"/>
              <w:left w:val="nil"/>
              <w:bottom w:val="single" w:sz="4" w:space="0" w:color="auto"/>
              <w:right w:val="single" w:sz="4" w:space="0" w:color="auto"/>
            </w:tcBorders>
            <w:shd w:val="clear" w:color="auto" w:fill="auto"/>
            <w:noWrap/>
            <w:vAlign w:val="center"/>
            <w:hideMark/>
          </w:tcPr>
          <w:p w14:paraId="07A1F72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25</w:t>
            </w:r>
          </w:p>
        </w:tc>
        <w:tc>
          <w:tcPr>
            <w:tcW w:w="384" w:type="pct"/>
            <w:tcBorders>
              <w:top w:val="nil"/>
              <w:left w:val="nil"/>
              <w:bottom w:val="single" w:sz="4" w:space="0" w:color="auto"/>
              <w:right w:val="single" w:sz="4" w:space="0" w:color="auto"/>
            </w:tcBorders>
            <w:shd w:val="clear" w:color="auto" w:fill="auto"/>
            <w:noWrap/>
            <w:vAlign w:val="center"/>
            <w:hideMark/>
          </w:tcPr>
          <w:p w14:paraId="6B94316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F37C47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977C0F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w:t>
            </w:r>
          </w:p>
        </w:tc>
        <w:tc>
          <w:tcPr>
            <w:tcW w:w="384" w:type="pct"/>
            <w:tcBorders>
              <w:top w:val="nil"/>
              <w:left w:val="nil"/>
              <w:bottom w:val="single" w:sz="4" w:space="0" w:color="auto"/>
              <w:right w:val="single" w:sz="4" w:space="0" w:color="auto"/>
            </w:tcBorders>
            <w:shd w:val="clear" w:color="auto" w:fill="auto"/>
            <w:noWrap/>
            <w:vAlign w:val="center"/>
            <w:hideMark/>
          </w:tcPr>
          <w:p w14:paraId="5231EFF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0CF875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06CC4E52"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9E879A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68F6EE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79F7EF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CD5E5A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Kutkai</w:t>
            </w:r>
          </w:p>
        </w:tc>
        <w:tc>
          <w:tcPr>
            <w:tcW w:w="384" w:type="pct"/>
            <w:tcBorders>
              <w:top w:val="nil"/>
              <w:left w:val="nil"/>
              <w:bottom w:val="single" w:sz="4" w:space="0" w:color="auto"/>
              <w:right w:val="single" w:sz="4" w:space="0" w:color="auto"/>
            </w:tcBorders>
            <w:shd w:val="clear" w:color="auto" w:fill="auto"/>
            <w:noWrap/>
            <w:vAlign w:val="center"/>
            <w:hideMark/>
          </w:tcPr>
          <w:p w14:paraId="04D7118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67</w:t>
            </w:r>
          </w:p>
        </w:tc>
        <w:tc>
          <w:tcPr>
            <w:tcW w:w="384" w:type="pct"/>
            <w:tcBorders>
              <w:top w:val="nil"/>
              <w:left w:val="nil"/>
              <w:bottom w:val="single" w:sz="4" w:space="0" w:color="auto"/>
              <w:right w:val="single" w:sz="4" w:space="0" w:color="auto"/>
            </w:tcBorders>
            <w:shd w:val="clear" w:color="auto" w:fill="auto"/>
            <w:noWrap/>
            <w:vAlign w:val="center"/>
            <w:hideMark/>
          </w:tcPr>
          <w:p w14:paraId="49C933A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147</w:t>
            </w:r>
          </w:p>
        </w:tc>
        <w:tc>
          <w:tcPr>
            <w:tcW w:w="384" w:type="pct"/>
            <w:tcBorders>
              <w:top w:val="nil"/>
              <w:left w:val="nil"/>
              <w:bottom w:val="single" w:sz="4" w:space="0" w:color="auto"/>
              <w:right w:val="single" w:sz="4" w:space="0" w:color="auto"/>
            </w:tcBorders>
            <w:shd w:val="clear" w:color="auto" w:fill="auto"/>
            <w:noWrap/>
            <w:vAlign w:val="center"/>
            <w:hideMark/>
          </w:tcPr>
          <w:p w14:paraId="46D04B7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FEAEE7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w:t>
            </w:r>
          </w:p>
        </w:tc>
        <w:tc>
          <w:tcPr>
            <w:tcW w:w="384" w:type="pct"/>
            <w:tcBorders>
              <w:top w:val="nil"/>
              <w:left w:val="nil"/>
              <w:bottom w:val="single" w:sz="4" w:space="0" w:color="auto"/>
              <w:right w:val="single" w:sz="4" w:space="0" w:color="auto"/>
            </w:tcBorders>
            <w:shd w:val="clear" w:color="auto" w:fill="auto"/>
            <w:noWrap/>
            <w:vAlign w:val="center"/>
            <w:hideMark/>
          </w:tcPr>
          <w:p w14:paraId="32CC135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A0ED9F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4D81E03E"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6E549B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54B19C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D29992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FE5322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Lashio</w:t>
            </w:r>
          </w:p>
        </w:tc>
        <w:tc>
          <w:tcPr>
            <w:tcW w:w="384" w:type="pct"/>
            <w:tcBorders>
              <w:top w:val="nil"/>
              <w:left w:val="nil"/>
              <w:bottom w:val="single" w:sz="4" w:space="0" w:color="auto"/>
              <w:right w:val="single" w:sz="4" w:space="0" w:color="auto"/>
            </w:tcBorders>
            <w:shd w:val="clear" w:color="auto" w:fill="auto"/>
            <w:noWrap/>
            <w:vAlign w:val="center"/>
            <w:hideMark/>
          </w:tcPr>
          <w:p w14:paraId="06C2CD5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174</w:t>
            </w:r>
          </w:p>
        </w:tc>
        <w:tc>
          <w:tcPr>
            <w:tcW w:w="384" w:type="pct"/>
            <w:tcBorders>
              <w:top w:val="nil"/>
              <w:left w:val="nil"/>
              <w:bottom w:val="single" w:sz="4" w:space="0" w:color="auto"/>
              <w:right w:val="single" w:sz="4" w:space="0" w:color="auto"/>
            </w:tcBorders>
            <w:shd w:val="clear" w:color="auto" w:fill="auto"/>
            <w:noWrap/>
            <w:vAlign w:val="center"/>
            <w:hideMark/>
          </w:tcPr>
          <w:p w14:paraId="7A4CC9D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212</w:t>
            </w:r>
          </w:p>
        </w:tc>
        <w:tc>
          <w:tcPr>
            <w:tcW w:w="384" w:type="pct"/>
            <w:tcBorders>
              <w:top w:val="nil"/>
              <w:left w:val="nil"/>
              <w:bottom w:val="single" w:sz="4" w:space="0" w:color="auto"/>
              <w:right w:val="single" w:sz="4" w:space="0" w:color="auto"/>
            </w:tcBorders>
            <w:shd w:val="clear" w:color="auto" w:fill="auto"/>
            <w:noWrap/>
            <w:vAlign w:val="center"/>
            <w:hideMark/>
          </w:tcPr>
          <w:p w14:paraId="6EE8164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137</w:t>
            </w:r>
          </w:p>
        </w:tc>
        <w:tc>
          <w:tcPr>
            <w:tcW w:w="384" w:type="pct"/>
            <w:tcBorders>
              <w:top w:val="nil"/>
              <w:left w:val="nil"/>
              <w:bottom w:val="single" w:sz="4" w:space="0" w:color="auto"/>
              <w:right w:val="single" w:sz="4" w:space="0" w:color="auto"/>
            </w:tcBorders>
            <w:shd w:val="clear" w:color="auto" w:fill="auto"/>
            <w:noWrap/>
            <w:vAlign w:val="center"/>
            <w:hideMark/>
          </w:tcPr>
          <w:p w14:paraId="58AB34E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13</w:t>
            </w:r>
          </w:p>
        </w:tc>
        <w:tc>
          <w:tcPr>
            <w:tcW w:w="384" w:type="pct"/>
            <w:tcBorders>
              <w:top w:val="nil"/>
              <w:left w:val="nil"/>
              <w:bottom w:val="single" w:sz="4" w:space="0" w:color="auto"/>
              <w:right w:val="single" w:sz="4" w:space="0" w:color="auto"/>
            </w:tcBorders>
            <w:shd w:val="clear" w:color="auto" w:fill="auto"/>
            <w:noWrap/>
            <w:vAlign w:val="center"/>
            <w:hideMark/>
          </w:tcPr>
          <w:p w14:paraId="3B1941A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w:t>
            </w:r>
          </w:p>
        </w:tc>
        <w:tc>
          <w:tcPr>
            <w:tcW w:w="384" w:type="pct"/>
            <w:tcBorders>
              <w:top w:val="nil"/>
              <w:left w:val="nil"/>
              <w:bottom w:val="single" w:sz="4" w:space="0" w:color="auto"/>
              <w:right w:val="single" w:sz="4" w:space="0" w:color="auto"/>
            </w:tcBorders>
            <w:shd w:val="clear" w:color="auto" w:fill="auto"/>
            <w:noWrap/>
            <w:vAlign w:val="center"/>
            <w:hideMark/>
          </w:tcPr>
          <w:p w14:paraId="52F9A02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w:t>
            </w:r>
          </w:p>
        </w:tc>
      </w:tr>
      <w:tr w:rsidR="006B117E" w:rsidRPr="00934152" w14:paraId="7D2AE549"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A848FD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A8E81A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8116C2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F6F687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Manton</w:t>
            </w:r>
          </w:p>
        </w:tc>
        <w:tc>
          <w:tcPr>
            <w:tcW w:w="384" w:type="pct"/>
            <w:tcBorders>
              <w:top w:val="nil"/>
              <w:left w:val="nil"/>
              <w:bottom w:val="single" w:sz="4" w:space="0" w:color="auto"/>
              <w:right w:val="single" w:sz="4" w:space="0" w:color="auto"/>
            </w:tcBorders>
            <w:shd w:val="clear" w:color="auto" w:fill="auto"/>
            <w:noWrap/>
            <w:vAlign w:val="center"/>
            <w:hideMark/>
          </w:tcPr>
          <w:p w14:paraId="7006811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492C7C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43</w:t>
            </w:r>
          </w:p>
        </w:tc>
        <w:tc>
          <w:tcPr>
            <w:tcW w:w="384" w:type="pct"/>
            <w:tcBorders>
              <w:top w:val="nil"/>
              <w:left w:val="nil"/>
              <w:bottom w:val="single" w:sz="4" w:space="0" w:color="auto"/>
              <w:right w:val="single" w:sz="4" w:space="0" w:color="auto"/>
            </w:tcBorders>
            <w:shd w:val="clear" w:color="auto" w:fill="auto"/>
            <w:noWrap/>
            <w:vAlign w:val="center"/>
            <w:hideMark/>
          </w:tcPr>
          <w:p w14:paraId="4E075D0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B88F52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0313BE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1BD2B30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643678F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1AB283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E339CC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D12586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33D7618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Mongmit</w:t>
            </w:r>
          </w:p>
        </w:tc>
        <w:tc>
          <w:tcPr>
            <w:tcW w:w="384" w:type="pct"/>
            <w:tcBorders>
              <w:top w:val="nil"/>
              <w:left w:val="nil"/>
              <w:bottom w:val="single" w:sz="4" w:space="0" w:color="auto"/>
              <w:right w:val="single" w:sz="4" w:space="0" w:color="auto"/>
            </w:tcBorders>
            <w:shd w:val="clear" w:color="auto" w:fill="auto"/>
            <w:noWrap/>
            <w:vAlign w:val="center"/>
            <w:hideMark/>
          </w:tcPr>
          <w:p w14:paraId="68C4812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85</w:t>
            </w:r>
          </w:p>
        </w:tc>
        <w:tc>
          <w:tcPr>
            <w:tcW w:w="384" w:type="pct"/>
            <w:tcBorders>
              <w:top w:val="nil"/>
              <w:left w:val="nil"/>
              <w:bottom w:val="single" w:sz="4" w:space="0" w:color="auto"/>
              <w:right w:val="single" w:sz="4" w:space="0" w:color="auto"/>
            </w:tcBorders>
            <w:shd w:val="clear" w:color="auto" w:fill="auto"/>
            <w:noWrap/>
            <w:vAlign w:val="center"/>
            <w:hideMark/>
          </w:tcPr>
          <w:p w14:paraId="559AC51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260</w:t>
            </w:r>
          </w:p>
        </w:tc>
        <w:tc>
          <w:tcPr>
            <w:tcW w:w="384" w:type="pct"/>
            <w:tcBorders>
              <w:top w:val="nil"/>
              <w:left w:val="nil"/>
              <w:bottom w:val="single" w:sz="4" w:space="0" w:color="auto"/>
              <w:right w:val="single" w:sz="4" w:space="0" w:color="auto"/>
            </w:tcBorders>
            <w:shd w:val="clear" w:color="auto" w:fill="auto"/>
            <w:noWrap/>
            <w:vAlign w:val="center"/>
            <w:hideMark/>
          </w:tcPr>
          <w:p w14:paraId="2D874DE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AC5901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w:t>
            </w:r>
          </w:p>
        </w:tc>
        <w:tc>
          <w:tcPr>
            <w:tcW w:w="384" w:type="pct"/>
            <w:tcBorders>
              <w:top w:val="nil"/>
              <w:left w:val="nil"/>
              <w:bottom w:val="single" w:sz="4" w:space="0" w:color="auto"/>
              <w:right w:val="single" w:sz="4" w:space="0" w:color="auto"/>
            </w:tcBorders>
            <w:shd w:val="clear" w:color="auto" w:fill="auto"/>
            <w:noWrap/>
            <w:vAlign w:val="center"/>
            <w:hideMark/>
          </w:tcPr>
          <w:p w14:paraId="4836442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4E299E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7F53E725"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8CCBF2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1CF1AC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1443B8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31ACC36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Tangyan</w:t>
            </w:r>
          </w:p>
        </w:tc>
        <w:tc>
          <w:tcPr>
            <w:tcW w:w="384" w:type="pct"/>
            <w:tcBorders>
              <w:top w:val="nil"/>
              <w:left w:val="nil"/>
              <w:bottom w:val="single" w:sz="4" w:space="0" w:color="auto"/>
              <w:right w:val="single" w:sz="4" w:space="0" w:color="auto"/>
            </w:tcBorders>
            <w:shd w:val="clear" w:color="auto" w:fill="auto"/>
            <w:noWrap/>
            <w:vAlign w:val="center"/>
            <w:hideMark/>
          </w:tcPr>
          <w:p w14:paraId="4BD1F01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255</w:t>
            </w:r>
          </w:p>
        </w:tc>
        <w:tc>
          <w:tcPr>
            <w:tcW w:w="384" w:type="pct"/>
            <w:tcBorders>
              <w:top w:val="nil"/>
              <w:left w:val="nil"/>
              <w:bottom w:val="single" w:sz="4" w:space="0" w:color="auto"/>
              <w:right w:val="single" w:sz="4" w:space="0" w:color="auto"/>
            </w:tcBorders>
            <w:shd w:val="clear" w:color="auto" w:fill="auto"/>
            <w:noWrap/>
            <w:vAlign w:val="center"/>
            <w:hideMark/>
          </w:tcPr>
          <w:p w14:paraId="4FF4F56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405</w:t>
            </w:r>
          </w:p>
        </w:tc>
        <w:tc>
          <w:tcPr>
            <w:tcW w:w="384" w:type="pct"/>
            <w:tcBorders>
              <w:top w:val="nil"/>
              <w:left w:val="nil"/>
              <w:bottom w:val="single" w:sz="4" w:space="0" w:color="auto"/>
              <w:right w:val="single" w:sz="4" w:space="0" w:color="auto"/>
            </w:tcBorders>
            <w:shd w:val="clear" w:color="auto" w:fill="auto"/>
            <w:noWrap/>
            <w:vAlign w:val="center"/>
            <w:hideMark/>
          </w:tcPr>
          <w:p w14:paraId="0376DAB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1B0783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9</w:t>
            </w:r>
          </w:p>
        </w:tc>
        <w:tc>
          <w:tcPr>
            <w:tcW w:w="384" w:type="pct"/>
            <w:tcBorders>
              <w:top w:val="nil"/>
              <w:left w:val="nil"/>
              <w:bottom w:val="single" w:sz="4" w:space="0" w:color="auto"/>
              <w:right w:val="single" w:sz="4" w:space="0" w:color="auto"/>
            </w:tcBorders>
            <w:shd w:val="clear" w:color="auto" w:fill="auto"/>
            <w:noWrap/>
            <w:vAlign w:val="center"/>
            <w:hideMark/>
          </w:tcPr>
          <w:p w14:paraId="6A00AD7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70CC0F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6CF816DB"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0D77CB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5D83F2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3FB069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Shan (South)</w:t>
            </w:r>
          </w:p>
        </w:tc>
        <w:tc>
          <w:tcPr>
            <w:tcW w:w="525" w:type="pct"/>
            <w:tcBorders>
              <w:top w:val="nil"/>
              <w:left w:val="nil"/>
              <w:bottom w:val="single" w:sz="4" w:space="0" w:color="auto"/>
              <w:right w:val="single" w:sz="4" w:space="0" w:color="auto"/>
            </w:tcBorders>
            <w:shd w:val="clear" w:color="auto" w:fill="auto"/>
            <w:noWrap/>
            <w:vAlign w:val="center"/>
            <w:hideMark/>
          </w:tcPr>
          <w:p w14:paraId="5037D56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Loilen</w:t>
            </w:r>
          </w:p>
        </w:tc>
        <w:tc>
          <w:tcPr>
            <w:tcW w:w="384" w:type="pct"/>
            <w:tcBorders>
              <w:top w:val="nil"/>
              <w:left w:val="nil"/>
              <w:bottom w:val="single" w:sz="4" w:space="0" w:color="auto"/>
              <w:right w:val="single" w:sz="4" w:space="0" w:color="auto"/>
            </w:tcBorders>
            <w:shd w:val="clear" w:color="auto" w:fill="auto"/>
            <w:noWrap/>
            <w:vAlign w:val="center"/>
            <w:hideMark/>
          </w:tcPr>
          <w:p w14:paraId="0902730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w:t>
            </w:r>
          </w:p>
        </w:tc>
        <w:tc>
          <w:tcPr>
            <w:tcW w:w="384" w:type="pct"/>
            <w:tcBorders>
              <w:top w:val="nil"/>
              <w:left w:val="nil"/>
              <w:bottom w:val="single" w:sz="4" w:space="0" w:color="auto"/>
              <w:right w:val="single" w:sz="4" w:space="0" w:color="auto"/>
            </w:tcBorders>
            <w:shd w:val="clear" w:color="auto" w:fill="auto"/>
            <w:noWrap/>
            <w:vAlign w:val="center"/>
            <w:hideMark/>
          </w:tcPr>
          <w:p w14:paraId="3E03F6F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84</w:t>
            </w:r>
          </w:p>
        </w:tc>
        <w:tc>
          <w:tcPr>
            <w:tcW w:w="384" w:type="pct"/>
            <w:tcBorders>
              <w:top w:val="nil"/>
              <w:left w:val="nil"/>
              <w:bottom w:val="single" w:sz="4" w:space="0" w:color="auto"/>
              <w:right w:val="single" w:sz="4" w:space="0" w:color="auto"/>
            </w:tcBorders>
            <w:shd w:val="clear" w:color="auto" w:fill="auto"/>
            <w:noWrap/>
            <w:vAlign w:val="center"/>
            <w:hideMark/>
          </w:tcPr>
          <w:p w14:paraId="39261B4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5F1397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235D5A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36516E0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0C3D0892"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491AE7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3DFF70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213DC6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EFAF24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Mongnai</w:t>
            </w:r>
          </w:p>
        </w:tc>
        <w:tc>
          <w:tcPr>
            <w:tcW w:w="384" w:type="pct"/>
            <w:tcBorders>
              <w:top w:val="nil"/>
              <w:left w:val="nil"/>
              <w:bottom w:val="single" w:sz="4" w:space="0" w:color="auto"/>
              <w:right w:val="single" w:sz="4" w:space="0" w:color="auto"/>
            </w:tcBorders>
            <w:shd w:val="clear" w:color="auto" w:fill="auto"/>
            <w:noWrap/>
            <w:vAlign w:val="center"/>
            <w:hideMark/>
          </w:tcPr>
          <w:p w14:paraId="2C2D2A4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w:t>
            </w:r>
          </w:p>
        </w:tc>
        <w:tc>
          <w:tcPr>
            <w:tcW w:w="384" w:type="pct"/>
            <w:tcBorders>
              <w:top w:val="nil"/>
              <w:left w:val="nil"/>
              <w:bottom w:val="single" w:sz="4" w:space="0" w:color="auto"/>
              <w:right w:val="single" w:sz="4" w:space="0" w:color="auto"/>
            </w:tcBorders>
            <w:shd w:val="clear" w:color="auto" w:fill="auto"/>
            <w:noWrap/>
            <w:vAlign w:val="center"/>
            <w:hideMark/>
          </w:tcPr>
          <w:p w14:paraId="5BBB4D7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138</w:t>
            </w:r>
          </w:p>
        </w:tc>
        <w:tc>
          <w:tcPr>
            <w:tcW w:w="384" w:type="pct"/>
            <w:tcBorders>
              <w:top w:val="nil"/>
              <w:left w:val="nil"/>
              <w:bottom w:val="single" w:sz="4" w:space="0" w:color="auto"/>
              <w:right w:val="single" w:sz="4" w:space="0" w:color="auto"/>
            </w:tcBorders>
            <w:shd w:val="clear" w:color="auto" w:fill="auto"/>
            <w:noWrap/>
            <w:vAlign w:val="center"/>
            <w:hideMark/>
          </w:tcPr>
          <w:p w14:paraId="3B96C09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1683BB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w:t>
            </w:r>
          </w:p>
        </w:tc>
        <w:tc>
          <w:tcPr>
            <w:tcW w:w="384" w:type="pct"/>
            <w:tcBorders>
              <w:top w:val="nil"/>
              <w:left w:val="nil"/>
              <w:bottom w:val="single" w:sz="4" w:space="0" w:color="auto"/>
              <w:right w:val="single" w:sz="4" w:space="0" w:color="auto"/>
            </w:tcBorders>
            <w:shd w:val="clear" w:color="auto" w:fill="auto"/>
            <w:noWrap/>
            <w:vAlign w:val="center"/>
            <w:hideMark/>
          </w:tcPr>
          <w:p w14:paraId="36C714C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E73D19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522C313A"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C7E73A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3A2874E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D18F56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18BD24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Nansang</w:t>
            </w:r>
          </w:p>
        </w:tc>
        <w:tc>
          <w:tcPr>
            <w:tcW w:w="384" w:type="pct"/>
            <w:tcBorders>
              <w:top w:val="nil"/>
              <w:left w:val="nil"/>
              <w:bottom w:val="single" w:sz="4" w:space="0" w:color="auto"/>
              <w:right w:val="single" w:sz="4" w:space="0" w:color="auto"/>
            </w:tcBorders>
            <w:shd w:val="clear" w:color="auto" w:fill="auto"/>
            <w:noWrap/>
            <w:vAlign w:val="center"/>
            <w:hideMark/>
          </w:tcPr>
          <w:p w14:paraId="6C0DCCE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26</w:t>
            </w:r>
          </w:p>
        </w:tc>
        <w:tc>
          <w:tcPr>
            <w:tcW w:w="384" w:type="pct"/>
            <w:tcBorders>
              <w:top w:val="nil"/>
              <w:left w:val="nil"/>
              <w:bottom w:val="single" w:sz="4" w:space="0" w:color="auto"/>
              <w:right w:val="single" w:sz="4" w:space="0" w:color="auto"/>
            </w:tcBorders>
            <w:shd w:val="clear" w:color="auto" w:fill="auto"/>
            <w:noWrap/>
            <w:vAlign w:val="center"/>
            <w:hideMark/>
          </w:tcPr>
          <w:p w14:paraId="687B543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548</w:t>
            </w:r>
          </w:p>
        </w:tc>
        <w:tc>
          <w:tcPr>
            <w:tcW w:w="384" w:type="pct"/>
            <w:tcBorders>
              <w:top w:val="nil"/>
              <w:left w:val="nil"/>
              <w:bottom w:val="single" w:sz="4" w:space="0" w:color="auto"/>
              <w:right w:val="single" w:sz="4" w:space="0" w:color="auto"/>
            </w:tcBorders>
            <w:shd w:val="clear" w:color="auto" w:fill="auto"/>
            <w:noWrap/>
            <w:vAlign w:val="center"/>
            <w:hideMark/>
          </w:tcPr>
          <w:p w14:paraId="5E5BEA7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73E176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74143A7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713804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3B24AFA0"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469625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59EDE55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684169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464875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Taunggyi</w:t>
            </w:r>
          </w:p>
        </w:tc>
        <w:tc>
          <w:tcPr>
            <w:tcW w:w="384" w:type="pct"/>
            <w:tcBorders>
              <w:top w:val="nil"/>
              <w:left w:val="nil"/>
              <w:bottom w:val="single" w:sz="4" w:space="0" w:color="auto"/>
              <w:right w:val="single" w:sz="4" w:space="0" w:color="auto"/>
            </w:tcBorders>
            <w:shd w:val="clear" w:color="auto" w:fill="auto"/>
            <w:noWrap/>
            <w:vAlign w:val="center"/>
            <w:hideMark/>
          </w:tcPr>
          <w:p w14:paraId="7FA8C33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w:t>
            </w:r>
          </w:p>
        </w:tc>
        <w:tc>
          <w:tcPr>
            <w:tcW w:w="384" w:type="pct"/>
            <w:tcBorders>
              <w:top w:val="nil"/>
              <w:left w:val="nil"/>
              <w:bottom w:val="single" w:sz="4" w:space="0" w:color="auto"/>
              <w:right w:val="single" w:sz="4" w:space="0" w:color="auto"/>
            </w:tcBorders>
            <w:shd w:val="clear" w:color="auto" w:fill="auto"/>
            <w:noWrap/>
            <w:vAlign w:val="center"/>
            <w:hideMark/>
          </w:tcPr>
          <w:p w14:paraId="0855C7B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376</w:t>
            </w:r>
          </w:p>
        </w:tc>
        <w:tc>
          <w:tcPr>
            <w:tcW w:w="384" w:type="pct"/>
            <w:tcBorders>
              <w:top w:val="nil"/>
              <w:left w:val="nil"/>
              <w:bottom w:val="single" w:sz="4" w:space="0" w:color="auto"/>
              <w:right w:val="single" w:sz="4" w:space="0" w:color="auto"/>
            </w:tcBorders>
            <w:shd w:val="clear" w:color="auto" w:fill="auto"/>
            <w:noWrap/>
            <w:vAlign w:val="center"/>
            <w:hideMark/>
          </w:tcPr>
          <w:p w14:paraId="5DDB438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FBB0EB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062FD5C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427EFB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73E8FC21"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9726D1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5D098C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E82AAD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5E0E70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Nyaungshwe</w:t>
            </w:r>
          </w:p>
        </w:tc>
        <w:tc>
          <w:tcPr>
            <w:tcW w:w="384" w:type="pct"/>
            <w:tcBorders>
              <w:top w:val="nil"/>
              <w:left w:val="nil"/>
              <w:bottom w:val="single" w:sz="4" w:space="0" w:color="auto"/>
              <w:right w:val="single" w:sz="4" w:space="0" w:color="auto"/>
            </w:tcBorders>
            <w:shd w:val="clear" w:color="auto" w:fill="auto"/>
            <w:noWrap/>
            <w:vAlign w:val="center"/>
            <w:hideMark/>
          </w:tcPr>
          <w:p w14:paraId="000CBB9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3861A0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AA0530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39E4A0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A8A699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w:t>
            </w:r>
          </w:p>
        </w:tc>
        <w:tc>
          <w:tcPr>
            <w:tcW w:w="384" w:type="pct"/>
            <w:tcBorders>
              <w:top w:val="nil"/>
              <w:left w:val="nil"/>
              <w:bottom w:val="single" w:sz="4" w:space="0" w:color="auto"/>
              <w:right w:val="single" w:sz="4" w:space="0" w:color="auto"/>
            </w:tcBorders>
            <w:shd w:val="clear" w:color="auto" w:fill="auto"/>
            <w:noWrap/>
            <w:vAlign w:val="center"/>
            <w:hideMark/>
          </w:tcPr>
          <w:p w14:paraId="5B01ECD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38138A59"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C1D650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EB91B0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E4DB2F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45D7205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Taunggyi</w:t>
            </w:r>
          </w:p>
        </w:tc>
        <w:tc>
          <w:tcPr>
            <w:tcW w:w="384" w:type="pct"/>
            <w:tcBorders>
              <w:top w:val="nil"/>
              <w:left w:val="nil"/>
              <w:bottom w:val="single" w:sz="4" w:space="0" w:color="auto"/>
              <w:right w:val="single" w:sz="4" w:space="0" w:color="auto"/>
            </w:tcBorders>
            <w:shd w:val="clear" w:color="auto" w:fill="auto"/>
            <w:noWrap/>
            <w:vAlign w:val="center"/>
            <w:hideMark/>
          </w:tcPr>
          <w:p w14:paraId="68FFAFE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40CCB2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9DB3A0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A4E706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4E3B8A1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39</w:t>
            </w:r>
          </w:p>
        </w:tc>
        <w:tc>
          <w:tcPr>
            <w:tcW w:w="384" w:type="pct"/>
            <w:tcBorders>
              <w:top w:val="nil"/>
              <w:left w:val="nil"/>
              <w:bottom w:val="single" w:sz="4" w:space="0" w:color="auto"/>
              <w:right w:val="single" w:sz="4" w:space="0" w:color="auto"/>
            </w:tcBorders>
            <w:shd w:val="clear" w:color="auto" w:fill="auto"/>
            <w:noWrap/>
            <w:vAlign w:val="center"/>
            <w:hideMark/>
          </w:tcPr>
          <w:p w14:paraId="5D2D90A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52A976CB"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0AF41D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3E7D8FD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204614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Tanintharyi</w:t>
            </w:r>
          </w:p>
        </w:tc>
        <w:tc>
          <w:tcPr>
            <w:tcW w:w="525" w:type="pct"/>
            <w:tcBorders>
              <w:top w:val="nil"/>
              <w:left w:val="nil"/>
              <w:bottom w:val="single" w:sz="4" w:space="0" w:color="auto"/>
              <w:right w:val="single" w:sz="4" w:space="0" w:color="auto"/>
            </w:tcBorders>
            <w:shd w:val="clear" w:color="auto" w:fill="auto"/>
            <w:noWrap/>
            <w:vAlign w:val="center"/>
            <w:hideMark/>
          </w:tcPr>
          <w:p w14:paraId="2D13EA4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Tanintharyi</w:t>
            </w:r>
          </w:p>
        </w:tc>
        <w:tc>
          <w:tcPr>
            <w:tcW w:w="384" w:type="pct"/>
            <w:tcBorders>
              <w:top w:val="nil"/>
              <w:left w:val="nil"/>
              <w:bottom w:val="single" w:sz="4" w:space="0" w:color="auto"/>
              <w:right w:val="single" w:sz="4" w:space="0" w:color="auto"/>
            </w:tcBorders>
            <w:shd w:val="clear" w:color="auto" w:fill="auto"/>
            <w:noWrap/>
            <w:vAlign w:val="center"/>
            <w:hideMark/>
          </w:tcPr>
          <w:p w14:paraId="700EB25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77</w:t>
            </w:r>
          </w:p>
        </w:tc>
        <w:tc>
          <w:tcPr>
            <w:tcW w:w="384" w:type="pct"/>
            <w:tcBorders>
              <w:top w:val="nil"/>
              <w:left w:val="nil"/>
              <w:bottom w:val="single" w:sz="4" w:space="0" w:color="auto"/>
              <w:right w:val="single" w:sz="4" w:space="0" w:color="auto"/>
            </w:tcBorders>
            <w:shd w:val="clear" w:color="auto" w:fill="auto"/>
            <w:noWrap/>
            <w:vAlign w:val="center"/>
            <w:hideMark/>
          </w:tcPr>
          <w:p w14:paraId="7EDC1DD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122</w:t>
            </w:r>
          </w:p>
        </w:tc>
        <w:tc>
          <w:tcPr>
            <w:tcW w:w="384" w:type="pct"/>
            <w:tcBorders>
              <w:top w:val="nil"/>
              <w:left w:val="nil"/>
              <w:bottom w:val="single" w:sz="4" w:space="0" w:color="auto"/>
              <w:right w:val="single" w:sz="4" w:space="0" w:color="auto"/>
            </w:tcBorders>
            <w:shd w:val="clear" w:color="auto" w:fill="auto"/>
            <w:noWrap/>
            <w:vAlign w:val="center"/>
            <w:hideMark/>
          </w:tcPr>
          <w:p w14:paraId="5D7300C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FF29E0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w:t>
            </w:r>
          </w:p>
        </w:tc>
        <w:tc>
          <w:tcPr>
            <w:tcW w:w="384" w:type="pct"/>
            <w:tcBorders>
              <w:top w:val="nil"/>
              <w:left w:val="nil"/>
              <w:bottom w:val="single" w:sz="4" w:space="0" w:color="auto"/>
              <w:right w:val="single" w:sz="4" w:space="0" w:color="auto"/>
            </w:tcBorders>
            <w:shd w:val="clear" w:color="auto" w:fill="auto"/>
            <w:noWrap/>
            <w:vAlign w:val="center"/>
            <w:hideMark/>
          </w:tcPr>
          <w:p w14:paraId="39A4448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w:t>
            </w:r>
          </w:p>
        </w:tc>
        <w:tc>
          <w:tcPr>
            <w:tcW w:w="384" w:type="pct"/>
            <w:tcBorders>
              <w:top w:val="nil"/>
              <w:left w:val="nil"/>
              <w:bottom w:val="single" w:sz="4" w:space="0" w:color="auto"/>
              <w:right w:val="single" w:sz="4" w:space="0" w:color="auto"/>
            </w:tcBorders>
            <w:shd w:val="clear" w:color="auto" w:fill="auto"/>
            <w:noWrap/>
            <w:vAlign w:val="center"/>
            <w:hideMark/>
          </w:tcPr>
          <w:p w14:paraId="6DE704A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6C2033BE"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A3F2F9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510EE7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5996A2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Yangon</w:t>
            </w:r>
          </w:p>
        </w:tc>
        <w:tc>
          <w:tcPr>
            <w:tcW w:w="525" w:type="pct"/>
            <w:tcBorders>
              <w:top w:val="nil"/>
              <w:left w:val="nil"/>
              <w:bottom w:val="single" w:sz="4" w:space="0" w:color="auto"/>
              <w:right w:val="single" w:sz="4" w:space="0" w:color="auto"/>
            </w:tcBorders>
            <w:shd w:val="clear" w:color="auto" w:fill="auto"/>
            <w:noWrap/>
            <w:vAlign w:val="center"/>
            <w:hideMark/>
          </w:tcPr>
          <w:p w14:paraId="098A3E0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Ahlone</w:t>
            </w:r>
          </w:p>
        </w:tc>
        <w:tc>
          <w:tcPr>
            <w:tcW w:w="384" w:type="pct"/>
            <w:tcBorders>
              <w:top w:val="nil"/>
              <w:left w:val="nil"/>
              <w:bottom w:val="single" w:sz="4" w:space="0" w:color="auto"/>
              <w:right w:val="single" w:sz="4" w:space="0" w:color="auto"/>
            </w:tcBorders>
            <w:shd w:val="clear" w:color="auto" w:fill="auto"/>
            <w:noWrap/>
            <w:vAlign w:val="center"/>
            <w:hideMark/>
          </w:tcPr>
          <w:p w14:paraId="177B311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C1649C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E19CAD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E864DE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168580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72</w:t>
            </w:r>
          </w:p>
        </w:tc>
        <w:tc>
          <w:tcPr>
            <w:tcW w:w="384" w:type="pct"/>
            <w:tcBorders>
              <w:top w:val="nil"/>
              <w:left w:val="nil"/>
              <w:bottom w:val="single" w:sz="4" w:space="0" w:color="auto"/>
              <w:right w:val="single" w:sz="4" w:space="0" w:color="auto"/>
            </w:tcBorders>
            <w:shd w:val="clear" w:color="auto" w:fill="auto"/>
            <w:noWrap/>
            <w:vAlign w:val="center"/>
            <w:hideMark/>
          </w:tcPr>
          <w:p w14:paraId="4B0724E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DD3719" w:rsidRPr="00934152" w14:paraId="4DF6DD05" w14:textId="77777777" w:rsidTr="00DD3719">
        <w:trPr>
          <w:trHeight w:val="250"/>
        </w:trPr>
        <w:tc>
          <w:tcPr>
            <w:tcW w:w="391" w:type="pct"/>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2A6E013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METTA</w:t>
            </w:r>
          </w:p>
        </w:tc>
        <w:tc>
          <w:tcPr>
            <w:tcW w:w="1274" w:type="pct"/>
            <w:tcBorders>
              <w:top w:val="nil"/>
              <w:left w:val="nil"/>
              <w:bottom w:val="single" w:sz="4" w:space="0" w:color="auto"/>
              <w:right w:val="single" w:sz="4" w:space="0" w:color="auto"/>
            </w:tcBorders>
            <w:shd w:val="clear" w:color="auto" w:fill="FBE4D5" w:themeFill="accent2" w:themeFillTint="33"/>
            <w:noWrap/>
            <w:vAlign w:val="center"/>
            <w:hideMark/>
          </w:tcPr>
          <w:p w14:paraId="5930E10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Bring Back Learning to Children</w:t>
            </w:r>
          </w:p>
        </w:tc>
        <w:tc>
          <w:tcPr>
            <w:tcW w:w="505" w:type="pct"/>
            <w:tcBorders>
              <w:top w:val="nil"/>
              <w:left w:val="nil"/>
              <w:bottom w:val="single" w:sz="4" w:space="0" w:color="auto"/>
              <w:right w:val="single" w:sz="4" w:space="0" w:color="auto"/>
            </w:tcBorders>
            <w:shd w:val="clear" w:color="auto" w:fill="FBE4D5" w:themeFill="accent2" w:themeFillTint="33"/>
            <w:noWrap/>
            <w:vAlign w:val="center"/>
            <w:hideMark/>
          </w:tcPr>
          <w:p w14:paraId="4336ECF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Kachin</w:t>
            </w:r>
          </w:p>
        </w:tc>
        <w:tc>
          <w:tcPr>
            <w:tcW w:w="525" w:type="pct"/>
            <w:tcBorders>
              <w:top w:val="nil"/>
              <w:left w:val="nil"/>
              <w:bottom w:val="single" w:sz="4" w:space="0" w:color="auto"/>
              <w:right w:val="single" w:sz="4" w:space="0" w:color="auto"/>
            </w:tcBorders>
            <w:shd w:val="clear" w:color="auto" w:fill="FBE4D5" w:themeFill="accent2" w:themeFillTint="33"/>
            <w:noWrap/>
            <w:vAlign w:val="center"/>
            <w:hideMark/>
          </w:tcPr>
          <w:p w14:paraId="2D2E9F5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Momauk</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70A4C3D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7BFA287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46EFEFF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997</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7DD6C01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3294CE0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11B0FD6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656F8997"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289D8E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D53698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403C4F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FA92E8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Waingmaw</w:t>
            </w:r>
          </w:p>
        </w:tc>
        <w:tc>
          <w:tcPr>
            <w:tcW w:w="384" w:type="pct"/>
            <w:tcBorders>
              <w:top w:val="nil"/>
              <w:left w:val="nil"/>
              <w:bottom w:val="single" w:sz="4" w:space="0" w:color="auto"/>
              <w:right w:val="single" w:sz="4" w:space="0" w:color="auto"/>
            </w:tcBorders>
            <w:shd w:val="clear" w:color="auto" w:fill="auto"/>
            <w:noWrap/>
            <w:vAlign w:val="center"/>
            <w:hideMark/>
          </w:tcPr>
          <w:p w14:paraId="486A93E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BB830C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433F67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2640</w:t>
            </w:r>
          </w:p>
        </w:tc>
        <w:tc>
          <w:tcPr>
            <w:tcW w:w="384" w:type="pct"/>
            <w:tcBorders>
              <w:top w:val="nil"/>
              <w:left w:val="nil"/>
              <w:bottom w:val="single" w:sz="4" w:space="0" w:color="auto"/>
              <w:right w:val="single" w:sz="4" w:space="0" w:color="auto"/>
            </w:tcBorders>
            <w:shd w:val="clear" w:color="auto" w:fill="auto"/>
            <w:noWrap/>
            <w:vAlign w:val="center"/>
            <w:hideMark/>
          </w:tcPr>
          <w:p w14:paraId="7882371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687AE9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E40C26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3DD79031"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2FE565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2427A4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B59E49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42A43E5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Mansi</w:t>
            </w:r>
          </w:p>
        </w:tc>
        <w:tc>
          <w:tcPr>
            <w:tcW w:w="384" w:type="pct"/>
            <w:tcBorders>
              <w:top w:val="nil"/>
              <w:left w:val="nil"/>
              <w:bottom w:val="single" w:sz="4" w:space="0" w:color="auto"/>
              <w:right w:val="single" w:sz="4" w:space="0" w:color="auto"/>
            </w:tcBorders>
            <w:shd w:val="clear" w:color="auto" w:fill="auto"/>
            <w:noWrap/>
            <w:vAlign w:val="center"/>
            <w:hideMark/>
          </w:tcPr>
          <w:p w14:paraId="31F776D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D966ED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F27276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C1FEA5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F6E0DD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C15728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w:t>
            </w:r>
          </w:p>
        </w:tc>
      </w:tr>
      <w:tr w:rsidR="006B117E" w:rsidRPr="00934152" w14:paraId="072EF04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1C377E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2DB931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CA5A4D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Shan (North)</w:t>
            </w:r>
          </w:p>
        </w:tc>
        <w:tc>
          <w:tcPr>
            <w:tcW w:w="525" w:type="pct"/>
            <w:tcBorders>
              <w:top w:val="nil"/>
              <w:left w:val="nil"/>
              <w:bottom w:val="single" w:sz="4" w:space="0" w:color="auto"/>
              <w:right w:val="single" w:sz="4" w:space="0" w:color="auto"/>
            </w:tcBorders>
            <w:shd w:val="clear" w:color="auto" w:fill="auto"/>
            <w:noWrap/>
            <w:vAlign w:val="center"/>
            <w:hideMark/>
          </w:tcPr>
          <w:p w14:paraId="49B2297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Lashio</w:t>
            </w:r>
          </w:p>
        </w:tc>
        <w:tc>
          <w:tcPr>
            <w:tcW w:w="384" w:type="pct"/>
            <w:tcBorders>
              <w:top w:val="nil"/>
              <w:left w:val="nil"/>
              <w:bottom w:val="single" w:sz="4" w:space="0" w:color="auto"/>
              <w:right w:val="single" w:sz="4" w:space="0" w:color="auto"/>
            </w:tcBorders>
            <w:shd w:val="clear" w:color="auto" w:fill="auto"/>
            <w:noWrap/>
            <w:vAlign w:val="center"/>
            <w:hideMark/>
          </w:tcPr>
          <w:p w14:paraId="52ECC39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113</w:t>
            </w:r>
          </w:p>
        </w:tc>
        <w:tc>
          <w:tcPr>
            <w:tcW w:w="384" w:type="pct"/>
            <w:tcBorders>
              <w:top w:val="nil"/>
              <w:left w:val="nil"/>
              <w:bottom w:val="single" w:sz="4" w:space="0" w:color="auto"/>
              <w:right w:val="single" w:sz="4" w:space="0" w:color="auto"/>
            </w:tcBorders>
            <w:shd w:val="clear" w:color="auto" w:fill="auto"/>
            <w:noWrap/>
            <w:vAlign w:val="center"/>
            <w:hideMark/>
          </w:tcPr>
          <w:p w14:paraId="60196FF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AEA5D2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C059BD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w:t>
            </w:r>
          </w:p>
        </w:tc>
        <w:tc>
          <w:tcPr>
            <w:tcW w:w="384" w:type="pct"/>
            <w:tcBorders>
              <w:top w:val="nil"/>
              <w:left w:val="nil"/>
              <w:bottom w:val="single" w:sz="4" w:space="0" w:color="auto"/>
              <w:right w:val="single" w:sz="4" w:space="0" w:color="auto"/>
            </w:tcBorders>
            <w:shd w:val="clear" w:color="auto" w:fill="auto"/>
            <w:noWrap/>
            <w:vAlign w:val="center"/>
            <w:hideMark/>
          </w:tcPr>
          <w:p w14:paraId="1E38FAD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17</w:t>
            </w:r>
          </w:p>
        </w:tc>
        <w:tc>
          <w:tcPr>
            <w:tcW w:w="384" w:type="pct"/>
            <w:tcBorders>
              <w:top w:val="nil"/>
              <w:left w:val="nil"/>
              <w:bottom w:val="single" w:sz="4" w:space="0" w:color="auto"/>
              <w:right w:val="single" w:sz="4" w:space="0" w:color="auto"/>
            </w:tcBorders>
            <w:shd w:val="clear" w:color="auto" w:fill="auto"/>
            <w:noWrap/>
            <w:vAlign w:val="center"/>
            <w:hideMark/>
          </w:tcPr>
          <w:p w14:paraId="0AFC2BF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r>
      <w:tr w:rsidR="006B117E" w:rsidRPr="00934152" w14:paraId="4B7BF8F5"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EC5B0C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11CD22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9B83ED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C50DD2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Manton</w:t>
            </w:r>
          </w:p>
        </w:tc>
        <w:tc>
          <w:tcPr>
            <w:tcW w:w="384" w:type="pct"/>
            <w:tcBorders>
              <w:top w:val="nil"/>
              <w:left w:val="nil"/>
              <w:bottom w:val="single" w:sz="4" w:space="0" w:color="auto"/>
              <w:right w:val="single" w:sz="4" w:space="0" w:color="auto"/>
            </w:tcBorders>
            <w:shd w:val="clear" w:color="auto" w:fill="auto"/>
            <w:noWrap/>
            <w:vAlign w:val="center"/>
            <w:hideMark/>
          </w:tcPr>
          <w:p w14:paraId="35403F6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68</w:t>
            </w:r>
          </w:p>
        </w:tc>
        <w:tc>
          <w:tcPr>
            <w:tcW w:w="384" w:type="pct"/>
            <w:tcBorders>
              <w:top w:val="nil"/>
              <w:left w:val="nil"/>
              <w:bottom w:val="single" w:sz="4" w:space="0" w:color="auto"/>
              <w:right w:val="single" w:sz="4" w:space="0" w:color="auto"/>
            </w:tcBorders>
            <w:shd w:val="clear" w:color="auto" w:fill="auto"/>
            <w:noWrap/>
            <w:vAlign w:val="center"/>
            <w:hideMark/>
          </w:tcPr>
          <w:p w14:paraId="7CCC913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268</w:t>
            </w:r>
          </w:p>
        </w:tc>
        <w:tc>
          <w:tcPr>
            <w:tcW w:w="384" w:type="pct"/>
            <w:tcBorders>
              <w:top w:val="nil"/>
              <w:left w:val="nil"/>
              <w:bottom w:val="single" w:sz="4" w:space="0" w:color="auto"/>
              <w:right w:val="single" w:sz="4" w:space="0" w:color="auto"/>
            </w:tcBorders>
            <w:shd w:val="clear" w:color="auto" w:fill="auto"/>
            <w:noWrap/>
            <w:vAlign w:val="center"/>
            <w:hideMark/>
          </w:tcPr>
          <w:p w14:paraId="4EEC5D3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CC136F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w:t>
            </w:r>
          </w:p>
        </w:tc>
        <w:tc>
          <w:tcPr>
            <w:tcW w:w="384" w:type="pct"/>
            <w:tcBorders>
              <w:top w:val="nil"/>
              <w:left w:val="nil"/>
              <w:bottom w:val="single" w:sz="4" w:space="0" w:color="auto"/>
              <w:right w:val="single" w:sz="4" w:space="0" w:color="auto"/>
            </w:tcBorders>
            <w:shd w:val="clear" w:color="auto" w:fill="auto"/>
            <w:noWrap/>
            <w:vAlign w:val="center"/>
            <w:hideMark/>
          </w:tcPr>
          <w:p w14:paraId="7B67553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w:t>
            </w:r>
          </w:p>
        </w:tc>
        <w:tc>
          <w:tcPr>
            <w:tcW w:w="384" w:type="pct"/>
            <w:tcBorders>
              <w:top w:val="nil"/>
              <w:left w:val="nil"/>
              <w:bottom w:val="single" w:sz="4" w:space="0" w:color="auto"/>
              <w:right w:val="single" w:sz="4" w:space="0" w:color="auto"/>
            </w:tcBorders>
            <w:shd w:val="clear" w:color="auto" w:fill="auto"/>
            <w:noWrap/>
            <w:vAlign w:val="center"/>
            <w:hideMark/>
          </w:tcPr>
          <w:p w14:paraId="463DCA0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157B9DB2"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E0AB25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B6947B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0F11EA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3D31F17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Namtu</w:t>
            </w:r>
          </w:p>
        </w:tc>
        <w:tc>
          <w:tcPr>
            <w:tcW w:w="384" w:type="pct"/>
            <w:tcBorders>
              <w:top w:val="nil"/>
              <w:left w:val="nil"/>
              <w:bottom w:val="single" w:sz="4" w:space="0" w:color="auto"/>
              <w:right w:val="single" w:sz="4" w:space="0" w:color="auto"/>
            </w:tcBorders>
            <w:shd w:val="clear" w:color="auto" w:fill="auto"/>
            <w:noWrap/>
            <w:vAlign w:val="center"/>
            <w:hideMark/>
          </w:tcPr>
          <w:p w14:paraId="400850C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19</w:t>
            </w:r>
          </w:p>
        </w:tc>
        <w:tc>
          <w:tcPr>
            <w:tcW w:w="384" w:type="pct"/>
            <w:tcBorders>
              <w:top w:val="nil"/>
              <w:left w:val="nil"/>
              <w:bottom w:val="single" w:sz="4" w:space="0" w:color="auto"/>
              <w:right w:val="single" w:sz="4" w:space="0" w:color="auto"/>
            </w:tcBorders>
            <w:shd w:val="clear" w:color="auto" w:fill="auto"/>
            <w:noWrap/>
            <w:vAlign w:val="center"/>
            <w:hideMark/>
          </w:tcPr>
          <w:p w14:paraId="1A1071C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3E8FC8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C2D048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w:t>
            </w:r>
          </w:p>
        </w:tc>
        <w:tc>
          <w:tcPr>
            <w:tcW w:w="384" w:type="pct"/>
            <w:tcBorders>
              <w:top w:val="nil"/>
              <w:left w:val="nil"/>
              <w:bottom w:val="single" w:sz="4" w:space="0" w:color="auto"/>
              <w:right w:val="single" w:sz="4" w:space="0" w:color="auto"/>
            </w:tcBorders>
            <w:shd w:val="clear" w:color="auto" w:fill="auto"/>
            <w:noWrap/>
            <w:vAlign w:val="center"/>
            <w:hideMark/>
          </w:tcPr>
          <w:p w14:paraId="0613E3C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w:t>
            </w:r>
          </w:p>
        </w:tc>
        <w:tc>
          <w:tcPr>
            <w:tcW w:w="384" w:type="pct"/>
            <w:tcBorders>
              <w:top w:val="nil"/>
              <w:left w:val="nil"/>
              <w:bottom w:val="single" w:sz="4" w:space="0" w:color="auto"/>
              <w:right w:val="single" w:sz="4" w:space="0" w:color="auto"/>
            </w:tcBorders>
            <w:shd w:val="clear" w:color="auto" w:fill="auto"/>
            <w:noWrap/>
            <w:vAlign w:val="center"/>
            <w:hideMark/>
          </w:tcPr>
          <w:p w14:paraId="4415DAE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w:t>
            </w:r>
          </w:p>
        </w:tc>
      </w:tr>
      <w:tr w:rsidR="006B117E" w:rsidRPr="00934152" w14:paraId="7AE61E2D"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25D7DF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7B677C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E1EABB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9AF81A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Hseni</w:t>
            </w:r>
          </w:p>
        </w:tc>
        <w:tc>
          <w:tcPr>
            <w:tcW w:w="384" w:type="pct"/>
            <w:tcBorders>
              <w:top w:val="nil"/>
              <w:left w:val="nil"/>
              <w:bottom w:val="single" w:sz="4" w:space="0" w:color="auto"/>
              <w:right w:val="single" w:sz="4" w:space="0" w:color="auto"/>
            </w:tcBorders>
            <w:shd w:val="clear" w:color="auto" w:fill="auto"/>
            <w:noWrap/>
            <w:vAlign w:val="center"/>
            <w:hideMark/>
          </w:tcPr>
          <w:p w14:paraId="2D0E81A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091635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49C37B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811B1F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9E5CFD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w:t>
            </w:r>
          </w:p>
        </w:tc>
        <w:tc>
          <w:tcPr>
            <w:tcW w:w="384" w:type="pct"/>
            <w:tcBorders>
              <w:top w:val="nil"/>
              <w:left w:val="nil"/>
              <w:bottom w:val="single" w:sz="4" w:space="0" w:color="auto"/>
              <w:right w:val="single" w:sz="4" w:space="0" w:color="auto"/>
            </w:tcBorders>
            <w:shd w:val="clear" w:color="auto" w:fill="auto"/>
            <w:noWrap/>
            <w:vAlign w:val="center"/>
            <w:hideMark/>
          </w:tcPr>
          <w:p w14:paraId="6064177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0A10E7E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920A9A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518FE2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ADBD90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F21520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Kunlong</w:t>
            </w:r>
          </w:p>
        </w:tc>
        <w:tc>
          <w:tcPr>
            <w:tcW w:w="384" w:type="pct"/>
            <w:tcBorders>
              <w:top w:val="nil"/>
              <w:left w:val="nil"/>
              <w:bottom w:val="single" w:sz="4" w:space="0" w:color="auto"/>
              <w:right w:val="single" w:sz="4" w:space="0" w:color="auto"/>
            </w:tcBorders>
            <w:shd w:val="clear" w:color="auto" w:fill="auto"/>
            <w:noWrap/>
            <w:vAlign w:val="center"/>
            <w:hideMark/>
          </w:tcPr>
          <w:p w14:paraId="6C54E61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00C748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8DFF78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326BEC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10715A2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8</w:t>
            </w:r>
          </w:p>
        </w:tc>
        <w:tc>
          <w:tcPr>
            <w:tcW w:w="384" w:type="pct"/>
            <w:tcBorders>
              <w:top w:val="nil"/>
              <w:left w:val="nil"/>
              <w:bottom w:val="single" w:sz="4" w:space="0" w:color="auto"/>
              <w:right w:val="single" w:sz="4" w:space="0" w:color="auto"/>
            </w:tcBorders>
            <w:shd w:val="clear" w:color="auto" w:fill="auto"/>
            <w:noWrap/>
            <w:vAlign w:val="center"/>
            <w:hideMark/>
          </w:tcPr>
          <w:p w14:paraId="679CEBD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27DB6827"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59E783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B76BF4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594025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A29D83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Kutkai</w:t>
            </w:r>
          </w:p>
        </w:tc>
        <w:tc>
          <w:tcPr>
            <w:tcW w:w="384" w:type="pct"/>
            <w:tcBorders>
              <w:top w:val="nil"/>
              <w:left w:val="nil"/>
              <w:bottom w:val="single" w:sz="4" w:space="0" w:color="auto"/>
              <w:right w:val="single" w:sz="4" w:space="0" w:color="auto"/>
            </w:tcBorders>
            <w:shd w:val="clear" w:color="auto" w:fill="auto"/>
            <w:noWrap/>
            <w:vAlign w:val="center"/>
            <w:hideMark/>
          </w:tcPr>
          <w:p w14:paraId="1259447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5A4A52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860C92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411739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15</w:t>
            </w:r>
          </w:p>
        </w:tc>
        <w:tc>
          <w:tcPr>
            <w:tcW w:w="384" w:type="pct"/>
            <w:tcBorders>
              <w:top w:val="nil"/>
              <w:left w:val="nil"/>
              <w:bottom w:val="single" w:sz="4" w:space="0" w:color="auto"/>
              <w:right w:val="single" w:sz="4" w:space="0" w:color="auto"/>
            </w:tcBorders>
            <w:shd w:val="clear" w:color="auto" w:fill="auto"/>
            <w:noWrap/>
            <w:vAlign w:val="center"/>
            <w:hideMark/>
          </w:tcPr>
          <w:p w14:paraId="3C8B8DC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32</w:t>
            </w:r>
          </w:p>
        </w:tc>
        <w:tc>
          <w:tcPr>
            <w:tcW w:w="384" w:type="pct"/>
            <w:tcBorders>
              <w:top w:val="nil"/>
              <w:left w:val="nil"/>
              <w:bottom w:val="single" w:sz="4" w:space="0" w:color="auto"/>
              <w:right w:val="single" w:sz="4" w:space="0" w:color="auto"/>
            </w:tcBorders>
            <w:shd w:val="clear" w:color="auto" w:fill="auto"/>
            <w:noWrap/>
            <w:vAlign w:val="center"/>
            <w:hideMark/>
          </w:tcPr>
          <w:p w14:paraId="50CB71D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r>
      <w:tr w:rsidR="006B117E" w:rsidRPr="00934152" w14:paraId="17301BB1"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7375D3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200A21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D55FC6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6C1DFC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Muse</w:t>
            </w:r>
          </w:p>
        </w:tc>
        <w:tc>
          <w:tcPr>
            <w:tcW w:w="384" w:type="pct"/>
            <w:tcBorders>
              <w:top w:val="nil"/>
              <w:left w:val="nil"/>
              <w:bottom w:val="single" w:sz="4" w:space="0" w:color="auto"/>
              <w:right w:val="single" w:sz="4" w:space="0" w:color="auto"/>
            </w:tcBorders>
            <w:shd w:val="clear" w:color="auto" w:fill="auto"/>
            <w:noWrap/>
            <w:vAlign w:val="center"/>
            <w:hideMark/>
          </w:tcPr>
          <w:p w14:paraId="76B2AAA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F4904C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F49574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BA62AD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c>
          <w:tcPr>
            <w:tcW w:w="384" w:type="pct"/>
            <w:tcBorders>
              <w:top w:val="nil"/>
              <w:left w:val="nil"/>
              <w:bottom w:val="single" w:sz="4" w:space="0" w:color="auto"/>
              <w:right w:val="single" w:sz="4" w:space="0" w:color="auto"/>
            </w:tcBorders>
            <w:shd w:val="clear" w:color="auto" w:fill="auto"/>
            <w:noWrap/>
            <w:vAlign w:val="center"/>
            <w:hideMark/>
          </w:tcPr>
          <w:p w14:paraId="60C6513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w:t>
            </w:r>
          </w:p>
        </w:tc>
        <w:tc>
          <w:tcPr>
            <w:tcW w:w="384" w:type="pct"/>
            <w:tcBorders>
              <w:top w:val="nil"/>
              <w:left w:val="nil"/>
              <w:bottom w:val="single" w:sz="4" w:space="0" w:color="auto"/>
              <w:right w:val="single" w:sz="4" w:space="0" w:color="auto"/>
            </w:tcBorders>
            <w:shd w:val="clear" w:color="auto" w:fill="auto"/>
            <w:noWrap/>
            <w:vAlign w:val="center"/>
            <w:hideMark/>
          </w:tcPr>
          <w:p w14:paraId="3327C15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22ED04B8"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BA311E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9F33C3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358D2C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319B183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Namhkan</w:t>
            </w:r>
          </w:p>
        </w:tc>
        <w:tc>
          <w:tcPr>
            <w:tcW w:w="384" w:type="pct"/>
            <w:tcBorders>
              <w:top w:val="nil"/>
              <w:left w:val="nil"/>
              <w:bottom w:val="single" w:sz="4" w:space="0" w:color="auto"/>
              <w:right w:val="single" w:sz="4" w:space="0" w:color="auto"/>
            </w:tcBorders>
            <w:shd w:val="clear" w:color="auto" w:fill="auto"/>
            <w:noWrap/>
            <w:vAlign w:val="center"/>
            <w:hideMark/>
          </w:tcPr>
          <w:p w14:paraId="25FD2D5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CC0DB8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DB3FA4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C9657D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w:t>
            </w:r>
          </w:p>
        </w:tc>
        <w:tc>
          <w:tcPr>
            <w:tcW w:w="384" w:type="pct"/>
            <w:tcBorders>
              <w:top w:val="nil"/>
              <w:left w:val="nil"/>
              <w:bottom w:val="single" w:sz="4" w:space="0" w:color="auto"/>
              <w:right w:val="single" w:sz="4" w:space="0" w:color="auto"/>
            </w:tcBorders>
            <w:shd w:val="clear" w:color="auto" w:fill="auto"/>
            <w:noWrap/>
            <w:vAlign w:val="center"/>
            <w:hideMark/>
          </w:tcPr>
          <w:p w14:paraId="3EB4438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w:t>
            </w:r>
          </w:p>
        </w:tc>
        <w:tc>
          <w:tcPr>
            <w:tcW w:w="384" w:type="pct"/>
            <w:tcBorders>
              <w:top w:val="nil"/>
              <w:left w:val="nil"/>
              <w:bottom w:val="single" w:sz="4" w:space="0" w:color="auto"/>
              <w:right w:val="single" w:sz="4" w:space="0" w:color="auto"/>
            </w:tcBorders>
            <w:shd w:val="clear" w:color="auto" w:fill="auto"/>
            <w:noWrap/>
            <w:vAlign w:val="center"/>
            <w:hideMark/>
          </w:tcPr>
          <w:p w14:paraId="248F278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DD3719" w:rsidRPr="00934152" w14:paraId="3D2DE97B" w14:textId="77777777" w:rsidTr="00DD3719">
        <w:trPr>
          <w:trHeight w:val="250"/>
        </w:trPr>
        <w:tc>
          <w:tcPr>
            <w:tcW w:w="391" w:type="pct"/>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79DADF0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MLRC</w:t>
            </w:r>
          </w:p>
        </w:tc>
        <w:tc>
          <w:tcPr>
            <w:tcW w:w="1274" w:type="pct"/>
            <w:tcBorders>
              <w:top w:val="nil"/>
              <w:left w:val="nil"/>
              <w:bottom w:val="single" w:sz="4" w:space="0" w:color="auto"/>
              <w:right w:val="single" w:sz="4" w:space="0" w:color="auto"/>
            </w:tcBorders>
            <w:shd w:val="clear" w:color="auto" w:fill="FBE4D5" w:themeFill="accent2" w:themeFillTint="33"/>
            <w:noWrap/>
            <w:vAlign w:val="center"/>
            <w:hideMark/>
          </w:tcPr>
          <w:p w14:paraId="5CAB2E1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Capacity building to NGO partners on NFE_Bring Back Learning to Children</w:t>
            </w:r>
          </w:p>
        </w:tc>
        <w:tc>
          <w:tcPr>
            <w:tcW w:w="505" w:type="pct"/>
            <w:tcBorders>
              <w:top w:val="nil"/>
              <w:left w:val="nil"/>
              <w:bottom w:val="single" w:sz="4" w:space="0" w:color="auto"/>
              <w:right w:val="single" w:sz="4" w:space="0" w:color="auto"/>
            </w:tcBorders>
            <w:shd w:val="clear" w:color="auto" w:fill="FBE4D5" w:themeFill="accent2" w:themeFillTint="33"/>
            <w:noWrap/>
            <w:vAlign w:val="center"/>
            <w:hideMark/>
          </w:tcPr>
          <w:p w14:paraId="2E140FA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Mon</w:t>
            </w:r>
          </w:p>
        </w:tc>
        <w:tc>
          <w:tcPr>
            <w:tcW w:w="525" w:type="pct"/>
            <w:tcBorders>
              <w:top w:val="nil"/>
              <w:left w:val="nil"/>
              <w:bottom w:val="single" w:sz="4" w:space="0" w:color="auto"/>
              <w:right w:val="single" w:sz="4" w:space="0" w:color="auto"/>
            </w:tcBorders>
            <w:shd w:val="clear" w:color="auto" w:fill="FBE4D5" w:themeFill="accent2" w:themeFillTint="33"/>
            <w:noWrap/>
            <w:vAlign w:val="center"/>
            <w:hideMark/>
          </w:tcPr>
          <w:p w14:paraId="52AA728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Bilin</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6FF9A47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5726BB1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03E3A5F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153</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4F61C07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7420FAE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30475FA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6D4A44E6"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562DCA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5CB83C7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2F3E7B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20C119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Chaungzon</w:t>
            </w:r>
          </w:p>
        </w:tc>
        <w:tc>
          <w:tcPr>
            <w:tcW w:w="384" w:type="pct"/>
            <w:tcBorders>
              <w:top w:val="nil"/>
              <w:left w:val="nil"/>
              <w:bottom w:val="single" w:sz="4" w:space="0" w:color="auto"/>
              <w:right w:val="single" w:sz="4" w:space="0" w:color="auto"/>
            </w:tcBorders>
            <w:shd w:val="clear" w:color="auto" w:fill="auto"/>
            <w:noWrap/>
            <w:vAlign w:val="center"/>
            <w:hideMark/>
          </w:tcPr>
          <w:p w14:paraId="240BD91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593741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4DA4E9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106</w:t>
            </w:r>
          </w:p>
        </w:tc>
        <w:tc>
          <w:tcPr>
            <w:tcW w:w="384" w:type="pct"/>
            <w:tcBorders>
              <w:top w:val="nil"/>
              <w:left w:val="nil"/>
              <w:bottom w:val="single" w:sz="4" w:space="0" w:color="auto"/>
              <w:right w:val="single" w:sz="4" w:space="0" w:color="auto"/>
            </w:tcBorders>
            <w:shd w:val="clear" w:color="auto" w:fill="auto"/>
            <w:noWrap/>
            <w:vAlign w:val="center"/>
            <w:hideMark/>
          </w:tcPr>
          <w:p w14:paraId="3605801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C0F197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A51C04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6AFB1E7E"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54214F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32BAA8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D3A434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F34D2A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Kyaikmaraw</w:t>
            </w:r>
          </w:p>
        </w:tc>
        <w:tc>
          <w:tcPr>
            <w:tcW w:w="384" w:type="pct"/>
            <w:tcBorders>
              <w:top w:val="nil"/>
              <w:left w:val="nil"/>
              <w:bottom w:val="single" w:sz="4" w:space="0" w:color="auto"/>
              <w:right w:val="single" w:sz="4" w:space="0" w:color="auto"/>
            </w:tcBorders>
            <w:shd w:val="clear" w:color="auto" w:fill="auto"/>
            <w:noWrap/>
            <w:vAlign w:val="center"/>
            <w:hideMark/>
          </w:tcPr>
          <w:p w14:paraId="0881A61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0CE536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663022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21</w:t>
            </w:r>
          </w:p>
        </w:tc>
        <w:tc>
          <w:tcPr>
            <w:tcW w:w="384" w:type="pct"/>
            <w:tcBorders>
              <w:top w:val="nil"/>
              <w:left w:val="nil"/>
              <w:bottom w:val="single" w:sz="4" w:space="0" w:color="auto"/>
              <w:right w:val="single" w:sz="4" w:space="0" w:color="auto"/>
            </w:tcBorders>
            <w:shd w:val="clear" w:color="auto" w:fill="auto"/>
            <w:noWrap/>
            <w:vAlign w:val="center"/>
            <w:hideMark/>
          </w:tcPr>
          <w:p w14:paraId="0F560A0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2CA838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E25CB7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739674DB"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ECDC38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6D3FB1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D55BA9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CE4F7A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Kyaikto</w:t>
            </w:r>
          </w:p>
        </w:tc>
        <w:tc>
          <w:tcPr>
            <w:tcW w:w="384" w:type="pct"/>
            <w:tcBorders>
              <w:top w:val="nil"/>
              <w:left w:val="nil"/>
              <w:bottom w:val="single" w:sz="4" w:space="0" w:color="auto"/>
              <w:right w:val="single" w:sz="4" w:space="0" w:color="auto"/>
            </w:tcBorders>
            <w:shd w:val="clear" w:color="auto" w:fill="auto"/>
            <w:noWrap/>
            <w:vAlign w:val="center"/>
            <w:hideMark/>
          </w:tcPr>
          <w:p w14:paraId="16FE44C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3A117C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61906F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98</w:t>
            </w:r>
          </w:p>
        </w:tc>
        <w:tc>
          <w:tcPr>
            <w:tcW w:w="384" w:type="pct"/>
            <w:tcBorders>
              <w:top w:val="nil"/>
              <w:left w:val="nil"/>
              <w:bottom w:val="single" w:sz="4" w:space="0" w:color="auto"/>
              <w:right w:val="single" w:sz="4" w:space="0" w:color="auto"/>
            </w:tcBorders>
            <w:shd w:val="clear" w:color="auto" w:fill="auto"/>
            <w:noWrap/>
            <w:vAlign w:val="center"/>
            <w:hideMark/>
          </w:tcPr>
          <w:p w14:paraId="492C8F3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D7E086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714CA0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63CD7EEC"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E0DF65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8B10A8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AEEA90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0D82BC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Mawlamyine</w:t>
            </w:r>
          </w:p>
        </w:tc>
        <w:tc>
          <w:tcPr>
            <w:tcW w:w="384" w:type="pct"/>
            <w:tcBorders>
              <w:top w:val="nil"/>
              <w:left w:val="nil"/>
              <w:bottom w:val="single" w:sz="4" w:space="0" w:color="auto"/>
              <w:right w:val="single" w:sz="4" w:space="0" w:color="auto"/>
            </w:tcBorders>
            <w:shd w:val="clear" w:color="auto" w:fill="auto"/>
            <w:noWrap/>
            <w:vAlign w:val="center"/>
            <w:hideMark/>
          </w:tcPr>
          <w:p w14:paraId="2014DCF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B6CED5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CDA93C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105</w:t>
            </w:r>
          </w:p>
        </w:tc>
        <w:tc>
          <w:tcPr>
            <w:tcW w:w="384" w:type="pct"/>
            <w:tcBorders>
              <w:top w:val="nil"/>
              <w:left w:val="nil"/>
              <w:bottom w:val="single" w:sz="4" w:space="0" w:color="auto"/>
              <w:right w:val="single" w:sz="4" w:space="0" w:color="auto"/>
            </w:tcBorders>
            <w:shd w:val="clear" w:color="auto" w:fill="auto"/>
            <w:noWrap/>
            <w:vAlign w:val="center"/>
            <w:hideMark/>
          </w:tcPr>
          <w:p w14:paraId="6864EDD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30577A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3CCD32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11C3D643"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D8B08F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39E3526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0DD2A7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FB3B48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Mudon</w:t>
            </w:r>
          </w:p>
        </w:tc>
        <w:tc>
          <w:tcPr>
            <w:tcW w:w="384" w:type="pct"/>
            <w:tcBorders>
              <w:top w:val="nil"/>
              <w:left w:val="nil"/>
              <w:bottom w:val="single" w:sz="4" w:space="0" w:color="auto"/>
              <w:right w:val="single" w:sz="4" w:space="0" w:color="auto"/>
            </w:tcBorders>
            <w:shd w:val="clear" w:color="auto" w:fill="auto"/>
            <w:noWrap/>
            <w:vAlign w:val="center"/>
            <w:hideMark/>
          </w:tcPr>
          <w:p w14:paraId="4C229FC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7594AB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79561F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205</w:t>
            </w:r>
          </w:p>
        </w:tc>
        <w:tc>
          <w:tcPr>
            <w:tcW w:w="384" w:type="pct"/>
            <w:tcBorders>
              <w:top w:val="nil"/>
              <w:left w:val="nil"/>
              <w:bottom w:val="single" w:sz="4" w:space="0" w:color="auto"/>
              <w:right w:val="single" w:sz="4" w:space="0" w:color="auto"/>
            </w:tcBorders>
            <w:shd w:val="clear" w:color="auto" w:fill="auto"/>
            <w:noWrap/>
            <w:vAlign w:val="center"/>
            <w:hideMark/>
          </w:tcPr>
          <w:p w14:paraId="68DC461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57A399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CFF85F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40BCA880"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0FF874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5F59ED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ADA5A3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5C4DDB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Paung</w:t>
            </w:r>
          </w:p>
        </w:tc>
        <w:tc>
          <w:tcPr>
            <w:tcW w:w="384" w:type="pct"/>
            <w:tcBorders>
              <w:top w:val="nil"/>
              <w:left w:val="nil"/>
              <w:bottom w:val="single" w:sz="4" w:space="0" w:color="auto"/>
              <w:right w:val="single" w:sz="4" w:space="0" w:color="auto"/>
            </w:tcBorders>
            <w:shd w:val="clear" w:color="auto" w:fill="auto"/>
            <w:noWrap/>
            <w:vAlign w:val="center"/>
            <w:hideMark/>
          </w:tcPr>
          <w:p w14:paraId="4C7A32C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6FB0E2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85BC74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87</w:t>
            </w:r>
          </w:p>
        </w:tc>
        <w:tc>
          <w:tcPr>
            <w:tcW w:w="384" w:type="pct"/>
            <w:tcBorders>
              <w:top w:val="nil"/>
              <w:left w:val="nil"/>
              <w:bottom w:val="single" w:sz="4" w:space="0" w:color="auto"/>
              <w:right w:val="single" w:sz="4" w:space="0" w:color="auto"/>
            </w:tcBorders>
            <w:shd w:val="clear" w:color="auto" w:fill="auto"/>
            <w:noWrap/>
            <w:vAlign w:val="center"/>
            <w:hideMark/>
          </w:tcPr>
          <w:p w14:paraId="23F92DC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95E51E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27A167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4F0C4061"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099051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9657EA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5B9909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AEC86E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Thanbyuzayat</w:t>
            </w:r>
          </w:p>
        </w:tc>
        <w:tc>
          <w:tcPr>
            <w:tcW w:w="384" w:type="pct"/>
            <w:tcBorders>
              <w:top w:val="nil"/>
              <w:left w:val="nil"/>
              <w:bottom w:val="single" w:sz="4" w:space="0" w:color="auto"/>
              <w:right w:val="single" w:sz="4" w:space="0" w:color="auto"/>
            </w:tcBorders>
            <w:shd w:val="clear" w:color="auto" w:fill="auto"/>
            <w:noWrap/>
            <w:vAlign w:val="center"/>
            <w:hideMark/>
          </w:tcPr>
          <w:p w14:paraId="4EFF756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946C59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B16B99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59</w:t>
            </w:r>
          </w:p>
        </w:tc>
        <w:tc>
          <w:tcPr>
            <w:tcW w:w="384" w:type="pct"/>
            <w:tcBorders>
              <w:top w:val="nil"/>
              <w:left w:val="nil"/>
              <w:bottom w:val="single" w:sz="4" w:space="0" w:color="auto"/>
              <w:right w:val="single" w:sz="4" w:space="0" w:color="auto"/>
            </w:tcBorders>
            <w:shd w:val="clear" w:color="auto" w:fill="auto"/>
            <w:noWrap/>
            <w:vAlign w:val="center"/>
            <w:hideMark/>
          </w:tcPr>
          <w:p w14:paraId="61DA0B1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4E7CD9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BC7E79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4400E71E"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40EAFB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278D21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020431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0BAFD4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Thaton</w:t>
            </w:r>
          </w:p>
        </w:tc>
        <w:tc>
          <w:tcPr>
            <w:tcW w:w="384" w:type="pct"/>
            <w:tcBorders>
              <w:top w:val="nil"/>
              <w:left w:val="nil"/>
              <w:bottom w:val="single" w:sz="4" w:space="0" w:color="auto"/>
              <w:right w:val="single" w:sz="4" w:space="0" w:color="auto"/>
            </w:tcBorders>
            <w:shd w:val="clear" w:color="auto" w:fill="auto"/>
            <w:noWrap/>
            <w:vAlign w:val="center"/>
            <w:hideMark/>
          </w:tcPr>
          <w:p w14:paraId="2092AB6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5C5C9B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FD81AC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69</w:t>
            </w:r>
          </w:p>
        </w:tc>
        <w:tc>
          <w:tcPr>
            <w:tcW w:w="384" w:type="pct"/>
            <w:tcBorders>
              <w:top w:val="nil"/>
              <w:left w:val="nil"/>
              <w:bottom w:val="single" w:sz="4" w:space="0" w:color="auto"/>
              <w:right w:val="single" w:sz="4" w:space="0" w:color="auto"/>
            </w:tcBorders>
            <w:shd w:val="clear" w:color="auto" w:fill="auto"/>
            <w:noWrap/>
            <w:vAlign w:val="center"/>
            <w:hideMark/>
          </w:tcPr>
          <w:p w14:paraId="20891E2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756F61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E2CB3F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7AF8E83A"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1AF426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B92BDA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782D33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0EE92B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Ye</w:t>
            </w:r>
          </w:p>
        </w:tc>
        <w:tc>
          <w:tcPr>
            <w:tcW w:w="384" w:type="pct"/>
            <w:tcBorders>
              <w:top w:val="nil"/>
              <w:left w:val="nil"/>
              <w:bottom w:val="single" w:sz="4" w:space="0" w:color="auto"/>
              <w:right w:val="single" w:sz="4" w:space="0" w:color="auto"/>
            </w:tcBorders>
            <w:shd w:val="clear" w:color="auto" w:fill="auto"/>
            <w:noWrap/>
            <w:vAlign w:val="center"/>
            <w:hideMark/>
          </w:tcPr>
          <w:p w14:paraId="0B7F624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0EB0C8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44B4CE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22</w:t>
            </w:r>
          </w:p>
        </w:tc>
        <w:tc>
          <w:tcPr>
            <w:tcW w:w="384" w:type="pct"/>
            <w:tcBorders>
              <w:top w:val="nil"/>
              <w:left w:val="nil"/>
              <w:bottom w:val="single" w:sz="4" w:space="0" w:color="auto"/>
              <w:right w:val="single" w:sz="4" w:space="0" w:color="auto"/>
            </w:tcBorders>
            <w:shd w:val="clear" w:color="auto" w:fill="auto"/>
            <w:noWrap/>
            <w:vAlign w:val="center"/>
            <w:hideMark/>
          </w:tcPr>
          <w:p w14:paraId="17D177C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9EC186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17119D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22EC624B"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9F1EFD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18A947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C6EB47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Ayeyarwady</w:t>
            </w:r>
          </w:p>
        </w:tc>
        <w:tc>
          <w:tcPr>
            <w:tcW w:w="525" w:type="pct"/>
            <w:tcBorders>
              <w:top w:val="nil"/>
              <w:left w:val="nil"/>
              <w:bottom w:val="single" w:sz="4" w:space="0" w:color="auto"/>
              <w:right w:val="single" w:sz="4" w:space="0" w:color="auto"/>
            </w:tcBorders>
            <w:shd w:val="clear" w:color="auto" w:fill="auto"/>
            <w:noWrap/>
            <w:vAlign w:val="center"/>
            <w:hideMark/>
          </w:tcPr>
          <w:p w14:paraId="0E0EBA5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Dedaye</w:t>
            </w:r>
          </w:p>
        </w:tc>
        <w:tc>
          <w:tcPr>
            <w:tcW w:w="384" w:type="pct"/>
            <w:tcBorders>
              <w:top w:val="nil"/>
              <w:left w:val="nil"/>
              <w:bottom w:val="single" w:sz="4" w:space="0" w:color="auto"/>
              <w:right w:val="single" w:sz="4" w:space="0" w:color="auto"/>
            </w:tcBorders>
            <w:shd w:val="clear" w:color="auto" w:fill="auto"/>
            <w:noWrap/>
            <w:vAlign w:val="center"/>
            <w:hideMark/>
          </w:tcPr>
          <w:p w14:paraId="660E4A8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D4F0BF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C8AEF8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49</w:t>
            </w:r>
          </w:p>
        </w:tc>
        <w:tc>
          <w:tcPr>
            <w:tcW w:w="384" w:type="pct"/>
            <w:tcBorders>
              <w:top w:val="nil"/>
              <w:left w:val="nil"/>
              <w:bottom w:val="single" w:sz="4" w:space="0" w:color="auto"/>
              <w:right w:val="single" w:sz="4" w:space="0" w:color="auto"/>
            </w:tcBorders>
            <w:shd w:val="clear" w:color="auto" w:fill="auto"/>
            <w:noWrap/>
            <w:vAlign w:val="center"/>
            <w:hideMark/>
          </w:tcPr>
          <w:p w14:paraId="2913DDF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A382BE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7F9BD9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7ABFB319"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1838F7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F22C4B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3E21C3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46235F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Einme</w:t>
            </w:r>
          </w:p>
        </w:tc>
        <w:tc>
          <w:tcPr>
            <w:tcW w:w="384" w:type="pct"/>
            <w:tcBorders>
              <w:top w:val="nil"/>
              <w:left w:val="nil"/>
              <w:bottom w:val="single" w:sz="4" w:space="0" w:color="auto"/>
              <w:right w:val="single" w:sz="4" w:space="0" w:color="auto"/>
            </w:tcBorders>
            <w:shd w:val="clear" w:color="auto" w:fill="auto"/>
            <w:noWrap/>
            <w:vAlign w:val="center"/>
            <w:hideMark/>
          </w:tcPr>
          <w:p w14:paraId="56BDFEF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1EBB56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A9A2E0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82</w:t>
            </w:r>
          </w:p>
        </w:tc>
        <w:tc>
          <w:tcPr>
            <w:tcW w:w="384" w:type="pct"/>
            <w:tcBorders>
              <w:top w:val="nil"/>
              <w:left w:val="nil"/>
              <w:bottom w:val="single" w:sz="4" w:space="0" w:color="auto"/>
              <w:right w:val="single" w:sz="4" w:space="0" w:color="auto"/>
            </w:tcBorders>
            <w:shd w:val="clear" w:color="auto" w:fill="auto"/>
            <w:noWrap/>
            <w:vAlign w:val="center"/>
            <w:hideMark/>
          </w:tcPr>
          <w:p w14:paraId="67E533B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EFEA80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A813AF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16D0E931"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746CE1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25CA2D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6DF05B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4EA220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Hinthada</w:t>
            </w:r>
          </w:p>
        </w:tc>
        <w:tc>
          <w:tcPr>
            <w:tcW w:w="384" w:type="pct"/>
            <w:tcBorders>
              <w:top w:val="nil"/>
              <w:left w:val="nil"/>
              <w:bottom w:val="single" w:sz="4" w:space="0" w:color="auto"/>
              <w:right w:val="single" w:sz="4" w:space="0" w:color="auto"/>
            </w:tcBorders>
            <w:shd w:val="clear" w:color="auto" w:fill="auto"/>
            <w:noWrap/>
            <w:vAlign w:val="center"/>
            <w:hideMark/>
          </w:tcPr>
          <w:p w14:paraId="25275DE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249283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B99085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111</w:t>
            </w:r>
          </w:p>
        </w:tc>
        <w:tc>
          <w:tcPr>
            <w:tcW w:w="384" w:type="pct"/>
            <w:tcBorders>
              <w:top w:val="nil"/>
              <w:left w:val="nil"/>
              <w:bottom w:val="single" w:sz="4" w:space="0" w:color="auto"/>
              <w:right w:val="single" w:sz="4" w:space="0" w:color="auto"/>
            </w:tcBorders>
            <w:shd w:val="clear" w:color="auto" w:fill="auto"/>
            <w:noWrap/>
            <w:vAlign w:val="center"/>
            <w:hideMark/>
          </w:tcPr>
          <w:p w14:paraId="38E1F8B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00ED80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483293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1EC6306A"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78EB7D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92FB86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6C2269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414EC97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Ingapu</w:t>
            </w:r>
          </w:p>
        </w:tc>
        <w:tc>
          <w:tcPr>
            <w:tcW w:w="384" w:type="pct"/>
            <w:tcBorders>
              <w:top w:val="nil"/>
              <w:left w:val="nil"/>
              <w:bottom w:val="single" w:sz="4" w:space="0" w:color="auto"/>
              <w:right w:val="single" w:sz="4" w:space="0" w:color="auto"/>
            </w:tcBorders>
            <w:shd w:val="clear" w:color="auto" w:fill="auto"/>
            <w:noWrap/>
            <w:vAlign w:val="center"/>
            <w:hideMark/>
          </w:tcPr>
          <w:p w14:paraId="0693C1E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D83B04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00EBEC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68</w:t>
            </w:r>
          </w:p>
        </w:tc>
        <w:tc>
          <w:tcPr>
            <w:tcW w:w="384" w:type="pct"/>
            <w:tcBorders>
              <w:top w:val="nil"/>
              <w:left w:val="nil"/>
              <w:bottom w:val="single" w:sz="4" w:space="0" w:color="auto"/>
              <w:right w:val="single" w:sz="4" w:space="0" w:color="auto"/>
            </w:tcBorders>
            <w:shd w:val="clear" w:color="auto" w:fill="auto"/>
            <w:noWrap/>
            <w:vAlign w:val="center"/>
            <w:hideMark/>
          </w:tcPr>
          <w:p w14:paraId="00B9C59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1DEF27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108EF0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3221DDC4"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43C22A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20B54B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7BCB7D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DE6372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Kyaiklat</w:t>
            </w:r>
          </w:p>
        </w:tc>
        <w:tc>
          <w:tcPr>
            <w:tcW w:w="384" w:type="pct"/>
            <w:tcBorders>
              <w:top w:val="nil"/>
              <w:left w:val="nil"/>
              <w:bottom w:val="single" w:sz="4" w:space="0" w:color="auto"/>
              <w:right w:val="single" w:sz="4" w:space="0" w:color="auto"/>
            </w:tcBorders>
            <w:shd w:val="clear" w:color="auto" w:fill="auto"/>
            <w:noWrap/>
            <w:vAlign w:val="center"/>
            <w:hideMark/>
          </w:tcPr>
          <w:p w14:paraId="33DFE2C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F0AC4D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B2DD42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150</w:t>
            </w:r>
          </w:p>
        </w:tc>
        <w:tc>
          <w:tcPr>
            <w:tcW w:w="384" w:type="pct"/>
            <w:tcBorders>
              <w:top w:val="nil"/>
              <w:left w:val="nil"/>
              <w:bottom w:val="single" w:sz="4" w:space="0" w:color="auto"/>
              <w:right w:val="single" w:sz="4" w:space="0" w:color="auto"/>
            </w:tcBorders>
            <w:shd w:val="clear" w:color="auto" w:fill="auto"/>
            <w:noWrap/>
            <w:vAlign w:val="center"/>
            <w:hideMark/>
          </w:tcPr>
          <w:p w14:paraId="382FCB0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C8CD1F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15FC55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4BD8930E"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8456F2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AC6524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54E8A1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1136AC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Kyangin</w:t>
            </w:r>
          </w:p>
        </w:tc>
        <w:tc>
          <w:tcPr>
            <w:tcW w:w="384" w:type="pct"/>
            <w:tcBorders>
              <w:top w:val="nil"/>
              <w:left w:val="nil"/>
              <w:bottom w:val="single" w:sz="4" w:space="0" w:color="auto"/>
              <w:right w:val="single" w:sz="4" w:space="0" w:color="auto"/>
            </w:tcBorders>
            <w:shd w:val="clear" w:color="auto" w:fill="auto"/>
            <w:noWrap/>
            <w:vAlign w:val="center"/>
            <w:hideMark/>
          </w:tcPr>
          <w:p w14:paraId="70F4C58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94BFAA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2DBD4A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83</w:t>
            </w:r>
          </w:p>
        </w:tc>
        <w:tc>
          <w:tcPr>
            <w:tcW w:w="384" w:type="pct"/>
            <w:tcBorders>
              <w:top w:val="nil"/>
              <w:left w:val="nil"/>
              <w:bottom w:val="single" w:sz="4" w:space="0" w:color="auto"/>
              <w:right w:val="single" w:sz="4" w:space="0" w:color="auto"/>
            </w:tcBorders>
            <w:shd w:val="clear" w:color="auto" w:fill="auto"/>
            <w:noWrap/>
            <w:vAlign w:val="center"/>
            <w:hideMark/>
          </w:tcPr>
          <w:p w14:paraId="767ABBF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D8B2D0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F4B6E7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5C4203B3"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E8E6E2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924C7D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313CF7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4A09BBF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Kyaunggon</w:t>
            </w:r>
          </w:p>
        </w:tc>
        <w:tc>
          <w:tcPr>
            <w:tcW w:w="384" w:type="pct"/>
            <w:tcBorders>
              <w:top w:val="nil"/>
              <w:left w:val="nil"/>
              <w:bottom w:val="single" w:sz="4" w:space="0" w:color="auto"/>
              <w:right w:val="single" w:sz="4" w:space="0" w:color="auto"/>
            </w:tcBorders>
            <w:shd w:val="clear" w:color="auto" w:fill="auto"/>
            <w:noWrap/>
            <w:vAlign w:val="center"/>
            <w:hideMark/>
          </w:tcPr>
          <w:p w14:paraId="727D39D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91FD22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4CE0A1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110</w:t>
            </w:r>
          </w:p>
        </w:tc>
        <w:tc>
          <w:tcPr>
            <w:tcW w:w="384" w:type="pct"/>
            <w:tcBorders>
              <w:top w:val="nil"/>
              <w:left w:val="nil"/>
              <w:bottom w:val="single" w:sz="4" w:space="0" w:color="auto"/>
              <w:right w:val="single" w:sz="4" w:space="0" w:color="auto"/>
            </w:tcBorders>
            <w:shd w:val="clear" w:color="auto" w:fill="auto"/>
            <w:noWrap/>
            <w:vAlign w:val="center"/>
            <w:hideMark/>
          </w:tcPr>
          <w:p w14:paraId="4F66121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9D0A7E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4C59DC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714F5C93"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B94DD5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8FC415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063DF2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274C39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Kyonpyaw</w:t>
            </w:r>
          </w:p>
        </w:tc>
        <w:tc>
          <w:tcPr>
            <w:tcW w:w="384" w:type="pct"/>
            <w:tcBorders>
              <w:top w:val="nil"/>
              <w:left w:val="nil"/>
              <w:bottom w:val="single" w:sz="4" w:space="0" w:color="auto"/>
              <w:right w:val="single" w:sz="4" w:space="0" w:color="auto"/>
            </w:tcBorders>
            <w:shd w:val="clear" w:color="auto" w:fill="auto"/>
            <w:noWrap/>
            <w:vAlign w:val="center"/>
            <w:hideMark/>
          </w:tcPr>
          <w:p w14:paraId="3481662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339CE1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BA56C2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77</w:t>
            </w:r>
          </w:p>
        </w:tc>
        <w:tc>
          <w:tcPr>
            <w:tcW w:w="384" w:type="pct"/>
            <w:tcBorders>
              <w:top w:val="nil"/>
              <w:left w:val="nil"/>
              <w:bottom w:val="single" w:sz="4" w:space="0" w:color="auto"/>
              <w:right w:val="single" w:sz="4" w:space="0" w:color="auto"/>
            </w:tcBorders>
            <w:shd w:val="clear" w:color="auto" w:fill="auto"/>
            <w:noWrap/>
            <w:vAlign w:val="center"/>
            <w:hideMark/>
          </w:tcPr>
          <w:p w14:paraId="5433F04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795F69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F22B38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234203C7"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C9F555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5799874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7E8849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E346D9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Lemyethna</w:t>
            </w:r>
          </w:p>
        </w:tc>
        <w:tc>
          <w:tcPr>
            <w:tcW w:w="384" w:type="pct"/>
            <w:tcBorders>
              <w:top w:val="nil"/>
              <w:left w:val="nil"/>
              <w:bottom w:val="single" w:sz="4" w:space="0" w:color="auto"/>
              <w:right w:val="single" w:sz="4" w:space="0" w:color="auto"/>
            </w:tcBorders>
            <w:shd w:val="clear" w:color="auto" w:fill="auto"/>
            <w:noWrap/>
            <w:vAlign w:val="center"/>
            <w:hideMark/>
          </w:tcPr>
          <w:p w14:paraId="6C5D7C5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97910A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48146F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142</w:t>
            </w:r>
          </w:p>
        </w:tc>
        <w:tc>
          <w:tcPr>
            <w:tcW w:w="384" w:type="pct"/>
            <w:tcBorders>
              <w:top w:val="nil"/>
              <w:left w:val="nil"/>
              <w:bottom w:val="single" w:sz="4" w:space="0" w:color="auto"/>
              <w:right w:val="single" w:sz="4" w:space="0" w:color="auto"/>
            </w:tcBorders>
            <w:shd w:val="clear" w:color="auto" w:fill="auto"/>
            <w:noWrap/>
            <w:vAlign w:val="center"/>
            <w:hideMark/>
          </w:tcPr>
          <w:p w14:paraId="3E8C393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47BB16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851554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383C7E06"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697A17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21B1B1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4EB23A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BC3F03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Maubin</w:t>
            </w:r>
          </w:p>
        </w:tc>
        <w:tc>
          <w:tcPr>
            <w:tcW w:w="384" w:type="pct"/>
            <w:tcBorders>
              <w:top w:val="nil"/>
              <w:left w:val="nil"/>
              <w:bottom w:val="single" w:sz="4" w:space="0" w:color="auto"/>
              <w:right w:val="single" w:sz="4" w:space="0" w:color="auto"/>
            </w:tcBorders>
            <w:shd w:val="clear" w:color="auto" w:fill="auto"/>
            <w:noWrap/>
            <w:vAlign w:val="center"/>
            <w:hideMark/>
          </w:tcPr>
          <w:p w14:paraId="46E38EC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2E93A7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875B13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111</w:t>
            </w:r>
          </w:p>
        </w:tc>
        <w:tc>
          <w:tcPr>
            <w:tcW w:w="384" w:type="pct"/>
            <w:tcBorders>
              <w:top w:val="nil"/>
              <w:left w:val="nil"/>
              <w:bottom w:val="single" w:sz="4" w:space="0" w:color="auto"/>
              <w:right w:val="single" w:sz="4" w:space="0" w:color="auto"/>
            </w:tcBorders>
            <w:shd w:val="clear" w:color="auto" w:fill="auto"/>
            <w:noWrap/>
            <w:vAlign w:val="center"/>
            <w:hideMark/>
          </w:tcPr>
          <w:p w14:paraId="061C62B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A04219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B892AD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4370E5BB"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3BB8DD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D3C320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9587C6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2AA56C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Myaungmya</w:t>
            </w:r>
          </w:p>
        </w:tc>
        <w:tc>
          <w:tcPr>
            <w:tcW w:w="384" w:type="pct"/>
            <w:tcBorders>
              <w:top w:val="nil"/>
              <w:left w:val="nil"/>
              <w:bottom w:val="single" w:sz="4" w:space="0" w:color="auto"/>
              <w:right w:val="single" w:sz="4" w:space="0" w:color="auto"/>
            </w:tcBorders>
            <w:shd w:val="clear" w:color="auto" w:fill="auto"/>
            <w:noWrap/>
            <w:vAlign w:val="center"/>
            <w:hideMark/>
          </w:tcPr>
          <w:p w14:paraId="0BD03A2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E53E1F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3111EA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41</w:t>
            </w:r>
          </w:p>
        </w:tc>
        <w:tc>
          <w:tcPr>
            <w:tcW w:w="384" w:type="pct"/>
            <w:tcBorders>
              <w:top w:val="nil"/>
              <w:left w:val="nil"/>
              <w:bottom w:val="single" w:sz="4" w:space="0" w:color="auto"/>
              <w:right w:val="single" w:sz="4" w:space="0" w:color="auto"/>
            </w:tcBorders>
            <w:shd w:val="clear" w:color="auto" w:fill="auto"/>
            <w:noWrap/>
            <w:vAlign w:val="center"/>
            <w:hideMark/>
          </w:tcPr>
          <w:p w14:paraId="42D260B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BD4F0C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324BCE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7B5777DA"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D2A06A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304E3F1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4D60F1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30DF41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Pantanaw</w:t>
            </w:r>
          </w:p>
        </w:tc>
        <w:tc>
          <w:tcPr>
            <w:tcW w:w="384" w:type="pct"/>
            <w:tcBorders>
              <w:top w:val="nil"/>
              <w:left w:val="nil"/>
              <w:bottom w:val="single" w:sz="4" w:space="0" w:color="auto"/>
              <w:right w:val="single" w:sz="4" w:space="0" w:color="auto"/>
            </w:tcBorders>
            <w:shd w:val="clear" w:color="auto" w:fill="auto"/>
            <w:noWrap/>
            <w:vAlign w:val="center"/>
            <w:hideMark/>
          </w:tcPr>
          <w:p w14:paraId="295A178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0459BF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97C36B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134</w:t>
            </w:r>
          </w:p>
        </w:tc>
        <w:tc>
          <w:tcPr>
            <w:tcW w:w="384" w:type="pct"/>
            <w:tcBorders>
              <w:top w:val="nil"/>
              <w:left w:val="nil"/>
              <w:bottom w:val="single" w:sz="4" w:space="0" w:color="auto"/>
              <w:right w:val="single" w:sz="4" w:space="0" w:color="auto"/>
            </w:tcBorders>
            <w:shd w:val="clear" w:color="auto" w:fill="auto"/>
            <w:noWrap/>
            <w:vAlign w:val="center"/>
            <w:hideMark/>
          </w:tcPr>
          <w:p w14:paraId="7D4C770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97F409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1DECC7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4AF67A93"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59DD8F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39A1FD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AC5B68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DF8577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Pyapon</w:t>
            </w:r>
          </w:p>
        </w:tc>
        <w:tc>
          <w:tcPr>
            <w:tcW w:w="384" w:type="pct"/>
            <w:tcBorders>
              <w:top w:val="nil"/>
              <w:left w:val="nil"/>
              <w:bottom w:val="single" w:sz="4" w:space="0" w:color="auto"/>
              <w:right w:val="single" w:sz="4" w:space="0" w:color="auto"/>
            </w:tcBorders>
            <w:shd w:val="clear" w:color="auto" w:fill="auto"/>
            <w:noWrap/>
            <w:vAlign w:val="center"/>
            <w:hideMark/>
          </w:tcPr>
          <w:p w14:paraId="0B3F9AB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22014D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3CC16D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272</w:t>
            </w:r>
          </w:p>
        </w:tc>
        <w:tc>
          <w:tcPr>
            <w:tcW w:w="384" w:type="pct"/>
            <w:tcBorders>
              <w:top w:val="nil"/>
              <w:left w:val="nil"/>
              <w:bottom w:val="single" w:sz="4" w:space="0" w:color="auto"/>
              <w:right w:val="single" w:sz="4" w:space="0" w:color="auto"/>
            </w:tcBorders>
            <w:shd w:val="clear" w:color="auto" w:fill="auto"/>
            <w:noWrap/>
            <w:vAlign w:val="center"/>
            <w:hideMark/>
          </w:tcPr>
          <w:p w14:paraId="0795A37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2AD69F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1C62E9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7E7D8262"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CC92ED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D160AD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1AA271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7AA0FC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Wakema</w:t>
            </w:r>
          </w:p>
        </w:tc>
        <w:tc>
          <w:tcPr>
            <w:tcW w:w="384" w:type="pct"/>
            <w:tcBorders>
              <w:top w:val="nil"/>
              <w:left w:val="nil"/>
              <w:bottom w:val="single" w:sz="4" w:space="0" w:color="auto"/>
              <w:right w:val="single" w:sz="4" w:space="0" w:color="auto"/>
            </w:tcBorders>
            <w:shd w:val="clear" w:color="auto" w:fill="auto"/>
            <w:noWrap/>
            <w:vAlign w:val="center"/>
            <w:hideMark/>
          </w:tcPr>
          <w:p w14:paraId="222CBD4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9673C0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87647C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80</w:t>
            </w:r>
          </w:p>
        </w:tc>
        <w:tc>
          <w:tcPr>
            <w:tcW w:w="384" w:type="pct"/>
            <w:tcBorders>
              <w:top w:val="nil"/>
              <w:left w:val="nil"/>
              <w:bottom w:val="single" w:sz="4" w:space="0" w:color="auto"/>
              <w:right w:val="single" w:sz="4" w:space="0" w:color="auto"/>
            </w:tcBorders>
            <w:shd w:val="clear" w:color="auto" w:fill="auto"/>
            <w:noWrap/>
            <w:vAlign w:val="center"/>
            <w:hideMark/>
          </w:tcPr>
          <w:p w14:paraId="6CABC34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4705B7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57256E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55748E8B"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FFFE3F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6D91FA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2A0D20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Bago (East)</w:t>
            </w:r>
          </w:p>
        </w:tc>
        <w:tc>
          <w:tcPr>
            <w:tcW w:w="525" w:type="pct"/>
            <w:tcBorders>
              <w:top w:val="nil"/>
              <w:left w:val="nil"/>
              <w:bottom w:val="single" w:sz="4" w:space="0" w:color="auto"/>
              <w:right w:val="single" w:sz="4" w:space="0" w:color="auto"/>
            </w:tcBorders>
            <w:shd w:val="clear" w:color="auto" w:fill="auto"/>
            <w:noWrap/>
            <w:vAlign w:val="center"/>
            <w:hideMark/>
          </w:tcPr>
          <w:p w14:paraId="7EA5B6B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Kyauktaga</w:t>
            </w:r>
          </w:p>
        </w:tc>
        <w:tc>
          <w:tcPr>
            <w:tcW w:w="384" w:type="pct"/>
            <w:tcBorders>
              <w:top w:val="nil"/>
              <w:left w:val="nil"/>
              <w:bottom w:val="single" w:sz="4" w:space="0" w:color="auto"/>
              <w:right w:val="single" w:sz="4" w:space="0" w:color="auto"/>
            </w:tcBorders>
            <w:shd w:val="clear" w:color="auto" w:fill="auto"/>
            <w:noWrap/>
            <w:vAlign w:val="center"/>
            <w:hideMark/>
          </w:tcPr>
          <w:p w14:paraId="365EC34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C77258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1E7B3F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47</w:t>
            </w:r>
          </w:p>
        </w:tc>
        <w:tc>
          <w:tcPr>
            <w:tcW w:w="384" w:type="pct"/>
            <w:tcBorders>
              <w:top w:val="nil"/>
              <w:left w:val="nil"/>
              <w:bottom w:val="single" w:sz="4" w:space="0" w:color="auto"/>
              <w:right w:val="single" w:sz="4" w:space="0" w:color="auto"/>
            </w:tcBorders>
            <w:shd w:val="clear" w:color="auto" w:fill="auto"/>
            <w:noWrap/>
            <w:vAlign w:val="center"/>
            <w:hideMark/>
          </w:tcPr>
          <w:p w14:paraId="20EFD16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B40A7D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A72E97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00DF6421"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38D496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E46E02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010D31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307FCED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Taungoo</w:t>
            </w:r>
          </w:p>
        </w:tc>
        <w:tc>
          <w:tcPr>
            <w:tcW w:w="384" w:type="pct"/>
            <w:tcBorders>
              <w:top w:val="nil"/>
              <w:left w:val="nil"/>
              <w:bottom w:val="single" w:sz="4" w:space="0" w:color="auto"/>
              <w:right w:val="single" w:sz="4" w:space="0" w:color="auto"/>
            </w:tcBorders>
            <w:shd w:val="clear" w:color="auto" w:fill="auto"/>
            <w:noWrap/>
            <w:vAlign w:val="center"/>
            <w:hideMark/>
          </w:tcPr>
          <w:p w14:paraId="322DBBC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F89C6A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3974DE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w:t>
            </w:r>
          </w:p>
        </w:tc>
        <w:tc>
          <w:tcPr>
            <w:tcW w:w="384" w:type="pct"/>
            <w:tcBorders>
              <w:top w:val="nil"/>
              <w:left w:val="nil"/>
              <w:bottom w:val="single" w:sz="4" w:space="0" w:color="auto"/>
              <w:right w:val="single" w:sz="4" w:space="0" w:color="auto"/>
            </w:tcBorders>
            <w:shd w:val="clear" w:color="auto" w:fill="auto"/>
            <w:noWrap/>
            <w:vAlign w:val="center"/>
            <w:hideMark/>
          </w:tcPr>
          <w:p w14:paraId="5E93C70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647D91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D5F6CD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71CF9B69"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510E86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4AFB96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46802B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453DE0E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Waw</w:t>
            </w:r>
          </w:p>
        </w:tc>
        <w:tc>
          <w:tcPr>
            <w:tcW w:w="384" w:type="pct"/>
            <w:tcBorders>
              <w:top w:val="nil"/>
              <w:left w:val="nil"/>
              <w:bottom w:val="single" w:sz="4" w:space="0" w:color="auto"/>
              <w:right w:val="single" w:sz="4" w:space="0" w:color="auto"/>
            </w:tcBorders>
            <w:shd w:val="clear" w:color="auto" w:fill="auto"/>
            <w:noWrap/>
            <w:vAlign w:val="center"/>
            <w:hideMark/>
          </w:tcPr>
          <w:p w14:paraId="71E8F7D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17A019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09B3D0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26</w:t>
            </w:r>
          </w:p>
        </w:tc>
        <w:tc>
          <w:tcPr>
            <w:tcW w:w="384" w:type="pct"/>
            <w:tcBorders>
              <w:top w:val="nil"/>
              <w:left w:val="nil"/>
              <w:bottom w:val="single" w:sz="4" w:space="0" w:color="auto"/>
              <w:right w:val="single" w:sz="4" w:space="0" w:color="auto"/>
            </w:tcBorders>
            <w:shd w:val="clear" w:color="auto" w:fill="auto"/>
            <w:noWrap/>
            <w:vAlign w:val="center"/>
            <w:hideMark/>
          </w:tcPr>
          <w:p w14:paraId="2E81A44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E87934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22ADF9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28AA864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489EDF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A7B59C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92FE57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D8396E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Yedashe</w:t>
            </w:r>
          </w:p>
        </w:tc>
        <w:tc>
          <w:tcPr>
            <w:tcW w:w="384" w:type="pct"/>
            <w:tcBorders>
              <w:top w:val="nil"/>
              <w:left w:val="nil"/>
              <w:bottom w:val="single" w:sz="4" w:space="0" w:color="auto"/>
              <w:right w:val="single" w:sz="4" w:space="0" w:color="auto"/>
            </w:tcBorders>
            <w:shd w:val="clear" w:color="auto" w:fill="auto"/>
            <w:noWrap/>
            <w:vAlign w:val="center"/>
            <w:hideMark/>
          </w:tcPr>
          <w:p w14:paraId="6C40A8A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7930A6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F01DA8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65</w:t>
            </w:r>
          </w:p>
        </w:tc>
        <w:tc>
          <w:tcPr>
            <w:tcW w:w="384" w:type="pct"/>
            <w:tcBorders>
              <w:top w:val="nil"/>
              <w:left w:val="nil"/>
              <w:bottom w:val="single" w:sz="4" w:space="0" w:color="auto"/>
              <w:right w:val="single" w:sz="4" w:space="0" w:color="auto"/>
            </w:tcBorders>
            <w:shd w:val="clear" w:color="auto" w:fill="auto"/>
            <w:noWrap/>
            <w:vAlign w:val="center"/>
            <w:hideMark/>
          </w:tcPr>
          <w:p w14:paraId="7528EB6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DDB5BA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35901E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4D636614"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0EF4F8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7CBBFA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E84EF1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Bago (West)</w:t>
            </w:r>
          </w:p>
        </w:tc>
        <w:tc>
          <w:tcPr>
            <w:tcW w:w="525" w:type="pct"/>
            <w:tcBorders>
              <w:top w:val="nil"/>
              <w:left w:val="nil"/>
              <w:bottom w:val="single" w:sz="4" w:space="0" w:color="auto"/>
              <w:right w:val="single" w:sz="4" w:space="0" w:color="auto"/>
            </w:tcBorders>
            <w:shd w:val="clear" w:color="auto" w:fill="auto"/>
            <w:noWrap/>
            <w:vAlign w:val="center"/>
            <w:hideMark/>
          </w:tcPr>
          <w:p w14:paraId="1CD53BB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Gyobingauk</w:t>
            </w:r>
          </w:p>
        </w:tc>
        <w:tc>
          <w:tcPr>
            <w:tcW w:w="384" w:type="pct"/>
            <w:tcBorders>
              <w:top w:val="nil"/>
              <w:left w:val="nil"/>
              <w:bottom w:val="single" w:sz="4" w:space="0" w:color="auto"/>
              <w:right w:val="single" w:sz="4" w:space="0" w:color="auto"/>
            </w:tcBorders>
            <w:shd w:val="clear" w:color="auto" w:fill="auto"/>
            <w:noWrap/>
            <w:vAlign w:val="center"/>
            <w:hideMark/>
          </w:tcPr>
          <w:p w14:paraId="3B61C19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04B8D7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D7F44D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12</w:t>
            </w:r>
          </w:p>
        </w:tc>
        <w:tc>
          <w:tcPr>
            <w:tcW w:w="384" w:type="pct"/>
            <w:tcBorders>
              <w:top w:val="nil"/>
              <w:left w:val="nil"/>
              <w:bottom w:val="single" w:sz="4" w:space="0" w:color="auto"/>
              <w:right w:val="single" w:sz="4" w:space="0" w:color="auto"/>
            </w:tcBorders>
            <w:shd w:val="clear" w:color="auto" w:fill="auto"/>
            <w:noWrap/>
            <w:vAlign w:val="center"/>
            <w:hideMark/>
          </w:tcPr>
          <w:p w14:paraId="76806C1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7C021A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0D7AF0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3A62B5C4"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94FFDB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CC5E16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E65DB0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4491745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Letpadan</w:t>
            </w:r>
          </w:p>
        </w:tc>
        <w:tc>
          <w:tcPr>
            <w:tcW w:w="384" w:type="pct"/>
            <w:tcBorders>
              <w:top w:val="nil"/>
              <w:left w:val="nil"/>
              <w:bottom w:val="single" w:sz="4" w:space="0" w:color="auto"/>
              <w:right w:val="single" w:sz="4" w:space="0" w:color="auto"/>
            </w:tcBorders>
            <w:shd w:val="clear" w:color="auto" w:fill="auto"/>
            <w:noWrap/>
            <w:vAlign w:val="center"/>
            <w:hideMark/>
          </w:tcPr>
          <w:p w14:paraId="1B29EA2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209AAB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7E8388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52</w:t>
            </w:r>
          </w:p>
        </w:tc>
        <w:tc>
          <w:tcPr>
            <w:tcW w:w="384" w:type="pct"/>
            <w:tcBorders>
              <w:top w:val="nil"/>
              <w:left w:val="nil"/>
              <w:bottom w:val="single" w:sz="4" w:space="0" w:color="auto"/>
              <w:right w:val="single" w:sz="4" w:space="0" w:color="auto"/>
            </w:tcBorders>
            <w:shd w:val="clear" w:color="auto" w:fill="auto"/>
            <w:noWrap/>
            <w:vAlign w:val="center"/>
            <w:hideMark/>
          </w:tcPr>
          <w:p w14:paraId="62CD766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F43FB5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E0E6C6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686696CB"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7E3F92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FD9CB3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15607F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3C7CB33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xml:space="preserve">Minhla </w:t>
            </w:r>
          </w:p>
        </w:tc>
        <w:tc>
          <w:tcPr>
            <w:tcW w:w="384" w:type="pct"/>
            <w:tcBorders>
              <w:top w:val="nil"/>
              <w:left w:val="nil"/>
              <w:bottom w:val="single" w:sz="4" w:space="0" w:color="auto"/>
              <w:right w:val="single" w:sz="4" w:space="0" w:color="auto"/>
            </w:tcBorders>
            <w:shd w:val="clear" w:color="auto" w:fill="auto"/>
            <w:noWrap/>
            <w:vAlign w:val="center"/>
            <w:hideMark/>
          </w:tcPr>
          <w:p w14:paraId="16F379E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5986C9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38B606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51</w:t>
            </w:r>
          </w:p>
        </w:tc>
        <w:tc>
          <w:tcPr>
            <w:tcW w:w="384" w:type="pct"/>
            <w:tcBorders>
              <w:top w:val="nil"/>
              <w:left w:val="nil"/>
              <w:bottom w:val="single" w:sz="4" w:space="0" w:color="auto"/>
              <w:right w:val="single" w:sz="4" w:space="0" w:color="auto"/>
            </w:tcBorders>
            <w:shd w:val="clear" w:color="auto" w:fill="auto"/>
            <w:noWrap/>
            <w:vAlign w:val="center"/>
            <w:hideMark/>
          </w:tcPr>
          <w:p w14:paraId="64FE576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C6C4AF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185785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72E931A1"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2B3C6E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5E19D7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B630ED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23D067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Padaung</w:t>
            </w:r>
          </w:p>
        </w:tc>
        <w:tc>
          <w:tcPr>
            <w:tcW w:w="384" w:type="pct"/>
            <w:tcBorders>
              <w:top w:val="nil"/>
              <w:left w:val="nil"/>
              <w:bottom w:val="single" w:sz="4" w:space="0" w:color="auto"/>
              <w:right w:val="single" w:sz="4" w:space="0" w:color="auto"/>
            </w:tcBorders>
            <w:shd w:val="clear" w:color="auto" w:fill="auto"/>
            <w:noWrap/>
            <w:vAlign w:val="center"/>
            <w:hideMark/>
          </w:tcPr>
          <w:p w14:paraId="5A2D5A6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8F1AEC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ACA08B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33</w:t>
            </w:r>
          </w:p>
        </w:tc>
        <w:tc>
          <w:tcPr>
            <w:tcW w:w="384" w:type="pct"/>
            <w:tcBorders>
              <w:top w:val="nil"/>
              <w:left w:val="nil"/>
              <w:bottom w:val="single" w:sz="4" w:space="0" w:color="auto"/>
              <w:right w:val="single" w:sz="4" w:space="0" w:color="auto"/>
            </w:tcBorders>
            <w:shd w:val="clear" w:color="auto" w:fill="auto"/>
            <w:noWrap/>
            <w:vAlign w:val="center"/>
            <w:hideMark/>
          </w:tcPr>
          <w:p w14:paraId="03BC3B5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73CD4D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3BF09D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6765336A"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721D3F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7CE7D5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7AAF96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52F926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Paukkhaung</w:t>
            </w:r>
          </w:p>
        </w:tc>
        <w:tc>
          <w:tcPr>
            <w:tcW w:w="384" w:type="pct"/>
            <w:tcBorders>
              <w:top w:val="nil"/>
              <w:left w:val="nil"/>
              <w:bottom w:val="single" w:sz="4" w:space="0" w:color="auto"/>
              <w:right w:val="single" w:sz="4" w:space="0" w:color="auto"/>
            </w:tcBorders>
            <w:shd w:val="clear" w:color="auto" w:fill="auto"/>
            <w:noWrap/>
            <w:vAlign w:val="center"/>
            <w:hideMark/>
          </w:tcPr>
          <w:p w14:paraId="3D0F6DA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3EF68F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29B249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w:t>
            </w:r>
          </w:p>
        </w:tc>
        <w:tc>
          <w:tcPr>
            <w:tcW w:w="384" w:type="pct"/>
            <w:tcBorders>
              <w:top w:val="nil"/>
              <w:left w:val="nil"/>
              <w:bottom w:val="single" w:sz="4" w:space="0" w:color="auto"/>
              <w:right w:val="single" w:sz="4" w:space="0" w:color="auto"/>
            </w:tcBorders>
            <w:shd w:val="clear" w:color="auto" w:fill="auto"/>
            <w:noWrap/>
            <w:vAlign w:val="center"/>
            <w:hideMark/>
          </w:tcPr>
          <w:p w14:paraId="74D6E88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3A2732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A298F2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713120B3"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072537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CF8833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4CE113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0786FF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Paungde</w:t>
            </w:r>
          </w:p>
        </w:tc>
        <w:tc>
          <w:tcPr>
            <w:tcW w:w="384" w:type="pct"/>
            <w:tcBorders>
              <w:top w:val="nil"/>
              <w:left w:val="nil"/>
              <w:bottom w:val="single" w:sz="4" w:space="0" w:color="auto"/>
              <w:right w:val="single" w:sz="4" w:space="0" w:color="auto"/>
            </w:tcBorders>
            <w:shd w:val="clear" w:color="auto" w:fill="auto"/>
            <w:noWrap/>
            <w:vAlign w:val="center"/>
            <w:hideMark/>
          </w:tcPr>
          <w:p w14:paraId="276AF9B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DF9DB4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55E58A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25</w:t>
            </w:r>
          </w:p>
        </w:tc>
        <w:tc>
          <w:tcPr>
            <w:tcW w:w="384" w:type="pct"/>
            <w:tcBorders>
              <w:top w:val="nil"/>
              <w:left w:val="nil"/>
              <w:bottom w:val="single" w:sz="4" w:space="0" w:color="auto"/>
              <w:right w:val="single" w:sz="4" w:space="0" w:color="auto"/>
            </w:tcBorders>
            <w:shd w:val="clear" w:color="auto" w:fill="auto"/>
            <w:noWrap/>
            <w:vAlign w:val="center"/>
            <w:hideMark/>
          </w:tcPr>
          <w:p w14:paraId="0F7BA14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4E7443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730AB8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66C3AAA2"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4C057E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1F83F7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BA75AD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E550D8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Pyay</w:t>
            </w:r>
          </w:p>
        </w:tc>
        <w:tc>
          <w:tcPr>
            <w:tcW w:w="384" w:type="pct"/>
            <w:tcBorders>
              <w:top w:val="nil"/>
              <w:left w:val="nil"/>
              <w:bottom w:val="single" w:sz="4" w:space="0" w:color="auto"/>
              <w:right w:val="single" w:sz="4" w:space="0" w:color="auto"/>
            </w:tcBorders>
            <w:shd w:val="clear" w:color="auto" w:fill="auto"/>
            <w:noWrap/>
            <w:vAlign w:val="center"/>
            <w:hideMark/>
          </w:tcPr>
          <w:p w14:paraId="0FF4AD9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8B4408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61BC67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114</w:t>
            </w:r>
          </w:p>
        </w:tc>
        <w:tc>
          <w:tcPr>
            <w:tcW w:w="384" w:type="pct"/>
            <w:tcBorders>
              <w:top w:val="nil"/>
              <w:left w:val="nil"/>
              <w:bottom w:val="single" w:sz="4" w:space="0" w:color="auto"/>
              <w:right w:val="single" w:sz="4" w:space="0" w:color="auto"/>
            </w:tcBorders>
            <w:shd w:val="clear" w:color="auto" w:fill="auto"/>
            <w:noWrap/>
            <w:vAlign w:val="center"/>
            <w:hideMark/>
          </w:tcPr>
          <w:p w14:paraId="2298C9A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A7BBA3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7A4C26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45E44856"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B75FD4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882E40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0740E1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F4E08F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Thegon</w:t>
            </w:r>
          </w:p>
        </w:tc>
        <w:tc>
          <w:tcPr>
            <w:tcW w:w="384" w:type="pct"/>
            <w:tcBorders>
              <w:top w:val="nil"/>
              <w:left w:val="nil"/>
              <w:bottom w:val="single" w:sz="4" w:space="0" w:color="auto"/>
              <w:right w:val="single" w:sz="4" w:space="0" w:color="auto"/>
            </w:tcBorders>
            <w:shd w:val="clear" w:color="auto" w:fill="auto"/>
            <w:noWrap/>
            <w:vAlign w:val="center"/>
            <w:hideMark/>
          </w:tcPr>
          <w:p w14:paraId="3FBB89F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8A850C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C2E99F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101</w:t>
            </w:r>
          </w:p>
        </w:tc>
        <w:tc>
          <w:tcPr>
            <w:tcW w:w="384" w:type="pct"/>
            <w:tcBorders>
              <w:top w:val="nil"/>
              <w:left w:val="nil"/>
              <w:bottom w:val="single" w:sz="4" w:space="0" w:color="auto"/>
              <w:right w:val="single" w:sz="4" w:space="0" w:color="auto"/>
            </w:tcBorders>
            <w:shd w:val="clear" w:color="auto" w:fill="auto"/>
            <w:noWrap/>
            <w:vAlign w:val="center"/>
            <w:hideMark/>
          </w:tcPr>
          <w:p w14:paraId="72D44AE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54A5B0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09316F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451A5954"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1B7DFD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612F15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FC1F70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Kayin</w:t>
            </w:r>
          </w:p>
        </w:tc>
        <w:tc>
          <w:tcPr>
            <w:tcW w:w="525" w:type="pct"/>
            <w:tcBorders>
              <w:top w:val="nil"/>
              <w:left w:val="nil"/>
              <w:bottom w:val="single" w:sz="4" w:space="0" w:color="auto"/>
              <w:right w:val="single" w:sz="4" w:space="0" w:color="auto"/>
            </w:tcBorders>
            <w:shd w:val="clear" w:color="auto" w:fill="auto"/>
            <w:noWrap/>
            <w:vAlign w:val="center"/>
            <w:hideMark/>
          </w:tcPr>
          <w:p w14:paraId="4F2E2ED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Hlaingbwe</w:t>
            </w:r>
          </w:p>
        </w:tc>
        <w:tc>
          <w:tcPr>
            <w:tcW w:w="384" w:type="pct"/>
            <w:tcBorders>
              <w:top w:val="nil"/>
              <w:left w:val="nil"/>
              <w:bottom w:val="single" w:sz="4" w:space="0" w:color="auto"/>
              <w:right w:val="single" w:sz="4" w:space="0" w:color="auto"/>
            </w:tcBorders>
            <w:shd w:val="clear" w:color="auto" w:fill="auto"/>
            <w:noWrap/>
            <w:vAlign w:val="center"/>
            <w:hideMark/>
          </w:tcPr>
          <w:p w14:paraId="39C6E42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E2BE9B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5B2C04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109</w:t>
            </w:r>
          </w:p>
        </w:tc>
        <w:tc>
          <w:tcPr>
            <w:tcW w:w="384" w:type="pct"/>
            <w:tcBorders>
              <w:top w:val="nil"/>
              <w:left w:val="nil"/>
              <w:bottom w:val="single" w:sz="4" w:space="0" w:color="auto"/>
              <w:right w:val="single" w:sz="4" w:space="0" w:color="auto"/>
            </w:tcBorders>
            <w:shd w:val="clear" w:color="auto" w:fill="auto"/>
            <w:noWrap/>
            <w:vAlign w:val="center"/>
            <w:hideMark/>
          </w:tcPr>
          <w:p w14:paraId="0586CAE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F23678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C47447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1FBAF99A"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EE1CC0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575CDA3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02C809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64E106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Kawkareik</w:t>
            </w:r>
          </w:p>
        </w:tc>
        <w:tc>
          <w:tcPr>
            <w:tcW w:w="384" w:type="pct"/>
            <w:tcBorders>
              <w:top w:val="nil"/>
              <w:left w:val="nil"/>
              <w:bottom w:val="single" w:sz="4" w:space="0" w:color="auto"/>
              <w:right w:val="single" w:sz="4" w:space="0" w:color="auto"/>
            </w:tcBorders>
            <w:shd w:val="clear" w:color="auto" w:fill="auto"/>
            <w:noWrap/>
            <w:vAlign w:val="center"/>
            <w:hideMark/>
          </w:tcPr>
          <w:p w14:paraId="5BD8EAD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BB5C0E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6B70BE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236</w:t>
            </w:r>
          </w:p>
        </w:tc>
        <w:tc>
          <w:tcPr>
            <w:tcW w:w="384" w:type="pct"/>
            <w:tcBorders>
              <w:top w:val="nil"/>
              <w:left w:val="nil"/>
              <w:bottom w:val="single" w:sz="4" w:space="0" w:color="auto"/>
              <w:right w:val="single" w:sz="4" w:space="0" w:color="auto"/>
            </w:tcBorders>
            <w:shd w:val="clear" w:color="auto" w:fill="auto"/>
            <w:noWrap/>
            <w:vAlign w:val="center"/>
            <w:hideMark/>
          </w:tcPr>
          <w:p w14:paraId="674F910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27B8EB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91FB04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45FC5DD7"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3063FF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1CFE6D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FD72A8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C87833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Kyainseikgyi</w:t>
            </w:r>
          </w:p>
        </w:tc>
        <w:tc>
          <w:tcPr>
            <w:tcW w:w="384" w:type="pct"/>
            <w:tcBorders>
              <w:top w:val="nil"/>
              <w:left w:val="nil"/>
              <w:bottom w:val="single" w:sz="4" w:space="0" w:color="auto"/>
              <w:right w:val="single" w:sz="4" w:space="0" w:color="auto"/>
            </w:tcBorders>
            <w:shd w:val="clear" w:color="auto" w:fill="auto"/>
            <w:noWrap/>
            <w:vAlign w:val="center"/>
            <w:hideMark/>
          </w:tcPr>
          <w:p w14:paraId="15C2B83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A21F5E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3E2F27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131</w:t>
            </w:r>
          </w:p>
        </w:tc>
        <w:tc>
          <w:tcPr>
            <w:tcW w:w="384" w:type="pct"/>
            <w:tcBorders>
              <w:top w:val="nil"/>
              <w:left w:val="nil"/>
              <w:bottom w:val="single" w:sz="4" w:space="0" w:color="auto"/>
              <w:right w:val="single" w:sz="4" w:space="0" w:color="auto"/>
            </w:tcBorders>
            <w:shd w:val="clear" w:color="auto" w:fill="auto"/>
            <w:noWrap/>
            <w:vAlign w:val="center"/>
            <w:hideMark/>
          </w:tcPr>
          <w:p w14:paraId="247D63E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96E5B1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9AABC0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730A7D9A"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DA8E04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52B05E6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3227D3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D29B09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Myawaddy</w:t>
            </w:r>
          </w:p>
        </w:tc>
        <w:tc>
          <w:tcPr>
            <w:tcW w:w="384" w:type="pct"/>
            <w:tcBorders>
              <w:top w:val="nil"/>
              <w:left w:val="nil"/>
              <w:bottom w:val="single" w:sz="4" w:space="0" w:color="auto"/>
              <w:right w:val="single" w:sz="4" w:space="0" w:color="auto"/>
            </w:tcBorders>
            <w:shd w:val="clear" w:color="auto" w:fill="auto"/>
            <w:noWrap/>
            <w:vAlign w:val="center"/>
            <w:hideMark/>
          </w:tcPr>
          <w:p w14:paraId="7368915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D9D3DA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4540C2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487</w:t>
            </w:r>
          </w:p>
        </w:tc>
        <w:tc>
          <w:tcPr>
            <w:tcW w:w="384" w:type="pct"/>
            <w:tcBorders>
              <w:top w:val="nil"/>
              <w:left w:val="nil"/>
              <w:bottom w:val="single" w:sz="4" w:space="0" w:color="auto"/>
              <w:right w:val="single" w:sz="4" w:space="0" w:color="auto"/>
            </w:tcBorders>
            <w:shd w:val="clear" w:color="auto" w:fill="auto"/>
            <w:noWrap/>
            <w:vAlign w:val="center"/>
            <w:hideMark/>
          </w:tcPr>
          <w:p w14:paraId="0763537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885DC8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269771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2110F8C4"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4816B6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401AB4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F14957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Magway</w:t>
            </w:r>
          </w:p>
        </w:tc>
        <w:tc>
          <w:tcPr>
            <w:tcW w:w="525" w:type="pct"/>
            <w:tcBorders>
              <w:top w:val="nil"/>
              <w:left w:val="nil"/>
              <w:bottom w:val="single" w:sz="4" w:space="0" w:color="auto"/>
              <w:right w:val="single" w:sz="4" w:space="0" w:color="auto"/>
            </w:tcBorders>
            <w:shd w:val="clear" w:color="auto" w:fill="auto"/>
            <w:noWrap/>
            <w:vAlign w:val="center"/>
            <w:hideMark/>
          </w:tcPr>
          <w:p w14:paraId="03B5D0F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Magway</w:t>
            </w:r>
          </w:p>
        </w:tc>
        <w:tc>
          <w:tcPr>
            <w:tcW w:w="384" w:type="pct"/>
            <w:tcBorders>
              <w:top w:val="nil"/>
              <w:left w:val="nil"/>
              <w:bottom w:val="single" w:sz="4" w:space="0" w:color="auto"/>
              <w:right w:val="single" w:sz="4" w:space="0" w:color="auto"/>
            </w:tcBorders>
            <w:shd w:val="clear" w:color="auto" w:fill="auto"/>
            <w:noWrap/>
            <w:vAlign w:val="center"/>
            <w:hideMark/>
          </w:tcPr>
          <w:p w14:paraId="711D6CB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0E0870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0A96D7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190</w:t>
            </w:r>
          </w:p>
        </w:tc>
        <w:tc>
          <w:tcPr>
            <w:tcW w:w="384" w:type="pct"/>
            <w:tcBorders>
              <w:top w:val="nil"/>
              <w:left w:val="nil"/>
              <w:bottom w:val="single" w:sz="4" w:space="0" w:color="auto"/>
              <w:right w:val="single" w:sz="4" w:space="0" w:color="auto"/>
            </w:tcBorders>
            <w:shd w:val="clear" w:color="auto" w:fill="auto"/>
            <w:noWrap/>
            <w:vAlign w:val="center"/>
            <w:hideMark/>
          </w:tcPr>
          <w:p w14:paraId="4ED9381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E4A67C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77B524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4EA3479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32431C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3E973A9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AAFD11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5F5C44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Minbu</w:t>
            </w:r>
          </w:p>
        </w:tc>
        <w:tc>
          <w:tcPr>
            <w:tcW w:w="384" w:type="pct"/>
            <w:tcBorders>
              <w:top w:val="nil"/>
              <w:left w:val="nil"/>
              <w:bottom w:val="single" w:sz="4" w:space="0" w:color="auto"/>
              <w:right w:val="single" w:sz="4" w:space="0" w:color="auto"/>
            </w:tcBorders>
            <w:shd w:val="clear" w:color="auto" w:fill="auto"/>
            <w:noWrap/>
            <w:vAlign w:val="center"/>
            <w:hideMark/>
          </w:tcPr>
          <w:p w14:paraId="507714C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366143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E21E1E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w:t>
            </w:r>
          </w:p>
        </w:tc>
        <w:tc>
          <w:tcPr>
            <w:tcW w:w="384" w:type="pct"/>
            <w:tcBorders>
              <w:top w:val="nil"/>
              <w:left w:val="nil"/>
              <w:bottom w:val="single" w:sz="4" w:space="0" w:color="auto"/>
              <w:right w:val="single" w:sz="4" w:space="0" w:color="auto"/>
            </w:tcBorders>
            <w:shd w:val="clear" w:color="auto" w:fill="auto"/>
            <w:noWrap/>
            <w:vAlign w:val="center"/>
            <w:hideMark/>
          </w:tcPr>
          <w:p w14:paraId="74E48B5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EC3B2B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4AC3CB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0F3016C8"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8FF8F9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F34F5E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DCAEC3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CD514D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Myothit</w:t>
            </w:r>
          </w:p>
        </w:tc>
        <w:tc>
          <w:tcPr>
            <w:tcW w:w="384" w:type="pct"/>
            <w:tcBorders>
              <w:top w:val="nil"/>
              <w:left w:val="nil"/>
              <w:bottom w:val="single" w:sz="4" w:space="0" w:color="auto"/>
              <w:right w:val="single" w:sz="4" w:space="0" w:color="auto"/>
            </w:tcBorders>
            <w:shd w:val="clear" w:color="auto" w:fill="auto"/>
            <w:noWrap/>
            <w:vAlign w:val="center"/>
            <w:hideMark/>
          </w:tcPr>
          <w:p w14:paraId="658E00B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3BDEFD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8A75EB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24</w:t>
            </w:r>
          </w:p>
        </w:tc>
        <w:tc>
          <w:tcPr>
            <w:tcW w:w="384" w:type="pct"/>
            <w:tcBorders>
              <w:top w:val="nil"/>
              <w:left w:val="nil"/>
              <w:bottom w:val="single" w:sz="4" w:space="0" w:color="auto"/>
              <w:right w:val="single" w:sz="4" w:space="0" w:color="auto"/>
            </w:tcBorders>
            <w:shd w:val="clear" w:color="auto" w:fill="auto"/>
            <w:noWrap/>
            <w:vAlign w:val="center"/>
            <w:hideMark/>
          </w:tcPr>
          <w:p w14:paraId="47E8F76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F69214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F2EBDB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7A14E14B"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2E6A43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536963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A2E8E3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7125E3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Salin</w:t>
            </w:r>
          </w:p>
        </w:tc>
        <w:tc>
          <w:tcPr>
            <w:tcW w:w="384" w:type="pct"/>
            <w:tcBorders>
              <w:top w:val="nil"/>
              <w:left w:val="nil"/>
              <w:bottom w:val="single" w:sz="4" w:space="0" w:color="auto"/>
              <w:right w:val="single" w:sz="4" w:space="0" w:color="auto"/>
            </w:tcBorders>
            <w:shd w:val="clear" w:color="auto" w:fill="auto"/>
            <w:noWrap/>
            <w:vAlign w:val="center"/>
            <w:hideMark/>
          </w:tcPr>
          <w:p w14:paraId="06B66C4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F65C8E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ED7F95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16</w:t>
            </w:r>
          </w:p>
        </w:tc>
        <w:tc>
          <w:tcPr>
            <w:tcW w:w="384" w:type="pct"/>
            <w:tcBorders>
              <w:top w:val="nil"/>
              <w:left w:val="nil"/>
              <w:bottom w:val="single" w:sz="4" w:space="0" w:color="auto"/>
              <w:right w:val="single" w:sz="4" w:space="0" w:color="auto"/>
            </w:tcBorders>
            <w:shd w:val="clear" w:color="auto" w:fill="auto"/>
            <w:noWrap/>
            <w:vAlign w:val="center"/>
            <w:hideMark/>
          </w:tcPr>
          <w:p w14:paraId="5E86434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FCF89C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7E57DB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0EB54B0A"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E13F83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F25A36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1FA8F5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Mandalay</w:t>
            </w:r>
          </w:p>
        </w:tc>
        <w:tc>
          <w:tcPr>
            <w:tcW w:w="525" w:type="pct"/>
            <w:tcBorders>
              <w:top w:val="nil"/>
              <w:left w:val="nil"/>
              <w:bottom w:val="single" w:sz="4" w:space="0" w:color="auto"/>
              <w:right w:val="single" w:sz="4" w:space="0" w:color="auto"/>
            </w:tcBorders>
            <w:shd w:val="clear" w:color="auto" w:fill="auto"/>
            <w:noWrap/>
            <w:vAlign w:val="center"/>
            <w:hideMark/>
          </w:tcPr>
          <w:p w14:paraId="1458FBA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Aungmyaythazan</w:t>
            </w:r>
          </w:p>
        </w:tc>
        <w:tc>
          <w:tcPr>
            <w:tcW w:w="384" w:type="pct"/>
            <w:tcBorders>
              <w:top w:val="nil"/>
              <w:left w:val="nil"/>
              <w:bottom w:val="single" w:sz="4" w:space="0" w:color="auto"/>
              <w:right w:val="single" w:sz="4" w:space="0" w:color="auto"/>
            </w:tcBorders>
            <w:shd w:val="clear" w:color="auto" w:fill="auto"/>
            <w:noWrap/>
            <w:vAlign w:val="center"/>
            <w:hideMark/>
          </w:tcPr>
          <w:p w14:paraId="34BB1EB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99645A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4FAABB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64</w:t>
            </w:r>
          </w:p>
        </w:tc>
        <w:tc>
          <w:tcPr>
            <w:tcW w:w="384" w:type="pct"/>
            <w:tcBorders>
              <w:top w:val="nil"/>
              <w:left w:val="nil"/>
              <w:bottom w:val="single" w:sz="4" w:space="0" w:color="auto"/>
              <w:right w:val="single" w:sz="4" w:space="0" w:color="auto"/>
            </w:tcBorders>
            <w:shd w:val="clear" w:color="auto" w:fill="auto"/>
            <w:noWrap/>
            <w:vAlign w:val="center"/>
            <w:hideMark/>
          </w:tcPr>
          <w:p w14:paraId="7F9BB24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3140DB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35FD68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4138CFC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C0C843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73A0E8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94CEA6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6C9273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Chanmyathazi</w:t>
            </w:r>
          </w:p>
        </w:tc>
        <w:tc>
          <w:tcPr>
            <w:tcW w:w="384" w:type="pct"/>
            <w:tcBorders>
              <w:top w:val="nil"/>
              <w:left w:val="nil"/>
              <w:bottom w:val="single" w:sz="4" w:space="0" w:color="auto"/>
              <w:right w:val="single" w:sz="4" w:space="0" w:color="auto"/>
            </w:tcBorders>
            <w:shd w:val="clear" w:color="auto" w:fill="auto"/>
            <w:noWrap/>
            <w:vAlign w:val="center"/>
            <w:hideMark/>
          </w:tcPr>
          <w:p w14:paraId="7DF252D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461684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7EA925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w:t>
            </w:r>
          </w:p>
        </w:tc>
        <w:tc>
          <w:tcPr>
            <w:tcW w:w="384" w:type="pct"/>
            <w:tcBorders>
              <w:top w:val="nil"/>
              <w:left w:val="nil"/>
              <w:bottom w:val="single" w:sz="4" w:space="0" w:color="auto"/>
              <w:right w:val="single" w:sz="4" w:space="0" w:color="auto"/>
            </w:tcBorders>
            <w:shd w:val="clear" w:color="auto" w:fill="auto"/>
            <w:noWrap/>
            <w:vAlign w:val="center"/>
            <w:hideMark/>
          </w:tcPr>
          <w:p w14:paraId="3CFDA51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9B3631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1EDF76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6BCFDCCD"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B89042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272133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D5892F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A0A704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Madaya</w:t>
            </w:r>
          </w:p>
        </w:tc>
        <w:tc>
          <w:tcPr>
            <w:tcW w:w="384" w:type="pct"/>
            <w:tcBorders>
              <w:top w:val="nil"/>
              <w:left w:val="nil"/>
              <w:bottom w:val="single" w:sz="4" w:space="0" w:color="auto"/>
              <w:right w:val="single" w:sz="4" w:space="0" w:color="auto"/>
            </w:tcBorders>
            <w:shd w:val="clear" w:color="auto" w:fill="auto"/>
            <w:noWrap/>
            <w:vAlign w:val="center"/>
            <w:hideMark/>
          </w:tcPr>
          <w:p w14:paraId="4D826B9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F66A69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0110EA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98</w:t>
            </w:r>
          </w:p>
        </w:tc>
        <w:tc>
          <w:tcPr>
            <w:tcW w:w="384" w:type="pct"/>
            <w:tcBorders>
              <w:top w:val="nil"/>
              <w:left w:val="nil"/>
              <w:bottom w:val="single" w:sz="4" w:space="0" w:color="auto"/>
              <w:right w:val="single" w:sz="4" w:space="0" w:color="auto"/>
            </w:tcBorders>
            <w:shd w:val="clear" w:color="auto" w:fill="auto"/>
            <w:noWrap/>
            <w:vAlign w:val="center"/>
            <w:hideMark/>
          </w:tcPr>
          <w:p w14:paraId="696BC77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6CF7C1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0D94F9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088750E7"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056891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32D6823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A4D39C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FAFBA4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Myingyan</w:t>
            </w:r>
          </w:p>
        </w:tc>
        <w:tc>
          <w:tcPr>
            <w:tcW w:w="384" w:type="pct"/>
            <w:tcBorders>
              <w:top w:val="nil"/>
              <w:left w:val="nil"/>
              <w:bottom w:val="single" w:sz="4" w:space="0" w:color="auto"/>
              <w:right w:val="single" w:sz="4" w:space="0" w:color="auto"/>
            </w:tcBorders>
            <w:shd w:val="clear" w:color="auto" w:fill="auto"/>
            <w:noWrap/>
            <w:vAlign w:val="center"/>
            <w:hideMark/>
          </w:tcPr>
          <w:p w14:paraId="0389135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CB81EF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E88B73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59</w:t>
            </w:r>
          </w:p>
        </w:tc>
        <w:tc>
          <w:tcPr>
            <w:tcW w:w="384" w:type="pct"/>
            <w:tcBorders>
              <w:top w:val="nil"/>
              <w:left w:val="nil"/>
              <w:bottom w:val="single" w:sz="4" w:space="0" w:color="auto"/>
              <w:right w:val="single" w:sz="4" w:space="0" w:color="auto"/>
            </w:tcBorders>
            <w:shd w:val="clear" w:color="auto" w:fill="auto"/>
            <w:noWrap/>
            <w:vAlign w:val="center"/>
            <w:hideMark/>
          </w:tcPr>
          <w:p w14:paraId="5DE93F0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824A49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0CC4BD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0148AC66"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A376BC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B2FBF6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1CE14F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A0796C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Nyaung-U</w:t>
            </w:r>
          </w:p>
        </w:tc>
        <w:tc>
          <w:tcPr>
            <w:tcW w:w="384" w:type="pct"/>
            <w:tcBorders>
              <w:top w:val="nil"/>
              <w:left w:val="nil"/>
              <w:bottom w:val="single" w:sz="4" w:space="0" w:color="auto"/>
              <w:right w:val="single" w:sz="4" w:space="0" w:color="auto"/>
            </w:tcBorders>
            <w:shd w:val="clear" w:color="auto" w:fill="auto"/>
            <w:noWrap/>
            <w:vAlign w:val="center"/>
            <w:hideMark/>
          </w:tcPr>
          <w:p w14:paraId="702F657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553B68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78D68E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48</w:t>
            </w:r>
          </w:p>
        </w:tc>
        <w:tc>
          <w:tcPr>
            <w:tcW w:w="384" w:type="pct"/>
            <w:tcBorders>
              <w:top w:val="nil"/>
              <w:left w:val="nil"/>
              <w:bottom w:val="single" w:sz="4" w:space="0" w:color="auto"/>
              <w:right w:val="single" w:sz="4" w:space="0" w:color="auto"/>
            </w:tcBorders>
            <w:shd w:val="clear" w:color="auto" w:fill="auto"/>
            <w:noWrap/>
            <w:vAlign w:val="center"/>
            <w:hideMark/>
          </w:tcPr>
          <w:p w14:paraId="66FD366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B1E311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04E275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29064B82"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C0A6C8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6F2DFC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E7F749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AA9820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Pyigyitagon</w:t>
            </w:r>
          </w:p>
        </w:tc>
        <w:tc>
          <w:tcPr>
            <w:tcW w:w="384" w:type="pct"/>
            <w:tcBorders>
              <w:top w:val="nil"/>
              <w:left w:val="nil"/>
              <w:bottom w:val="single" w:sz="4" w:space="0" w:color="auto"/>
              <w:right w:val="single" w:sz="4" w:space="0" w:color="auto"/>
            </w:tcBorders>
            <w:shd w:val="clear" w:color="auto" w:fill="auto"/>
            <w:noWrap/>
            <w:vAlign w:val="center"/>
            <w:hideMark/>
          </w:tcPr>
          <w:p w14:paraId="53EE1C0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0B668D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0E1360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479</w:t>
            </w:r>
          </w:p>
        </w:tc>
        <w:tc>
          <w:tcPr>
            <w:tcW w:w="384" w:type="pct"/>
            <w:tcBorders>
              <w:top w:val="nil"/>
              <w:left w:val="nil"/>
              <w:bottom w:val="single" w:sz="4" w:space="0" w:color="auto"/>
              <w:right w:val="single" w:sz="4" w:space="0" w:color="auto"/>
            </w:tcBorders>
            <w:shd w:val="clear" w:color="auto" w:fill="auto"/>
            <w:noWrap/>
            <w:vAlign w:val="center"/>
            <w:hideMark/>
          </w:tcPr>
          <w:p w14:paraId="7AE2ABA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4DFB18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4A996A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29A770CD"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18B79F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ED3CED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EB3696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3E0211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Pyinoolwin</w:t>
            </w:r>
          </w:p>
        </w:tc>
        <w:tc>
          <w:tcPr>
            <w:tcW w:w="384" w:type="pct"/>
            <w:tcBorders>
              <w:top w:val="nil"/>
              <w:left w:val="nil"/>
              <w:bottom w:val="single" w:sz="4" w:space="0" w:color="auto"/>
              <w:right w:val="single" w:sz="4" w:space="0" w:color="auto"/>
            </w:tcBorders>
            <w:shd w:val="clear" w:color="auto" w:fill="auto"/>
            <w:noWrap/>
            <w:vAlign w:val="center"/>
            <w:hideMark/>
          </w:tcPr>
          <w:p w14:paraId="7863171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C79F18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D337A9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177</w:t>
            </w:r>
          </w:p>
        </w:tc>
        <w:tc>
          <w:tcPr>
            <w:tcW w:w="384" w:type="pct"/>
            <w:tcBorders>
              <w:top w:val="nil"/>
              <w:left w:val="nil"/>
              <w:bottom w:val="single" w:sz="4" w:space="0" w:color="auto"/>
              <w:right w:val="single" w:sz="4" w:space="0" w:color="auto"/>
            </w:tcBorders>
            <w:shd w:val="clear" w:color="auto" w:fill="auto"/>
            <w:noWrap/>
            <w:vAlign w:val="center"/>
            <w:hideMark/>
          </w:tcPr>
          <w:p w14:paraId="7AF3F08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B5FC29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3B9CAD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48F49400"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79F220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EE8E07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6F866C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Nay Pyi Taw</w:t>
            </w:r>
          </w:p>
        </w:tc>
        <w:tc>
          <w:tcPr>
            <w:tcW w:w="525" w:type="pct"/>
            <w:tcBorders>
              <w:top w:val="nil"/>
              <w:left w:val="nil"/>
              <w:bottom w:val="single" w:sz="4" w:space="0" w:color="auto"/>
              <w:right w:val="single" w:sz="4" w:space="0" w:color="auto"/>
            </w:tcBorders>
            <w:shd w:val="clear" w:color="auto" w:fill="auto"/>
            <w:noWrap/>
            <w:vAlign w:val="center"/>
            <w:hideMark/>
          </w:tcPr>
          <w:p w14:paraId="128CFFC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Pyinmana</w:t>
            </w:r>
          </w:p>
        </w:tc>
        <w:tc>
          <w:tcPr>
            <w:tcW w:w="384" w:type="pct"/>
            <w:tcBorders>
              <w:top w:val="nil"/>
              <w:left w:val="nil"/>
              <w:bottom w:val="single" w:sz="4" w:space="0" w:color="auto"/>
              <w:right w:val="single" w:sz="4" w:space="0" w:color="auto"/>
            </w:tcBorders>
            <w:shd w:val="clear" w:color="auto" w:fill="auto"/>
            <w:noWrap/>
            <w:vAlign w:val="center"/>
            <w:hideMark/>
          </w:tcPr>
          <w:p w14:paraId="463D09F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EB4746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BE1FF7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54</w:t>
            </w:r>
          </w:p>
        </w:tc>
        <w:tc>
          <w:tcPr>
            <w:tcW w:w="384" w:type="pct"/>
            <w:tcBorders>
              <w:top w:val="nil"/>
              <w:left w:val="nil"/>
              <w:bottom w:val="single" w:sz="4" w:space="0" w:color="auto"/>
              <w:right w:val="single" w:sz="4" w:space="0" w:color="auto"/>
            </w:tcBorders>
            <w:shd w:val="clear" w:color="auto" w:fill="auto"/>
            <w:noWrap/>
            <w:vAlign w:val="center"/>
            <w:hideMark/>
          </w:tcPr>
          <w:p w14:paraId="08132C1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29015D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CA3F4D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032CD09C"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9DEB12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F3FB16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985ED7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Rakhine</w:t>
            </w:r>
          </w:p>
        </w:tc>
        <w:tc>
          <w:tcPr>
            <w:tcW w:w="525" w:type="pct"/>
            <w:tcBorders>
              <w:top w:val="nil"/>
              <w:left w:val="nil"/>
              <w:bottom w:val="single" w:sz="4" w:space="0" w:color="auto"/>
              <w:right w:val="single" w:sz="4" w:space="0" w:color="auto"/>
            </w:tcBorders>
            <w:shd w:val="clear" w:color="auto" w:fill="auto"/>
            <w:noWrap/>
            <w:vAlign w:val="center"/>
            <w:hideMark/>
          </w:tcPr>
          <w:p w14:paraId="51F41D1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Ann</w:t>
            </w:r>
          </w:p>
        </w:tc>
        <w:tc>
          <w:tcPr>
            <w:tcW w:w="384" w:type="pct"/>
            <w:tcBorders>
              <w:top w:val="nil"/>
              <w:left w:val="nil"/>
              <w:bottom w:val="single" w:sz="4" w:space="0" w:color="auto"/>
              <w:right w:val="single" w:sz="4" w:space="0" w:color="auto"/>
            </w:tcBorders>
            <w:shd w:val="clear" w:color="auto" w:fill="auto"/>
            <w:noWrap/>
            <w:vAlign w:val="center"/>
            <w:hideMark/>
          </w:tcPr>
          <w:p w14:paraId="1D0DB96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28F66E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26BCA1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181</w:t>
            </w:r>
          </w:p>
        </w:tc>
        <w:tc>
          <w:tcPr>
            <w:tcW w:w="384" w:type="pct"/>
            <w:tcBorders>
              <w:top w:val="nil"/>
              <w:left w:val="nil"/>
              <w:bottom w:val="single" w:sz="4" w:space="0" w:color="auto"/>
              <w:right w:val="single" w:sz="4" w:space="0" w:color="auto"/>
            </w:tcBorders>
            <w:shd w:val="clear" w:color="auto" w:fill="auto"/>
            <w:noWrap/>
            <w:vAlign w:val="center"/>
            <w:hideMark/>
          </w:tcPr>
          <w:p w14:paraId="3C34BF3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E98087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98A215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79EE967D"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94B9C4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4B7451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5E1253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395CB35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Gwa</w:t>
            </w:r>
          </w:p>
        </w:tc>
        <w:tc>
          <w:tcPr>
            <w:tcW w:w="384" w:type="pct"/>
            <w:tcBorders>
              <w:top w:val="nil"/>
              <w:left w:val="nil"/>
              <w:bottom w:val="single" w:sz="4" w:space="0" w:color="auto"/>
              <w:right w:val="single" w:sz="4" w:space="0" w:color="auto"/>
            </w:tcBorders>
            <w:shd w:val="clear" w:color="auto" w:fill="auto"/>
            <w:noWrap/>
            <w:vAlign w:val="center"/>
            <w:hideMark/>
          </w:tcPr>
          <w:p w14:paraId="3459426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F55914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0B2660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w:t>
            </w:r>
          </w:p>
        </w:tc>
        <w:tc>
          <w:tcPr>
            <w:tcW w:w="384" w:type="pct"/>
            <w:tcBorders>
              <w:top w:val="nil"/>
              <w:left w:val="nil"/>
              <w:bottom w:val="single" w:sz="4" w:space="0" w:color="auto"/>
              <w:right w:val="single" w:sz="4" w:space="0" w:color="auto"/>
            </w:tcBorders>
            <w:shd w:val="clear" w:color="auto" w:fill="auto"/>
            <w:noWrap/>
            <w:vAlign w:val="center"/>
            <w:hideMark/>
          </w:tcPr>
          <w:p w14:paraId="0700ADE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01B3F1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0514C7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58AB01D1"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1103AF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6B2CB7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434040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A8C113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Kyaukpyu</w:t>
            </w:r>
          </w:p>
        </w:tc>
        <w:tc>
          <w:tcPr>
            <w:tcW w:w="384" w:type="pct"/>
            <w:tcBorders>
              <w:top w:val="nil"/>
              <w:left w:val="nil"/>
              <w:bottom w:val="single" w:sz="4" w:space="0" w:color="auto"/>
              <w:right w:val="single" w:sz="4" w:space="0" w:color="auto"/>
            </w:tcBorders>
            <w:shd w:val="clear" w:color="auto" w:fill="auto"/>
            <w:noWrap/>
            <w:vAlign w:val="center"/>
            <w:hideMark/>
          </w:tcPr>
          <w:p w14:paraId="0A7CF7B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738230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FA4FE4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66</w:t>
            </w:r>
          </w:p>
        </w:tc>
        <w:tc>
          <w:tcPr>
            <w:tcW w:w="384" w:type="pct"/>
            <w:tcBorders>
              <w:top w:val="nil"/>
              <w:left w:val="nil"/>
              <w:bottom w:val="single" w:sz="4" w:space="0" w:color="auto"/>
              <w:right w:val="single" w:sz="4" w:space="0" w:color="auto"/>
            </w:tcBorders>
            <w:shd w:val="clear" w:color="auto" w:fill="auto"/>
            <w:noWrap/>
            <w:vAlign w:val="center"/>
            <w:hideMark/>
          </w:tcPr>
          <w:p w14:paraId="37BB430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6084D7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78FF4B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13D882B4"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3718EC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67E8E8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02EBA0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BA317A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Kyauktaw</w:t>
            </w:r>
          </w:p>
        </w:tc>
        <w:tc>
          <w:tcPr>
            <w:tcW w:w="384" w:type="pct"/>
            <w:tcBorders>
              <w:top w:val="nil"/>
              <w:left w:val="nil"/>
              <w:bottom w:val="single" w:sz="4" w:space="0" w:color="auto"/>
              <w:right w:val="single" w:sz="4" w:space="0" w:color="auto"/>
            </w:tcBorders>
            <w:shd w:val="clear" w:color="auto" w:fill="auto"/>
            <w:noWrap/>
            <w:vAlign w:val="center"/>
            <w:hideMark/>
          </w:tcPr>
          <w:p w14:paraId="3ACF203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7146B0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55B8F9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246</w:t>
            </w:r>
          </w:p>
        </w:tc>
        <w:tc>
          <w:tcPr>
            <w:tcW w:w="384" w:type="pct"/>
            <w:tcBorders>
              <w:top w:val="nil"/>
              <w:left w:val="nil"/>
              <w:bottom w:val="single" w:sz="4" w:space="0" w:color="auto"/>
              <w:right w:val="single" w:sz="4" w:space="0" w:color="auto"/>
            </w:tcBorders>
            <w:shd w:val="clear" w:color="auto" w:fill="auto"/>
            <w:noWrap/>
            <w:vAlign w:val="center"/>
            <w:hideMark/>
          </w:tcPr>
          <w:p w14:paraId="44A1553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C4F47B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87F39C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25E525F0"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41AED1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806399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1DC0C2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1CC0EA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Mrauk-U</w:t>
            </w:r>
          </w:p>
        </w:tc>
        <w:tc>
          <w:tcPr>
            <w:tcW w:w="384" w:type="pct"/>
            <w:tcBorders>
              <w:top w:val="nil"/>
              <w:left w:val="nil"/>
              <w:bottom w:val="single" w:sz="4" w:space="0" w:color="auto"/>
              <w:right w:val="single" w:sz="4" w:space="0" w:color="auto"/>
            </w:tcBorders>
            <w:shd w:val="clear" w:color="auto" w:fill="auto"/>
            <w:noWrap/>
            <w:vAlign w:val="center"/>
            <w:hideMark/>
          </w:tcPr>
          <w:p w14:paraId="6C5A597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126B9F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5B9184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578</w:t>
            </w:r>
          </w:p>
        </w:tc>
        <w:tc>
          <w:tcPr>
            <w:tcW w:w="384" w:type="pct"/>
            <w:tcBorders>
              <w:top w:val="nil"/>
              <w:left w:val="nil"/>
              <w:bottom w:val="single" w:sz="4" w:space="0" w:color="auto"/>
              <w:right w:val="single" w:sz="4" w:space="0" w:color="auto"/>
            </w:tcBorders>
            <w:shd w:val="clear" w:color="auto" w:fill="auto"/>
            <w:noWrap/>
            <w:vAlign w:val="center"/>
            <w:hideMark/>
          </w:tcPr>
          <w:p w14:paraId="48E4B2E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8AF5B3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A4A77D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6FC2EB69"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2ED3B0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1FF843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281178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D70DAE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Myebon</w:t>
            </w:r>
          </w:p>
        </w:tc>
        <w:tc>
          <w:tcPr>
            <w:tcW w:w="384" w:type="pct"/>
            <w:tcBorders>
              <w:top w:val="nil"/>
              <w:left w:val="nil"/>
              <w:bottom w:val="single" w:sz="4" w:space="0" w:color="auto"/>
              <w:right w:val="single" w:sz="4" w:space="0" w:color="auto"/>
            </w:tcBorders>
            <w:shd w:val="clear" w:color="auto" w:fill="auto"/>
            <w:noWrap/>
            <w:vAlign w:val="center"/>
            <w:hideMark/>
          </w:tcPr>
          <w:p w14:paraId="5D89CA1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A1B023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92FD4D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268</w:t>
            </w:r>
          </w:p>
        </w:tc>
        <w:tc>
          <w:tcPr>
            <w:tcW w:w="384" w:type="pct"/>
            <w:tcBorders>
              <w:top w:val="nil"/>
              <w:left w:val="nil"/>
              <w:bottom w:val="single" w:sz="4" w:space="0" w:color="auto"/>
              <w:right w:val="single" w:sz="4" w:space="0" w:color="auto"/>
            </w:tcBorders>
            <w:shd w:val="clear" w:color="auto" w:fill="auto"/>
            <w:noWrap/>
            <w:vAlign w:val="center"/>
            <w:hideMark/>
          </w:tcPr>
          <w:p w14:paraId="4B05EB9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D2AE5E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1C1B82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0C78550B"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3CE184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34861C7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7FE84F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A4047C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Rathedaung</w:t>
            </w:r>
          </w:p>
        </w:tc>
        <w:tc>
          <w:tcPr>
            <w:tcW w:w="384" w:type="pct"/>
            <w:tcBorders>
              <w:top w:val="nil"/>
              <w:left w:val="nil"/>
              <w:bottom w:val="single" w:sz="4" w:space="0" w:color="auto"/>
              <w:right w:val="single" w:sz="4" w:space="0" w:color="auto"/>
            </w:tcBorders>
            <w:shd w:val="clear" w:color="auto" w:fill="auto"/>
            <w:noWrap/>
            <w:vAlign w:val="center"/>
            <w:hideMark/>
          </w:tcPr>
          <w:p w14:paraId="2F0F93A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39F99F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CE2C36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301</w:t>
            </w:r>
          </w:p>
        </w:tc>
        <w:tc>
          <w:tcPr>
            <w:tcW w:w="384" w:type="pct"/>
            <w:tcBorders>
              <w:top w:val="nil"/>
              <w:left w:val="nil"/>
              <w:bottom w:val="single" w:sz="4" w:space="0" w:color="auto"/>
              <w:right w:val="single" w:sz="4" w:space="0" w:color="auto"/>
            </w:tcBorders>
            <w:shd w:val="clear" w:color="auto" w:fill="auto"/>
            <w:noWrap/>
            <w:vAlign w:val="center"/>
            <w:hideMark/>
          </w:tcPr>
          <w:p w14:paraId="426FB12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1EC9B8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D17933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6FF4FE10"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F633E5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D5C7EE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07D4D5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20CF23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Sittwe</w:t>
            </w:r>
          </w:p>
        </w:tc>
        <w:tc>
          <w:tcPr>
            <w:tcW w:w="384" w:type="pct"/>
            <w:tcBorders>
              <w:top w:val="nil"/>
              <w:left w:val="nil"/>
              <w:bottom w:val="single" w:sz="4" w:space="0" w:color="auto"/>
              <w:right w:val="single" w:sz="4" w:space="0" w:color="auto"/>
            </w:tcBorders>
            <w:shd w:val="clear" w:color="auto" w:fill="auto"/>
            <w:noWrap/>
            <w:vAlign w:val="center"/>
            <w:hideMark/>
          </w:tcPr>
          <w:p w14:paraId="25B64D7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DC6360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813910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128</w:t>
            </w:r>
          </w:p>
        </w:tc>
        <w:tc>
          <w:tcPr>
            <w:tcW w:w="384" w:type="pct"/>
            <w:tcBorders>
              <w:top w:val="nil"/>
              <w:left w:val="nil"/>
              <w:bottom w:val="single" w:sz="4" w:space="0" w:color="auto"/>
              <w:right w:val="single" w:sz="4" w:space="0" w:color="auto"/>
            </w:tcBorders>
            <w:shd w:val="clear" w:color="auto" w:fill="auto"/>
            <w:noWrap/>
            <w:vAlign w:val="center"/>
            <w:hideMark/>
          </w:tcPr>
          <w:p w14:paraId="41B03F6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17DBF5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02253C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362DD619"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4C3A6E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0E7700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9C04F5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1AFD3C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Thandwe</w:t>
            </w:r>
          </w:p>
        </w:tc>
        <w:tc>
          <w:tcPr>
            <w:tcW w:w="384" w:type="pct"/>
            <w:tcBorders>
              <w:top w:val="nil"/>
              <w:left w:val="nil"/>
              <w:bottom w:val="single" w:sz="4" w:space="0" w:color="auto"/>
              <w:right w:val="single" w:sz="4" w:space="0" w:color="auto"/>
            </w:tcBorders>
            <w:shd w:val="clear" w:color="auto" w:fill="auto"/>
            <w:noWrap/>
            <w:vAlign w:val="center"/>
            <w:hideMark/>
          </w:tcPr>
          <w:p w14:paraId="015C808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4BC02B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BC1762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157</w:t>
            </w:r>
          </w:p>
        </w:tc>
        <w:tc>
          <w:tcPr>
            <w:tcW w:w="384" w:type="pct"/>
            <w:tcBorders>
              <w:top w:val="nil"/>
              <w:left w:val="nil"/>
              <w:bottom w:val="single" w:sz="4" w:space="0" w:color="auto"/>
              <w:right w:val="single" w:sz="4" w:space="0" w:color="auto"/>
            </w:tcBorders>
            <w:shd w:val="clear" w:color="auto" w:fill="auto"/>
            <w:noWrap/>
            <w:vAlign w:val="center"/>
            <w:hideMark/>
          </w:tcPr>
          <w:p w14:paraId="57DFBB7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D28C97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0C6656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124C979B"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77B4C3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0275FE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196E1C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461815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Toungup</w:t>
            </w:r>
          </w:p>
        </w:tc>
        <w:tc>
          <w:tcPr>
            <w:tcW w:w="384" w:type="pct"/>
            <w:tcBorders>
              <w:top w:val="nil"/>
              <w:left w:val="nil"/>
              <w:bottom w:val="single" w:sz="4" w:space="0" w:color="auto"/>
              <w:right w:val="single" w:sz="4" w:space="0" w:color="auto"/>
            </w:tcBorders>
            <w:shd w:val="clear" w:color="auto" w:fill="auto"/>
            <w:noWrap/>
            <w:vAlign w:val="center"/>
            <w:hideMark/>
          </w:tcPr>
          <w:p w14:paraId="2BACAB5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A3631A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C1B8F9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60</w:t>
            </w:r>
          </w:p>
        </w:tc>
        <w:tc>
          <w:tcPr>
            <w:tcW w:w="384" w:type="pct"/>
            <w:tcBorders>
              <w:top w:val="nil"/>
              <w:left w:val="nil"/>
              <w:bottom w:val="single" w:sz="4" w:space="0" w:color="auto"/>
              <w:right w:val="single" w:sz="4" w:space="0" w:color="auto"/>
            </w:tcBorders>
            <w:shd w:val="clear" w:color="auto" w:fill="auto"/>
            <w:noWrap/>
            <w:vAlign w:val="center"/>
            <w:hideMark/>
          </w:tcPr>
          <w:p w14:paraId="3861398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4E7B79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87A2E3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36A6B41B"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F60C6B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5EB31C5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85202C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Sagaing</w:t>
            </w:r>
          </w:p>
        </w:tc>
        <w:tc>
          <w:tcPr>
            <w:tcW w:w="525" w:type="pct"/>
            <w:tcBorders>
              <w:top w:val="nil"/>
              <w:left w:val="nil"/>
              <w:bottom w:val="single" w:sz="4" w:space="0" w:color="auto"/>
              <w:right w:val="single" w:sz="4" w:space="0" w:color="auto"/>
            </w:tcBorders>
            <w:shd w:val="clear" w:color="auto" w:fill="auto"/>
            <w:noWrap/>
            <w:vAlign w:val="center"/>
            <w:hideMark/>
          </w:tcPr>
          <w:p w14:paraId="1D4069D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Kawlin</w:t>
            </w:r>
          </w:p>
        </w:tc>
        <w:tc>
          <w:tcPr>
            <w:tcW w:w="384" w:type="pct"/>
            <w:tcBorders>
              <w:top w:val="nil"/>
              <w:left w:val="nil"/>
              <w:bottom w:val="single" w:sz="4" w:space="0" w:color="auto"/>
              <w:right w:val="single" w:sz="4" w:space="0" w:color="auto"/>
            </w:tcBorders>
            <w:shd w:val="clear" w:color="auto" w:fill="auto"/>
            <w:noWrap/>
            <w:vAlign w:val="center"/>
            <w:hideMark/>
          </w:tcPr>
          <w:p w14:paraId="4B298B7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3D821B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591EF8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67</w:t>
            </w:r>
          </w:p>
        </w:tc>
        <w:tc>
          <w:tcPr>
            <w:tcW w:w="384" w:type="pct"/>
            <w:tcBorders>
              <w:top w:val="nil"/>
              <w:left w:val="nil"/>
              <w:bottom w:val="single" w:sz="4" w:space="0" w:color="auto"/>
              <w:right w:val="single" w:sz="4" w:space="0" w:color="auto"/>
            </w:tcBorders>
            <w:shd w:val="clear" w:color="auto" w:fill="auto"/>
            <w:noWrap/>
            <w:vAlign w:val="center"/>
            <w:hideMark/>
          </w:tcPr>
          <w:p w14:paraId="2A9FC30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E0A807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3F0598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7B5BAB52"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4584E8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3AC90E9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E40D11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Shan (South)</w:t>
            </w:r>
          </w:p>
        </w:tc>
        <w:tc>
          <w:tcPr>
            <w:tcW w:w="525" w:type="pct"/>
            <w:tcBorders>
              <w:top w:val="nil"/>
              <w:left w:val="nil"/>
              <w:bottom w:val="single" w:sz="4" w:space="0" w:color="auto"/>
              <w:right w:val="single" w:sz="4" w:space="0" w:color="auto"/>
            </w:tcBorders>
            <w:shd w:val="clear" w:color="auto" w:fill="auto"/>
            <w:noWrap/>
            <w:vAlign w:val="center"/>
            <w:hideMark/>
          </w:tcPr>
          <w:p w14:paraId="27A2B90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Hopong</w:t>
            </w:r>
          </w:p>
        </w:tc>
        <w:tc>
          <w:tcPr>
            <w:tcW w:w="384" w:type="pct"/>
            <w:tcBorders>
              <w:top w:val="nil"/>
              <w:left w:val="nil"/>
              <w:bottom w:val="single" w:sz="4" w:space="0" w:color="auto"/>
              <w:right w:val="single" w:sz="4" w:space="0" w:color="auto"/>
            </w:tcBorders>
            <w:shd w:val="clear" w:color="auto" w:fill="auto"/>
            <w:noWrap/>
            <w:vAlign w:val="center"/>
            <w:hideMark/>
          </w:tcPr>
          <w:p w14:paraId="28A0E83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FF9089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FCBE37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297</w:t>
            </w:r>
          </w:p>
        </w:tc>
        <w:tc>
          <w:tcPr>
            <w:tcW w:w="384" w:type="pct"/>
            <w:tcBorders>
              <w:top w:val="nil"/>
              <w:left w:val="nil"/>
              <w:bottom w:val="single" w:sz="4" w:space="0" w:color="auto"/>
              <w:right w:val="single" w:sz="4" w:space="0" w:color="auto"/>
            </w:tcBorders>
            <w:shd w:val="clear" w:color="auto" w:fill="auto"/>
            <w:noWrap/>
            <w:vAlign w:val="center"/>
            <w:hideMark/>
          </w:tcPr>
          <w:p w14:paraId="5BE35A0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C017EA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065C5A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4832E12E"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6C84FF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DB0953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A593AB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C2D7EB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Loilen</w:t>
            </w:r>
          </w:p>
        </w:tc>
        <w:tc>
          <w:tcPr>
            <w:tcW w:w="384" w:type="pct"/>
            <w:tcBorders>
              <w:top w:val="nil"/>
              <w:left w:val="nil"/>
              <w:bottom w:val="single" w:sz="4" w:space="0" w:color="auto"/>
              <w:right w:val="single" w:sz="4" w:space="0" w:color="auto"/>
            </w:tcBorders>
            <w:shd w:val="clear" w:color="auto" w:fill="auto"/>
            <w:noWrap/>
            <w:vAlign w:val="center"/>
            <w:hideMark/>
          </w:tcPr>
          <w:p w14:paraId="18638B0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DD93CC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1FD385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55</w:t>
            </w:r>
          </w:p>
        </w:tc>
        <w:tc>
          <w:tcPr>
            <w:tcW w:w="384" w:type="pct"/>
            <w:tcBorders>
              <w:top w:val="nil"/>
              <w:left w:val="nil"/>
              <w:bottom w:val="single" w:sz="4" w:space="0" w:color="auto"/>
              <w:right w:val="single" w:sz="4" w:space="0" w:color="auto"/>
            </w:tcBorders>
            <w:shd w:val="clear" w:color="auto" w:fill="auto"/>
            <w:noWrap/>
            <w:vAlign w:val="center"/>
            <w:hideMark/>
          </w:tcPr>
          <w:p w14:paraId="7A68501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ED4F89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B5287D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178DA329"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2F58EE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177408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6F35F5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19EA1A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Nyaungshwe</w:t>
            </w:r>
          </w:p>
        </w:tc>
        <w:tc>
          <w:tcPr>
            <w:tcW w:w="384" w:type="pct"/>
            <w:tcBorders>
              <w:top w:val="nil"/>
              <w:left w:val="nil"/>
              <w:bottom w:val="single" w:sz="4" w:space="0" w:color="auto"/>
              <w:right w:val="single" w:sz="4" w:space="0" w:color="auto"/>
            </w:tcBorders>
            <w:shd w:val="clear" w:color="auto" w:fill="auto"/>
            <w:noWrap/>
            <w:vAlign w:val="center"/>
            <w:hideMark/>
          </w:tcPr>
          <w:p w14:paraId="4DAD007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0F81C9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96E9A2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50</w:t>
            </w:r>
          </w:p>
        </w:tc>
        <w:tc>
          <w:tcPr>
            <w:tcW w:w="384" w:type="pct"/>
            <w:tcBorders>
              <w:top w:val="nil"/>
              <w:left w:val="nil"/>
              <w:bottom w:val="single" w:sz="4" w:space="0" w:color="auto"/>
              <w:right w:val="single" w:sz="4" w:space="0" w:color="auto"/>
            </w:tcBorders>
            <w:shd w:val="clear" w:color="auto" w:fill="auto"/>
            <w:noWrap/>
            <w:vAlign w:val="center"/>
            <w:hideMark/>
          </w:tcPr>
          <w:p w14:paraId="331C082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571CAD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9803C1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2B3FDF08"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FB911D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9EE5CE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86F67D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4F0172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Taunggyi</w:t>
            </w:r>
          </w:p>
        </w:tc>
        <w:tc>
          <w:tcPr>
            <w:tcW w:w="384" w:type="pct"/>
            <w:tcBorders>
              <w:top w:val="nil"/>
              <w:left w:val="nil"/>
              <w:bottom w:val="single" w:sz="4" w:space="0" w:color="auto"/>
              <w:right w:val="single" w:sz="4" w:space="0" w:color="auto"/>
            </w:tcBorders>
            <w:shd w:val="clear" w:color="auto" w:fill="auto"/>
            <w:noWrap/>
            <w:vAlign w:val="center"/>
            <w:hideMark/>
          </w:tcPr>
          <w:p w14:paraId="69B4D78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9BC73B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DB0E78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125</w:t>
            </w:r>
          </w:p>
        </w:tc>
        <w:tc>
          <w:tcPr>
            <w:tcW w:w="384" w:type="pct"/>
            <w:tcBorders>
              <w:top w:val="nil"/>
              <w:left w:val="nil"/>
              <w:bottom w:val="single" w:sz="4" w:space="0" w:color="auto"/>
              <w:right w:val="single" w:sz="4" w:space="0" w:color="auto"/>
            </w:tcBorders>
            <w:shd w:val="clear" w:color="auto" w:fill="auto"/>
            <w:noWrap/>
            <w:vAlign w:val="center"/>
            <w:hideMark/>
          </w:tcPr>
          <w:p w14:paraId="76AE5BD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A070DD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BABDCB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1841286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C5BFB5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FC7073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16D6A9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Tanintharyi</w:t>
            </w:r>
          </w:p>
        </w:tc>
        <w:tc>
          <w:tcPr>
            <w:tcW w:w="525" w:type="pct"/>
            <w:tcBorders>
              <w:top w:val="nil"/>
              <w:left w:val="nil"/>
              <w:bottom w:val="single" w:sz="4" w:space="0" w:color="auto"/>
              <w:right w:val="single" w:sz="4" w:space="0" w:color="auto"/>
            </w:tcBorders>
            <w:shd w:val="clear" w:color="auto" w:fill="auto"/>
            <w:noWrap/>
            <w:vAlign w:val="center"/>
            <w:hideMark/>
          </w:tcPr>
          <w:p w14:paraId="2D9E8B4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Kawthoung</w:t>
            </w:r>
          </w:p>
        </w:tc>
        <w:tc>
          <w:tcPr>
            <w:tcW w:w="384" w:type="pct"/>
            <w:tcBorders>
              <w:top w:val="nil"/>
              <w:left w:val="nil"/>
              <w:bottom w:val="single" w:sz="4" w:space="0" w:color="auto"/>
              <w:right w:val="single" w:sz="4" w:space="0" w:color="auto"/>
            </w:tcBorders>
            <w:shd w:val="clear" w:color="auto" w:fill="auto"/>
            <w:noWrap/>
            <w:vAlign w:val="center"/>
            <w:hideMark/>
          </w:tcPr>
          <w:p w14:paraId="36510E2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E98202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D16E81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55</w:t>
            </w:r>
          </w:p>
        </w:tc>
        <w:tc>
          <w:tcPr>
            <w:tcW w:w="384" w:type="pct"/>
            <w:tcBorders>
              <w:top w:val="nil"/>
              <w:left w:val="nil"/>
              <w:bottom w:val="single" w:sz="4" w:space="0" w:color="auto"/>
              <w:right w:val="single" w:sz="4" w:space="0" w:color="auto"/>
            </w:tcBorders>
            <w:shd w:val="clear" w:color="auto" w:fill="auto"/>
            <w:noWrap/>
            <w:vAlign w:val="center"/>
            <w:hideMark/>
          </w:tcPr>
          <w:p w14:paraId="42D2855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152ED7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56BEBC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5A3948A0"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6B8D67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C081FD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EB9828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DD204B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Kyunsu</w:t>
            </w:r>
          </w:p>
        </w:tc>
        <w:tc>
          <w:tcPr>
            <w:tcW w:w="384" w:type="pct"/>
            <w:tcBorders>
              <w:top w:val="nil"/>
              <w:left w:val="nil"/>
              <w:bottom w:val="single" w:sz="4" w:space="0" w:color="auto"/>
              <w:right w:val="single" w:sz="4" w:space="0" w:color="auto"/>
            </w:tcBorders>
            <w:shd w:val="clear" w:color="auto" w:fill="auto"/>
            <w:noWrap/>
            <w:vAlign w:val="center"/>
            <w:hideMark/>
          </w:tcPr>
          <w:p w14:paraId="5D0C6C0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099FAB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E3385E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69</w:t>
            </w:r>
          </w:p>
        </w:tc>
        <w:tc>
          <w:tcPr>
            <w:tcW w:w="384" w:type="pct"/>
            <w:tcBorders>
              <w:top w:val="nil"/>
              <w:left w:val="nil"/>
              <w:bottom w:val="single" w:sz="4" w:space="0" w:color="auto"/>
              <w:right w:val="single" w:sz="4" w:space="0" w:color="auto"/>
            </w:tcBorders>
            <w:shd w:val="clear" w:color="auto" w:fill="auto"/>
            <w:noWrap/>
            <w:vAlign w:val="center"/>
            <w:hideMark/>
          </w:tcPr>
          <w:p w14:paraId="49A5102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C69F0E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74B98F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702ADD9E"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2A401B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8E35A7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511966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EC33F0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Myeik</w:t>
            </w:r>
          </w:p>
        </w:tc>
        <w:tc>
          <w:tcPr>
            <w:tcW w:w="384" w:type="pct"/>
            <w:tcBorders>
              <w:top w:val="nil"/>
              <w:left w:val="nil"/>
              <w:bottom w:val="single" w:sz="4" w:space="0" w:color="auto"/>
              <w:right w:val="single" w:sz="4" w:space="0" w:color="auto"/>
            </w:tcBorders>
            <w:shd w:val="clear" w:color="auto" w:fill="auto"/>
            <w:noWrap/>
            <w:vAlign w:val="center"/>
            <w:hideMark/>
          </w:tcPr>
          <w:p w14:paraId="43562BC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BD9BC7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B201F4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228</w:t>
            </w:r>
          </w:p>
        </w:tc>
        <w:tc>
          <w:tcPr>
            <w:tcW w:w="384" w:type="pct"/>
            <w:tcBorders>
              <w:top w:val="nil"/>
              <w:left w:val="nil"/>
              <w:bottom w:val="single" w:sz="4" w:space="0" w:color="auto"/>
              <w:right w:val="single" w:sz="4" w:space="0" w:color="auto"/>
            </w:tcBorders>
            <w:shd w:val="clear" w:color="auto" w:fill="auto"/>
            <w:noWrap/>
            <w:vAlign w:val="center"/>
            <w:hideMark/>
          </w:tcPr>
          <w:p w14:paraId="2A5C14C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994C13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AC484E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6D4BB670"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784D87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E71B7A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BA0759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Yangon</w:t>
            </w:r>
          </w:p>
        </w:tc>
        <w:tc>
          <w:tcPr>
            <w:tcW w:w="525" w:type="pct"/>
            <w:tcBorders>
              <w:top w:val="nil"/>
              <w:left w:val="nil"/>
              <w:bottom w:val="single" w:sz="4" w:space="0" w:color="auto"/>
              <w:right w:val="single" w:sz="4" w:space="0" w:color="auto"/>
            </w:tcBorders>
            <w:shd w:val="clear" w:color="auto" w:fill="auto"/>
            <w:noWrap/>
            <w:vAlign w:val="center"/>
            <w:hideMark/>
          </w:tcPr>
          <w:p w14:paraId="05CCD4F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(State/Region-wide)</w:t>
            </w:r>
          </w:p>
        </w:tc>
        <w:tc>
          <w:tcPr>
            <w:tcW w:w="384" w:type="pct"/>
            <w:tcBorders>
              <w:top w:val="nil"/>
              <w:left w:val="nil"/>
              <w:bottom w:val="single" w:sz="4" w:space="0" w:color="auto"/>
              <w:right w:val="single" w:sz="4" w:space="0" w:color="auto"/>
            </w:tcBorders>
            <w:shd w:val="clear" w:color="auto" w:fill="auto"/>
            <w:noWrap/>
            <w:vAlign w:val="center"/>
            <w:hideMark/>
          </w:tcPr>
          <w:p w14:paraId="1E13B65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548006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6452BF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6B5736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A1854B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276A95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97</w:t>
            </w:r>
          </w:p>
        </w:tc>
      </w:tr>
      <w:tr w:rsidR="006B117E" w:rsidRPr="00934152" w14:paraId="46BE8887"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CA2D13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5D41D00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0D65F3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Yangon</w:t>
            </w:r>
          </w:p>
        </w:tc>
        <w:tc>
          <w:tcPr>
            <w:tcW w:w="525" w:type="pct"/>
            <w:tcBorders>
              <w:top w:val="nil"/>
              <w:left w:val="nil"/>
              <w:bottom w:val="single" w:sz="4" w:space="0" w:color="auto"/>
              <w:right w:val="single" w:sz="4" w:space="0" w:color="auto"/>
            </w:tcBorders>
            <w:shd w:val="clear" w:color="auto" w:fill="auto"/>
            <w:noWrap/>
            <w:vAlign w:val="center"/>
            <w:hideMark/>
          </w:tcPr>
          <w:p w14:paraId="7B10273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Dagon Myothit (Seikkan)</w:t>
            </w:r>
          </w:p>
        </w:tc>
        <w:tc>
          <w:tcPr>
            <w:tcW w:w="384" w:type="pct"/>
            <w:tcBorders>
              <w:top w:val="nil"/>
              <w:left w:val="nil"/>
              <w:bottom w:val="single" w:sz="4" w:space="0" w:color="auto"/>
              <w:right w:val="single" w:sz="4" w:space="0" w:color="auto"/>
            </w:tcBorders>
            <w:shd w:val="clear" w:color="auto" w:fill="auto"/>
            <w:noWrap/>
            <w:vAlign w:val="center"/>
            <w:hideMark/>
          </w:tcPr>
          <w:p w14:paraId="35BE099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6834CD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6286DB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170</w:t>
            </w:r>
          </w:p>
        </w:tc>
        <w:tc>
          <w:tcPr>
            <w:tcW w:w="384" w:type="pct"/>
            <w:tcBorders>
              <w:top w:val="nil"/>
              <w:left w:val="nil"/>
              <w:bottom w:val="single" w:sz="4" w:space="0" w:color="auto"/>
              <w:right w:val="single" w:sz="4" w:space="0" w:color="auto"/>
            </w:tcBorders>
            <w:shd w:val="clear" w:color="auto" w:fill="auto"/>
            <w:noWrap/>
            <w:vAlign w:val="center"/>
            <w:hideMark/>
          </w:tcPr>
          <w:p w14:paraId="5804C3A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9D2481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324683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1D5CFAA2"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68883A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E2E702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690AE7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7826E4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Dagon Myothit (South)</w:t>
            </w:r>
          </w:p>
        </w:tc>
        <w:tc>
          <w:tcPr>
            <w:tcW w:w="384" w:type="pct"/>
            <w:tcBorders>
              <w:top w:val="nil"/>
              <w:left w:val="nil"/>
              <w:bottom w:val="single" w:sz="4" w:space="0" w:color="auto"/>
              <w:right w:val="single" w:sz="4" w:space="0" w:color="auto"/>
            </w:tcBorders>
            <w:shd w:val="clear" w:color="auto" w:fill="auto"/>
            <w:noWrap/>
            <w:vAlign w:val="center"/>
            <w:hideMark/>
          </w:tcPr>
          <w:p w14:paraId="01CCE86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CFD0FD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354683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167</w:t>
            </w:r>
          </w:p>
        </w:tc>
        <w:tc>
          <w:tcPr>
            <w:tcW w:w="384" w:type="pct"/>
            <w:tcBorders>
              <w:top w:val="nil"/>
              <w:left w:val="nil"/>
              <w:bottom w:val="single" w:sz="4" w:space="0" w:color="auto"/>
              <w:right w:val="single" w:sz="4" w:space="0" w:color="auto"/>
            </w:tcBorders>
            <w:shd w:val="clear" w:color="auto" w:fill="auto"/>
            <w:noWrap/>
            <w:vAlign w:val="center"/>
            <w:hideMark/>
          </w:tcPr>
          <w:p w14:paraId="582F0C0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FED40A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BD6754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23A33F21"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307DF5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3010A35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9570F0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BE96CB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Dala</w:t>
            </w:r>
          </w:p>
        </w:tc>
        <w:tc>
          <w:tcPr>
            <w:tcW w:w="384" w:type="pct"/>
            <w:tcBorders>
              <w:top w:val="nil"/>
              <w:left w:val="nil"/>
              <w:bottom w:val="single" w:sz="4" w:space="0" w:color="auto"/>
              <w:right w:val="single" w:sz="4" w:space="0" w:color="auto"/>
            </w:tcBorders>
            <w:shd w:val="clear" w:color="auto" w:fill="auto"/>
            <w:noWrap/>
            <w:vAlign w:val="center"/>
            <w:hideMark/>
          </w:tcPr>
          <w:p w14:paraId="74FD9AF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030311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3D7C3A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216</w:t>
            </w:r>
          </w:p>
        </w:tc>
        <w:tc>
          <w:tcPr>
            <w:tcW w:w="384" w:type="pct"/>
            <w:tcBorders>
              <w:top w:val="nil"/>
              <w:left w:val="nil"/>
              <w:bottom w:val="single" w:sz="4" w:space="0" w:color="auto"/>
              <w:right w:val="single" w:sz="4" w:space="0" w:color="auto"/>
            </w:tcBorders>
            <w:shd w:val="clear" w:color="auto" w:fill="auto"/>
            <w:noWrap/>
            <w:vAlign w:val="center"/>
            <w:hideMark/>
          </w:tcPr>
          <w:p w14:paraId="5778B88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D4BDFF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2DD020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6CEEB2B4"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8B9893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0D1CD9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BC9B03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379FFF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Hlaingtharya (East)</w:t>
            </w:r>
          </w:p>
        </w:tc>
        <w:tc>
          <w:tcPr>
            <w:tcW w:w="384" w:type="pct"/>
            <w:tcBorders>
              <w:top w:val="nil"/>
              <w:left w:val="nil"/>
              <w:bottom w:val="single" w:sz="4" w:space="0" w:color="auto"/>
              <w:right w:val="single" w:sz="4" w:space="0" w:color="auto"/>
            </w:tcBorders>
            <w:shd w:val="clear" w:color="auto" w:fill="auto"/>
            <w:noWrap/>
            <w:vAlign w:val="center"/>
            <w:hideMark/>
          </w:tcPr>
          <w:p w14:paraId="5A5D028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D374C3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D748D6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119</w:t>
            </w:r>
          </w:p>
        </w:tc>
        <w:tc>
          <w:tcPr>
            <w:tcW w:w="384" w:type="pct"/>
            <w:tcBorders>
              <w:top w:val="nil"/>
              <w:left w:val="nil"/>
              <w:bottom w:val="single" w:sz="4" w:space="0" w:color="auto"/>
              <w:right w:val="single" w:sz="4" w:space="0" w:color="auto"/>
            </w:tcBorders>
            <w:shd w:val="clear" w:color="auto" w:fill="auto"/>
            <w:noWrap/>
            <w:vAlign w:val="center"/>
            <w:hideMark/>
          </w:tcPr>
          <w:p w14:paraId="4B61D96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3DDF93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5AF9B8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07EE921D"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C4A9EC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5BAD83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C069E1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44EB8AA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Hlaingtharya (West)</w:t>
            </w:r>
          </w:p>
        </w:tc>
        <w:tc>
          <w:tcPr>
            <w:tcW w:w="384" w:type="pct"/>
            <w:tcBorders>
              <w:top w:val="nil"/>
              <w:left w:val="nil"/>
              <w:bottom w:val="single" w:sz="4" w:space="0" w:color="auto"/>
              <w:right w:val="single" w:sz="4" w:space="0" w:color="auto"/>
            </w:tcBorders>
            <w:shd w:val="clear" w:color="auto" w:fill="auto"/>
            <w:noWrap/>
            <w:vAlign w:val="center"/>
            <w:hideMark/>
          </w:tcPr>
          <w:p w14:paraId="1B323E1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185F9D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BCF5B8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98</w:t>
            </w:r>
          </w:p>
        </w:tc>
        <w:tc>
          <w:tcPr>
            <w:tcW w:w="384" w:type="pct"/>
            <w:tcBorders>
              <w:top w:val="nil"/>
              <w:left w:val="nil"/>
              <w:bottom w:val="single" w:sz="4" w:space="0" w:color="auto"/>
              <w:right w:val="single" w:sz="4" w:space="0" w:color="auto"/>
            </w:tcBorders>
            <w:shd w:val="clear" w:color="auto" w:fill="auto"/>
            <w:noWrap/>
            <w:vAlign w:val="center"/>
            <w:hideMark/>
          </w:tcPr>
          <w:p w14:paraId="1CF6B4B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F7EA6B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8CDBD9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3BB8D2CC"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668109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1524C1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D3D441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26A731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Kawhmu</w:t>
            </w:r>
          </w:p>
        </w:tc>
        <w:tc>
          <w:tcPr>
            <w:tcW w:w="384" w:type="pct"/>
            <w:tcBorders>
              <w:top w:val="nil"/>
              <w:left w:val="nil"/>
              <w:bottom w:val="single" w:sz="4" w:space="0" w:color="auto"/>
              <w:right w:val="single" w:sz="4" w:space="0" w:color="auto"/>
            </w:tcBorders>
            <w:shd w:val="clear" w:color="auto" w:fill="auto"/>
            <w:noWrap/>
            <w:vAlign w:val="center"/>
            <w:hideMark/>
          </w:tcPr>
          <w:p w14:paraId="48CCE99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829B88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398AA6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79</w:t>
            </w:r>
          </w:p>
        </w:tc>
        <w:tc>
          <w:tcPr>
            <w:tcW w:w="384" w:type="pct"/>
            <w:tcBorders>
              <w:top w:val="nil"/>
              <w:left w:val="nil"/>
              <w:bottom w:val="single" w:sz="4" w:space="0" w:color="auto"/>
              <w:right w:val="single" w:sz="4" w:space="0" w:color="auto"/>
            </w:tcBorders>
            <w:shd w:val="clear" w:color="auto" w:fill="auto"/>
            <w:noWrap/>
            <w:vAlign w:val="center"/>
            <w:hideMark/>
          </w:tcPr>
          <w:p w14:paraId="42CEBE7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06E7F6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A19680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670C9972"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C7BB87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161B88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CF1DFF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629485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Kyauktan</w:t>
            </w:r>
          </w:p>
        </w:tc>
        <w:tc>
          <w:tcPr>
            <w:tcW w:w="384" w:type="pct"/>
            <w:tcBorders>
              <w:top w:val="nil"/>
              <w:left w:val="nil"/>
              <w:bottom w:val="single" w:sz="4" w:space="0" w:color="auto"/>
              <w:right w:val="single" w:sz="4" w:space="0" w:color="auto"/>
            </w:tcBorders>
            <w:shd w:val="clear" w:color="auto" w:fill="auto"/>
            <w:noWrap/>
            <w:vAlign w:val="center"/>
            <w:hideMark/>
          </w:tcPr>
          <w:p w14:paraId="28C8198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F8727D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F0FD22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240</w:t>
            </w:r>
          </w:p>
        </w:tc>
        <w:tc>
          <w:tcPr>
            <w:tcW w:w="384" w:type="pct"/>
            <w:tcBorders>
              <w:top w:val="nil"/>
              <w:left w:val="nil"/>
              <w:bottom w:val="single" w:sz="4" w:space="0" w:color="auto"/>
              <w:right w:val="single" w:sz="4" w:space="0" w:color="auto"/>
            </w:tcBorders>
            <w:shd w:val="clear" w:color="auto" w:fill="auto"/>
            <w:noWrap/>
            <w:vAlign w:val="center"/>
            <w:hideMark/>
          </w:tcPr>
          <w:p w14:paraId="3CFEB9E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32DA2B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8C70B6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4A3A09E8"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967AB5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925FFC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1D24BD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BB422B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Kyeemyindaing</w:t>
            </w:r>
          </w:p>
        </w:tc>
        <w:tc>
          <w:tcPr>
            <w:tcW w:w="384" w:type="pct"/>
            <w:tcBorders>
              <w:top w:val="nil"/>
              <w:left w:val="nil"/>
              <w:bottom w:val="single" w:sz="4" w:space="0" w:color="auto"/>
              <w:right w:val="single" w:sz="4" w:space="0" w:color="auto"/>
            </w:tcBorders>
            <w:shd w:val="clear" w:color="auto" w:fill="auto"/>
            <w:noWrap/>
            <w:vAlign w:val="center"/>
            <w:hideMark/>
          </w:tcPr>
          <w:p w14:paraId="18A4956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D038E5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C78933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25</w:t>
            </w:r>
          </w:p>
        </w:tc>
        <w:tc>
          <w:tcPr>
            <w:tcW w:w="384" w:type="pct"/>
            <w:tcBorders>
              <w:top w:val="nil"/>
              <w:left w:val="nil"/>
              <w:bottom w:val="single" w:sz="4" w:space="0" w:color="auto"/>
              <w:right w:val="single" w:sz="4" w:space="0" w:color="auto"/>
            </w:tcBorders>
            <w:shd w:val="clear" w:color="auto" w:fill="auto"/>
            <w:noWrap/>
            <w:vAlign w:val="center"/>
            <w:hideMark/>
          </w:tcPr>
          <w:p w14:paraId="08B4AFA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6C43BA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130DA7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340F23AD"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F9ADAB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2C607E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2293BA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2E315C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Mingaladon</w:t>
            </w:r>
          </w:p>
        </w:tc>
        <w:tc>
          <w:tcPr>
            <w:tcW w:w="384" w:type="pct"/>
            <w:tcBorders>
              <w:top w:val="nil"/>
              <w:left w:val="nil"/>
              <w:bottom w:val="single" w:sz="4" w:space="0" w:color="auto"/>
              <w:right w:val="single" w:sz="4" w:space="0" w:color="auto"/>
            </w:tcBorders>
            <w:shd w:val="clear" w:color="auto" w:fill="auto"/>
            <w:noWrap/>
            <w:vAlign w:val="center"/>
            <w:hideMark/>
          </w:tcPr>
          <w:p w14:paraId="3CC6E9B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6006EA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9A151A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56</w:t>
            </w:r>
          </w:p>
        </w:tc>
        <w:tc>
          <w:tcPr>
            <w:tcW w:w="384" w:type="pct"/>
            <w:tcBorders>
              <w:top w:val="nil"/>
              <w:left w:val="nil"/>
              <w:bottom w:val="single" w:sz="4" w:space="0" w:color="auto"/>
              <w:right w:val="single" w:sz="4" w:space="0" w:color="auto"/>
            </w:tcBorders>
            <w:shd w:val="clear" w:color="auto" w:fill="auto"/>
            <w:noWrap/>
            <w:vAlign w:val="center"/>
            <w:hideMark/>
          </w:tcPr>
          <w:p w14:paraId="4CC6903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89692C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38A84A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29126B63"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3D8821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40432F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024939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63FAC0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Shwepyithar</w:t>
            </w:r>
          </w:p>
        </w:tc>
        <w:tc>
          <w:tcPr>
            <w:tcW w:w="384" w:type="pct"/>
            <w:tcBorders>
              <w:top w:val="nil"/>
              <w:left w:val="nil"/>
              <w:bottom w:val="single" w:sz="4" w:space="0" w:color="auto"/>
              <w:right w:val="single" w:sz="4" w:space="0" w:color="auto"/>
            </w:tcBorders>
            <w:shd w:val="clear" w:color="auto" w:fill="auto"/>
            <w:noWrap/>
            <w:vAlign w:val="center"/>
            <w:hideMark/>
          </w:tcPr>
          <w:p w14:paraId="33B65E2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646FC6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C4E978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287</w:t>
            </w:r>
          </w:p>
        </w:tc>
        <w:tc>
          <w:tcPr>
            <w:tcW w:w="384" w:type="pct"/>
            <w:tcBorders>
              <w:top w:val="nil"/>
              <w:left w:val="nil"/>
              <w:bottom w:val="single" w:sz="4" w:space="0" w:color="auto"/>
              <w:right w:val="single" w:sz="4" w:space="0" w:color="auto"/>
            </w:tcBorders>
            <w:shd w:val="clear" w:color="auto" w:fill="auto"/>
            <w:noWrap/>
            <w:vAlign w:val="center"/>
            <w:hideMark/>
          </w:tcPr>
          <w:p w14:paraId="0E18A74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2D7462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7AC53A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37461B0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2AE8B8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3D2ACC3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DE88F6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4DD32CB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Thaketa</w:t>
            </w:r>
          </w:p>
        </w:tc>
        <w:tc>
          <w:tcPr>
            <w:tcW w:w="384" w:type="pct"/>
            <w:tcBorders>
              <w:top w:val="nil"/>
              <w:left w:val="nil"/>
              <w:bottom w:val="single" w:sz="4" w:space="0" w:color="auto"/>
              <w:right w:val="single" w:sz="4" w:space="0" w:color="auto"/>
            </w:tcBorders>
            <w:shd w:val="clear" w:color="auto" w:fill="auto"/>
            <w:noWrap/>
            <w:vAlign w:val="center"/>
            <w:hideMark/>
          </w:tcPr>
          <w:p w14:paraId="3966C2A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645F1D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45B539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79</w:t>
            </w:r>
          </w:p>
        </w:tc>
        <w:tc>
          <w:tcPr>
            <w:tcW w:w="384" w:type="pct"/>
            <w:tcBorders>
              <w:top w:val="nil"/>
              <w:left w:val="nil"/>
              <w:bottom w:val="single" w:sz="4" w:space="0" w:color="auto"/>
              <w:right w:val="single" w:sz="4" w:space="0" w:color="auto"/>
            </w:tcBorders>
            <w:shd w:val="clear" w:color="auto" w:fill="auto"/>
            <w:noWrap/>
            <w:vAlign w:val="center"/>
            <w:hideMark/>
          </w:tcPr>
          <w:p w14:paraId="2EA1BDB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DF6E4E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3B73A5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2BBB182A"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788E72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A19127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EE75C9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CD8E22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Thanlyin</w:t>
            </w:r>
          </w:p>
        </w:tc>
        <w:tc>
          <w:tcPr>
            <w:tcW w:w="384" w:type="pct"/>
            <w:tcBorders>
              <w:top w:val="nil"/>
              <w:left w:val="nil"/>
              <w:bottom w:val="single" w:sz="4" w:space="0" w:color="auto"/>
              <w:right w:val="single" w:sz="4" w:space="0" w:color="auto"/>
            </w:tcBorders>
            <w:shd w:val="clear" w:color="auto" w:fill="auto"/>
            <w:noWrap/>
            <w:vAlign w:val="center"/>
            <w:hideMark/>
          </w:tcPr>
          <w:p w14:paraId="2768DA5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C8C41D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BC6F54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28</w:t>
            </w:r>
          </w:p>
        </w:tc>
        <w:tc>
          <w:tcPr>
            <w:tcW w:w="384" w:type="pct"/>
            <w:tcBorders>
              <w:top w:val="nil"/>
              <w:left w:val="nil"/>
              <w:bottom w:val="single" w:sz="4" w:space="0" w:color="auto"/>
              <w:right w:val="single" w:sz="4" w:space="0" w:color="auto"/>
            </w:tcBorders>
            <w:shd w:val="clear" w:color="auto" w:fill="auto"/>
            <w:noWrap/>
            <w:vAlign w:val="bottom"/>
            <w:hideMark/>
          </w:tcPr>
          <w:p w14:paraId="0ABD724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20D6B9F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68A8B88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DD3719" w:rsidRPr="00934152" w14:paraId="69682A4A" w14:textId="77777777" w:rsidTr="00DD3719">
        <w:trPr>
          <w:trHeight w:val="250"/>
        </w:trPr>
        <w:tc>
          <w:tcPr>
            <w:tcW w:w="391" w:type="pct"/>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439ABAE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TdH</w:t>
            </w:r>
          </w:p>
        </w:tc>
        <w:tc>
          <w:tcPr>
            <w:tcW w:w="1274" w:type="pct"/>
            <w:tcBorders>
              <w:top w:val="nil"/>
              <w:left w:val="nil"/>
              <w:bottom w:val="single" w:sz="4" w:space="0" w:color="auto"/>
              <w:right w:val="single" w:sz="4" w:space="0" w:color="auto"/>
            </w:tcBorders>
            <w:shd w:val="clear" w:color="auto" w:fill="FBE4D5" w:themeFill="accent2" w:themeFillTint="33"/>
            <w:noWrap/>
            <w:vAlign w:val="center"/>
            <w:hideMark/>
          </w:tcPr>
          <w:p w14:paraId="220214B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Bring Back Learning of children from the crisis-affected township of Hlaingtharya, Yangon Region by providing Open Learning assistance and EXCEL (Extended and Continuous Education and Learning) curriculum</w:t>
            </w:r>
          </w:p>
        </w:tc>
        <w:tc>
          <w:tcPr>
            <w:tcW w:w="505" w:type="pct"/>
            <w:tcBorders>
              <w:top w:val="nil"/>
              <w:left w:val="nil"/>
              <w:bottom w:val="single" w:sz="4" w:space="0" w:color="auto"/>
              <w:right w:val="single" w:sz="4" w:space="0" w:color="auto"/>
            </w:tcBorders>
            <w:shd w:val="clear" w:color="auto" w:fill="FBE4D5" w:themeFill="accent2" w:themeFillTint="33"/>
            <w:noWrap/>
            <w:vAlign w:val="center"/>
            <w:hideMark/>
          </w:tcPr>
          <w:p w14:paraId="44E1FC5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Yangon</w:t>
            </w:r>
          </w:p>
        </w:tc>
        <w:tc>
          <w:tcPr>
            <w:tcW w:w="525" w:type="pct"/>
            <w:tcBorders>
              <w:top w:val="nil"/>
              <w:left w:val="nil"/>
              <w:bottom w:val="single" w:sz="4" w:space="0" w:color="auto"/>
              <w:right w:val="single" w:sz="4" w:space="0" w:color="auto"/>
            </w:tcBorders>
            <w:shd w:val="clear" w:color="auto" w:fill="FBE4D5" w:themeFill="accent2" w:themeFillTint="33"/>
            <w:noWrap/>
            <w:vAlign w:val="center"/>
            <w:hideMark/>
          </w:tcPr>
          <w:p w14:paraId="2C9B38A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xml:space="preserve">Hlaingtharya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59D83ED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20000</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57EFD3D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103</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269DA94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103</w:t>
            </w:r>
          </w:p>
        </w:tc>
        <w:tc>
          <w:tcPr>
            <w:tcW w:w="384" w:type="pct"/>
            <w:tcBorders>
              <w:top w:val="nil"/>
              <w:left w:val="nil"/>
              <w:bottom w:val="single" w:sz="4" w:space="0" w:color="auto"/>
              <w:right w:val="single" w:sz="4" w:space="0" w:color="auto"/>
            </w:tcBorders>
            <w:shd w:val="clear" w:color="auto" w:fill="FBE4D5" w:themeFill="accent2" w:themeFillTint="33"/>
            <w:noWrap/>
            <w:vAlign w:val="bottom"/>
            <w:hideMark/>
          </w:tcPr>
          <w:p w14:paraId="0973028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bottom"/>
            <w:hideMark/>
          </w:tcPr>
          <w:p w14:paraId="1C34955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bottom"/>
            <w:hideMark/>
          </w:tcPr>
          <w:p w14:paraId="2851E91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4FDC74BB" w14:textId="77777777" w:rsidTr="00DD3719">
        <w:trPr>
          <w:trHeight w:val="250"/>
        </w:trPr>
        <w:tc>
          <w:tcPr>
            <w:tcW w:w="391" w:type="pct"/>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5C2B3A4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WVI-M</w:t>
            </w:r>
          </w:p>
        </w:tc>
        <w:tc>
          <w:tcPr>
            <w:tcW w:w="1274" w:type="pct"/>
            <w:tcBorders>
              <w:top w:val="nil"/>
              <w:left w:val="nil"/>
              <w:bottom w:val="single" w:sz="4" w:space="0" w:color="auto"/>
              <w:right w:val="single" w:sz="4" w:space="0" w:color="auto"/>
            </w:tcBorders>
            <w:shd w:val="clear" w:color="auto" w:fill="FBE4D5" w:themeFill="accent2" w:themeFillTint="33"/>
            <w:noWrap/>
            <w:vAlign w:val="center"/>
            <w:hideMark/>
          </w:tcPr>
          <w:p w14:paraId="016807D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Bring Back Learning to Children</w:t>
            </w:r>
          </w:p>
        </w:tc>
        <w:tc>
          <w:tcPr>
            <w:tcW w:w="505" w:type="pct"/>
            <w:tcBorders>
              <w:top w:val="nil"/>
              <w:left w:val="nil"/>
              <w:bottom w:val="single" w:sz="4" w:space="0" w:color="auto"/>
              <w:right w:val="single" w:sz="4" w:space="0" w:color="auto"/>
            </w:tcBorders>
            <w:shd w:val="clear" w:color="auto" w:fill="FBE4D5" w:themeFill="accent2" w:themeFillTint="33"/>
            <w:noWrap/>
            <w:vAlign w:val="center"/>
            <w:hideMark/>
          </w:tcPr>
          <w:p w14:paraId="0F00BC1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Kayin</w:t>
            </w:r>
          </w:p>
        </w:tc>
        <w:tc>
          <w:tcPr>
            <w:tcW w:w="525" w:type="pct"/>
            <w:tcBorders>
              <w:top w:val="nil"/>
              <w:left w:val="nil"/>
              <w:bottom w:val="single" w:sz="4" w:space="0" w:color="auto"/>
              <w:right w:val="single" w:sz="4" w:space="0" w:color="auto"/>
            </w:tcBorders>
            <w:shd w:val="clear" w:color="auto" w:fill="FBE4D5" w:themeFill="accent2" w:themeFillTint="33"/>
            <w:noWrap/>
            <w:vAlign w:val="center"/>
            <w:hideMark/>
          </w:tcPr>
          <w:p w14:paraId="2A3C65B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Hlaingbwe</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6A162A8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724</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6F6967F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3424</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39C69A2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13152DE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27</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2E8DC47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40</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0FB5E34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0FD06C65"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776F94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A4626B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047C8A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Magway</w:t>
            </w:r>
          </w:p>
        </w:tc>
        <w:tc>
          <w:tcPr>
            <w:tcW w:w="525" w:type="pct"/>
            <w:tcBorders>
              <w:top w:val="nil"/>
              <w:left w:val="nil"/>
              <w:bottom w:val="single" w:sz="4" w:space="0" w:color="auto"/>
              <w:right w:val="single" w:sz="4" w:space="0" w:color="auto"/>
            </w:tcBorders>
            <w:shd w:val="clear" w:color="auto" w:fill="auto"/>
            <w:noWrap/>
            <w:vAlign w:val="center"/>
            <w:hideMark/>
          </w:tcPr>
          <w:p w14:paraId="1CE9221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Chauk</w:t>
            </w:r>
          </w:p>
        </w:tc>
        <w:tc>
          <w:tcPr>
            <w:tcW w:w="384" w:type="pct"/>
            <w:tcBorders>
              <w:top w:val="nil"/>
              <w:left w:val="nil"/>
              <w:bottom w:val="single" w:sz="4" w:space="0" w:color="auto"/>
              <w:right w:val="single" w:sz="4" w:space="0" w:color="auto"/>
            </w:tcBorders>
            <w:shd w:val="clear" w:color="auto" w:fill="auto"/>
            <w:noWrap/>
            <w:vAlign w:val="center"/>
            <w:hideMark/>
          </w:tcPr>
          <w:p w14:paraId="36CD45B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719</w:t>
            </w:r>
          </w:p>
        </w:tc>
        <w:tc>
          <w:tcPr>
            <w:tcW w:w="384" w:type="pct"/>
            <w:tcBorders>
              <w:top w:val="nil"/>
              <w:left w:val="nil"/>
              <w:bottom w:val="single" w:sz="4" w:space="0" w:color="auto"/>
              <w:right w:val="single" w:sz="4" w:space="0" w:color="auto"/>
            </w:tcBorders>
            <w:shd w:val="clear" w:color="auto" w:fill="auto"/>
            <w:noWrap/>
            <w:vAlign w:val="center"/>
            <w:hideMark/>
          </w:tcPr>
          <w:p w14:paraId="7BF7446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1222</w:t>
            </w:r>
          </w:p>
        </w:tc>
        <w:tc>
          <w:tcPr>
            <w:tcW w:w="384" w:type="pct"/>
            <w:tcBorders>
              <w:top w:val="nil"/>
              <w:left w:val="nil"/>
              <w:bottom w:val="single" w:sz="4" w:space="0" w:color="auto"/>
              <w:right w:val="single" w:sz="4" w:space="0" w:color="auto"/>
            </w:tcBorders>
            <w:shd w:val="clear" w:color="auto" w:fill="auto"/>
            <w:noWrap/>
            <w:vAlign w:val="center"/>
            <w:hideMark/>
          </w:tcPr>
          <w:p w14:paraId="580830F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D4B057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30</w:t>
            </w:r>
          </w:p>
        </w:tc>
        <w:tc>
          <w:tcPr>
            <w:tcW w:w="384" w:type="pct"/>
            <w:tcBorders>
              <w:top w:val="nil"/>
              <w:left w:val="nil"/>
              <w:bottom w:val="single" w:sz="4" w:space="0" w:color="auto"/>
              <w:right w:val="single" w:sz="4" w:space="0" w:color="auto"/>
            </w:tcBorders>
            <w:shd w:val="clear" w:color="auto" w:fill="auto"/>
            <w:noWrap/>
            <w:vAlign w:val="center"/>
            <w:hideMark/>
          </w:tcPr>
          <w:p w14:paraId="521E681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w:t>
            </w:r>
          </w:p>
        </w:tc>
        <w:tc>
          <w:tcPr>
            <w:tcW w:w="384" w:type="pct"/>
            <w:tcBorders>
              <w:top w:val="nil"/>
              <w:left w:val="nil"/>
              <w:bottom w:val="single" w:sz="4" w:space="0" w:color="auto"/>
              <w:right w:val="single" w:sz="4" w:space="0" w:color="auto"/>
            </w:tcBorders>
            <w:shd w:val="clear" w:color="auto" w:fill="auto"/>
            <w:noWrap/>
            <w:vAlign w:val="center"/>
            <w:hideMark/>
          </w:tcPr>
          <w:p w14:paraId="738D53B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21B6803A"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9DB101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40450E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4A0FAB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Mandalay</w:t>
            </w:r>
          </w:p>
        </w:tc>
        <w:tc>
          <w:tcPr>
            <w:tcW w:w="525" w:type="pct"/>
            <w:tcBorders>
              <w:top w:val="nil"/>
              <w:left w:val="nil"/>
              <w:bottom w:val="single" w:sz="4" w:space="0" w:color="auto"/>
              <w:right w:val="single" w:sz="4" w:space="0" w:color="auto"/>
            </w:tcBorders>
            <w:shd w:val="clear" w:color="auto" w:fill="auto"/>
            <w:noWrap/>
            <w:vAlign w:val="center"/>
            <w:hideMark/>
          </w:tcPr>
          <w:p w14:paraId="0EBE68D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Aungmyaythazan</w:t>
            </w:r>
          </w:p>
        </w:tc>
        <w:tc>
          <w:tcPr>
            <w:tcW w:w="384" w:type="pct"/>
            <w:tcBorders>
              <w:top w:val="nil"/>
              <w:left w:val="nil"/>
              <w:bottom w:val="single" w:sz="4" w:space="0" w:color="auto"/>
              <w:right w:val="single" w:sz="4" w:space="0" w:color="auto"/>
            </w:tcBorders>
            <w:shd w:val="clear" w:color="auto" w:fill="auto"/>
            <w:noWrap/>
            <w:vAlign w:val="center"/>
            <w:hideMark/>
          </w:tcPr>
          <w:p w14:paraId="39C8C25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433</w:t>
            </w:r>
          </w:p>
        </w:tc>
        <w:tc>
          <w:tcPr>
            <w:tcW w:w="384" w:type="pct"/>
            <w:tcBorders>
              <w:top w:val="nil"/>
              <w:left w:val="nil"/>
              <w:bottom w:val="single" w:sz="4" w:space="0" w:color="auto"/>
              <w:right w:val="single" w:sz="4" w:space="0" w:color="auto"/>
            </w:tcBorders>
            <w:shd w:val="clear" w:color="auto" w:fill="auto"/>
            <w:noWrap/>
            <w:vAlign w:val="center"/>
            <w:hideMark/>
          </w:tcPr>
          <w:p w14:paraId="65D4735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663</w:t>
            </w:r>
          </w:p>
        </w:tc>
        <w:tc>
          <w:tcPr>
            <w:tcW w:w="384" w:type="pct"/>
            <w:tcBorders>
              <w:top w:val="nil"/>
              <w:left w:val="nil"/>
              <w:bottom w:val="single" w:sz="4" w:space="0" w:color="auto"/>
              <w:right w:val="single" w:sz="4" w:space="0" w:color="auto"/>
            </w:tcBorders>
            <w:shd w:val="clear" w:color="auto" w:fill="auto"/>
            <w:noWrap/>
            <w:vAlign w:val="center"/>
            <w:hideMark/>
          </w:tcPr>
          <w:p w14:paraId="22590A5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CEDDD7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w:t>
            </w:r>
          </w:p>
        </w:tc>
        <w:tc>
          <w:tcPr>
            <w:tcW w:w="384" w:type="pct"/>
            <w:tcBorders>
              <w:top w:val="nil"/>
              <w:left w:val="nil"/>
              <w:bottom w:val="single" w:sz="4" w:space="0" w:color="auto"/>
              <w:right w:val="single" w:sz="4" w:space="0" w:color="auto"/>
            </w:tcBorders>
            <w:shd w:val="clear" w:color="auto" w:fill="auto"/>
            <w:noWrap/>
            <w:vAlign w:val="center"/>
            <w:hideMark/>
          </w:tcPr>
          <w:p w14:paraId="5C559A0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w:t>
            </w:r>
          </w:p>
        </w:tc>
        <w:tc>
          <w:tcPr>
            <w:tcW w:w="384" w:type="pct"/>
            <w:tcBorders>
              <w:top w:val="nil"/>
              <w:left w:val="nil"/>
              <w:bottom w:val="single" w:sz="4" w:space="0" w:color="auto"/>
              <w:right w:val="single" w:sz="4" w:space="0" w:color="auto"/>
            </w:tcBorders>
            <w:shd w:val="clear" w:color="auto" w:fill="auto"/>
            <w:noWrap/>
            <w:vAlign w:val="center"/>
            <w:hideMark/>
          </w:tcPr>
          <w:p w14:paraId="5B031E8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2C2F7FA6"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161F57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5613434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C09D61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Rakhine</w:t>
            </w:r>
          </w:p>
        </w:tc>
        <w:tc>
          <w:tcPr>
            <w:tcW w:w="525" w:type="pct"/>
            <w:tcBorders>
              <w:top w:val="nil"/>
              <w:left w:val="nil"/>
              <w:bottom w:val="single" w:sz="4" w:space="0" w:color="auto"/>
              <w:right w:val="single" w:sz="4" w:space="0" w:color="auto"/>
            </w:tcBorders>
            <w:shd w:val="clear" w:color="auto" w:fill="auto"/>
            <w:noWrap/>
            <w:vAlign w:val="center"/>
            <w:hideMark/>
          </w:tcPr>
          <w:p w14:paraId="6066E02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Buthidaung</w:t>
            </w:r>
          </w:p>
        </w:tc>
        <w:tc>
          <w:tcPr>
            <w:tcW w:w="384" w:type="pct"/>
            <w:tcBorders>
              <w:top w:val="nil"/>
              <w:left w:val="nil"/>
              <w:bottom w:val="single" w:sz="4" w:space="0" w:color="auto"/>
              <w:right w:val="single" w:sz="4" w:space="0" w:color="auto"/>
            </w:tcBorders>
            <w:shd w:val="clear" w:color="auto" w:fill="auto"/>
            <w:noWrap/>
            <w:vAlign w:val="center"/>
            <w:hideMark/>
          </w:tcPr>
          <w:p w14:paraId="65B25A6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6426B7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664</w:t>
            </w:r>
          </w:p>
        </w:tc>
        <w:tc>
          <w:tcPr>
            <w:tcW w:w="384" w:type="pct"/>
            <w:tcBorders>
              <w:top w:val="nil"/>
              <w:left w:val="nil"/>
              <w:bottom w:val="single" w:sz="4" w:space="0" w:color="auto"/>
              <w:right w:val="single" w:sz="4" w:space="0" w:color="auto"/>
            </w:tcBorders>
            <w:shd w:val="clear" w:color="auto" w:fill="auto"/>
            <w:noWrap/>
            <w:vAlign w:val="center"/>
            <w:hideMark/>
          </w:tcPr>
          <w:p w14:paraId="3D21BCD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255C98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0207EC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12</w:t>
            </w:r>
          </w:p>
        </w:tc>
        <w:tc>
          <w:tcPr>
            <w:tcW w:w="384" w:type="pct"/>
            <w:tcBorders>
              <w:top w:val="nil"/>
              <w:left w:val="nil"/>
              <w:bottom w:val="single" w:sz="4" w:space="0" w:color="auto"/>
              <w:right w:val="single" w:sz="4" w:space="0" w:color="auto"/>
            </w:tcBorders>
            <w:shd w:val="clear" w:color="auto" w:fill="auto"/>
            <w:noWrap/>
            <w:vAlign w:val="center"/>
            <w:hideMark/>
          </w:tcPr>
          <w:p w14:paraId="39AC907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72F8FB62"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540C94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176E86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9BDE2E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4B66F9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Maungdaw</w:t>
            </w:r>
          </w:p>
        </w:tc>
        <w:tc>
          <w:tcPr>
            <w:tcW w:w="384" w:type="pct"/>
            <w:tcBorders>
              <w:top w:val="nil"/>
              <w:left w:val="nil"/>
              <w:bottom w:val="single" w:sz="4" w:space="0" w:color="auto"/>
              <w:right w:val="single" w:sz="4" w:space="0" w:color="auto"/>
            </w:tcBorders>
            <w:shd w:val="clear" w:color="auto" w:fill="auto"/>
            <w:noWrap/>
            <w:vAlign w:val="center"/>
            <w:hideMark/>
          </w:tcPr>
          <w:p w14:paraId="05E3CC2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F1A9A0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205</w:t>
            </w:r>
          </w:p>
        </w:tc>
        <w:tc>
          <w:tcPr>
            <w:tcW w:w="384" w:type="pct"/>
            <w:tcBorders>
              <w:top w:val="nil"/>
              <w:left w:val="nil"/>
              <w:bottom w:val="single" w:sz="4" w:space="0" w:color="auto"/>
              <w:right w:val="single" w:sz="4" w:space="0" w:color="auto"/>
            </w:tcBorders>
            <w:shd w:val="clear" w:color="auto" w:fill="auto"/>
            <w:noWrap/>
            <w:vAlign w:val="center"/>
            <w:hideMark/>
          </w:tcPr>
          <w:p w14:paraId="0A94C7E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8C6BBD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B20304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8</w:t>
            </w:r>
          </w:p>
        </w:tc>
        <w:tc>
          <w:tcPr>
            <w:tcW w:w="384" w:type="pct"/>
            <w:tcBorders>
              <w:top w:val="nil"/>
              <w:left w:val="nil"/>
              <w:bottom w:val="single" w:sz="4" w:space="0" w:color="auto"/>
              <w:right w:val="single" w:sz="4" w:space="0" w:color="auto"/>
            </w:tcBorders>
            <w:shd w:val="clear" w:color="auto" w:fill="auto"/>
            <w:noWrap/>
            <w:vAlign w:val="center"/>
            <w:hideMark/>
          </w:tcPr>
          <w:p w14:paraId="2CE89DC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669F023B"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4D0CB9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92077B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D9C8E7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Yangon</w:t>
            </w:r>
          </w:p>
        </w:tc>
        <w:tc>
          <w:tcPr>
            <w:tcW w:w="525" w:type="pct"/>
            <w:tcBorders>
              <w:top w:val="nil"/>
              <w:left w:val="nil"/>
              <w:bottom w:val="single" w:sz="4" w:space="0" w:color="auto"/>
              <w:right w:val="single" w:sz="4" w:space="0" w:color="auto"/>
            </w:tcBorders>
            <w:shd w:val="clear" w:color="auto" w:fill="auto"/>
            <w:noWrap/>
            <w:vAlign w:val="center"/>
            <w:hideMark/>
          </w:tcPr>
          <w:p w14:paraId="1A12BB9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Taikkyi</w:t>
            </w:r>
          </w:p>
        </w:tc>
        <w:tc>
          <w:tcPr>
            <w:tcW w:w="384" w:type="pct"/>
            <w:tcBorders>
              <w:top w:val="nil"/>
              <w:left w:val="nil"/>
              <w:bottom w:val="single" w:sz="4" w:space="0" w:color="auto"/>
              <w:right w:val="single" w:sz="4" w:space="0" w:color="auto"/>
            </w:tcBorders>
            <w:shd w:val="clear" w:color="auto" w:fill="auto"/>
            <w:noWrap/>
            <w:vAlign w:val="center"/>
            <w:hideMark/>
          </w:tcPr>
          <w:p w14:paraId="5BB4089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140</w:t>
            </w:r>
          </w:p>
        </w:tc>
        <w:tc>
          <w:tcPr>
            <w:tcW w:w="384" w:type="pct"/>
            <w:tcBorders>
              <w:top w:val="nil"/>
              <w:left w:val="nil"/>
              <w:bottom w:val="single" w:sz="4" w:space="0" w:color="auto"/>
              <w:right w:val="single" w:sz="4" w:space="0" w:color="auto"/>
            </w:tcBorders>
            <w:shd w:val="clear" w:color="auto" w:fill="auto"/>
            <w:noWrap/>
            <w:vAlign w:val="center"/>
            <w:hideMark/>
          </w:tcPr>
          <w:p w14:paraId="24BB710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1547</w:t>
            </w:r>
          </w:p>
        </w:tc>
        <w:tc>
          <w:tcPr>
            <w:tcW w:w="384" w:type="pct"/>
            <w:tcBorders>
              <w:top w:val="nil"/>
              <w:left w:val="nil"/>
              <w:bottom w:val="single" w:sz="4" w:space="0" w:color="auto"/>
              <w:right w:val="single" w:sz="4" w:space="0" w:color="auto"/>
            </w:tcBorders>
            <w:shd w:val="clear" w:color="auto" w:fill="auto"/>
            <w:noWrap/>
            <w:vAlign w:val="center"/>
            <w:hideMark/>
          </w:tcPr>
          <w:p w14:paraId="45EC45B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43BDA2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w:t>
            </w:r>
          </w:p>
        </w:tc>
        <w:tc>
          <w:tcPr>
            <w:tcW w:w="384" w:type="pct"/>
            <w:tcBorders>
              <w:top w:val="nil"/>
              <w:left w:val="nil"/>
              <w:bottom w:val="single" w:sz="4" w:space="0" w:color="auto"/>
              <w:right w:val="single" w:sz="4" w:space="0" w:color="auto"/>
            </w:tcBorders>
            <w:shd w:val="clear" w:color="auto" w:fill="auto"/>
            <w:noWrap/>
            <w:vAlign w:val="center"/>
            <w:hideMark/>
          </w:tcPr>
          <w:p w14:paraId="572C94A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15</w:t>
            </w:r>
          </w:p>
        </w:tc>
        <w:tc>
          <w:tcPr>
            <w:tcW w:w="384" w:type="pct"/>
            <w:tcBorders>
              <w:top w:val="nil"/>
              <w:left w:val="nil"/>
              <w:bottom w:val="single" w:sz="4" w:space="0" w:color="auto"/>
              <w:right w:val="single" w:sz="4" w:space="0" w:color="auto"/>
            </w:tcBorders>
            <w:shd w:val="clear" w:color="auto" w:fill="auto"/>
            <w:noWrap/>
            <w:vAlign w:val="center"/>
            <w:hideMark/>
          </w:tcPr>
          <w:p w14:paraId="644FDB5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4FE103AA"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D2578E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19C569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5B1BCF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EAA08E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Thanlyin</w:t>
            </w:r>
          </w:p>
        </w:tc>
        <w:tc>
          <w:tcPr>
            <w:tcW w:w="384" w:type="pct"/>
            <w:tcBorders>
              <w:top w:val="nil"/>
              <w:left w:val="nil"/>
              <w:bottom w:val="single" w:sz="4" w:space="0" w:color="auto"/>
              <w:right w:val="single" w:sz="4" w:space="0" w:color="auto"/>
            </w:tcBorders>
            <w:shd w:val="clear" w:color="auto" w:fill="auto"/>
            <w:noWrap/>
            <w:vAlign w:val="center"/>
            <w:hideMark/>
          </w:tcPr>
          <w:p w14:paraId="2C232A0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327</w:t>
            </w:r>
          </w:p>
        </w:tc>
        <w:tc>
          <w:tcPr>
            <w:tcW w:w="384" w:type="pct"/>
            <w:tcBorders>
              <w:top w:val="nil"/>
              <w:left w:val="nil"/>
              <w:bottom w:val="single" w:sz="4" w:space="0" w:color="auto"/>
              <w:right w:val="single" w:sz="4" w:space="0" w:color="auto"/>
            </w:tcBorders>
            <w:shd w:val="clear" w:color="auto" w:fill="auto"/>
            <w:noWrap/>
            <w:vAlign w:val="center"/>
            <w:hideMark/>
          </w:tcPr>
          <w:p w14:paraId="5C0F3DC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438</w:t>
            </w:r>
          </w:p>
        </w:tc>
        <w:tc>
          <w:tcPr>
            <w:tcW w:w="384" w:type="pct"/>
            <w:tcBorders>
              <w:top w:val="nil"/>
              <w:left w:val="nil"/>
              <w:bottom w:val="single" w:sz="4" w:space="0" w:color="auto"/>
              <w:right w:val="single" w:sz="4" w:space="0" w:color="auto"/>
            </w:tcBorders>
            <w:shd w:val="clear" w:color="auto" w:fill="auto"/>
            <w:noWrap/>
            <w:vAlign w:val="center"/>
            <w:hideMark/>
          </w:tcPr>
          <w:p w14:paraId="4FC1FE3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041842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15</w:t>
            </w:r>
          </w:p>
        </w:tc>
        <w:tc>
          <w:tcPr>
            <w:tcW w:w="384" w:type="pct"/>
            <w:tcBorders>
              <w:top w:val="nil"/>
              <w:left w:val="nil"/>
              <w:bottom w:val="single" w:sz="4" w:space="0" w:color="auto"/>
              <w:right w:val="single" w:sz="4" w:space="0" w:color="auto"/>
            </w:tcBorders>
            <w:shd w:val="clear" w:color="auto" w:fill="auto"/>
            <w:noWrap/>
            <w:vAlign w:val="center"/>
            <w:hideMark/>
          </w:tcPr>
          <w:p w14:paraId="4C77AAA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15</w:t>
            </w:r>
          </w:p>
        </w:tc>
        <w:tc>
          <w:tcPr>
            <w:tcW w:w="384" w:type="pct"/>
            <w:tcBorders>
              <w:top w:val="nil"/>
              <w:left w:val="nil"/>
              <w:bottom w:val="single" w:sz="4" w:space="0" w:color="auto"/>
              <w:right w:val="single" w:sz="4" w:space="0" w:color="auto"/>
            </w:tcBorders>
            <w:shd w:val="clear" w:color="auto" w:fill="auto"/>
            <w:noWrap/>
            <w:vAlign w:val="center"/>
            <w:hideMark/>
          </w:tcPr>
          <w:p w14:paraId="25DAA46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DD3719" w:rsidRPr="00934152" w14:paraId="1AFE1D96" w14:textId="77777777" w:rsidTr="00DD3719">
        <w:trPr>
          <w:trHeight w:val="250"/>
        </w:trPr>
        <w:tc>
          <w:tcPr>
            <w:tcW w:w="391" w:type="pct"/>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0656763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KMSS</w:t>
            </w:r>
          </w:p>
        </w:tc>
        <w:tc>
          <w:tcPr>
            <w:tcW w:w="1274" w:type="pct"/>
            <w:tcBorders>
              <w:top w:val="nil"/>
              <w:left w:val="nil"/>
              <w:bottom w:val="single" w:sz="4" w:space="0" w:color="auto"/>
              <w:right w:val="single" w:sz="4" w:space="0" w:color="auto"/>
            </w:tcBorders>
            <w:shd w:val="clear" w:color="auto" w:fill="FBE4D5" w:themeFill="accent2" w:themeFillTint="33"/>
            <w:noWrap/>
            <w:vAlign w:val="center"/>
            <w:hideMark/>
          </w:tcPr>
          <w:p w14:paraId="3E01CD3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Providing learning opportunities to children</w:t>
            </w:r>
          </w:p>
        </w:tc>
        <w:tc>
          <w:tcPr>
            <w:tcW w:w="505" w:type="pct"/>
            <w:tcBorders>
              <w:top w:val="nil"/>
              <w:left w:val="nil"/>
              <w:bottom w:val="single" w:sz="4" w:space="0" w:color="auto"/>
              <w:right w:val="single" w:sz="4" w:space="0" w:color="auto"/>
            </w:tcBorders>
            <w:shd w:val="clear" w:color="auto" w:fill="FBE4D5" w:themeFill="accent2" w:themeFillTint="33"/>
            <w:noWrap/>
            <w:vAlign w:val="center"/>
            <w:hideMark/>
          </w:tcPr>
          <w:p w14:paraId="662A510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Chin</w:t>
            </w:r>
          </w:p>
        </w:tc>
        <w:tc>
          <w:tcPr>
            <w:tcW w:w="525" w:type="pct"/>
            <w:tcBorders>
              <w:top w:val="nil"/>
              <w:left w:val="nil"/>
              <w:bottom w:val="single" w:sz="4" w:space="0" w:color="auto"/>
              <w:right w:val="single" w:sz="4" w:space="0" w:color="auto"/>
            </w:tcBorders>
            <w:shd w:val="clear" w:color="auto" w:fill="FBE4D5" w:themeFill="accent2" w:themeFillTint="33"/>
            <w:noWrap/>
            <w:vAlign w:val="center"/>
            <w:hideMark/>
          </w:tcPr>
          <w:p w14:paraId="0074680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Falam</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0CC74AC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106</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548D832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3536</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53ED24A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4BA3122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49FC179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6721E94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17</w:t>
            </w:r>
          </w:p>
        </w:tc>
      </w:tr>
      <w:tr w:rsidR="006B117E" w:rsidRPr="00934152" w14:paraId="5EC27A5A"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1C1B51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F4D3D0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129F65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1DBB95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Hakha</w:t>
            </w:r>
          </w:p>
        </w:tc>
        <w:tc>
          <w:tcPr>
            <w:tcW w:w="384" w:type="pct"/>
            <w:tcBorders>
              <w:top w:val="nil"/>
              <w:left w:val="nil"/>
              <w:bottom w:val="single" w:sz="4" w:space="0" w:color="auto"/>
              <w:right w:val="single" w:sz="4" w:space="0" w:color="auto"/>
            </w:tcBorders>
            <w:shd w:val="clear" w:color="auto" w:fill="auto"/>
            <w:noWrap/>
            <w:vAlign w:val="center"/>
            <w:hideMark/>
          </w:tcPr>
          <w:p w14:paraId="15636F0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271</w:t>
            </w:r>
          </w:p>
        </w:tc>
        <w:tc>
          <w:tcPr>
            <w:tcW w:w="384" w:type="pct"/>
            <w:tcBorders>
              <w:top w:val="nil"/>
              <w:left w:val="nil"/>
              <w:bottom w:val="single" w:sz="4" w:space="0" w:color="auto"/>
              <w:right w:val="single" w:sz="4" w:space="0" w:color="auto"/>
            </w:tcBorders>
            <w:shd w:val="clear" w:color="auto" w:fill="auto"/>
            <w:noWrap/>
            <w:vAlign w:val="center"/>
            <w:hideMark/>
          </w:tcPr>
          <w:p w14:paraId="22A6CFE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3721</w:t>
            </w:r>
          </w:p>
        </w:tc>
        <w:tc>
          <w:tcPr>
            <w:tcW w:w="384" w:type="pct"/>
            <w:tcBorders>
              <w:top w:val="nil"/>
              <w:left w:val="nil"/>
              <w:bottom w:val="single" w:sz="4" w:space="0" w:color="auto"/>
              <w:right w:val="single" w:sz="4" w:space="0" w:color="auto"/>
            </w:tcBorders>
            <w:shd w:val="clear" w:color="auto" w:fill="auto"/>
            <w:noWrap/>
            <w:vAlign w:val="center"/>
            <w:hideMark/>
          </w:tcPr>
          <w:p w14:paraId="7481EC5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25</w:t>
            </w:r>
          </w:p>
        </w:tc>
        <w:tc>
          <w:tcPr>
            <w:tcW w:w="384" w:type="pct"/>
            <w:tcBorders>
              <w:top w:val="nil"/>
              <w:left w:val="nil"/>
              <w:bottom w:val="single" w:sz="4" w:space="0" w:color="auto"/>
              <w:right w:val="single" w:sz="4" w:space="0" w:color="auto"/>
            </w:tcBorders>
            <w:shd w:val="clear" w:color="auto" w:fill="auto"/>
            <w:noWrap/>
            <w:vAlign w:val="center"/>
            <w:hideMark/>
          </w:tcPr>
          <w:p w14:paraId="37558EC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852CD1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B92EE0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9</w:t>
            </w:r>
          </w:p>
        </w:tc>
      </w:tr>
      <w:tr w:rsidR="006B117E" w:rsidRPr="00934152" w14:paraId="1E797C7D"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5DCB98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5FC6E41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C28EA9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8BDAC4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Kanpetlet</w:t>
            </w:r>
          </w:p>
        </w:tc>
        <w:tc>
          <w:tcPr>
            <w:tcW w:w="384" w:type="pct"/>
            <w:tcBorders>
              <w:top w:val="nil"/>
              <w:left w:val="nil"/>
              <w:bottom w:val="single" w:sz="4" w:space="0" w:color="auto"/>
              <w:right w:val="single" w:sz="4" w:space="0" w:color="auto"/>
            </w:tcBorders>
            <w:shd w:val="clear" w:color="auto" w:fill="auto"/>
            <w:noWrap/>
            <w:vAlign w:val="center"/>
            <w:hideMark/>
          </w:tcPr>
          <w:p w14:paraId="1F87FE6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431</w:t>
            </w:r>
          </w:p>
        </w:tc>
        <w:tc>
          <w:tcPr>
            <w:tcW w:w="384" w:type="pct"/>
            <w:tcBorders>
              <w:top w:val="nil"/>
              <w:left w:val="nil"/>
              <w:bottom w:val="single" w:sz="4" w:space="0" w:color="auto"/>
              <w:right w:val="single" w:sz="4" w:space="0" w:color="auto"/>
            </w:tcBorders>
            <w:shd w:val="clear" w:color="auto" w:fill="auto"/>
            <w:noWrap/>
            <w:vAlign w:val="center"/>
            <w:hideMark/>
          </w:tcPr>
          <w:p w14:paraId="3F36CB8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1782</w:t>
            </w:r>
          </w:p>
        </w:tc>
        <w:tc>
          <w:tcPr>
            <w:tcW w:w="384" w:type="pct"/>
            <w:tcBorders>
              <w:top w:val="nil"/>
              <w:left w:val="nil"/>
              <w:bottom w:val="single" w:sz="4" w:space="0" w:color="auto"/>
              <w:right w:val="single" w:sz="4" w:space="0" w:color="auto"/>
            </w:tcBorders>
            <w:shd w:val="clear" w:color="auto" w:fill="auto"/>
            <w:noWrap/>
            <w:vAlign w:val="center"/>
            <w:hideMark/>
          </w:tcPr>
          <w:p w14:paraId="342B7A7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305574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EF2464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F7E61C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18</w:t>
            </w:r>
          </w:p>
        </w:tc>
      </w:tr>
      <w:tr w:rsidR="006B117E" w:rsidRPr="00934152" w14:paraId="7B7FD539"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5A98A8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434ED1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D79134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8E4746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Matupi</w:t>
            </w:r>
          </w:p>
        </w:tc>
        <w:tc>
          <w:tcPr>
            <w:tcW w:w="384" w:type="pct"/>
            <w:tcBorders>
              <w:top w:val="nil"/>
              <w:left w:val="nil"/>
              <w:bottom w:val="single" w:sz="4" w:space="0" w:color="auto"/>
              <w:right w:val="single" w:sz="4" w:space="0" w:color="auto"/>
            </w:tcBorders>
            <w:shd w:val="clear" w:color="auto" w:fill="auto"/>
            <w:noWrap/>
            <w:vAlign w:val="center"/>
            <w:hideMark/>
          </w:tcPr>
          <w:p w14:paraId="1F52CB2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541</w:t>
            </w:r>
          </w:p>
        </w:tc>
        <w:tc>
          <w:tcPr>
            <w:tcW w:w="384" w:type="pct"/>
            <w:tcBorders>
              <w:top w:val="nil"/>
              <w:left w:val="nil"/>
              <w:bottom w:val="single" w:sz="4" w:space="0" w:color="auto"/>
              <w:right w:val="single" w:sz="4" w:space="0" w:color="auto"/>
            </w:tcBorders>
            <w:shd w:val="clear" w:color="auto" w:fill="auto"/>
            <w:noWrap/>
            <w:vAlign w:val="center"/>
            <w:hideMark/>
          </w:tcPr>
          <w:p w14:paraId="46480C9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2826</w:t>
            </w:r>
          </w:p>
        </w:tc>
        <w:tc>
          <w:tcPr>
            <w:tcW w:w="384" w:type="pct"/>
            <w:tcBorders>
              <w:top w:val="nil"/>
              <w:left w:val="nil"/>
              <w:bottom w:val="single" w:sz="4" w:space="0" w:color="auto"/>
              <w:right w:val="single" w:sz="4" w:space="0" w:color="auto"/>
            </w:tcBorders>
            <w:shd w:val="clear" w:color="auto" w:fill="auto"/>
            <w:noWrap/>
            <w:vAlign w:val="center"/>
            <w:hideMark/>
          </w:tcPr>
          <w:p w14:paraId="551858B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20F7BF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71330E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6490CE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18</w:t>
            </w:r>
          </w:p>
        </w:tc>
      </w:tr>
      <w:tr w:rsidR="006B117E" w:rsidRPr="00934152" w14:paraId="58981BE7"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223E27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5B3EBA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2658D8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4CF3AF5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Mindat</w:t>
            </w:r>
          </w:p>
        </w:tc>
        <w:tc>
          <w:tcPr>
            <w:tcW w:w="384" w:type="pct"/>
            <w:tcBorders>
              <w:top w:val="nil"/>
              <w:left w:val="nil"/>
              <w:bottom w:val="single" w:sz="4" w:space="0" w:color="auto"/>
              <w:right w:val="single" w:sz="4" w:space="0" w:color="auto"/>
            </w:tcBorders>
            <w:shd w:val="clear" w:color="auto" w:fill="auto"/>
            <w:noWrap/>
            <w:vAlign w:val="center"/>
            <w:hideMark/>
          </w:tcPr>
          <w:p w14:paraId="3B9B608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1654</w:t>
            </w:r>
          </w:p>
        </w:tc>
        <w:tc>
          <w:tcPr>
            <w:tcW w:w="384" w:type="pct"/>
            <w:tcBorders>
              <w:top w:val="nil"/>
              <w:left w:val="nil"/>
              <w:bottom w:val="single" w:sz="4" w:space="0" w:color="auto"/>
              <w:right w:val="single" w:sz="4" w:space="0" w:color="auto"/>
            </w:tcBorders>
            <w:shd w:val="clear" w:color="auto" w:fill="auto"/>
            <w:noWrap/>
            <w:vAlign w:val="center"/>
            <w:hideMark/>
          </w:tcPr>
          <w:p w14:paraId="52D2B11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2367</w:t>
            </w:r>
          </w:p>
        </w:tc>
        <w:tc>
          <w:tcPr>
            <w:tcW w:w="384" w:type="pct"/>
            <w:tcBorders>
              <w:top w:val="nil"/>
              <w:left w:val="nil"/>
              <w:bottom w:val="single" w:sz="4" w:space="0" w:color="auto"/>
              <w:right w:val="single" w:sz="4" w:space="0" w:color="auto"/>
            </w:tcBorders>
            <w:shd w:val="clear" w:color="auto" w:fill="auto"/>
            <w:noWrap/>
            <w:vAlign w:val="center"/>
            <w:hideMark/>
          </w:tcPr>
          <w:p w14:paraId="77DFE8C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63F3554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091B0C8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6DBBCC4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456B9853"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E73469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768926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1C5816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1028CF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Tedim</w:t>
            </w:r>
          </w:p>
        </w:tc>
        <w:tc>
          <w:tcPr>
            <w:tcW w:w="384" w:type="pct"/>
            <w:tcBorders>
              <w:top w:val="nil"/>
              <w:left w:val="nil"/>
              <w:bottom w:val="single" w:sz="4" w:space="0" w:color="auto"/>
              <w:right w:val="single" w:sz="4" w:space="0" w:color="auto"/>
            </w:tcBorders>
            <w:shd w:val="clear" w:color="auto" w:fill="auto"/>
            <w:noWrap/>
            <w:vAlign w:val="center"/>
            <w:hideMark/>
          </w:tcPr>
          <w:p w14:paraId="79E7725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422</w:t>
            </w:r>
          </w:p>
        </w:tc>
        <w:tc>
          <w:tcPr>
            <w:tcW w:w="384" w:type="pct"/>
            <w:tcBorders>
              <w:top w:val="nil"/>
              <w:left w:val="nil"/>
              <w:bottom w:val="single" w:sz="4" w:space="0" w:color="auto"/>
              <w:right w:val="single" w:sz="4" w:space="0" w:color="auto"/>
            </w:tcBorders>
            <w:shd w:val="clear" w:color="auto" w:fill="auto"/>
            <w:noWrap/>
            <w:vAlign w:val="center"/>
            <w:hideMark/>
          </w:tcPr>
          <w:p w14:paraId="3F1A68C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1379</w:t>
            </w:r>
          </w:p>
        </w:tc>
        <w:tc>
          <w:tcPr>
            <w:tcW w:w="384" w:type="pct"/>
            <w:tcBorders>
              <w:top w:val="nil"/>
              <w:left w:val="nil"/>
              <w:bottom w:val="single" w:sz="4" w:space="0" w:color="auto"/>
              <w:right w:val="single" w:sz="4" w:space="0" w:color="auto"/>
            </w:tcBorders>
            <w:shd w:val="clear" w:color="auto" w:fill="auto"/>
            <w:noWrap/>
            <w:vAlign w:val="center"/>
            <w:hideMark/>
          </w:tcPr>
          <w:p w14:paraId="733310E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21</w:t>
            </w:r>
          </w:p>
        </w:tc>
        <w:tc>
          <w:tcPr>
            <w:tcW w:w="384" w:type="pct"/>
            <w:tcBorders>
              <w:top w:val="nil"/>
              <w:left w:val="nil"/>
              <w:bottom w:val="single" w:sz="4" w:space="0" w:color="auto"/>
              <w:right w:val="single" w:sz="4" w:space="0" w:color="auto"/>
            </w:tcBorders>
            <w:shd w:val="clear" w:color="auto" w:fill="auto"/>
            <w:noWrap/>
            <w:vAlign w:val="bottom"/>
            <w:hideMark/>
          </w:tcPr>
          <w:p w14:paraId="091B7F7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7EF628F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448F383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704DE63C"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BBF90E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F26C53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D68738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B258DE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Thantlang</w:t>
            </w:r>
          </w:p>
        </w:tc>
        <w:tc>
          <w:tcPr>
            <w:tcW w:w="384" w:type="pct"/>
            <w:tcBorders>
              <w:top w:val="nil"/>
              <w:left w:val="nil"/>
              <w:bottom w:val="single" w:sz="4" w:space="0" w:color="auto"/>
              <w:right w:val="single" w:sz="4" w:space="0" w:color="auto"/>
            </w:tcBorders>
            <w:shd w:val="clear" w:color="auto" w:fill="auto"/>
            <w:noWrap/>
            <w:vAlign w:val="center"/>
            <w:hideMark/>
          </w:tcPr>
          <w:p w14:paraId="3AC20B7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616</w:t>
            </w:r>
          </w:p>
        </w:tc>
        <w:tc>
          <w:tcPr>
            <w:tcW w:w="384" w:type="pct"/>
            <w:tcBorders>
              <w:top w:val="nil"/>
              <w:left w:val="nil"/>
              <w:bottom w:val="single" w:sz="4" w:space="0" w:color="auto"/>
              <w:right w:val="single" w:sz="4" w:space="0" w:color="auto"/>
            </w:tcBorders>
            <w:shd w:val="clear" w:color="auto" w:fill="auto"/>
            <w:noWrap/>
            <w:vAlign w:val="center"/>
            <w:hideMark/>
          </w:tcPr>
          <w:p w14:paraId="413FD78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5544</w:t>
            </w:r>
          </w:p>
        </w:tc>
        <w:tc>
          <w:tcPr>
            <w:tcW w:w="384" w:type="pct"/>
            <w:tcBorders>
              <w:top w:val="nil"/>
              <w:left w:val="nil"/>
              <w:bottom w:val="single" w:sz="4" w:space="0" w:color="auto"/>
              <w:right w:val="single" w:sz="4" w:space="0" w:color="auto"/>
            </w:tcBorders>
            <w:shd w:val="clear" w:color="auto" w:fill="auto"/>
            <w:noWrap/>
            <w:vAlign w:val="center"/>
            <w:hideMark/>
          </w:tcPr>
          <w:p w14:paraId="493C78C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25</w:t>
            </w:r>
          </w:p>
        </w:tc>
        <w:tc>
          <w:tcPr>
            <w:tcW w:w="384" w:type="pct"/>
            <w:tcBorders>
              <w:top w:val="nil"/>
              <w:left w:val="nil"/>
              <w:bottom w:val="single" w:sz="4" w:space="0" w:color="auto"/>
              <w:right w:val="single" w:sz="4" w:space="0" w:color="auto"/>
            </w:tcBorders>
            <w:shd w:val="clear" w:color="auto" w:fill="auto"/>
            <w:noWrap/>
            <w:vAlign w:val="bottom"/>
            <w:hideMark/>
          </w:tcPr>
          <w:p w14:paraId="2FF2A4F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0AAE76F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6215904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3434A622"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7868D3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FE3ABA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C3DF71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03C44A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Tonzang</w:t>
            </w:r>
          </w:p>
        </w:tc>
        <w:tc>
          <w:tcPr>
            <w:tcW w:w="384" w:type="pct"/>
            <w:tcBorders>
              <w:top w:val="nil"/>
              <w:left w:val="nil"/>
              <w:bottom w:val="single" w:sz="4" w:space="0" w:color="auto"/>
              <w:right w:val="single" w:sz="4" w:space="0" w:color="auto"/>
            </w:tcBorders>
            <w:shd w:val="clear" w:color="auto" w:fill="auto"/>
            <w:noWrap/>
            <w:vAlign w:val="center"/>
            <w:hideMark/>
          </w:tcPr>
          <w:p w14:paraId="3323AA9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451</w:t>
            </w:r>
          </w:p>
        </w:tc>
        <w:tc>
          <w:tcPr>
            <w:tcW w:w="384" w:type="pct"/>
            <w:tcBorders>
              <w:top w:val="nil"/>
              <w:left w:val="nil"/>
              <w:bottom w:val="single" w:sz="4" w:space="0" w:color="auto"/>
              <w:right w:val="single" w:sz="4" w:space="0" w:color="auto"/>
            </w:tcBorders>
            <w:shd w:val="clear" w:color="auto" w:fill="auto"/>
            <w:noWrap/>
            <w:vAlign w:val="center"/>
            <w:hideMark/>
          </w:tcPr>
          <w:p w14:paraId="7A5350F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787</w:t>
            </w:r>
          </w:p>
        </w:tc>
        <w:tc>
          <w:tcPr>
            <w:tcW w:w="384" w:type="pct"/>
            <w:tcBorders>
              <w:top w:val="nil"/>
              <w:left w:val="nil"/>
              <w:bottom w:val="single" w:sz="4" w:space="0" w:color="auto"/>
              <w:right w:val="single" w:sz="4" w:space="0" w:color="auto"/>
            </w:tcBorders>
            <w:shd w:val="clear" w:color="auto" w:fill="auto"/>
            <w:noWrap/>
            <w:vAlign w:val="center"/>
            <w:hideMark/>
          </w:tcPr>
          <w:p w14:paraId="6956213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2844529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6021DD2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0E2ECB2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3969A495"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2D62FB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DF105E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27D206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Magway</w:t>
            </w:r>
          </w:p>
        </w:tc>
        <w:tc>
          <w:tcPr>
            <w:tcW w:w="525" w:type="pct"/>
            <w:tcBorders>
              <w:top w:val="nil"/>
              <w:left w:val="nil"/>
              <w:bottom w:val="single" w:sz="4" w:space="0" w:color="auto"/>
              <w:right w:val="single" w:sz="4" w:space="0" w:color="auto"/>
            </w:tcBorders>
            <w:shd w:val="clear" w:color="auto" w:fill="auto"/>
            <w:noWrap/>
            <w:vAlign w:val="center"/>
            <w:hideMark/>
          </w:tcPr>
          <w:p w14:paraId="0550D7F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Taungdwingyi</w:t>
            </w:r>
          </w:p>
        </w:tc>
        <w:tc>
          <w:tcPr>
            <w:tcW w:w="384" w:type="pct"/>
            <w:tcBorders>
              <w:top w:val="nil"/>
              <w:left w:val="nil"/>
              <w:bottom w:val="single" w:sz="4" w:space="0" w:color="auto"/>
              <w:right w:val="single" w:sz="4" w:space="0" w:color="auto"/>
            </w:tcBorders>
            <w:shd w:val="clear" w:color="auto" w:fill="auto"/>
            <w:noWrap/>
            <w:vAlign w:val="center"/>
            <w:hideMark/>
          </w:tcPr>
          <w:p w14:paraId="0979588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503</w:t>
            </w:r>
          </w:p>
        </w:tc>
        <w:tc>
          <w:tcPr>
            <w:tcW w:w="384" w:type="pct"/>
            <w:tcBorders>
              <w:top w:val="nil"/>
              <w:left w:val="nil"/>
              <w:bottom w:val="single" w:sz="4" w:space="0" w:color="auto"/>
              <w:right w:val="single" w:sz="4" w:space="0" w:color="auto"/>
            </w:tcBorders>
            <w:shd w:val="clear" w:color="auto" w:fill="auto"/>
            <w:noWrap/>
            <w:vAlign w:val="center"/>
            <w:hideMark/>
          </w:tcPr>
          <w:p w14:paraId="0F45DEF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798</w:t>
            </w:r>
          </w:p>
        </w:tc>
        <w:tc>
          <w:tcPr>
            <w:tcW w:w="384" w:type="pct"/>
            <w:tcBorders>
              <w:top w:val="nil"/>
              <w:left w:val="nil"/>
              <w:bottom w:val="single" w:sz="4" w:space="0" w:color="auto"/>
              <w:right w:val="single" w:sz="4" w:space="0" w:color="auto"/>
            </w:tcBorders>
            <w:shd w:val="clear" w:color="auto" w:fill="auto"/>
            <w:noWrap/>
            <w:vAlign w:val="center"/>
            <w:hideMark/>
          </w:tcPr>
          <w:p w14:paraId="0686FB0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53</w:t>
            </w:r>
          </w:p>
        </w:tc>
        <w:tc>
          <w:tcPr>
            <w:tcW w:w="384" w:type="pct"/>
            <w:tcBorders>
              <w:top w:val="nil"/>
              <w:left w:val="nil"/>
              <w:bottom w:val="single" w:sz="4" w:space="0" w:color="auto"/>
              <w:right w:val="single" w:sz="4" w:space="0" w:color="auto"/>
            </w:tcBorders>
            <w:shd w:val="clear" w:color="auto" w:fill="auto"/>
            <w:noWrap/>
            <w:vAlign w:val="center"/>
            <w:hideMark/>
          </w:tcPr>
          <w:p w14:paraId="0359F55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11</w:t>
            </w:r>
          </w:p>
        </w:tc>
        <w:tc>
          <w:tcPr>
            <w:tcW w:w="384" w:type="pct"/>
            <w:tcBorders>
              <w:top w:val="nil"/>
              <w:left w:val="nil"/>
              <w:bottom w:val="single" w:sz="4" w:space="0" w:color="auto"/>
              <w:right w:val="single" w:sz="4" w:space="0" w:color="auto"/>
            </w:tcBorders>
            <w:shd w:val="clear" w:color="auto" w:fill="auto"/>
            <w:noWrap/>
            <w:vAlign w:val="center"/>
            <w:hideMark/>
          </w:tcPr>
          <w:p w14:paraId="2D25FFB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18</w:t>
            </w:r>
          </w:p>
        </w:tc>
        <w:tc>
          <w:tcPr>
            <w:tcW w:w="384" w:type="pct"/>
            <w:tcBorders>
              <w:top w:val="nil"/>
              <w:left w:val="nil"/>
              <w:bottom w:val="single" w:sz="4" w:space="0" w:color="auto"/>
              <w:right w:val="single" w:sz="4" w:space="0" w:color="auto"/>
            </w:tcBorders>
            <w:shd w:val="clear" w:color="auto" w:fill="auto"/>
            <w:noWrap/>
            <w:vAlign w:val="center"/>
            <w:hideMark/>
          </w:tcPr>
          <w:p w14:paraId="25D00C0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14</w:t>
            </w:r>
          </w:p>
        </w:tc>
      </w:tr>
      <w:tr w:rsidR="006B117E" w:rsidRPr="00934152" w14:paraId="4EA4F2B7"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4DBCBA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F1FE81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6174C7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Rakhine</w:t>
            </w:r>
          </w:p>
        </w:tc>
        <w:tc>
          <w:tcPr>
            <w:tcW w:w="525" w:type="pct"/>
            <w:tcBorders>
              <w:top w:val="nil"/>
              <w:left w:val="nil"/>
              <w:bottom w:val="single" w:sz="4" w:space="0" w:color="auto"/>
              <w:right w:val="single" w:sz="4" w:space="0" w:color="auto"/>
            </w:tcBorders>
            <w:shd w:val="clear" w:color="auto" w:fill="auto"/>
            <w:noWrap/>
            <w:vAlign w:val="center"/>
            <w:hideMark/>
          </w:tcPr>
          <w:p w14:paraId="66DE2F9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Ann</w:t>
            </w:r>
          </w:p>
        </w:tc>
        <w:tc>
          <w:tcPr>
            <w:tcW w:w="384" w:type="pct"/>
            <w:tcBorders>
              <w:top w:val="nil"/>
              <w:left w:val="nil"/>
              <w:bottom w:val="single" w:sz="4" w:space="0" w:color="auto"/>
              <w:right w:val="single" w:sz="4" w:space="0" w:color="auto"/>
            </w:tcBorders>
            <w:shd w:val="clear" w:color="auto" w:fill="auto"/>
            <w:noWrap/>
            <w:vAlign w:val="center"/>
            <w:hideMark/>
          </w:tcPr>
          <w:p w14:paraId="74D4F8C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245</w:t>
            </w:r>
          </w:p>
        </w:tc>
        <w:tc>
          <w:tcPr>
            <w:tcW w:w="384" w:type="pct"/>
            <w:tcBorders>
              <w:top w:val="nil"/>
              <w:left w:val="nil"/>
              <w:bottom w:val="single" w:sz="4" w:space="0" w:color="auto"/>
              <w:right w:val="single" w:sz="4" w:space="0" w:color="auto"/>
            </w:tcBorders>
            <w:shd w:val="clear" w:color="auto" w:fill="auto"/>
            <w:noWrap/>
            <w:vAlign w:val="center"/>
            <w:hideMark/>
          </w:tcPr>
          <w:p w14:paraId="29585E8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1038</w:t>
            </w:r>
          </w:p>
        </w:tc>
        <w:tc>
          <w:tcPr>
            <w:tcW w:w="384" w:type="pct"/>
            <w:tcBorders>
              <w:top w:val="nil"/>
              <w:left w:val="nil"/>
              <w:bottom w:val="single" w:sz="4" w:space="0" w:color="auto"/>
              <w:right w:val="single" w:sz="4" w:space="0" w:color="auto"/>
            </w:tcBorders>
            <w:shd w:val="clear" w:color="auto" w:fill="auto"/>
            <w:noWrap/>
            <w:vAlign w:val="center"/>
            <w:hideMark/>
          </w:tcPr>
          <w:p w14:paraId="3E2F4D7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17</w:t>
            </w:r>
          </w:p>
        </w:tc>
        <w:tc>
          <w:tcPr>
            <w:tcW w:w="384" w:type="pct"/>
            <w:tcBorders>
              <w:top w:val="nil"/>
              <w:left w:val="nil"/>
              <w:bottom w:val="single" w:sz="4" w:space="0" w:color="auto"/>
              <w:right w:val="single" w:sz="4" w:space="0" w:color="auto"/>
            </w:tcBorders>
            <w:shd w:val="clear" w:color="auto" w:fill="auto"/>
            <w:noWrap/>
            <w:vAlign w:val="center"/>
            <w:hideMark/>
          </w:tcPr>
          <w:p w14:paraId="37BBA1B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16</w:t>
            </w:r>
          </w:p>
        </w:tc>
        <w:tc>
          <w:tcPr>
            <w:tcW w:w="384" w:type="pct"/>
            <w:tcBorders>
              <w:top w:val="nil"/>
              <w:left w:val="nil"/>
              <w:bottom w:val="single" w:sz="4" w:space="0" w:color="auto"/>
              <w:right w:val="single" w:sz="4" w:space="0" w:color="auto"/>
            </w:tcBorders>
            <w:shd w:val="clear" w:color="auto" w:fill="auto"/>
            <w:noWrap/>
            <w:vAlign w:val="center"/>
            <w:hideMark/>
          </w:tcPr>
          <w:p w14:paraId="3437373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32</w:t>
            </w:r>
          </w:p>
        </w:tc>
        <w:tc>
          <w:tcPr>
            <w:tcW w:w="384" w:type="pct"/>
            <w:tcBorders>
              <w:top w:val="nil"/>
              <w:left w:val="nil"/>
              <w:bottom w:val="single" w:sz="4" w:space="0" w:color="auto"/>
              <w:right w:val="single" w:sz="4" w:space="0" w:color="auto"/>
            </w:tcBorders>
            <w:shd w:val="clear" w:color="auto" w:fill="auto"/>
            <w:noWrap/>
            <w:vAlign w:val="center"/>
            <w:hideMark/>
          </w:tcPr>
          <w:p w14:paraId="454DA44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w:t>
            </w:r>
          </w:p>
        </w:tc>
      </w:tr>
      <w:tr w:rsidR="006B117E" w:rsidRPr="00934152" w14:paraId="3E48C49A"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900410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9CB8EA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12B44D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Sagaing</w:t>
            </w:r>
          </w:p>
        </w:tc>
        <w:tc>
          <w:tcPr>
            <w:tcW w:w="525" w:type="pct"/>
            <w:tcBorders>
              <w:top w:val="nil"/>
              <w:left w:val="nil"/>
              <w:bottom w:val="single" w:sz="4" w:space="0" w:color="auto"/>
              <w:right w:val="single" w:sz="4" w:space="0" w:color="auto"/>
            </w:tcBorders>
            <w:shd w:val="clear" w:color="auto" w:fill="auto"/>
            <w:noWrap/>
            <w:vAlign w:val="center"/>
            <w:hideMark/>
          </w:tcPr>
          <w:p w14:paraId="53FE1A6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shwebo</w:t>
            </w:r>
          </w:p>
        </w:tc>
        <w:tc>
          <w:tcPr>
            <w:tcW w:w="384" w:type="pct"/>
            <w:tcBorders>
              <w:top w:val="nil"/>
              <w:left w:val="nil"/>
              <w:bottom w:val="single" w:sz="4" w:space="0" w:color="auto"/>
              <w:right w:val="single" w:sz="4" w:space="0" w:color="auto"/>
            </w:tcBorders>
            <w:shd w:val="clear" w:color="auto" w:fill="auto"/>
            <w:noWrap/>
            <w:vAlign w:val="center"/>
            <w:hideMark/>
          </w:tcPr>
          <w:p w14:paraId="56485AE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584</w:t>
            </w:r>
          </w:p>
        </w:tc>
        <w:tc>
          <w:tcPr>
            <w:tcW w:w="384" w:type="pct"/>
            <w:tcBorders>
              <w:top w:val="nil"/>
              <w:left w:val="nil"/>
              <w:bottom w:val="single" w:sz="4" w:space="0" w:color="auto"/>
              <w:right w:val="single" w:sz="4" w:space="0" w:color="auto"/>
            </w:tcBorders>
            <w:shd w:val="clear" w:color="auto" w:fill="auto"/>
            <w:noWrap/>
            <w:vAlign w:val="center"/>
            <w:hideMark/>
          </w:tcPr>
          <w:p w14:paraId="30D5310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942</w:t>
            </w:r>
          </w:p>
        </w:tc>
        <w:tc>
          <w:tcPr>
            <w:tcW w:w="384" w:type="pct"/>
            <w:tcBorders>
              <w:top w:val="nil"/>
              <w:left w:val="nil"/>
              <w:bottom w:val="single" w:sz="4" w:space="0" w:color="auto"/>
              <w:right w:val="single" w:sz="4" w:space="0" w:color="auto"/>
            </w:tcBorders>
            <w:shd w:val="clear" w:color="auto" w:fill="auto"/>
            <w:noWrap/>
            <w:vAlign w:val="center"/>
            <w:hideMark/>
          </w:tcPr>
          <w:p w14:paraId="7DC7C2B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45</w:t>
            </w:r>
          </w:p>
        </w:tc>
        <w:tc>
          <w:tcPr>
            <w:tcW w:w="384" w:type="pct"/>
            <w:tcBorders>
              <w:top w:val="nil"/>
              <w:left w:val="nil"/>
              <w:bottom w:val="single" w:sz="4" w:space="0" w:color="auto"/>
              <w:right w:val="single" w:sz="4" w:space="0" w:color="auto"/>
            </w:tcBorders>
            <w:shd w:val="clear" w:color="auto" w:fill="auto"/>
            <w:noWrap/>
            <w:vAlign w:val="center"/>
            <w:hideMark/>
          </w:tcPr>
          <w:p w14:paraId="738513F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w:t>
            </w:r>
          </w:p>
        </w:tc>
        <w:tc>
          <w:tcPr>
            <w:tcW w:w="384" w:type="pct"/>
            <w:tcBorders>
              <w:top w:val="nil"/>
              <w:left w:val="nil"/>
              <w:bottom w:val="single" w:sz="4" w:space="0" w:color="auto"/>
              <w:right w:val="single" w:sz="4" w:space="0" w:color="auto"/>
            </w:tcBorders>
            <w:shd w:val="clear" w:color="auto" w:fill="auto"/>
            <w:noWrap/>
            <w:vAlign w:val="center"/>
            <w:hideMark/>
          </w:tcPr>
          <w:p w14:paraId="535C84F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30</w:t>
            </w:r>
          </w:p>
        </w:tc>
        <w:tc>
          <w:tcPr>
            <w:tcW w:w="384" w:type="pct"/>
            <w:tcBorders>
              <w:top w:val="nil"/>
              <w:left w:val="nil"/>
              <w:bottom w:val="single" w:sz="4" w:space="0" w:color="auto"/>
              <w:right w:val="single" w:sz="4" w:space="0" w:color="auto"/>
            </w:tcBorders>
            <w:shd w:val="clear" w:color="auto" w:fill="auto"/>
            <w:noWrap/>
            <w:vAlign w:val="center"/>
            <w:hideMark/>
          </w:tcPr>
          <w:p w14:paraId="1F669AA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32</w:t>
            </w:r>
          </w:p>
        </w:tc>
      </w:tr>
      <w:tr w:rsidR="006B117E" w:rsidRPr="00934152" w14:paraId="15712671"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8AB150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65343A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358274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47E7AA0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Kale</w:t>
            </w:r>
          </w:p>
        </w:tc>
        <w:tc>
          <w:tcPr>
            <w:tcW w:w="384" w:type="pct"/>
            <w:tcBorders>
              <w:top w:val="nil"/>
              <w:left w:val="nil"/>
              <w:bottom w:val="single" w:sz="4" w:space="0" w:color="auto"/>
              <w:right w:val="single" w:sz="4" w:space="0" w:color="auto"/>
            </w:tcBorders>
            <w:shd w:val="clear" w:color="auto" w:fill="auto"/>
            <w:noWrap/>
            <w:vAlign w:val="center"/>
            <w:hideMark/>
          </w:tcPr>
          <w:p w14:paraId="1D73BE1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318</w:t>
            </w:r>
          </w:p>
        </w:tc>
        <w:tc>
          <w:tcPr>
            <w:tcW w:w="384" w:type="pct"/>
            <w:tcBorders>
              <w:top w:val="nil"/>
              <w:left w:val="nil"/>
              <w:bottom w:val="single" w:sz="4" w:space="0" w:color="auto"/>
              <w:right w:val="single" w:sz="4" w:space="0" w:color="auto"/>
            </w:tcBorders>
            <w:shd w:val="clear" w:color="auto" w:fill="auto"/>
            <w:noWrap/>
            <w:vAlign w:val="center"/>
            <w:hideMark/>
          </w:tcPr>
          <w:p w14:paraId="7C4F69F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1145</w:t>
            </w:r>
          </w:p>
        </w:tc>
        <w:tc>
          <w:tcPr>
            <w:tcW w:w="384" w:type="pct"/>
            <w:tcBorders>
              <w:top w:val="nil"/>
              <w:left w:val="nil"/>
              <w:bottom w:val="single" w:sz="4" w:space="0" w:color="auto"/>
              <w:right w:val="single" w:sz="4" w:space="0" w:color="auto"/>
            </w:tcBorders>
            <w:shd w:val="clear" w:color="auto" w:fill="auto"/>
            <w:noWrap/>
            <w:vAlign w:val="center"/>
            <w:hideMark/>
          </w:tcPr>
          <w:p w14:paraId="0DA20A9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w:t>
            </w:r>
          </w:p>
        </w:tc>
        <w:tc>
          <w:tcPr>
            <w:tcW w:w="384" w:type="pct"/>
            <w:tcBorders>
              <w:top w:val="nil"/>
              <w:left w:val="nil"/>
              <w:bottom w:val="single" w:sz="4" w:space="0" w:color="auto"/>
              <w:right w:val="single" w:sz="4" w:space="0" w:color="auto"/>
            </w:tcBorders>
            <w:shd w:val="clear" w:color="auto" w:fill="auto"/>
            <w:noWrap/>
            <w:vAlign w:val="center"/>
            <w:hideMark/>
          </w:tcPr>
          <w:p w14:paraId="1C7E250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12</w:t>
            </w:r>
          </w:p>
        </w:tc>
        <w:tc>
          <w:tcPr>
            <w:tcW w:w="384" w:type="pct"/>
            <w:tcBorders>
              <w:top w:val="nil"/>
              <w:left w:val="nil"/>
              <w:bottom w:val="single" w:sz="4" w:space="0" w:color="auto"/>
              <w:right w:val="single" w:sz="4" w:space="0" w:color="auto"/>
            </w:tcBorders>
            <w:shd w:val="clear" w:color="auto" w:fill="auto"/>
            <w:noWrap/>
            <w:vAlign w:val="center"/>
            <w:hideMark/>
          </w:tcPr>
          <w:p w14:paraId="2E5FE21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19</w:t>
            </w:r>
          </w:p>
        </w:tc>
        <w:tc>
          <w:tcPr>
            <w:tcW w:w="384" w:type="pct"/>
            <w:tcBorders>
              <w:top w:val="nil"/>
              <w:left w:val="nil"/>
              <w:bottom w:val="single" w:sz="4" w:space="0" w:color="auto"/>
              <w:right w:val="single" w:sz="4" w:space="0" w:color="auto"/>
            </w:tcBorders>
            <w:shd w:val="clear" w:color="auto" w:fill="auto"/>
            <w:noWrap/>
            <w:vAlign w:val="center"/>
            <w:hideMark/>
          </w:tcPr>
          <w:p w14:paraId="2F70CCE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17</w:t>
            </w:r>
          </w:p>
        </w:tc>
      </w:tr>
      <w:tr w:rsidR="006B117E" w:rsidRPr="00934152" w14:paraId="370D92B3"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0DC67D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2884BB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1CD968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Shan (South)</w:t>
            </w:r>
          </w:p>
        </w:tc>
        <w:tc>
          <w:tcPr>
            <w:tcW w:w="525" w:type="pct"/>
            <w:tcBorders>
              <w:top w:val="nil"/>
              <w:left w:val="nil"/>
              <w:bottom w:val="single" w:sz="4" w:space="0" w:color="auto"/>
              <w:right w:val="single" w:sz="4" w:space="0" w:color="auto"/>
            </w:tcBorders>
            <w:shd w:val="clear" w:color="auto" w:fill="auto"/>
            <w:noWrap/>
            <w:vAlign w:val="center"/>
            <w:hideMark/>
          </w:tcPr>
          <w:p w14:paraId="17158EB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Pekon</w:t>
            </w:r>
          </w:p>
        </w:tc>
        <w:tc>
          <w:tcPr>
            <w:tcW w:w="384" w:type="pct"/>
            <w:tcBorders>
              <w:top w:val="nil"/>
              <w:left w:val="nil"/>
              <w:bottom w:val="single" w:sz="4" w:space="0" w:color="auto"/>
              <w:right w:val="single" w:sz="4" w:space="0" w:color="auto"/>
            </w:tcBorders>
            <w:shd w:val="clear" w:color="auto" w:fill="auto"/>
            <w:noWrap/>
            <w:vAlign w:val="center"/>
            <w:hideMark/>
          </w:tcPr>
          <w:p w14:paraId="3110E71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838</w:t>
            </w:r>
          </w:p>
        </w:tc>
        <w:tc>
          <w:tcPr>
            <w:tcW w:w="384" w:type="pct"/>
            <w:tcBorders>
              <w:top w:val="nil"/>
              <w:left w:val="nil"/>
              <w:bottom w:val="single" w:sz="4" w:space="0" w:color="auto"/>
              <w:right w:val="single" w:sz="4" w:space="0" w:color="auto"/>
            </w:tcBorders>
            <w:shd w:val="clear" w:color="auto" w:fill="auto"/>
            <w:noWrap/>
            <w:vAlign w:val="center"/>
            <w:hideMark/>
          </w:tcPr>
          <w:p w14:paraId="707EF4D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1737</w:t>
            </w:r>
          </w:p>
        </w:tc>
        <w:tc>
          <w:tcPr>
            <w:tcW w:w="384" w:type="pct"/>
            <w:tcBorders>
              <w:top w:val="nil"/>
              <w:left w:val="nil"/>
              <w:bottom w:val="single" w:sz="4" w:space="0" w:color="auto"/>
              <w:right w:val="single" w:sz="4" w:space="0" w:color="auto"/>
            </w:tcBorders>
            <w:shd w:val="clear" w:color="auto" w:fill="auto"/>
            <w:noWrap/>
            <w:vAlign w:val="center"/>
            <w:hideMark/>
          </w:tcPr>
          <w:p w14:paraId="5183A38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40</w:t>
            </w:r>
          </w:p>
        </w:tc>
        <w:tc>
          <w:tcPr>
            <w:tcW w:w="384" w:type="pct"/>
            <w:tcBorders>
              <w:top w:val="nil"/>
              <w:left w:val="nil"/>
              <w:bottom w:val="single" w:sz="4" w:space="0" w:color="auto"/>
              <w:right w:val="single" w:sz="4" w:space="0" w:color="auto"/>
            </w:tcBorders>
            <w:shd w:val="clear" w:color="auto" w:fill="auto"/>
            <w:noWrap/>
            <w:vAlign w:val="center"/>
            <w:hideMark/>
          </w:tcPr>
          <w:p w14:paraId="4224B67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w:t>
            </w:r>
          </w:p>
        </w:tc>
        <w:tc>
          <w:tcPr>
            <w:tcW w:w="384" w:type="pct"/>
            <w:tcBorders>
              <w:top w:val="nil"/>
              <w:left w:val="nil"/>
              <w:bottom w:val="single" w:sz="4" w:space="0" w:color="auto"/>
              <w:right w:val="single" w:sz="4" w:space="0" w:color="auto"/>
            </w:tcBorders>
            <w:shd w:val="clear" w:color="auto" w:fill="auto"/>
            <w:noWrap/>
            <w:vAlign w:val="center"/>
            <w:hideMark/>
          </w:tcPr>
          <w:p w14:paraId="157930A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40</w:t>
            </w:r>
          </w:p>
        </w:tc>
        <w:tc>
          <w:tcPr>
            <w:tcW w:w="384" w:type="pct"/>
            <w:tcBorders>
              <w:top w:val="nil"/>
              <w:left w:val="nil"/>
              <w:bottom w:val="single" w:sz="4" w:space="0" w:color="auto"/>
              <w:right w:val="single" w:sz="4" w:space="0" w:color="auto"/>
            </w:tcBorders>
            <w:shd w:val="clear" w:color="auto" w:fill="auto"/>
            <w:noWrap/>
            <w:vAlign w:val="center"/>
            <w:hideMark/>
          </w:tcPr>
          <w:p w14:paraId="654C315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r>
      <w:tr w:rsidR="006B117E" w:rsidRPr="00934152" w14:paraId="35332EBE"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EC1AA6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6B409C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3E85D5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44513C4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Nyaungshwe</w:t>
            </w:r>
          </w:p>
        </w:tc>
        <w:tc>
          <w:tcPr>
            <w:tcW w:w="384" w:type="pct"/>
            <w:tcBorders>
              <w:top w:val="nil"/>
              <w:left w:val="nil"/>
              <w:bottom w:val="single" w:sz="4" w:space="0" w:color="auto"/>
              <w:right w:val="single" w:sz="4" w:space="0" w:color="auto"/>
            </w:tcBorders>
            <w:shd w:val="clear" w:color="auto" w:fill="auto"/>
            <w:noWrap/>
            <w:vAlign w:val="center"/>
            <w:hideMark/>
          </w:tcPr>
          <w:p w14:paraId="7B8244A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668</w:t>
            </w:r>
          </w:p>
        </w:tc>
        <w:tc>
          <w:tcPr>
            <w:tcW w:w="384" w:type="pct"/>
            <w:tcBorders>
              <w:top w:val="nil"/>
              <w:left w:val="nil"/>
              <w:bottom w:val="single" w:sz="4" w:space="0" w:color="auto"/>
              <w:right w:val="single" w:sz="4" w:space="0" w:color="auto"/>
            </w:tcBorders>
            <w:shd w:val="clear" w:color="auto" w:fill="auto"/>
            <w:noWrap/>
            <w:vAlign w:val="center"/>
            <w:hideMark/>
          </w:tcPr>
          <w:p w14:paraId="4F91E60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2127</w:t>
            </w:r>
          </w:p>
        </w:tc>
        <w:tc>
          <w:tcPr>
            <w:tcW w:w="384" w:type="pct"/>
            <w:tcBorders>
              <w:top w:val="nil"/>
              <w:left w:val="nil"/>
              <w:bottom w:val="single" w:sz="4" w:space="0" w:color="auto"/>
              <w:right w:val="single" w:sz="4" w:space="0" w:color="auto"/>
            </w:tcBorders>
            <w:shd w:val="clear" w:color="auto" w:fill="auto"/>
            <w:noWrap/>
            <w:vAlign w:val="center"/>
            <w:hideMark/>
          </w:tcPr>
          <w:p w14:paraId="2B33AA4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78</w:t>
            </w:r>
          </w:p>
        </w:tc>
        <w:tc>
          <w:tcPr>
            <w:tcW w:w="384" w:type="pct"/>
            <w:tcBorders>
              <w:top w:val="nil"/>
              <w:left w:val="nil"/>
              <w:bottom w:val="single" w:sz="4" w:space="0" w:color="auto"/>
              <w:right w:val="single" w:sz="4" w:space="0" w:color="auto"/>
            </w:tcBorders>
            <w:shd w:val="clear" w:color="auto" w:fill="auto"/>
            <w:noWrap/>
            <w:vAlign w:val="center"/>
            <w:hideMark/>
          </w:tcPr>
          <w:p w14:paraId="78188E6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w:t>
            </w:r>
          </w:p>
        </w:tc>
        <w:tc>
          <w:tcPr>
            <w:tcW w:w="384" w:type="pct"/>
            <w:tcBorders>
              <w:top w:val="nil"/>
              <w:left w:val="nil"/>
              <w:bottom w:val="single" w:sz="4" w:space="0" w:color="auto"/>
              <w:right w:val="single" w:sz="4" w:space="0" w:color="auto"/>
            </w:tcBorders>
            <w:shd w:val="clear" w:color="auto" w:fill="auto"/>
            <w:noWrap/>
            <w:vAlign w:val="center"/>
            <w:hideMark/>
          </w:tcPr>
          <w:p w14:paraId="611B139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40</w:t>
            </w:r>
          </w:p>
        </w:tc>
        <w:tc>
          <w:tcPr>
            <w:tcW w:w="384" w:type="pct"/>
            <w:tcBorders>
              <w:top w:val="nil"/>
              <w:left w:val="nil"/>
              <w:bottom w:val="single" w:sz="4" w:space="0" w:color="auto"/>
              <w:right w:val="single" w:sz="4" w:space="0" w:color="auto"/>
            </w:tcBorders>
            <w:shd w:val="clear" w:color="auto" w:fill="auto"/>
            <w:noWrap/>
            <w:vAlign w:val="center"/>
            <w:hideMark/>
          </w:tcPr>
          <w:p w14:paraId="66CBD83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r>
      <w:tr w:rsidR="006B117E" w:rsidRPr="00934152" w14:paraId="2645B98E"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7950AA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BC6D4D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5E098C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Ayeyarwady</w:t>
            </w:r>
          </w:p>
        </w:tc>
        <w:tc>
          <w:tcPr>
            <w:tcW w:w="525" w:type="pct"/>
            <w:tcBorders>
              <w:top w:val="nil"/>
              <w:left w:val="nil"/>
              <w:bottom w:val="single" w:sz="4" w:space="0" w:color="auto"/>
              <w:right w:val="single" w:sz="4" w:space="0" w:color="auto"/>
            </w:tcBorders>
            <w:shd w:val="clear" w:color="auto" w:fill="auto"/>
            <w:noWrap/>
            <w:vAlign w:val="center"/>
            <w:hideMark/>
          </w:tcPr>
          <w:p w14:paraId="645194D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Danubyu</w:t>
            </w:r>
          </w:p>
        </w:tc>
        <w:tc>
          <w:tcPr>
            <w:tcW w:w="384" w:type="pct"/>
            <w:tcBorders>
              <w:top w:val="nil"/>
              <w:left w:val="nil"/>
              <w:bottom w:val="single" w:sz="4" w:space="0" w:color="auto"/>
              <w:right w:val="single" w:sz="4" w:space="0" w:color="auto"/>
            </w:tcBorders>
            <w:shd w:val="clear" w:color="auto" w:fill="auto"/>
            <w:noWrap/>
            <w:vAlign w:val="center"/>
            <w:hideMark/>
          </w:tcPr>
          <w:p w14:paraId="28C886D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215</w:t>
            </w:r>
          </w:p>
        </w:tc>
        <w:tc>
          <w:tcPr>
            <w:tcW w:w="384" w:type="pct"/>
            <w:tcBorders>
              <w:top w:val="nil"/>
              <w:left w:val="nil"/>
              <w:bottom w:val="single" w:sz="4" w:space="0" w:color="auto"/>
              <w:right w:val="single" w:sz="4" w:space="0" w:color="auto"/>
            </w:tcBorders>
            <w:shd w:val="clear" w:color="auto" w:fill="auto"/>
            <w:noWrap/>
            <w:vAlign w:val="center"/>
            <w:hideMark/>
          </w:tcPr>
          <w:p w14:paraId="2FEA254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286</w:t>
            </w:r>
          </w:p>
        </w:tc>
        <w:tc>
          <w:tcPr>
            <w:tcW w:w="384" w:type="pct"/>
            <w:tcBorders>
              <w:top w:val="nil"/>
              <w:left w:val="nil"/>
              <w:bottom w:val="single" w:sz="4" w:space="0" w:color="auto"/>
              <w:right w:val="single" w:sz="4" w:space="0" w:color="auto"/>
            </w:tcBorders>
            <w:shd w:val="clear" w:color="auto" w:fill="auto"/>
            <w:noWrap/>
            <w:vAlign w:val="center"/>
            <w:hideMark/>
          </w:tcPr>
          <w:p w14:paraId="44A3C9B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A7F280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12</w:t>
            </w:r>
          </w:p>
        </w:tc>
        <w:tc>
          <w:tcPr>
            <w:tcW w:w="384" w:type="pct"/>
            <w:tcBorders>
              <w:top w:val="nil"/>
              <w:left w:val="nil"/>
              <w:bottom w:val="single" w:sz="4" w:space="0" w:color="auto"/>
              <w:right w:val="single" w:sz="4" w:space="0" w:color="auto"/>
            </w:tcBorders>
            <w:shd w:val="clear" w:color="auto" w:fill="auto"/>
            <w:noWrap/>
            <w:vAlign w:val="center"/>
            <w:hideMark/>
          </w:tcPr>
          <w:p w14:paraId="5B309D7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11</w:t>
            </w:r>
          </w:p>
        </w:tc>
        <w:tc>
          <w:tcPr>
            <w:tcW w:w="384" w:type="pct"/>
            <w:tcBorders>
              <w:top w:val="nil"/>
              <w:left w:val="nil"/>
              <w:bottom w:val="single" w:sz="4" w:space="0" w:color="auto"/>
              <w:right w:val="single" w:sz="4" w:space="0" w:color="auto"/>
            </w:tcBorders>
            <w:shd w:val="clear" w:color="auto" w:fill="auto"/>
            <w:noWrap/>
            <w:vAlign w:val="center"/>
            <w:hideMark/>
          </w:tcPr>
          <w:p w14:paraId="7315CC2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w:t>
            </w:r>
          </w:p>
        </w:tc>
      </w:tr>
      <w:tr w:rsidR="006B117E" w:rsidRPr="00934152" w14:paraId="35C008C7"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BEC37D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0279A0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A4D1E1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B87410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Labutta</w:t>
            </w:r>
          </w:p>
        </w:tc>
        <w:tc>
          <w:tcPr>
            <w:tcW w:w="384" w:type="pct"/>
            <w:tcBorders>
              <w:top w:val="nil"/>
              <w:left w:val="nil"/>
              <w:bottom w:val="single" w:sz="4" w:space="0" w:color="auto"/>
              <w:right w:val="single" w:sz="4" w:space="0" w:color="auto"/>
            </w:tcBorders>
            <w:shd w:val="clear" w:color="auto" w:fill="auto"/>
            <w:noWrap/>
            <w:vAlign w:val="center"/>
            <w:hideMark/>
          </w:tcPr>
          <w:p w14:paraId="6ED57A2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204</w:t>
            </w:r>
          </w:p>
        </w:tc>
        <w:tc>
          <w:tcPr>
            <w:tcW w:w="384" w:type="pct"/>
            <w:tcBorders>
              <w:top w:val="nil"/>
              <w:left w:val="nil"/>
              <w:bottom w:val="single" w:sz="4" w:space="0" w:color="auto"/>
              <w:right w:val="single" w:sz="4" w:space="0" w:color="auto"/>
            </w:tcBorders>
            <w:shd w:val="clear" w:color="auto" w:fill="auto"/>
            <w:noWrap/>
            <w:vAlign w:val="center"/>
            <w:hideMark/>
          </w:tcPr>
          <w:p w14:paraId="0EBB621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563</w:t>
            </w:r>
          </w:p>
        </w:tc>
        <w:tc>
          <w:tcPr>
            <w:tcW w:w="384" w:type="pct"/>
            <w:tcBorders>
              <w:top w:val="nil"/>
              <w:left w:val="nil"/>
              <w:bottom w:val="single" w:sz="4" w:space="0" w:color="auto"/>
              <w:right w:val="single" w:sz="4" w:space="0" w:color="auto"/>
            </w:tcBorders>
            <w:shd w:val="clear" w:color="auto" w:fill="auto"/>
            <w:noWrap/>
            <w:vAlign w:val="center"/>
            <w:hideMark/>
          </w:tcPr>
          <w:p w14:paraId="45AECA0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127</w:t>
            </w:r>
          </w:p>
        </w:tc>
        <w:tc>
          <w:tcPr>
            <w:tcW w:w="384" w:type="pct"/>
            <w:tcBorders>
              <w:top w:val="nil"/>
              <w:left w:val="nil"/>
              <w:bottom w:val="single" w:sz="4" w:space="0" w:color="auto"/>
              <w:right w:val="single" w:sz="4" w:space="0" w:color="auto"/>
            </w:tcBorders>
            <w:shd w:val="clear" w:color="auto" w:fill="auto"/>
            <w:noWrap/>
            <w:vAlign w:val="center"/>
            <w:hideMark/>
          </w:tcPr>
          <w:p w14:paraId="5D890E7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11</w:t>
            </w:r>
          </w:p>
        </w:tc>
        <w:tc>
          <w:tcPr>
            <w:tcW w:w="384" w:type="pct"/>
            <w:tcBorders>
              <w:top w:val="nil"/>
              <w:left w:val="nil"/>
              <w:bottom w:val="single" w:sz="4" w:space="0" w:color="auto"/>
              <w:right w:val="single" w:sz="4" w:space="0" w:color="auto"/>
            </w:tcBorders>
            <w:shd w:val="clear" w:color="auto" w:fill="auto"/>
            <w:noWrap/>
            <w:vAlign w:val="center"/>
            <w:hideMark/>
          </w:tcPr>
          <w:p w14:paraId="6DFCAD3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w:t>
            </w:r>
          </w:p>
        </w:tc>
        <w:tc>
          <w:tcPr>
            <w:tcW w:w="384" w:type="pct"/>
            <w:tcBorders>
              <w:top w:val="nil"/>
              <w:left w:val="nil"/>
              <w:bottom w:val="single" w:sz="4" w:space="0" w:color="auto"/>
              <w:right w:val="single" w:sz="4" w:space="0" w:color="auto"/>
            </w:tcBorders>
            <w:shd w:val="clear" w:color="auto" w:fill="auto"/>
            <w:noWrap/>
            <w:vAlign w:val="center"/>
            <w:hideMark/>
          </w:tcPr>
          <w:p w14:paraId="118EFE5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18A5A880"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31D847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3E6FE90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64C826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03435E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Zalun</w:t>
            </w:r>
          </w:p>
        </w:tc>
        <w:tc>
          <w:tcPr>
            <w:tcW w:w="384" w:type="pct"/>
            <w:tcBorders>
              <w:top w:val="nil"/>
              <w:left w:val="nil"/>
              <w:bottom w:val="single" w:sz="4" w:space="0" w:color="auto"/>
              <w:right w:val="single" w:sz="4" w:space="0" w:color="auto"/>
            </w:tcBorders>
            <w:shd w:val="clear" w:color="auto" w:fill="auto"/>
            <w:noWrap/>
            <w:vAlign w:val="center"/>
            <w:hideMark/>
          </w:tcPr>
          <w:p w14:paraId="0E04185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140</w:t>
            </w:r>
          </w:p>
        </w:tc>
        <w:tc>
          <w:tcPr>
            <w:tcW w:w="384" w:type="pct"/>
            <w:tcBorders>
              <w:top w:val="nil"/>
              <w:left w:val="nil"/>
              <w:bottom w:val="single" w:sz="4" w:space="0" w:color="auto"/>
              <w:right w:val="single" w:sz="4" w:space="0" w:color="auto"/>
            </w:tcBorders>
            <w:shd w:val="clear" w:color="auto" w:fill="auto"/>
            <w:noWrap/>
            <w:vAlign w:val="center"/>
            <w:hideMark/>
          </w:tcPr>
          <w:p w14:paraId="4E26710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295</w:t>
            </w:r>
          </w:p>
        </w:tc>
        <w:tc>
          <w:tcPr>
            <w:tcW w:w="384" w:type="pct"/>
            <w:tcBorders>
              <w:top w:val="nil"/>
              <w:left w:val="nil"/>
              <w:bottom w:val="single" w:sz="4" w:space="0" w:color="auto"/>
              <w:right w:val="single" w:sz="4" w:space="0" w:color="auto"/>
            </w:tcBorders>
            <w:shd w:val="clear" w:color="auto" w:fill="auto"/>
            <w:noWrap/>
            <w:vAlign w:val="center"/>
            <w:hideMark/>
          </w:tcPr>
          <w:p w14:paraId="33CB3F4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747A54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w:t>
            </w:r>
          </w:p>
        </w:tc>
        <w:tc>
          <w:tcPr>
            <w:tcW w:w="384" w:type="pct"/>
            <w:tcBorders>
              <w:top w:val="nil"/>
              <w:left w:val="nil"/>
              <w:bottom w:val="single" w:sz="4" w:space="0" w:color="auto"/>
              <w:right w:val="single" w:sz="4" w:space="0" w:color="auto"/>
            </w:tcBorders>
            <w:shd w:val="clear" w:color="auto" w:fill="auto"/>
            <w:noWrap/>
            <w:vAlign w:val="center"/>
            <w:hideMark/>
          </w:tcPr>
          <w:p w14:paraId="329C021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w:t>
            </w:r>
          </w:p>
        </w:tc>
        <w:tc>
          <w:tcPr>
            <w:tcW w:w="384" w:type="pct"/>
            <w:tcBorders>
              <w:top w:val="nil"/>
              <w:left w:val="nil"/>
              <w:bottom w:val="single" w:sz="4" w:space="0" w:color="auto"/>
              <w:right w:val="single" w:sz="4" w:space="0" w:color="auto"/>
            </w:tcBorders>
            <w:shd w:val="clear" w:color="auto" w:fill="auto"/>
            <w:noWrap/>
            <w:vAlign w:val="center"/>
            <w:hideMark/>
          </w:tcPr>
          <w:p w14:paraId="2607E9E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57063A5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bottom"/>
            <w:hideMark/>
          </w:tcPr>
          <w:p w14:paraId="263DFEF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1274" w:type="pct"/>
            <w:tcBorders>
              <w:top w:val="nil"/>
              <w:left w:val="nil"/>
              <w:bottom w:val="single" w:sz="4" w:space="0" w:color="auto"/>
              <w:right w:val="single" w:sz="4" w:space="0" w:color="auto"/>
            </w:tcBorders>
            <w:shd w:val="clear" w:color="auto" w:fill="auto"/>
            <w:noWrap/>
            <w:vAlign w:val="bottom"/>
            <w:hideMark/>
          </w:tcPr>
          <w:p w14:paraId="336AC94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2B8A58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Chin</w:t>
            </w:r>
          </w:p>
        </w:tc>
        <w:tc>
          <w:tcPr>
            <w:tcW w:w="525" w:type="pct"/>
            <w:tcBorders>
              <w:top w:val="nil"/>
              <w:left w:val="nil"/>
              <w:bottom w:val="single" w:sz="4" w:space="0" w:color="auto"/>
              <w:right w:val="single" w:sz="4" w:space="0" w:color="auto"/>
            </w:tcBorders>
            <w:shd w:val="clear" w:color="auto" w:fill="auto"/>
            <w:noWrap/>
            <w:vAlign w:val="center"/>
            <w:hideMark/>
          </w:tcPr>
          <w:p w14:paraId="20B3D64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Falam</w:t>
            </w:r>
          </w:p>
        </w:tc>
        <w:tc>
          <w:tcPr>
            <w:tcW w:w="384" w:type="pct"/>
            <w:tcBorders>
              <w:top w:val="nil"/>
              <w:left w:val="nil"/>
              <w:bottom w:val="single" w:sz="4" w:space="0" w:color="auto"/>
              <w:right w:val="single" w:sz="4" w:space="0" w:color="auto"/>
            </w:tcBorders>
            <w:shd w:val="clear" w:color="auto" w:fill="auto"/>
            <w:noWrap/>
            <w:vAlign w:val="bottom"/>
            <w:hideMark/>
          </w:tcPr>
          <w:p w14:paraId="2E2F791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6E46574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1B8E2CE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85DA77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9</w:t>
            </w:r>
          </w:p>
        </w:tc>
        <w:tc>
          <w:tcPr>
            <w:tcW w:w="384" w:type="pct"/>
            <w:tcBorders>
              <w:top w:val="nil"/>
              <w:left w:val="nil"/>
              <w:bottom w:val="single" w:sz="4" w:space="0" w:color="auto"/>
              <w:right w:val="single" w:sz="4" w:space="0" w:color="auto"/>
            </w:tcBorders>
            <w:shd w:val="clear" w:color="auto" w:fill="auto"/>
            <w:noWrap/>
            <w:vAlign w:val="center"/>
            <w:hideMark/>
          </w:tcPr>
          <w:p w14:paraId="7BEE11E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18</w:t>
            </w:r>
          </w:p>
        </w:tc>
        <w:tc>
          <w:tcPr>
            <w:tcW w:w="384" w:type="pct"/>
            <w:tcBorders>
              <w:top w:val="nil"/>
              <w:left w:val="nil"/>
              <w:bottom w:val="single" w:sz="4" w:space="0" w:color="auto"/>
              <w:right w:val="single" w:sz="4" w:space="0" w:color="auto"/>
            </w:tcBorders>
            <w:shd w:val="clear" w:color="auto" w:fill="auto"/>
            <w:noWrap/>
            <w:vAlign w:val="center"/>
            <w:hideMark/>
          </w:tcPr>
          <w:p w14:paraId="773212C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312DC9FD"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bottom"/>
            <w:hideMark/>
          </w:tcPr>
          <w:p w14:paraId="24FA3AA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1274" w:type="pct"/>
            <w:tcBorders>
              <w:top w:val="nil"/>
              <w:left w:val="nil"/>
              <w:bottom w:val="single" w:sz="4" w:space="0" w:color="auto"/>
              <w:right w:val="single" w:sz="4" w:space="0" w:color="auto"/>
            </w:tcBorders>
            <w:shd w:val="clear" w:color="auto" w:fill="auto"/>
            <w:noWrap/>
            <w:vAlign w:val="bottom"/>
            <w:hideMark/>
          </w:tcPr>
          <w:p w14:paraId="2EA836D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64B9AD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D80C6D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Hakha</w:t>
            </w:r>
          </w:p>
        </w:tc>
        <w:tc>
          <w:tcPr>
            <w:tcW w:w="384" w:type="pct"/>
            <w:tcBorders>
              <w:top w:val="nil"/>
              <w:left w:val="nil"/>
              <w:bottom w:val="single" w:sz="4" w:space="0" w:color="auto"/>
              <w:right w:val="single" w:sz="4" w:space="0" w:color="auto"/>
            </w:tcBorders>
            <w:shd w:val="clear" w:color="auto" w:fill="auto"/>
            <w:noWrap/>
            <w:vAlign w:val="bottom"/>
            <w:hideMark/>
          </w:tcPr>
          <w:p w14:paraId="7058BC3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17392D8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07933EE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6DFD3C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12</w:t>
            </w:r>
          </w:p>
        </w:tc>
        <w:tc>
          <w:tcPr>
            <w:tcW w:w="384" w:type="pct"/>
            <w:tcBorders>
              <w:top w:val="nil"/>
              <w:left w:val="nil"/>
              <w:bottom w:val="single" w:sz="4" w:space="0" w:color="auto"/>
              <w:right w:val="single" w:sz="4" w:space="0" w:color="auto"/>
            </w:tcBorders>
            <w:shd w:val="clear" w:color="auto" w:fill="auto"/>
            <w:noWrap/>
            <w:vAlign w:val="center"/>
            <w:hideMark/>
          </w:tcPr>
          <w:p w14:paraId="43CBEF7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28</w:t>
            </w:r>
          </w:p>
        </w:tc>
        <w:tc>
          <w:tcPr>
            <w:tcW w:w="384" w:type="pct"/>
            <w:tcBorders>
              <w:top w:val="nil"/>
              <w:left w:val="nil"/>
              <w:bottom w:val="single" w:sz="4" w:space="0" w:color="auto"/>
              <w:right w:val="single" w:sz="4" w:space="0" w:color="auto"/>
            </w:tcBorders>
            <w:shd w:val="clear" w:color="auto" w:fill="auto"/>
            <w:noWrap/>
            <w:vAlign w:val="center"/>
            <w:hideMark/>
          </w:tcPr>
          <w:p w14:paraId="01AEFD0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w:t>
            </w:r>
          </w:p>
        </w:tc>
      </w:tr>
      <w:tr w:rsidR="006B117E" w:rsidRPr="00934152" w14:paraId="44F1499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bottom"/>
            <w:hideMark/>
          </w:tcPr>
          <w:p w14:paraId="44AABD9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1274" w:type="pct"/>
            <w:tcBorders>
              <w:top w:val="nil"/>
              <w:left w:val="nil"/>
              <w:bottom w:val="single" w:sz="4" w:space="0" w:color="auto"/>
              <w:right w:val="single" w:sz="4" w:space="0" w:color="auto"/>
            </w:tcBorders>
            <w:shd w:val="clear" w:color="auto" w:fill="auto"/>
            <w:noWrap/>
            <w:vAlign w:val="bottom"/>
            <w:hideMark/>
          </w:tcPr>
          <w:p w14:paraId="653809B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1D8C23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39F759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Kanpetlet</w:t>
            </w:r>
          </w:p>
        </w:tc>
        <w:tc>
          <w:tcPr>
            <w:tcW w:w="384" w:type="pct"/>
            <w:tcBorders>
              <w:top w:val="nil"/>
              <w:left w:val="nil"/>
              <w:bottom w:val="single" w:sz="4" w:space="0" w:color="auto"/>
              <w:right w:val="single" w:sz="4" w:space="0" w:color="auto"/>
            </w:tcBorders>
            <w:shd w:val="clear" w:color="auto" w:fill="auto"/>
            <w:noWrap/>
            <w:vAlign w:val="bottom"/>
            <w:hideMark/>
          </w:tcPr>
          <w:p w14:paraId="776E47B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5CC223F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1EEB084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9A8AF0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13</w:t>
            </w:r>
          </w:p>
        </w:tc>
        <w:tc>
          <w:tcPr>
            <w:tcW w:w="384" w:type="pct"/>
            <w:tcBorders>
              <w:top w:val="nil"/>
              <w:left w:val="nil"/>
              <w:bottom w:val="single" w:sz="4" w:space="0" w:color="auto"/>
              <w:right w:val="single" w:sz="4" w:space="0" w:color="auto"/>
            </w:tcBorders>
            <w:shd w:val="clear" w:color="auto" w:fill="auto"/>
            <w:noWrap/>
            <w:vAlign w:val="center"/>
            <w:hideMark/>
          </w:tcPr>
          <w:p w14:paraId="174FA4B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56DEB8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6A18F7D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bottom"/>
            <w:hideMark/>
          </w:tcPr>
          <w:p w14:paraId="77A23FB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1274" w:type="pct"/>
            <w:tcBorders>
              <w:top w:val="nil"/>
              <w:left w:val="nil"/>
              <w:bottom w:val="single" w:sz="4" w:space="0" w:color="auto"/>
              <w:right w:val="single" w:sz="4" w:space="0" w:color="auto"/>
            </w:tcBorders>
            <w:shd w:val="clear" w:color="auto" w:fill="auto"/>
            <w:noWrap/>
            <w:vAlign w:val="bottom"/>
            <w:hideMark/>
          </w:tcPr>
          <w:p w14:paraId="267318F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8925CB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1FC3BF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Matupi</w:t>
            </w:r>
          </w:p>
        </w:tc>
        <w:tc>
          <w:tcPr>
            <w:tcW w:w="384" w:type="pct"/>
            <w:tcBorders>
              <w:top w:val="nil"/>
              <w:left w:val="nil"/>
              <w:bottom w:val="single" w:sz="4" w:space="0" w:color="auto"/>
              <w:right w:val="single" w:sz="4" w:space="0" w:color="auto"/>
            </w:tcBorders>
            <w:shd w:val="clear" w:color="auto" w:fill="auto"/>
            <w:noWrap/>
            <w:vAlign w:val="bottom"/>
            <w:hideMark/>
          </w:tcPr>
          <w:p w14:paraId="149537E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3B8DF26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4F994BA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6F9527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12</w:t>
            </w:r>
          </w:p>
        </w:tc>
        <w:tc>
          <w:tcPr>
            <w:tcW w:w="384" w:type="pct"/>
            <w:tcBorders>
              <w:top w:val="nil"/>
              <w:left w:val="nil"/>
              <w:bottom w:val="single" w:sz="4" w:space="0" w:color="auto"/>
              <w:right w:val="single" w:sz="4" w:space="0" w:color="auto"/>
            </w:tcBorders>
            <w:shd w:val="clear" w:color="auto" w:fill="auto"/>
            <w:noWrap/>
            <w:vAlign w:val="center"/>
            <w:hideMark/>
          </w:tcPr>
          <w:p w14:paraId="65DE5E0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26</w:t>
            </w:r>
          </w:p>
        </w:tc>
        <w:tc>
          <w:tcPr>
            <w:tcW w:w="384" w:type="pct"/>
            <w:tcBorders>
              <w:top w:val="nil"/>
              <w:left w:val="nil"/>
              <w:bottom w:val="single" w:sz="4" w:space="0" w:color="auto"/>
              <w:right w:val="single" w:sz="4" w:space="0" w:color="auto"/>
            </w:tcBorders>
            <w:shd w:val="clear" w:color="auto" w:fill="auto"/>
            <w:noWrap/>
            <w:vAlign w:val="center"/>
            <w:hideMark/>
          </w:tcPr>
          <w:p w14:paraId="1ECAEDF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5B1FF233"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bottom"/>
            <w:hideMark/>
          </w:tcPr>
          <w:p w14:paraId="5AEA149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1274" w:type="pct"/>
            <w:tcBorders>
              <w:top w:val="nil"/>
              <w:left w:val="nil"/>
              <w:bottom w:val="single" w:sz="4" w:space="0" w:color="auto"/>
              <w:right w:val="single" w:sz="4" w:space="0" w:color="auto"/>
            </w:tcBorders>
            <w:shd w:val="clear" w:color="auto" w:fill="auto"/>
            <w:noWrap/>
            <w:vAlign w:val="bottom"/>
            <w:hideMark/>
          </w:tcPr>
          <w:p w14:paraId="61255C0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148F4C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6E2530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Mindat</w:t>
            </w:r>
          </w:p>
        </w:tc>
        <w:tc>
          <w:tcPr>
            <w:tcW w:w="384" w:type="pct"/>
            <w:tcBorders>
              <w:top w:val="nil"/>
              <w:left w:val="nil"/>
              <w:bottom w:val="single" w:sz="4" w:space="0" w:color="auto"/>
              <w:right w:val="single" w:sz="4" w:space="0" w:color="auto"/>
            </w:tcBorders>
            <w:shd w:val="clear" w:color="auto" w:fill="auto"/>
            <w:noWrap/>
            <w:vAlign w:val="bottom"/>
            <w:hideMark/>
          </w:tcPr>
          <w:p w14:paraId="0397EEF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76B72EC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6C8A793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758DC4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w:t>
            </w:r>
          </w:p>
        </w:tc>
        <w:tc>
          <w:tcPr>
            <w:tcW w:w="384" w:type="pct"/>
            <w:tcBorders>
              <w:top w:val="nil"/>
              <w:left w:val="nil"/>
              <w:bottom w:val="single" w:sz="4" w:space="0" w:color="auto"/>
              <w:right w:val="single" w:sz="4" w:space="0" w:color="auto"/>
            </w:tcBorders>
            <w:shd w:val="clear" w:color="auto" w:fill="auto"/>
            <w:noWrap/>
            <w:vAlign w:val="center"/>
            <w:hideMark/>
          </w:tcPr>
          <w:p w14:paraId="4706F9D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1AB7E7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783B8032"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bottom"/>
            <w:hideMark/>
          </w:tcPr>
          <w:p w14:paraId="739B6D4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1274" w:type="pct"/>
            <w:tcBorders>
              <w:top w:val="nil"/>
              <w:left w:val="nil"/>
              <w:bottom w:val="single" w:sz="4" w:space="0" w:color="auto"/>
              <w:right w:val="single" w:sz="4" w:space="0" w:color="auto"/>
            </w:tcBorders>
            <w:shd w:val="clear" w:color="auto" w:fill="auto"/>
            <w:noWrap/>
            <w:vAlign w:val="bottom"/>
            <w:hideMark/>
          </w:tcPr>
          <w:p w14:paraId="2CBD674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930317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48E662D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Tedim</w:t>
            </w:r>
          </w:p>
        </w:tc>
        <w:tc>
          <w:tcPr>
            <w:tcW w:w="384" w:type="pct"/>
            <w:tcBorders>
              <w:top w:val="nil"/>
              <w:left w:val="nil"/>
              <w:bottom w:val="single" w:sz="4" w:space="0" w:color="auto"/>
              <w:right w:val="single" w:sz="4" w:space="0" w:color="auto"/>
            </w:tcBorders>
            <w:shd w:val="clear" w:color="auto" w:fill="auto"/>
            <w:noWrap/>
            <w:vAlign w:val="bottom"/>
            <w:hideMark/>
          </w:tcPr>
          <w:p w14:paraId="4969DBF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7D279B9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7388F76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887F48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w:t>
            </w:r>
          </w:p>
        </w:tc>
        <w:tc>
          <w:tcPr>
            <w:tcW w:w="384" w:type="pct"/>
            <w:tcBorders>
              <w:top w:val="nil"/>
              <w:left w:val="nil"/>
              <w:bottom w:val="single" w:sz="4" w:space="0" w:color="auto"/>
              <w:right w:val="single" w:sz="4" w:space="0" w:color="auto"/>
            </w:tcBorders>
            <w:shd w:val="clear" w:color="auto" w:fill="auto"/>
            <w:noWrap/>
            <w:vAlign w:val="center"/>
            <w:hideMark/>
          </w:tcPr>
          <w:p w14:paraId="42BC84E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22</w:t>
            </w:r>
          </w:p>
        </w:tc>
        <w:tc>
          <w:tcPr>
            <w:tcW w:w="384" w:type="pct"/>
            <w:tcBorders>
              <w:top w:val="nil"/>
              <w:left w:val="nil"/>
              <w:bottom w:val="single" w:sz="4" w:space="0" w:color="auto"/>
              <w:right w:val="single" w:sz="4" w:space="0" w:color="auto"/>
            </w:tcBorders>
            <w:shd w:val="clear" w:color="auto" w:fill="auto"/>
            <w:noWrap/>
            <w:vAlign w:val="center"/>
            <w:hideMark/>
          </w:tcPr>
          <w:p w14:paraId="5542A18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w:t>
            </w:r>
          </w:p>
        </w:tc>
      </w:tr>
      <w:tr w:rsidR="006B117E" w:rsidRPr="00934152" w14:paraId="39663117"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bottom"/>
            <w:hideMark/>
          </w:tcPr>
          <w:p w14:paraId="1DB1FB4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1274" w:type="pct"/>
            <w:tcBorders>
              <w:top w:val="nil"/>
              <w:left w:val="nil"/>
              <w:bottom w:val="single" w:sz="4" w:space="0" w:color="auto"/>
              <w:right w:val="single" w:sz="4" w:space="0" w:color="auto"/>
            </w:tcBorders>
            <w:shd w:val="clear" w:color="auto" w:fill="auto"/>
            <w:noWrap/>
            <w:vAlign w:val="bottom"/>
            <w:hideMark/>
          </w:tcPr>
          <w:p w14:paraId="5002534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44174E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E2E9EE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Thantlang</w:t>
            </w:r>
          </w:p>
        </w:tc>
        <w:tc>
          <w:tcPr>
            <w:tcW w:w="384" w:type="pct"/>
            <w:tcBorders>
              <w:top w:val="nil"/>
              <w:left w:val="nil"/>
              <w:bottom w:val="single" w:sz="4" w:space="0" w:color="auto"/>
              <w:right w:val="single" w:sz="4" w:space="0" w:color="auto"/>
            </w:tcBorders>
            <w:shd w:val="clear" w:color="auto" w:fill="auto"/>
            <w:noWrap/>
            <w:vAlign w:val="bottom"/>
            <w:hideMark/>
          </w:tcPr>
          <w:p w14:paraId="3D92EDB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48B6719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1A30FEE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4AFDB9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14</w:t>
            </w:r>
          </w:p>
        </w:tc>
        <w:tc>
          <w:tcPr>
            <w:tcW w:w="384" w:type="pct"/>
            <w:tcBorders>
              <w:top w:val="nil"/>
              <w:left w:val="nil"/>
              <w:bottom w:val="single" w:sz="4" w:space="0" w:color="auto"/>
              <w:right w:val="single" w:sz="4" w:space="0" w:color="auto"/>
            </w:tcBorders>
            <w:shd w:val="clear" w:color="auto" w:fill="auto"/>
            <w:noWrap/>
            <w:vAlign w:val="center"/>
            <w:hideMark/>
          </w:tcPr>
          <w:p w14:paraId="498799A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37</w:t>
            </w:r>
          </w:p>
        </w:tc>
        <w:tc>
          <w:tcPr>
            <w:tcW w:w="384" w:type="pct"/>
            <w:tcBorders>
              <w:top w:val="nil"/>
              <w:left w:val="nil"/>
              <w:bottom w:val="single" w:sz="4" w:space="0" w:color="auto"/>
              <w:right w:val="single" w:sz="4" w:space="0" w:color="auto"/>
            </w:tcBorders>
            <w:shd w:val="clear" w:color="auto" w:fill="auto"/>
            <w:noWrap/>
            <w:vAlign w:val="center"/>
            <w:hideMark/>
          </w:tcPr>
          <w:p w14:paraId="721F64A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w:t>
            </w:r>
          </w:p>
        </w:tc>
      </w:tr>
      <w:tr w:rsidR="006B117E" w:rsidRPr="00934152" w14:paraId="42CCAEF5"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bottom"/>
            <w:hideMark/>
          </w:tcPr>
          <w:p w14:paraId="20761D1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1274" w:type="pct"/>
            <w:tcBorders>
              <w:top w:val="nil"/>
              <w:left w:val="nil"/>
              <w:bottom w:val="single" w:sz="4" w:space="0" w:color="auto"/>
              <w:right w:val="single" w:sz="4" w:space="0" w:color="auto"/>
            </w:tcBorders>
            <w:shd w:val="clear" w:color="auto" w:fill="auto"/>
            <w:noWrap/>
            <w:vAlign w:val="bottom"/>
            <w:hideMark/>
          </w:tcPr>
          <w:p w14:paraId="6E46DE1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FC3C17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3E1143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Tonzang</w:t>
            </w:r>
          </w:p>
        </w:tc>
        <w:tc>
          <w:tcPr>
            <w:tcW w:w="384" w:type="pct"/>
            <w:tcBorders>
              <w:top w:val="nil"/>
              <w:left w:val="nil"/>
              <w:bottom w:val="single" w:sz="4" w:space="0" w:color="auto"/>
              <w:right w:val="single" w:sz="4" w:space="0" w:color="auto"/>
            </w:tcBorders>
            <w:shd w:val="clear" w:color="auto" w:fill="auto"/>
            <w:noWrap/>
            <w:vAlign w:val="bottom"/>
            <w:hideMark/>
          </w:tcPr>
          <w:p w14:paraId="6CD09D9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1A3A015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3E51767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63983B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w:t>
            </w:r>
          </w:p>
        </w:tc>
        <w:tc>
          <w:tcPr>
            <w:tcW w:w="384" w:type="pct"/>
            <w:tcBorders>
              <w:top w:val="nil"/>
              <w:left w:val="nil"/>
              <w:bottom w:val="single" w:sz="4" w:space="0" w:color="auto"/>
              <w:right w:val="single" w:sz="4" w:space="0" w:color="auto"/>
            </w:tcBorders>
            <w:shd w:val="clear" w:color="auto" w:fill="auto"/>
            <w:noWrap/>
            <w:vAlign w:val="center"/>
            <w:hideMark/>
          </w:tcPr>
          <w:p w14:paraId="7780272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w:t>
            </w:r>
          </w:p>
        </w:tc>
        <w:tc>
          <w:tcPr>
            <w:tcW w:w="384" w:type="pct"/>
            <w:tcBorders>
              <w:top w:val="nil"/>
              <w:left w:val="nil"/>
              <w:bottom w:val="single" w:sz="4" w:space="0" w:color="auto"/>
              <w:right w:val="single" w:sz="4" w:space="0" w:color="auto"/>
            </w:tcBorders>
            <w:shd w:val="clear" w:color="auto" w:fill="auto"/>
            <w:noWrap/>
            <w:vAlign w:val="center"/>
            <w:hideMark/>
          </w:tcPr>
          <w:p w14:paraId="0A6AEB2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r>
      <w:tr w:rsidR="006B117E" w:rsidRPr="00934152" w14:paraId="5B08E771"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bottom"/>
            <w:hideMark/>
          </w:tcPr>
          <w:p w14:paraId="4160BAC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1274" w:type="pct"/>
            <w:tcBorders>
              <w:top w:val="nil"/>
              <w:left w:val="nil"/>
              <w:bottom w:val="single" w:sz="4" w:space="0" w:color="auto"/>
              <w:right w:val="single" w:sz="4" w:space="0" w:color="auto"/>
            </w:tcBorders>
            <w:shd w:val="clear" w:color="auto" w:fill="auto"/>
            <w:noWrap/>
            <w:vAlign w:val="bottom"/>
            <w:hideMark/>
          </w:tcPr>
          <w:p w14:paraId="36EA52F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67D8C1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Magway</w:t>
            </w:r>
          </w:p>
        </w:tc>
        <w:tc>
          <w:tcPr>
            <w:tcW w:w="525" w:type="pct"/>
            <w:tcBorders>
              <w:top w:val="nil"/>
              <w:left w:val="nil"/>
              <w:bottom w:val="single" w:sz="4" w:space="0" w:color="auto"/>
              <w:right w:val="single" w:sz="4" w:space="0" w:color="auto"/>
            </w:tcBorders>
            <w:shd w:val="clear" w:color="auto" w:fill="auto"/>
            <w:noWrap/>
            <w:vAlign w:val="center"/>
            <w:hideMark/>
          </w:tcPr>
          <w:p w14:paraId="29736D2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Taungdwingyi</w:t>
            </w:r>
          </w:p>
        </w:tc>
        <w:tc>
          <w:tcPr>
            <w:tcW w:w="384" w:type="pct"/>
            <w:tcBorders>
              <w:top w:val="nil"/>
              <w:left w:val="nil"/>
              <w:bottom w:val="single" w:sz="4" w:space="0" w:color="auto"/>
              <w:right w:val="single" w:sz="4" w:space="0" w:color="auto"/>
            </w:tcBorders>
            <w:shd w:val="clear" w:color="auto" w:fill="auto"/>
            <w:noWrap/>
            <w:vAlign w:val="bottom"/>
            <w:hideMark/>
          </w:tcPr>
          <w:p w14:paraId="4C301AA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6C7A970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36011A7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361648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11</w:t>
            </w:r>
          </w:p>
        </w:tc>
        <w:tc>
          <w:tcPr>
            <w:tcW w:w="384" w:type="pct"/>
            <w:tcBorders>
              <w:top w:val="nil"/>
              <w:left w:val="nil"/>
              <w:bottom w:val="single" w:sz="4" w:space="0" w:color="auto"/>
              <w:right w:val="single" w:sz="4" w:space="0" w:color="auto"/>
            </w:tcBorders>
            <w:shd w:val="clear" w:color="auto" w:fill="auto"/>
            <w:noWrap/>
            <w:vAlign w:val="center"/>
            <w:hideMark/>
          </w:tcPr>
          <w:p w14:paraId="2A598CD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18</w:t>
            </w:r>
          </w:p>
        </w:tc>
        <w:tc>
          <w:tcPr>
            <w:tcW w:w="384" w:type="pct"/>
            <w:tcBorders>
              <w:top w:val="nil"/>
              <w:left w:val="nil"/>
              <w:bottom w:val="single" w:sz="4" w:space="0" w:color="auto"/>
              <w:right w:val="single" w:sz="4" w:space="0" w:color="auto"/>
            </w:tcBorders>
            <w:shd w:val="clear" w:color="auto" w:fill="auto"/>
            <w:noWrap/>
            <w:vAlign w:val="center"/>
            <w:hideMark/>
          </w:tcPr>
          <w:p w14:paraId="487C139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w:t>
            </w:r>
          </w:p>
        </w:tc>
      </w:tr>
      <w:tr w:rsidR="006B117E" w:rsidRPr="00934152" w14:paraId="503E12F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bottom"/>
            <w:hideMark/>
          </w:tcPr>
          <w:p w14:paraId="7FA3B47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1274" w:type="pct"/>
            <w:tcBorders>
              <w:top w:val="nil"/>
              <w:left w:val="nil"/>
              <w:bottom w:val="single" w:sz="4" w:space="0" w:color="auto"/>
              <w:right w:val="single" w:sz="4" w:space="0" w:color="auto"/>
            </w:tcBorders>
            <w:shd w:val="clear" w:color="auto" w:fill="auto"/>
            <w:noWrap/>
            <w:vAlign w:val="bottom"/>
            <w:hideMark/>
          </w:tcPr>
          <w:p w14:paraId="4650027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67B6E2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Rakhine</w:t>
            </w:r>
          </w:p>
        </w:tc>
        <w:tc>
          <w:tcPr>
            <w:tcW w:w="525" w:type="pct"/>
            <w:tcBorders>
              <w:top w:val="nil"/>
              <w:left w:val="nil"/>
              <w:bottom w:val="single" w:sz="4" w:space="0" w:color="auto"/>
              <w:right w:val="single" w:sz="4" w:space="0" w:color="auto"/>
            </w:tcBorders>
            <w:shd w:val="clear" w:color="auto" w:fill="auto"/>
            <w:noWrap/>
            <w:vAlign w:val="center"/>
            <w:hideMark/>
          </w:tcPr>
          <w:p w14:paraId="483E206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Ann</w:t>
            </w:r>
          </w:p>
        </w:tc>
        <w:tc>
          <w:tcPr>
            <w:tcW w:w="384" w:type="pct"/>
            <w:tcBorders>
              <w:top w:val="nil"/>
              <w:left w:val="nil"/>
              <w:bottom w:val="single" w:sz="4" w:space="0" w:color="auto"/>
              <w:right w:val="single" w:sz="4" w:space="0" w:color="auto"/>
            </w:tcBorders>
            <w:shd w:val="clear" w:color="auto" w:fill="auto"/>
            <w:noWrap/>
            <w:vAlign w:val="bottom"/>
            <w:hideMark/>
          </w:tcPr>
          <w:p w14:paraId="126E769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32C7A6B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3054897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62B384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16</w:t>
            </w:r>
          </w:p>
        </w:tc>
        <w:tc>
          <w:tcPr>
            <w:tcW w:w="384" w:type="pct"/>
            <w:tcBorders>
              <w:top w:val="nil"/>
              <w:left w:val="nil"/>
              <w:bottom w:val="single" w:sz="4" w:space="0" w:color="auto"/>
              <w:right w:val="single" w:sz="4" w:space="0" w:color="auto"/>
            </w:tcBorders>
            <w:shd w:val="clear" w:color="auto" w:fill="auto"/>
            <w:noWrap/>
            <w:vAlign w:val="center"/>
            <w:hideMark/>
          </w:tcPr>
          <w:p w14:paraId="331BF58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21</w:t>
            </w:r>
          </w:p>
        </w:tc>
        <w:tc>
          <w:tcPr>
            <w:tcW w:w="384" w:type="pct"/>
            <w:tcBorders>
              <w:top w:val="nil"/>
              <w:left w:val="nil"/>
              <w:bottom w:val="single" w:sz="4" w:space="0" w:color="auto"/>
              <w:right w:val="single" w:sz="4" w:space="0" w:color="auto"/>
            </w:tcBorders>
            <w:shd w:val="clear" w:color="auto" w:fill="auto"/>
            <w:noWrap/>
            <w:vAlign w:val="center"/>
            <w:hideMark/>
          </w:tcPr>
          <w:p w14:paraId="52A648A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w:t>
            </w:r>
          </w:p>
        </w:tc>
      </w:tr>
      <w:tr w:rsidR="006B117E" w:rsidRPr="00934152" w14:paraId="6A77F281"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bottom"/>
            <w:hideMark/>
          </w:tcPr>
          <w:p w14:paraId="786BA2C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1274" w:type="pct"/>
            <w:tcBorders>
              <w:top w:val="nil"/>
              <w:left w:val="nil"/>
              <w:bottom w:val="single" w:sz="4" w:space="0" w:color="auto"/>
              <w:right w:val="single" w:sz="4" w:space="0" w:color="auto"/>
            </w:tcBorders>
            <w:shd w:val="clear" w:color="auto" w:fill="auto"/>
            <w:noWrap/>
            <w:vAlign w:val="bottom"/>
            <w:hideMark/>
          </w:tcPr>
          <w:p w14:paraId="54511DA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6EAD29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Sagaing</w:t>
            </w:r>
          </w:p>
        </w:tc>
        <w:tc>
          <w:tcPr>
            <w:tcW w:w="525" w:type="pct"/>
            <w:tcBorders>
              <w:top w:val="nil"/>
              <w:left w:val="nil"/>
              <w:bottom w:val="single" w:sz="4" w:space="0" w:color="auto"/>
              <w:right w:val="single" w:sz="4" w:space="0" w:color="auto"/>
            </w:tcBorders>
            <w:shd w:val="clear" w:color="auto" w:fill="auto"/>
            <w:noWrap/>
            <w:vAlign w:val="center"/>
            <w:hideMark/>
          </w:tcPr>
          <w:p w14:paraId="399E365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Kale</w:t>
            </w:r>
          </w:p>
        </w:tc>
        <w:tc>
          <w:tcPr>
            <w:tcW w:w="384" w:type="pct"/>
            <w:tcBorders>
              <w:top w:val="nil"/>
              <w:left w:val="nil"/>
              <w:bottom w:val="single" w:sz="4" w:space="0" w:color="auto"/>
              <w:right w:val="single" w:sz="4" w:space="0" w:color="auto"/>
            </w:tcBorders>
            <w:shd w:val="clear" w:color="auto" w:fill="auto"/>
            <w:noWrap/>
            <w:vAlign w:val="bottom"/>
            <w:hideMark/>
          </w:tcPr>
          <w:p w14:paraId="05984E2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3EFAE2C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39DA66A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AA1BCC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w:t>
            </w:r>
          </w:p>
        </w:tc>
        <w:tc>
          <w:tcPr>
            <w:tcW w:w="384" w:type="pct"/>
            <w:tcBorders>
              <w:top w:val="nil"/>
              <w:left w:val="nil"/>
              <w:bottom w:val="single" w:sz="4" w:space="0" w:color="auto"/>
              <w:right w:val="single" w:sz="4" w:space="0" w:color="auto"/>
            </w:tcBorders>
            <w:shd w:val="clear" w:color="auto" w:fill="auto"/>
            <w:noWrap/>
            <w:vAlign w:val="center"/>
            <w:hideMark/>
          </w:tcPr>
          <w:p w14:paraId="79D43ED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30</w:t>
            </w:r>
          </w:p>
        </w:tc>
        <w:tc>
          <w:tcPr>
            <w:tcW w:w="384" w:type="pct"/>
            <w:tcBorders>
              <w:top w:val="nil"/>
              <w:left w:val="nil"/>
              <w:bottom w:val="single" w:sz="4" w:space="0" w:color="auto"/>
              <w:right w:val="single" w:sz="4" w:space="0" w:color="auto"/>
            </w:tcBorders>
            <w:shd w:val="clear" w:color="auto" w:fill="auto"/>
            <w:noWrap/>
            <w:vAlign w:val="center"/>
            <w:hideMark/>
          </w:tcPr>
          <w:p w14:paraId="5E7C87F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w:t>
            </w:r>
          </w:p>
        </w:tc>
      </w:tr>
      <w:tr w:rsidR="006B117E" w:rsidRPr="00934152" w14:paraId="64E6008A"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bottom"/>
            <w:hideMark/>
          </w:tcPr>
          <w:p w14:paraId="169F236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1274" w:type="pct"/>
            <w:tcBorders>
              <w:top w:val="nil"/>
              <w:left w:val="nil"/>
              <w:bottom w:val="single" w:sz="4" w:space="0" w:color="auto"/>
              <w:right w:val="single" w:sz="4" w:space="0" w:color="auto"/>
            </w:tcBorders>
            <w:shd w:val="clear" w:color="auto" w:fill="auto"/>
            <w:noWrap/>
            <w:vAlign w:val="bottom"/>
            <w:hideMark/>
          </w:tcPr>
          <w:p w14:paraId="721E909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99CFC9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3692241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shwebo</w:t>
            </w:r>
          </w:p>
        </w:tc>
        <w:tc>
          <w:tcPr>
            <w:tcW w:w="384" w:type="pct"/>
            <w:tcBorders>
              <w:top w:val="nil"/>
              <w:left w:val="nil"/>
              <w:bottom w:val="single" w:sz="4" w:space="0" w:color="auto"/>
              <w:right w:val="single" w:sz="4" w:space="0" w:color="auto"/>
            </w:tcBorders>
            <w:shd w:val="clear" w:color="auto" w:fill="auto"/>
            <w:noWrap/>
            <w:vAlign w:val="bottom"/>
            <w:hideMark/>
          </w:tcPr>
          <w:p w14:paraId="1F80336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1441634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bottom"/>
            <w:hideMark/>
          </w:tcPr>
          <w:p w14:paraId="2B8A07E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95E582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12</w:t>
            </w:r>
          </w:p>
        </w:tc>
        <w:tc>
          <w:tcPr>
            <w:tcW w:w="384" w:type="pct"/>
            <w:tcBorders>
              <w:top w:val="nil"/>
              <w:left w:val="nil"/>
              <w:bottom w:val="single" w:sz="4" w:space="0" w:color="auto"/>
              <w:right w:val="single" w:sz="4" w:space="0" w:color="auto"/>
            </w:tcBorders>
            <w:shd w:val="clear" w:color="auto" w:fill="auto"/>
            <w:noWrap/>
            <w:vAlign w:val="center"/>
            <w:hideMark/>
          </w:tcPr>
          <w:p w14:paraId="63698AB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19</w:t>
            </w:r>
          </w:p>
        </w:tc>
        <w:tc>
          <w:tcPr>
            <w:tcW w:w="384" w:type="pct"/>
            <w:tcBorders>
              <w:top w:val="nil"/>
              <w:left w:val="nil"/>
              <w:bottom w:val="single" w:sz="4" w:space="0" w:color="auto"/>
              <w:right w:val="single" w:sz="4" w:space="0" w:color="auto"/>
            </w:tcBorders>
            <w:shd w:val="clear" w:color="auto" w:fill="auto"/>
            <w:noWrap/>
            <w:vAlign w:val="center"/>
            <w:hideMark/>
          </w:tcPr>
          <w:p w14:paraId="62FB7C8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w:t>
            </w:r>
          </w:p>
        </w:tc>
      </w:tr>
      <w:tr w:rsidR="00DD3719" w:rsidRPr="00934152" w14:paraId="4A136357" w14:textId="77777777" w:rsidTr="00DD3719">
        <w:trPr>
          <w:trHeight w:val="250"/>
        </w:trPr>
        <w:tc>
          <w:tcPr>
            <w:tcW w:w="391" w:type="pct"/>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66AFADB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SF</w:t>
            </w:r>
          </w:p>
        </w:tc>
        <w:tc>
          <w:tcPr>
            <w:tcW w:w="1274" w:type="pct"/>
            <w:tcBorders>
              <w:top w:val="nil"/>
              <w:left w:val="nil"/>
              <w:bottom w:val="single" w:sz="4" w:space="0" w:color="auto"/>
              <w:right w:val="single" w:sz="4" w:space="0" w:color="auto"/>
            </w:tcBorders>
            <w:shd w:val="clear" w:color="auto" w:fill="FBE4D5" w:themeFill="accent2" w:themeFillTint="33"/>
            <w:noWrap/>
            <w:vAlign w:val="center"/>
            <w:hideMark/>
          </w:tcPr>
          <w:p w14:paraId="7CA8EBF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Bringing Back Learning to the Children of Myanmar</w:t>
            </w:r>
          </w:p>
        </w:tc>
        <w:tc>
          <w:tcPr>
            <w:tcW w:w="505" w:type="pct"/>
            <w:tcBorders>
              <w:top w:val="nil"/>
              <w:left w:val="nil"/>
              <w:bottom w:val="single" w:sz="4" w:space="0" w:color="auto"/>
              <w:right w:val="single" w:sz="4" w:space="0" w:color="auto"/>
            </w:tcBorders>
            <w:shd w:val="clear" w:color="auto" w:fill="FBE4D5" w:themeFill="accent2" w:themeFillTint="33"/>
            <w:noWrap/>
            <w:vAlign w:val="center"/>
            <w:hideMark/>
          </w:tcPr>
          <w:p w14:paraId="77709D4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Ayeyarwady</w:t>
            </w:r>
          </w:p>
        </w:tc>
        <w:tc>
          <w:tcPr>
            <w:tcW w:w="525" w:type="pct"/>
            <w:tcBorders>
              <w:top w:val="nil"/>
              <w:left w:val="nil"/>
              <w:bottom w:val="single" w:sz="4" w:space="0" w:color="auto"/>
              <w:right w:val="single" w:sz="4" w:space="0" w:color="auto"/>
            </w:tcBorders>
            <w:shd w:val="clear" w:color="auto" w:fill="FBE4D5" w:themeFill="accent2" w:themeFillTint="33"/>
            <w:noWrap/>
            <w:vAlign w:val="center"/>
            <w:hideMark/>
          </w:tcPr>
          <w:p w14:paraId="364E51B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Labutta</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75A261E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7192B52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350</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243BA78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1F95C4B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4FA8C44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187E8DD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w:t>
            </w:r>
          </w:p>
        </w:tc>
      </w:tr>
      <w:tr w:rsidR="006B117E" w:rsidRPr="00934152" w14:paraId="324CE6A7"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4D6E75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37582D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E295F9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444472B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Mawlamyinegyun</w:t>
            </w:r>
          </w:p>
        </w:tc>
        <w:tc>
          <w:tcPr>
            <w:tcW w:w="384" w:type="pct"/>
            <w:tcBorders>
              <w:top w:val="nil"/>
              <w:left w:val="nil"/>
              <w:bottom w:val="single" w:sz="4" w:space="0" w:color="auto"/>
              <w:right w:val="single" w:sz="4" w:space="0" w:color="auto"/>
            </w:tcBorders>
            <w:shd w:val="clear" w:color="auto" w:fill="auto"/>
            <w:noWrap/>
            <w:vAlign w:val="center"/>
            <w:hideMark/>
          </w:tcPr>
          <w:p w14:paraId="10F1373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0E0DC7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199</w:t>
            </w:r>
          </w:p>
        </w:tc>
        <w:tc>
          <w:tcPr>
            <w:tcW w:w="384" w:type="pct"/>
            <w:tcBorders>
              <w:top w:val="nil"/>
              <w:left w:val="nil"/>
              <w:bottom w:val="single" w:sz="4" w:space="0" w:color="auto"/>
              <w:right w:val="single" w:sz="4" w:space="0" w:color="auto"/>
            </w:tcBorders>
            <w:shd w:val="clear" w:color="auto" w:fill="auto"/>
            <w:noWrap/>
            <w:vAlign w:val="center"/>
            <w:hideMark/>
          </w:tcPr>
          <w:p w14:paraId="1D7617F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681758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F86BB5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ECE101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w:t>
            </w:r>
          </w:p>
        </w:tc>
      </w:tr>
      <w:tr w:rsidR="006B117E" w:rsidRPr="00934152" w14:paraId="70469DC1"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B395E6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2E73EB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C5D5C7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4B098B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Pyapon</w:t>
            </w:r>
          </w:p>
        </w:tc>
        <w:tc>
          <w:tcPr>
            <w:tcW w:w="384" w:type="pct"/>
            <w:tcBorders>
              <w:top w:val="nil"/>
              <w:left w:val="nil"/>
              <w:bottom w:val="single" w:sz="4" w:space="0" w:color="auto"/>
              <w:right w:val="single" w:sz="4" w:space="0" w:color="auto"/>
            </w:tcBorders>
            <w:shd w:val="clear" w:color="auto" w:fill="auto"/>
            <w:noWrap/>
            <w:vAlign w:val="center"/>
            <w:hideMark/>
          </w:tcPr>
          <w:p w14:paraId="55DEB43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BB55E4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105</w:t>
            </w:r>
          </w:p>
        </w:tc>
        <w:tc>
          <w:tcPr>
            <w:tcW w:w="384" w:type="pct"/>
            <w:tcBorders>
              <w:top w:val="nil"/>
              <w:left w:val="nil"/>
              <w:bottom w:val="single" w:sz="4" w:space="0" w:color="auto"/>
              <w:right w:val="single" w:sz="4" w:space="0" w:color="auto"/>
            </w:tcBorders>
            <w:shd w:val="clear" w:color="auto" w:fill="auto"/>
            <w:noWrap/>
            <w:vAlign w:val="center"/>
            <w:hideMark/>
          </w:tcPr>
          <w:p w14:paraId="57EDB22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4D7D05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6607B7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E6D403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r>
      <w:tr w:rsidR="006B117E" w:rsidRPr="00934152" w14:paraId="06C2893C"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01EF27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E48BB1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73E1E7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Bago (East)</w:t>
            </w:r>
          </w:p>
        </w:tc>
        <w:tc>
          <w:tcPr>
            <w:tcW w:w="525" w:type="pct"/>
            <w:tcBorders>
              <w:top w:val="nil"/>
              <w:left w:val="nil"/>
              <w:bottom w:val="single" w:sz="4" w:space="0" w:color="auto"/>
              <w:right w:val="single" w:sz="4" w:space="0" w:color="auto"/>
            </w:tcBorders>
            <w:shd w:val="clear" w:color="auto" w:fill="auto"/>
            <w:noWrap/>
            <w:vAlign w:val="center"/>
            <w:hideMark/>
          </w:tcPr>
          <w:p w14:paraId="5524D05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Oktwin</w:t>
            </w:r>
          </w:p>
        </w:tc>
        <w:tc>
          <w:tcPr>
            <w:tcW w:w="384" w:type="pct"/>
            <w:tcBorders>
              <w:top w:val="nil"/>
              <w:left w:val="nil"/>
              <w:bottom w:val="single" w:sz="4" w:space="0" w:color="auto"/>
              <w:right w:val="single" w:sz="4" w:space="0" w:color="auto"/>
            </w:tcBorders>
            <w:shd w:val="clear" w:color="auto" w:fill="auto"/>
            <w:noWrap/>
            <w:vAlign w:val="center"/>
            <w:hideMark/>
          </w:tcPr>
          <w:p w14:paraId="005A850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355</w:t>
            </w:r>
          </w:p>
        </w:tc>
        <w:tc>
          <w:tcPr>
            <w:tcW w:w="384" w:type="pct"/>
            <w:tcBorders>
              <w:top w:val="nil"/>
              <w:left w:val="nil"/>
              <w:bottom w:val="single" w:sz="4" w:space="0" w:color="auto"/>
              <w:right w:val="single" w:sz="4" w:space="0" w:color="auto"/>
            </w:tcBorders>
            <w:shd w:val="clear" w:color="auto" w:fill="auto"/>
            <w:noWrap/>
            <w:vAlign w:val="center"/>
            <w:hideMark/>
          </w:tcPr>
          <w:p w14:paraId="2BAD75E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710</w:t>
            </w:r>
          </w:p>
        </w:tc>
        <w:tc>
          <w:tcPr>
            <w:tcW w:w="384" w:type="pct"/>
            <w:tcBorders>
              <w:top w:val="nil"/>
              <w:left w:val="nil"/>
              <w:bottom w:val="single" w:sz="4" w:space="0" w:color="auto"/>
              <w:right w:val="single" w:sz="4" w:space="0" w:color="auto"/>
            </w:tcBorders>
            <w:shd w:val="clear" w:color="auto" w:fill="auto"/>
            <w:noWrap/>
            <w:vAlign w:val="center"/>
            <w:hideMark/>
          </w:tcPr>
          <w:p w14:paraId="38918A3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26F6F8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815DC2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9AB2BF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w:t>
            </w:r>
          </w:p>
        </w:tc>
      </w:tr>
      <w:tr w:rsidR="006B117E" w:rsidRPr="00934152" w14:paraId="098F44AB"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01788D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51EA0D07"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B02ACD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Magway</w:t>
            </w:r>
          </w:p>
        </w:tc>
        <w:tc>
          <w:tcPr>
            <w:tcW w:w="525" w:type="pct"/>
            <w:tcBorders>
              <w:top w:val="nil"/>
              <w:left w:val="nil"/>
              <w:bottom w:val="single" w:sz="4" w:space="0" w:color="auto"/>
              <w:right w:val="single" w:sz="4" w:space="0" w:color="auto"/>
            </w:tcBorders>
            <w:shd w:val="clear" w:color="auto" w:fill="auto"/>
            <w:noWrap/>
            <w:vAlign w:val="center"/>
            <w:hideMark/>
          </w:tcPr>
          <w:p w14:paraId="50AEACF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Magway</w:t>
            </w:r>
          </w:p>
        </w:tc>
        <w:tc>
          <w:tcPr>
            <w:tcW w:w="384" w:type="pct"/>
            <w:tcBorders>
              <w:top w:val="nil"/>
              <w:left w:val="nil"/>
              <w:bottom w:val="single" w:sz="4" w:space="0" w:color="auto"/>
              <w:right w:val="single" w:sz="4" w:space="0" w:color="auto"/>
            </w:tcBorders>
            <w:shd w:val="clear" w:color="auto" w:fill="auto"/>
            <w:noWrap/>
            <w:vAlign w:val="center"/>
            <w:hideMark/>
          </w:tcPr>
          <w:p w14:paraId="582F7F2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312</w:t>
            </w:r>
          </w:p>
        </w:tc>
        <w:tc>
          <w:tcPr>
            <w:tcW w:w="384" w:type="pct"/>
            <w:tcBorders>
              <w:top w:val="nil"/>
              <w:left w:val="nil"/>
              <w:bottom w:val="single" w:sz="4" w:space="0" w:color="auto"/>
              <w:right w:val="single" w:sz="4" w:space="0" w:color="auto"/>
            </w:tcBorders>
            <w:shd w:val="clear" w:color="auto" w:fill="auto"/>
            <w:noWrap/>
            <w:vAlign w:val="center"/>
            <w:hideMark/>
          </w:tcPr>
          <w:p w14:paraId="312D4D0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270</w:t>
            </w:r>
          </w:p>
        </w:tc>
        <w:tc>
          <w:tcPr>
            <w:tcW w:w="384" w:type="pct"/>
            <w:tcBorders>
              <w:top w:val="nil"/>
              <w:left w:val="nil"/>
              <w:bottom w:val="single" w:sz="4" w:space="0" w:color="auto"/>
              <w:right w:val="single" w:sz="4" w:space="0" w:color="auto"/>
            </w:tcBorders>
            <w:shd w:val="clear" w:color="auto" w:fill="auto"/>
            <w:noWrap/>
            <w:vAlign w:val="center"/>
            <w:hideMark/>
          </w:tcPr>
          <w:p w14:paraId="31F04A2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A5885E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115549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A5C149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11</w:t>
            </w:r>
          </w:p>
        </w:tc>
      </w:tr>
      <w:tr w:rsidR="006B117E" w:rsidRPr="00934152" w14:paraId="2C9F6C5B"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84A1D1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E4B452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8A82FA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737D3C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Minbu</w:t>
            </w:r>
          </w:p>
        </w:tc>
        <w:tc>
          <w:tcPr>
            <w:tcW w:w="384" w:type="pct"/>
            <w:tcBorders>
              <w:top w:val="nil"/>
              <w:left w:val="nil"/>
              <w:bottom w:val="single" w:sz="4" w:space="0" w:color="auto"/>
              <w:right w:val="single" w:sz="4" w:space="0" w:color="auto"/>
            </w:tcBorders>
            <w:shd w:val="clear" w:color="auto" w:fill="auto"/>
            <w:noWrap/>
            <w:vAlign w:val="center"/>
            <w:hideMark/>
          </w:tcPr>
          <w:p w14:paraId="03C4848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313</w:t>
            </w:r>
          </w:p>
        </w:tc>
        <w:tc>
          <w:tcPr>
            <w:tcW w:w="384" w:type="pct"/>
            <w:tcBorders>
              <w:top w:val="nil"/>
              <w:left w:val="nil"/>
              <w:bottom w:val="single" w:sz="4" w:space="0" w:color="auto"/>
              <w:right w:val="single" w:sz="4" w:space="0" w:color="auto"/>
            </w:tcBorders>
            <w:shd w:val="clear" w:color="auto" w:fill="auto"/>
            <w:noWrap/>
            <w:vAlign w:val="center"/>
            <w:hideMark/>
          </w:tcPr>
          <w:p w14:paraId="251C5BC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626</w:t>
            </w:r>
          </w:p>
        </w:tc>
        <w:tc>
          <w:tcPr>
            <w:tcW w:w="384" w:type="pct"/>
            <w:tcBorders>
              <w:top w:val="nil"/>
              <w:left w:val="nil"/>
              <w:bottom w:val="single" w:sz="4" w:space="0" w:color="auto"/>
              <w:right w:val="single" w:sz="4" w:space="0" w:color="auto"/>
            </w:tcBorders>
            <w:shd w:val="clear" w:color="auto" w:fill="auto"/>
            <w:noWrap/>
            <w:vAlign w:val="center"/>
            <w:hideMark/>
          </w:tcPr>
          <w:p w14:paraId="4BFA828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46DE0E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659439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9841ED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26</w:t>
            </w:r>
          </w:p>
        </w:tc>
      </w:tr>
      <w:tr w:rsidR="006B117E" w:rsidRPr="00934152" w14:paraId="085F1522"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B0CA18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E9D499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31C79B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676889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Myaing</w:t>
            </w:r>
          </w:p>
        </w:tc>
        <w:tc>
          <w:tcPr>
            <w:tcW w:w="384" w:type="pct"/>
            <w:tcBorders>
              <w:top w:val="nil"/>
              <w:left w:val="nil"/>
              <w:bottom w:val="single" w:sz="4" w:space="0" w:color="auto"/>
              <w:right w:val="single" w:sz="4" w:space="0" w:color="auto"/>
            </w:tcBorders>
            <w:shd w:val="clear" w:color="auto" w:fill="auto"/>
            <w:noWrap/>
            <w:vAlign w:val="center"/>
            <w:hideMark/>
          </w:tcPr>
          <w:p w14:paraId="1C62252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479</w:t>
            </w:r>
          </w:p>
        </w:tc>
        <w:tc>
          <w:tcPr>
            <w:tcW w:w="384" w:type="pct"/>
            <w:tcBorders>
              <w:top w:val="nil"/>
              <w:left w:val="nil"/>
              <w:bottom w:val="single" w:sz="4" w:space="0" w:color="auto"/>
              <w:right w:val="single" w:sz="4" w:space="0" w:color="auto"/>
            </w:tcBorders>
            <w:shd w:val="clear" w:color="auto" w:fill="auto"/>
            <w:noWrap/>
            <w:vAlign w:val="center"/>
            <w:hideMark/>
          </w:tcPr>
          <w:p w14:paraId="7C371F8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9C1754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DBC182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3F76C5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603BC6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w:t>
            </w:r>
          </w:p>
        </w:tc>
      </w:tr>
      <w:tr w:rsidR="006B117E" w:rsidRPr="00934152" w14:paraId="426E2892"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2BA73D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5FC068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093650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1986EC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Natmauk</w:t>
            </w:r>
          </w:p>
        </w:tc>
        <w:tc>
          <w:tcPr>
            <w:tcW w:w="384" w:type="pct"/>
            <w:tcBorders>
              <w:top w:val="nil"/>
              <w:left w:val="nil"/>
              <w:bottom w:val="single" w:sz="4" w:space="0" w:color="auto"/>
              <w:right w:val="single" w:sz="4" w:space="0" w:color="auto"/>
            </w:tcBorders>
            <w:shd w:val="clear" w:color="auto" w:fill="auto"/>
            <w:noWrap/>
            <w:vAlign w:val="center"/>
            <w:hideMark/>
          </w:tcPr>
          <w:p w14:paraId="6FDF887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45</w:t>
            </w:r>
          </w:p>
        </w:tc>
        <w:tc>
          <w:tcPr>
            <w:tcW w:w="384" w:type="pct"/>
            <w:tcBorders>
              <w:top w:val="nil"/>
              <w:left w:val="nil"/>
              <w:bottom w:val="single" w:sz="4" w:space="0" w:color="auto"/>
              <w:right w:val="single" w:sz="4" w:space="0" w:color="auto"/>
            </w:tcBorders>
            <w:shd w:val="clear" w:color="auto" w:fill="auto"/>
            <w:noWrap/>
            <w:vAlign w:val="center"/>
            <w:hideMark/>
          </w:tcPr>
          <w:p w14:paraId="6D82F67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436777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89205A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4EF569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CDAD6C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24</w:t>
            </w:r>
          </w:p>
        </w:tc>
      </w:tr>
      <w:tr w:rsidR="006B117E" w:rsidRPr="00934152" w14:paraId="1E128C95"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7173D3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1930D3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16FBCD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6AC82A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Pakokku</w:t>
            </w:r>
          </w:p>
        </w:tc>
        <w:tc>
          <w:tcPr>
            <w:tcW w:w="384" w:type="pct"/>
            <w:tcBorders>
              <w:top w:val="nil"/>
              <w:left w:val="nil"/>
              <w:bottom w:val="single" w:sz="4" w:space="0" w:color="auto"/>
              <w:right w:val="single" w:sz="4" w:space="0" w:color="auto"/>
            </w:tcBorders>
            <w:shd w:val="clear" w:color="auto" w:fill="auto"/>
            <w:noWrap/>
            <w:vAlign w:val="center"/>
            <w:hideMark/>
          </w:tcPr>
          <w:p w14:paraId="431D5F3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183</w:t>
            </w:r>
          </w:p>
        </w:tc>
        <w:tc>
          <w:tcPr>
            <w:tcW w:w="384" w:type="pct"/>
            <w:tcBorders>
              <w:top w:val="nil"/>
              <w:left w:val="nil"/>
              <w:bottom w:val="single" w:sz="4" w:space="0" w:color="auto"/>
              <w:right w:val="single" w:sz="4" w:space="0" w:color="auto"/>
            </w:tcBorders>
            <w:shd w:val="clear" w:color="auto" w:fill="auto"/>
            <w:noWrap/>
            <w:vAlign w:val="center"/>
            <w:hideMark/>
          </w:tcPr>
          <w:p w14:paraId="58DAA84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777A4A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3F59A1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024B63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B6EA09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34</w:t>
            </w:r>
          </w:p>
        </w:tc>
      </w:tr>
      <w:tr w:rsidR="006B117E" w:rsidRPr="00934152" w14:paraId="1DD49540"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8A7E28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BAB44C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47AE61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9DA62D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Pauk</w:t>
            </w:r>
          </w:p>
        </w:tc>
        <w:tc>
          <w:tcPr>
            <w:tcW w:w="384" w:type="pct"/>
            <w:tcBorders>
              <w:top w:val="nil"/>
              <w:left w:val="nil"/>
              <w:bottom w:val="single" w:sz="4" w:space="0" w:color="auto"/>
              <w:right w:val="single" w:sz="4" w:space="0" w:color="auto"/>
            </w:tcBorders>
            <w:shd w:val="clear" w:color="auto" w:fill="auto"/>
            <w:noWrap/>
            <w:vAlign w:val="center"/>
            <w:hideMark/>
          </w:tcPr>
          <w:p w14:paraId="6A0F95F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546</w:t>
            </w:r>
          </w:p>
        </w:tc>
        <w:tc>
          <w:tcPr>
            <w:tcW w:w="384" w:type="pct"/>
            <w:tcBorders>
              <w:top w:val="nil"/>
              <w:left w:val="nil"/>
              <w:bottom w:val="single" w:sz="4" w:space="0" w:color="auto"/>
              <w:right w:val="single" w:sz="4" w:space="0" w:color="auto"/>
            </w:tcBorders>
            <w:shd w:val="clear" w:color="auto" w:fill="auto"/>
            <w:noWrap/>
            <w:vAlign w:val="center"/>
            <w:hideMark/>
          </w:tcPr>
          <w:p w14:paraId="72F840B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8D7006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B38109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0E062A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B3510D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8</w:t>
            </w:r>
          </w:p>
        </w:tc>
      </w:tr>
      <w:tr w:rsidR="006B117E" w:rsidRPr="00934152" w14:paraId="14E17D26"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F6E7D1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CC2723D"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5AA56AB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6FB150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Pwintbyu</w:t>
            </w:r>
          </w:p>
        </w:tc>
        <w:tc>
          <w:tcPr>
            <w:tcW w:w="384" w:type="pct"/>
            <w:tcBorders>
              <w:top w:val="nil"/>
              <w:left w:val="nil"/>
              <w:bottom w:val="single" w:sz="4" w:space="0" w:color="auto"/>
              <w:right w:val="single" w:sz="4" w:space="0" w:color="auto"/>
            </w:tcBorders>
            <w:shd w:val="clear" w:color="auto" w:fill="auto"/>
            <w:noWrap/>
            <w:vAlign w:val="center"/>
            <w:hideMark/>
          </w:tcPr>
          <w:p w14:paraId="396218F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985</w:t>
            </w:r>
          </w:p>
        </w:tc>
        <w:tc>
          <w:tcPr>
            <w:tcW w:w="384" w:type="pct"/>
            <w:tcBorders>
              <w:top w:val="nil"/>
              <w:left w:val="nil"/>
              <w:bottom w:val="single" w:sz="4" w:space="0" w:color="auto"/>
              <w:right w:val="single" w:sz="4" w:space="0" w:color="auto"/>
            </w:tcBorders>
            <w:shd w:val="clear" w:color="auto" w:fill="auto"/>
            <w:noWrap/>
            <w:vAlign w:val="center"/>
            <w:hideMark/>
          </w:tcPr>
          <w:p w14:paraId="03638AE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1948</w:t>
            </w:r>
          </w:p>
        </w:tc>
        <w:tc>
          <w:tcPr>
            <w:tcW w:w="384" w:type="pct"/>
            <w:tcBorders>
              <w:top w:val="nil"/>
              <w:left w:val="nil"/>
              <w:bottom w:val="single" w:sz="4" w:space="0" w:color="auto"/>
              <w:right w:val="single" w:sz="4" w:space="0" w:color="auto"/>
            </w:tcBorders>
            <w:shd w:val="clear" w:color="auto" w:fill="auto"/>
            <w:noWrap/>
            <w:vAlign w:val="center"/>
            <w:hideMark/>
          </w:tcPr>
          <w:p w14:paraId="1CD47FF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F3EA5A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16535C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2CE06A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19</w:t>
            </w:r>
          </w:p>
        </w:tc>
      </w:tr>
      <w:tr w:rsidR="006B117E" w:rsidRPr="00934152" w14:paraId="5448EDE1"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98ADDC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F6B770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8C34AC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7185CF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Saw</w:t>
            </w:r>
          </w:p>
        </w:tc>
        <w:tc>
          <w:tcPr>
            <w:tcW w:w="384" w:type="pct"/>
            <w:tcBorders>
              <w:top w:val="nil"/>
              <w:left w:val="nil"/>
              <w:bottom w:val="single" w:sz="4" w:space="0" w:color="auto"/>
              <w:right w:val="single" w:sz="4" w:space="0" w:color="auto"/>
            </w:tcBorders>
            <w:shd w:val="clear" w:color="auto" w:fill="auto"/>
            <w:noWrap/>
            <w:vAlign w:val="center"/>
            <w:hideMark/>
          </w:tcPr>
          <w:p w14:paraId="6CB3D4D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152</w:t>
            </w:r>
          </w:p>
        </w:tc>
        <w:tc>
          <w:tcPr>
            <w:tcW w:w="384" w:type="pct"/>
            <w:tcBorders>
              <w:top w:val="nil"/>
              <w:left w:val="nil"/>
              <w:bottom w:val="single" w:sz="4" w:space="0" w:color="auto"/>
              <w:right w:val="single" w:sz="4" w:space="0" w:color="auto"/>
            </w:tcBorders>
            <w:shd w:val="clear" w:color="auto" w:fill="auto"/>
            <w:noWrap/>
            <w:vAlign w:val="center"/>
            <w:hideMark/>
          </w:tcPr>
          <w:p w14:paraId="49F9E74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32B0D5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5AB044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CCF79B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E7E748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35</w:t>
            </w:r>
          </w:p>
        </w:tc>
      </w:tr>
      <w:tr w:rsidR="006B117E" w:rsidRPr="00934152" w14:paraId="52E82D71"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CDAA96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3BA0C38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17920D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3EED2D3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Tilin</w:t>
            </w:r>
          </w:p>
        </w:tc>
        <w:tc>
          <w:tcPr>
            <w:tcW w:w="384" w:type="pct"/>
            <w:tcBorders>
              <w:top w:val="nil"/>
              <w:left w:val="nil"/>
              <w:bottom w:val="single" w:sz="4" w:space="0" w:color="auto"/>
              <w:right w:val="single" w:sz="4" w:space="0" w:color="auto"/>
            </w:tcBorders>
            <w:shd w:val="clear" w:color="auto" w:fill="auto"/>
            <w:noWrap/>
            <w:vAlign w:val="center"/>
            <w:hideMark/>
          </w:tcPr>
          <w:p w14:paraId="2BEDA7A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744618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55DEE3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F8908C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7228EB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3CAB75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12</w:t>
            </w:r>
          </w:p>
        </w:tc>
      </w:tr>
      <w:tr w:rsidR="006B117E" w:rsidRPr="00934152" w14:paraId="2A26C38D"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02421A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52C59E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1813F3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663149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Yesagyo</w:t>
            </w:r>
          </w:p>
        </w:tc>
        <w:tc>
          <w:tcPr>
            <w:tcW w:w="384" w:type="pct"/>
            <w:tcBorders>
              <w:top w:val="nil"/>
              <w:left w:val="nil"/>
              <w:bottom w:val="single" w:sz="4" w:space="0" w:color="auto"/>
              <w:right w:val="single" w:sz="4" w:space="0" w:color="auto"/>
            </w:tcBorders>
            <w:shd w:val="clear" w:color="auto" w:fill="auto"/>
            <w:noWrap/>
            <w:vAlign w:val="center"/>
            <w:hideMark/>
          </w:tcPr>
          <w:p w14:paraId="7219EF7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241</w:t>
            </w:r>
          </w:p>
        </w:tc>
        <w:tc>
          <w:tcPr>
            <w:tcW w:w="384" w:type="pct"/>
            <w:tcBorders>
              <w:top w:val="nil"/>
              <w:left w:val="nil"/>
              <w:bottom w:val="single" w:sz="4" w:space="0" w:color="auto"/>
              <w:right w:val="single" w:sz="4" w:space="0" w:color="auto"/>
            </w:tcBorders>
            <w:shd w:val="clear" w:color="auto" w:fill="auto"/>
            <w:noWrap/>
            <w:vAlign w:val="center"/>
            <w:hideMark/>
          </w:tcPr>
          <w:p w14:paraId="6804D02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BB1F78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571D8F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B9CB32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590AC1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31</w:t>
            </w:r>
          </w:p>
        </w:tc>
      </w:tr>
      <w:tr w:rsidR="006B117E" w:rsidRPr="00934152" w14:paraId="7F2B6355"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C28BFDB"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325500E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210C80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Mandalay</w:t>
            </w:r>
          </w:p>
        </w:tc>
        <w:tc>
          <w:tcPr>
            <w:tcW w:w="525" w:type="pct"/>
            <w:tcBorders>
              <w:top w:val="nil"/>
              <w:left w:val="nil"/>
              <w:bottom w:val="single" w:sz="4" w:space="0" w:color="auto"/>
              <w:right w:val="single" w:sz="4" w:space="0" w:color="auto"/>
            </w:tcBorders>
            <w:shd w:val="clear" w:color="auto" w:fill="auto"/>
            <w:noWrap/>
            <w:vAlign w:val="center"/>
            <w:hideMark/>
          </w:tcPr>
          <w:p w14:paraId="58D5B4A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Meiktila</w:t>
            </w:r>
          </w:p>
        </w:tc>
        <w:tc>
          <w:tcPr>
            <w:tcW w:w="384" w:type="pct"/>
            <w:tcBorders>
              <w:top w:val="nil"/>
              <w:left w:val="nil"/>
              <w:bottom w:val="single" w:sz="4" w:space="0" w:color="auto"/>
              <w:right w:val="single" w:sz="4" w:space="0" w:color="auto"/>
            </w:tcBorders>
            <w:shd w:val="clear" w:color="auto" w:fill="auto"/>
            <w:noWrap/>
            <w:vAlign w:val="center"/>
            <w:hideMark/>
          </w:tcPr>
          <w:p w14:paraId="197FCF1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251</w:t>
            </w:r>
          </w:p>
        </w:tc>
        <w:tc>
          <w:tcPr>
            <w:tcW w:w="384" w:type="pct"/>
            <w:tcBorders>
              <w:top w:val="nil"/>
              <w:left w:val="nil"/>
              <w:bottom w:val="single" w:sz="4" w:space="0" w:color="auto"/>
              <w:right w:val="single" w:sz="4" w:space="0" w:color="auto"/>
            </w:tcBorders>
            <w:shd w:val="clear" w:color="auto" w:fill="auto"/>
            <w:noWrap/>
            <w:vAlign w:val="center"/>
            <w:hideMark/>
          </w:tcPr>
          <w:p w14:paraId="5738C28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502</w:t>
            </w:r>
          </w:p>
        </w:tc>
        <w:tc>
          <w:tcPr>
            <w:tcW w:w="384" w:type="pct"/>
            <w:tcBorders>
              <w:top w:val="nil"/>
              <w:left w:val="nil"/>
              <w:bottom w:val="single" w:sz="4" w:space="0" w:color="auto"/>
              <w:right w:val="single" w:sz="4" w:space="0" w:color="auto"/>
            </w:tcBorders>
            <w:shd w:val="clear" w:color="auto" w:fill="auto"/>
            <w:noWrap/>
            <w:vAlign w:val="center"/>
            <w:hideMark/>
          </w:tcPr>
          <w:p w14:paraId="378C9E9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8AC30D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0DA6DD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6B5954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w:t>
            </w:r>
          </w:p>
        </w:tc>
      </w:tr>
      <w:tr w:rsidR="006B117E" w:rsidRPr="00934152" w14:paraId="7914440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E8E9EBA"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06C205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F204F4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58DB20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Nyaung-U</w:t>
            </w:r>
          </w:p>
        </w:tc>
        <w:tc>
          <w:tcPr>
            <w:tcW w:w="384" w:type="pct"/>
            <w:tcBorders>
              <w:top w:val="nil"/>
              <w:left w:val="nil"/>
              <w:bottom w:val="single" w:sz="4" w:space="0" w:color="auto"/>
              <w:right w:val="single" w:sz="4" w:space="0" w:color="auto"/>
            </w:tcBorders>
            <w:shd w:val="clear" w:color="auto" w:fill="auto"/>
            <w:noWrap/>
            <w:vAlign w:val="center"/>
            <w:hideMark/>
          </w:tcPr>
          <w:p w14:paraId="47F2AE8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74</w:t>
            </w:r>
          </w:p>
        </w:tc>
        <w:tc>
          <w:tcPr>
            <w:tcW w:w="384" w:type="pct"/>
            <w:tcBorders>
              <w:top w:val="nil"/>
              <w:left w:val="nil"/>
              <w:bottom w:val="single" w:sz="4" w:space="0" w:color="auto"/>
              <w:right w:val="single" w:sz="4" w:space="0" w:color="auto"/>
            </w:tcBorders>
            <w:shd w:val="clear" w:color="auto" w:fill="auto"/>
            <w:noWrap/>
            <w:vAlign w:val="center"/>
            <w:hideMark/>
          </w:tcPr>
          <w:p w14:paraId="441F171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148</w:t>
            </w:r>
          </w:p>
        </w:tc>
        <w:tc>
          <w:tcPr>
            <w:tcW w:w="384" w:type="pct"/>
            <w:tcBorders>
              <w:top w:val="nil"/>
              <w:left w:val="nil"/>
              <w:bottom w:val="single" w:sz="4" w:space="0" w:color="auto"/>
              <w:right w:val="single" w:sz="4" w:space="0" w:color="auto"/>
            </w:tcBorders>
            <w:shd w:val="clear" w:color="auto" w:fill="auto"/>
            <w:noWrap/>
            <w:vAlign w:val="center"/>
            <w:hideMark/>
          </w:tcPr>
          <w:p w14:paraId="77C4915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B095A6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0DCFAB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88A9F7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w:t>
            </w:r>
          </w:p>
        </w:tc>
      </w:tr>
      <w:tr w:rsidR="006B117E" w:rsidRPr="00934152" w14:paraId="4F8F1101"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983FDB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7A84E1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EC8733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Sagaing</w:t>
            </w:r>
          </w:p>
        </w:tc>
        <w:tc>
          <w:tcPr>
            <w:tcW w:w="525" w:type="pct"/>
            <w:tcBorders>
              <w:top w:val="nil"/>
              <w:left w:val="nil"/>
              <w:bottom w:val="single" w:sz="4" w:space="0" w:color="auto"/>
              <w:right w:val="single" w:sz="4" w:space="0" w:color="auto"/>
            </w:tcBorders>
            <w:shd w:val="clear" w:color="auto" w:fill="auto"/>
            <w:noWrap/>
            <w:vAlign w:val="center"/>
            <w:hideMark/>
          </w:tcPr>
          <w:p w14:paraId="3AF8DAE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Budalin</w:t>
            </w:r>
          </w:p>
        </w:tc>
        <w:tc>
          <w:tcPr>
            <w:tcW w:w="384" w:type="pct"/>
            <w:tcBorders>
              <w:top w:val="nil"/>
              <w:left w:val="nil"/>
              <w:bottom w:val="single" w:sz="4" w:space="0" w:color="auto"/>
              <w:right w:val="single" w:sz="4" w:space="0" w:color="auto"/>
            </w:tcBorders>
            <w:shd w:val="clear" w:color="auto" w:fill="auto"/>
            <w:noWrap/>
            <w:vAlign w:val="center"/>
            <w:hideMark/>
          </w:tcPr>
          <w:p w14:paraId="77F376A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21D077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EB35B3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1BFD6D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7A1482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15AB2E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9</w:t>
            </w:r>
          </w:p>
        </w:tc>
      </w:tr>
      <w:tr w:rsidR="006B117E" w:rsidRPr="00934152" w14:paraId="35DB584D"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E8C2436"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1560515"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C0DCBD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xml:space="preserve"> </w:t>
            </w:r>
          </w:p>
        </w:tc>
        <w:tc>
          <w:tcPr>
            <w:tcW w:w="525" w:type="pct"/>
            <w:tcBorders>
              <w:top w:val="nil"/>
              <w:left w:val="nil"/>
              <w:bottom w:val="single" w:sz="4" w:space="0" w:color="auto"/>
              <w:right w:val="single" w:sz="4" w:space="0" w:color="auto"/>
            </w:tcBorders>
            <w:shd w:val="clear" w:color="auto" w:fill="auto"/>
            <w:noWrap/>
            <w:vAlign w:val="center"/>
            <w:hideMark/>
          </w:tcPr>
          <w:p w14:paraId="3851254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Kale</w:t>
            </w:r>
          </w:p>
        </w:tc>
        <w:tc>
          <w:tcPr>
            <w:tcW w:w="384" w:type="pct"/>
            <w:tcBorders>
              <w:top w:val="nil"/>
              <w:left w:val="nil"/>
              <w:bottom w:val="single" w:sz="4" w:space="0" w:color="auto"/>
              <w:right w:val="single" w:sz="4" w:space="0" w:color="auto"/>
            </w:tcBorders>
            <w:shd w:val="clear" w:color="auto" w:fill="auto"/>
            <w:noWrap/>
            <w:vAlign w:val="center"/>
            <w:hideMark/>
          </w:tcPr>
          <w:p w14:paraId="1C102DE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325</w:t>
            </w:r>
          </w:p>
        </w:tc>
        <w:tc>
          <w:tcPr>
            <w:tcW w:w="384" w:type="pct"/>
            <w:tcBorders>
              <w:top w:val="nil"/>
              <w:left w:val="nil"/>
              <w:bottom w:val="single" w:sz="4" w:space="0" w:color="auto"/>
              <w:right w:val="single" w:sz="4" w:space="0" w:color="auto"/>
            </w:tcBorders>
            <w:shd w:val="clear" w:color="auto" w:fill="auto"/>
            <w:noWrap/>
            <w:vAlign w:val="center"/>
            <w:hideMark/>
          </w:tcPr>
          <w:p w14:paraId="33BCA16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6879FC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C09DFE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1DF5A6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09B6E1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17</w:t>
            </w:r>
          </w:p>
        </w:tc>
      </w:tr>
      <w:tr w:rsidR="006B117E" w:rsidRPr="00934152" w14:paraId="0DFD4240"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3AD743A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F4C75E0"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353026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28FA573"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Kanbalu</w:t>
            </w:r>
          </w:p>
        </w:tc>
        <w:tc>
          <w:tcPr>
            <w:tcW w:w="384" w:type="pct"/>
            <w:tcBorders>
              <w:top w:val="nil"/>
              <w:left w:val="nil"/>
              <w:bottom w:val="single" w:sz="4" w:space="0" w:color="auto"/>
              <w:right w:val="single" w:sz="4" w:space="0" w:color="auto"/>
            </w:tcBorders>
            <w:shd w:val="clear" w:color="auto" w:fill="auto"/>
            <w:noWrap/>
            <w:vAlign w:val="center"/>
            <w:hideMark/>
          </w:tcPr>
          <w:p w14:paraId="5BCAEE9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207</w:t>
            </w:r>
          </w:p>
        </w:tc>
        <w:tc>
          <w:tcPr>
            <w:tcW w:w="384" w:type="pct"/>
            <w:tcBorders>
              <w:top w:val="nil"/>
              <w:left w:val="nil"/>
              <w:bottom w:val="single" w:sz="4" w:space="0" w:color="auto"/>
              <w:right w:val="single" w:sz="4" w:space="0" w:color="auto"/>
            </w:tcBorders>
            <w:shd w:val="clear" w:color="auto" w:fill="auto"/>
            <w:noWrap/>
            <w:vAlign w:val="center"/>
            <w:hideMark/>
          </w:tcPr>
          <w:p w14:paraId="132EF69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BB6B50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B4BB3E4"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24136A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ADB66A3"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15</w:t>
            </w:r>
          </w:p>
        </w:tc>
      </w:tr>
      <w:tr w:rsidR="006B117E" w:rsidRPr="00934152" w14:paraId="793E1B11"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7E34C3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75EFD84E"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0D4A31FC"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26C379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Kani</w:t>
            </w:r>
          </w:p>
        </w:tc>
        <w:tc>
          <w:tcPr>
            <w:tcW w:w="384" w:type="pct"/>
            <w:tcBorders>
              <w:top w:val="nil"/>
              <w:left w:val="nil"/>
              <w:bottom w:val="single" w:sz="4" w:space="0" w:color="auto"/>
              <w:right w:val="single" w:sz="4" w:space="0" w:color="auto"/>
            </w:tcBorders>
            <w:shd w:val="clear" w:color="auto" w:fill="auto"/>
            <w:noWrap/>
            <w:vAlign w:val="center"/>
            <w:hideMark/>
          </w:tcPr>
          <w:p w14:paraId="3C9D415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221</w:t>
            </w:r>
          </w:p>
        </w:tc>
        <w:tc>
          <w:tcPr>
            <w:tcW w:w="384" w:type="pct"/>
            <w:tcBorders>
              <w:top w:val="nil"/>
              <w:left w:val="nil"/>
              <w:bottom w:val="single" w:sz="4" w:space="0" w:color="auto"/>
              <w:right w:val="single" w:sz="4" w:space="0" w:color="auto"/>
            </w:tcBorders>
            <w:shd w:val="clear" w:color="auto" w:fill="auto"/>
            <w:noWrap/>
            <w:vAlign w:val="center"/>
            <w:hideMark/>
          </w:tcPr>
          <w:p w14:paraId="77DFB9B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CE53E0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18A9A7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D55B3D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BE0C6F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w:t>
            </w:r>
          </w:p>
        </w:tc>
      </w:tr>
      <w:tr w:rsidR="006B117E" w:rsidRPr="00934152" w14:paraId="193738C4"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EA1487F"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C670A9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480D8C75"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4AD2437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Katha</w:t>
            </w:r>
          </w:p>
        </w:tc>
        <w:tc>
          <w:tcPr>
            <w:tcW w:w="384" w:type="pct"/>
            <w:tcBorders>
              <w:top w:val="nil"/>
              <w:left w:val="nil"/>
              <w:bottom w:val="single" w:sz="4" w:space="0" w:color="auto"/>
              <w:right w:val="single" w:sz="4" w:space="0" w:color="auto"/>
            </w:tcBorders>
            <w:shd w:val="clear" w:color="auto" w:fill="auto"/>
            <w:noWrap/>
            <w:vAlign w:val="center"/>
            <w:hideMark/>
          </w:tcPr>
          <w:p w14:paraId="7F71FED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425</w:t>
            </w:r>
          </w:p>
        </w:tc>
        <w:tc>
          <w:tcPr>
            <w:tcW w:w="384" w:type="pct"/>
            <w:tcBorders>
              <w:top w:val="nil"/>
              <w:left w:val="nil"/>
              <w:bottom w:val="single" w:sz="4" w:space="0" w:color="auto"/>
              <w:right w:val="single" w:sz="4" w:space="0" w:color="auto"/>
            </w:tcBorders>
            <w:shd w:val="clear" w:color="auto" w:fill="auto"/>
            <w:noWrap/>
            <w:vAlign w:val="center"/>
            <w:hideMark/>
          </w:tcPr>
          <w:p w14:paraId="534A988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FCA812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6CAB18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9087C0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589F98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w:t>
            </w:r>
          </w:p>
        </w:tc>
      </w:tr>
      <w:tr w:rsidR="006B117E" w:rsidRPr="00934152" w14:paraId="3FFA320A"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68986E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150A1621"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EFFB659"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73033D4F"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Mingin</w:t>
            </w:r>
          </w:p>
        </w:tc>
        <w:tc>
          <w:tcPr>
            <w:tcW w:w="384" w:type="pct"/>
            <w:tcBorders>
              <w:top w:val="nil"/>
              <w:left w:val="nil"/>
              <w:bottom w:val="single" w:sz="4" w:space="0" w:color="auto"/>
              <w:right w:val="single" w:sz="4" w:space="0" w:color="auto"/>
            </w:tcBorders>
            <w:shd w:val="clear" w:color="auto" w:fill="auto"/>
            <w:noWrap/>
            <w:vAlign w:val="center"/>
            <w:hideMark/>
          </w:tcPr>
          <w:p w14:paraId="5E53FCC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160</w:t>
            </w:r>
          </w:p>
        </w:tc>
        <w:tc>
          <w:tcPr>
            <w:tcW w:w="384" w:type="pct"/>
            <w:tcBorders>
              <w:top w:val="nil"/>
              <w:left w:val="nil"/>
              <w:bottom w:val="single" w:sz="4" w:space="0" w:color="auto"/>
              <w:right w:val="single" w:sz="4" w:space="0" w:color="auto"/>
            </w:tcBorders>
            <w:shd w:val="clear" w:color="auto" w:fill="auto"/>
            <w:noWrap/>
            <w:vAlign w:val="center"/>
            <w:hideMark/>
          </w:tcPr>
          <w:p w14:paraId="5714581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28484B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0E3F47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42725F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CE95F5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8</w:t>
            </w:r>
          </w:p>
        </w:tc>
      </w:tr>
      <w:tr w:rsidR="006B117E" w:rsidRPr="00934152" w14:paraId="56406FBF"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C5E896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51C9A069"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3F1BC95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2806F4D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Monywa</w:t>
            </w:r>
          </w:p>
        </w:tc>
        <w:tc>
          <w:tcPr>
            <w:tcW w:w="384" w:type="pct"/>
            <w:tcBorders>
              <w:top w:val="nil"/>
              <w:left w:val="nil"/>
              <w:bottom w:val="single" w:sz="4" w:space="0" w:color="auto"/>
              <w:right w:val="single" w:sz="4" w:space="0" w:color="auto"/>
            </w:tcBorders>
            <w:shd w:val="clear" w:color="auto" w:fill="auto"/>
            <w:noWrap/>
            <w:vAlign w:val="center"/>
            <w:hideMark/>
          </w:tcPr>
          <w:p w14:paraId="2DEC338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525</w:t>
            </w:r>
          </w:p>
        </w:tc>
        <w:tc>
          <w:tcPr>
            <w:tcW w:w="384" w:type="pct"/>
            <w:tcBorders>
              <w:top w:val="nil"/>
              <w:left w:val="nil"/>
              <w:bottom w:val="single" w:sz="4" w:space="0" w:color="auto"/>
              <w:right w:val="single" w:sz="4" w:space="0" w:color="auto"/>
            </w:tcBorders>
            <w:shd w:val="clear" w:color="auto" w:fill="auto"/>
            <w:noWrap/>
            <w:vAlign w:val="center"/>
            <w:hideMark/>
          </w:tcPr>
          <w:p w14:paraId="59817DD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7C552A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7FFED2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03A35B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42B253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9</w:t>
            </w:r>
          </w:p>
        </w:tc>
      </w:tr>
      <w:tr w:rsidR="006B117E" w:rsidRPr="00934152" w14:paraId="59476511"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010BE362"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01ED6C8"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7A2288A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9E062D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Sagaing</w:t>
            </w:r>
          </w:p>
        </w:tc>
        <w:tc>
          <w:tcPr>
            <w:tcW w:w="384" w:type="pct"/>
            <w:tcBorders>
              <w:top w:val="nil"/>
              <w:left w:val="nil"/>
              <w:bottom w:val="single" w:sz="4" w:space="0" w:color="auto"/>
              <w:right w:val="single" w:sz="4" w:space="0" w:color="auto"/>
            </w:tcBorders>
            <w:shd w:val="clear" w:color="auto" w:fill="auto"/>
            <w:noWrap/>
            <w:vAlign w:val="center"/>
            <w:hideMark/>
          </w:tcPr>
          <w:p w14:paraId="503D216E"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215</w:t>
            </w:r>
          </w:p>
        </w:tc>
        <w:tc>
          <w:tcPr>
            <w:tcW w:w="384" w:type="pct"/>
            <w:tcBorders>
              <w:top w:val="nil"/>
              <w:left w:val="nil"/>
              <w:bottom w:val="single" w:sz="4" w:space="0" w:color="auto"/>
              <w:right w:val="single" w:sz="4" w:space="0" w:color="auto"/>
            </w:tcBorders>
            <w:shd w:val="clear" w:color="auto" w:fill="auto"/>
            <w:noWrap/>
            <w:vAlign w:val="center"/>
            <w:hideMark/>
          </w:tcPr>
          <w:p w14:paraId="543869C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33FCC7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192E54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B722FD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76A2A95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57</w:t>
            </w:r>
          </w:p>
        </w:tc>
      </w:tr>
      <w:tr w:rsidR="006B117E" w:rsidRPr="00934152" w14:paraId="41B7D208"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2FD1DC3"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636B7A7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2D46CD2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103A00EE"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Salingyi</w:t>
            </w:r>
          </w:p>
        </w:tc>
        <w:tc>
          <w:tcPr>
            <w:tcW w:w="384" w:type="pct"/>
            <w:tcBorders>
              <w:top w:val="nil"/>
              <w:left w:val="nil"/>
              <w:bottom w:val="single" w:sz="4" w:space="0" w:color="auto"/>
              <w:right w:val="single" w:sz="4" w:space="0" w:color="auto"/>
            </w:tcBorders>
            <w:shd w:val="clear" w:color="auto" w:fill="auto"/>
            <w:noWrap/>
            <w:vAlign w:val="center"/>
            <w:hideMark/>
          </w:tcPr>
          <w:p w14:paraId="1C426C2D"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127</w:t>
            </w:r>
          </w:p>
        </w:tc>
        <w:tc>
          <w:tcPr>
            <w:tcW w:w="384" w:type="pct"/>
            <w:tcBorders>
              <w:top w:val="nil"/>
              <w:left w:val="nil"/>
              <w:bottom w:val="single" w:sz="4" w:space="0" w:color="auto"/>
              <w:right w:val="single" w:sz="4" w:space="0" w:color="auto"/>
            </w:tcBorders>
            <w:shd w:val="clear" w:color="auto" w:fill="auto"/>
            <w:noWrap/>
            <w:vAlign w:val="center"/>
            <w:hideMark/>
          </w:tcPr>
          <w:p w14:paraId="3B3CB94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39D158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C5017D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7AE67C0"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8CED46A"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w:t>
            </w:r>
          </w:p>
        </w:tc>
      </w:tr>
      <w:tr w:rsidR="006B117E" w:rsidRPr="00934152" w14:paraId="7BFEFA07"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401497C"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006CE5F4" w14:textId="77777777" w:rsidR="006B117E" w:rsidRPr="006B117E" w:rsidRDefault="006B117E" w:rsidP="006B117E">
            <w:pPr>
              <w:spacing w:before="0" w:after="0" w:line="240" w:lineRule="auto"/>
              <w:jc w:val="left"/>
              <w:rPr>
                <w:rFonts w:eastAsia="Times New Roman" w:cs="Arial"/>
                <w:color w:val="000000"/>
                <w:szCs w:val="20"/>
                <w:lang w:eastAsia="en-AU"/>
              </w:rPr>
            </w:pPr>
            <w:r w:rsidRPr="006B117E">
              <w:rPr>
                <w:rFonts w:eastAsia="Times New Roman" w:cs="Arial"/>
                <w:color w:val="000000"/>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CBE7530"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61A2B17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Tigyaing</w:t>
            </w:r>
          </w:p>
        </w:tc>
        <w:tc>
          <w:tcPr>
            <w:tcW w:w="384" w:type="pct"/>
            <w:tcBorders>
              <w:top w:val="nil"/>
              <w:left w:val="nil"/>
              <w:bottom w:val="single" w:sz="4" w:space="0" w:color="auto"/>
              <w:right w:val="single" w:sz="4" w:space="0" w:color="auto"/>
            </w:tcBorders>
            <w:shd w:val="clear" w:color="auto" w:fill="auto"/>
            <w:noWrap/>
            <w:vAlign w:val="center"/>
            <w:hideMark/>
          </w:tcPr>
          <w:p w14:paraId="397E1CE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322</w:t>
            </w:r>
          </w:p>
        </w:tc>
        <w:tc>
          <w:tcPr>
            <w:tcW w:w="384" w:type="pct"/>
            <w:tcBorders>
              <w:top w:val="nil"/>
              <w:left w:val="nil"/>
              <w:bottom w:val="single" w:sz="4" w:space="0" w:color="auto"/>
              <w:right w:val="single" w:sz="4" w:space="0" w:color="auto"/>
            </w:tcBorders>
            <w:shd w:val="clear" w:color="auto" w:fill="auto"/>
            <w:noWrap/>
            <w:vAlign w:val="center"/>
            <w:hideMark/>
          </w:tcPr>
          <w:p w14:paraId="3628D15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6F3F29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7AF3C1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8A1FE86"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09AE3A4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6</w:t>
            </w:r>
          </w:p>
        </w:tc>
      </w:tr>
      <w:tr w:rsidR="006B117E" w:rsidRPr="00934152" w14:paraId="4EAF0909"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7FCAD3E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232F49F6"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68353982"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5CEC1394"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Wuntho</w:t>
            </w:r>
          </w:p>
        </w:tc>
        <w:tc>
          <w:tcPr>
            <w:tcW w:w="384" w:type="pct"/>
            <w:tcBorders>
              <w:top w:val="nil"/>
              <w:left w:val="nil"/>
              <w:bottom w:val="single" w:sz="4" w:space="0" w:color="auto"/>
              <w:right w:val="single" w:sz="4" w:space="0" w:color="auto"/>
            </w:tcBorders>
            <w:shd w:val="clear" w:color="auto" w:fill="auto"/>
            <w:noWrap/>
            <w:vAlign w:val="center"/>
            <w:hideMark/>
          </w:tcPr>
          <w:p w14:paraId="67B80F6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221</w:t>
            </w:r>
          </w:p>
        </w:tc>
        <w:tc>
          <w:tcPr>
            <w:tcW w:w="384" w:type="pct"/>
            <w:tcBorders>
              <w:top w:val="nil"/>
              <w:left w:val="nil"/>
              <w:bottom w:val="single" w:sz="4" w:space="0" w:color="auto"/>
              <w:right w:val="single" w:sz="4" w:space="0" w:color="auto"/>
            </w:tcBorders>
            <w:shd w:val="clear" w:color="auto" w:fill="auto"/>
            <w:noWrap/>
            <w:vAlign w:val="center"/>
            <w:hideMark/>
          </w:tcPr>
          <w:p w14:paraId="1B348957"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9857FAF"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21803571"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4E8EF3D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5D2E2785"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8</w:t>
            </w:r>
          </w:p>
        </w:tc>
      </w:tr>
      <w:tr w:rsidR="006B117E" w:rsidRPr="00934152" w14:paraId="5A2730C6" w14:textId="77777777" w:rsidTr="00934152">
        <w:trPr>
          <w:trHeight w:val="250"/>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BFA7171"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1274" w:type="pct"/>
            <w:tcBorders>
              <w:top w:val="nil"/>
              <w:left w:val="nil"/>
              <w:bottom w:val="single" w:sz="4" w:space="0" w:color="auto"/>
              <w:right w:val="single" w:sz="4" w:space="0" w:color="auto"/>
            </w:tcBorders>
            <w:shd w:val="clear" w:color="auto" w:fill="auto"/>
            <w:noWrap/>
            <w:vAlign w:val="center"/>
            <w:hideMark/>
          </w:tcPr>
          <w:p w14:paraId="41DEC75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05" w:type="pct"/>
            <w:tcBorders>
              <w:top w:val="nil"/>
              <w:left w:val="nil"/>
              <w:bottom w:val="single" w:sz="4" w:space="0" w:color="auto"/>
              <w:right w:val="single" w:sz="4" w:space="0" w:color="auto"/>
            </w:tcBorders>
            <w:shd w:val="clear" w:color="auto" w:fill="auto"/>
            <w:noWrap/>
            <w:vAlign w:val="center"/>
            <w:hideMark/>
          </w:tcPr>
          <w:p w14:paraId="1A92B697"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auto"/>
            <w:noWrap/>
            <w:vAlign w:val="center"/>
            <w:hideMark/>
          </w:tcPr>
          <w:p w14:paraId="0973921B"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Yinmarbin</w:t>
            </w:r>
          </w:p>
        </w:tc>
        <w:tc>
          <w:tcPr>
            <w:tcW w:w="384" w:type="pct"/>
            <w:tcBorders>
              <w:top w:val="nil"/>
              <w:left w:val="nil"/>
              <w:bottom w:val="single" w:sz="4" w:space="0" w:color="auto"/>
              <w:right w:val="single" w:sz="4" w:space="0" w:color="auto"/>
            </w:tcBorders>
            <w:shd w:val="clear" w:color="auto" w:fill="auto"/>
            <w:noWrap/>
            <w:vAlign w:val="center"/>
            <w:hideMark/>
          </w:tcPr>
          <w:p w14:paraId="31B8C1B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180</w:t>
            </w:r>
          </w:p>
        </w:tc>
        <w:tc>
          <w:tcPr>
            <w:tcW w:w="384" w:type="pct"/>
            <w:tcBorders>
              <w:top w:val="nil"/>
              <w:left w:val="nil"/>
              <w:bottom w:val="single" w:sz="4" w:space="0" w:color="auto"/>
              <w:right w:val="single" w:sz="4" w:space="0" w:color="auto"/>
            </w:tcBorders>
            <w:shd w:val="clear" w:color="auto" w:fill="auto"/>
            <w:noWrap/>
            <w:vAlign w:val="center"/>
            <w:hideMark/>
          </w:tcPr>
          <w:p w14:paraId="17EC7442"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534B53B"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32198D8C"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19580A08"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auto"/>
            <w:noWrap/>
            <w:vAlign w:val="center"/>
            <w:hideMark/>
          </w:tcPr>
          <w:p w14:paraId="61858409" w14:textId="77777777" w:rsidR="006B117E" w:rsidRPr="006B117E" w:rsidRDefault="006B117E" w:rsidP="006B117E">
            <w:pPr>
              <w:spacing w:before="0" w:after="0" w:line="240" w:lineRule="auto"/>
              <w:jc w:val="center"/>
              <w:rPr>
                <w:rFonts w:eastAsia="Times New Roman" w:cs="Arial"/>
                <w:szCs w:val="20"/>
                <w:lang w:eastAsia="en-AU"/>
              </w:rPr>
            </w:pPr>
            <w:r w:rsidRPr="006B117E">
              <w:rPr>
                <w:rFonts w:eastAsia="Times New Roman" w:cs="Arial"/>
                <w:szCs w:val="20"/>
                <w:lang w:eastAsia="en-AU"/>
              </w:rPr>
              <w:t>46</w:t>
            </w:r>
          </w:p>
        </w:tc>
      </w:tr>
      <w:tr w:rsidR="006B117E" w:rsidRPr="006B117E" w14:paraId="25035888" w14:textId="77777777" w:rsidTr="002C488E">
        <w:trPr>
          <w:trHeight w:val="260"/>
        </w:trPr>
        <w:tc>
          <w:tcPr>
            <w:tcW w:w="391" w:type="pct"/>
            <w:tcBorders>
              <w:top w:val="nil"/>
              <w:left w:val="single" w:sz="4" w:space="0" w:color="auto"/>
              <w:bottom w:val="single" w:sz="4" w:space="0" w:color="auto"/>
              <w:right w:val="single" w:sz="4" w:space="0" w:color="auto"/>
            </w:tcBorders>
            <w:shd w:val="clear" w:color="auto" w:fill="FBE4D5" w:themeFill="accent2" w:themeFillTint="33"/>
            <w:noWrap/>
            <w:vAlign w:val="center"/>
            <w:hideMark/>
          </w:tcPr>
          <w:p w14:paraId="2C86FE2A"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1274" w:type="pct"/>
            <w:tcBorders>
              <w:top w:val="nil"/>
              <w:left w:val="nil"/>
              <w:bottom w:val="single" w:sz="4" w:space="0" w:color="auto"/>
              <w:right w:val="single" w:sz="4" w:space="0" w:color="auto"/>
            </w:tcBorders>
            <w:shd w:val="clear" w:color="auto" w:fill="FBE4D5" w:themeFill="accent2" w:themeFillTint="33"/>
            <w:noWrap/>
            <w:vAlign w:val="center"/>
            <w:hideMark/>
          </w:tcPr>
          <w:p w14:paraId="51D149C1" w14:textId="66EE0F3B"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r w:rsidR="002C488E">
              <w:rPr>
                <w:rFonts w:eastAsia="Times New Roman" w:cs="Arial"/>
                <w:szCs w:val="20"/>
                <w:lang w:eastAsia="en-AU"/>
              </w:rPr>
              <w:t>GRAND TOTAL</w:t>
            </w:r>
          </w:p>
        </w:tc>
        <w:tc>
          <w:tcPr>
            <w:tcW w:w="505" w:type="pct"/>
            <w:tcBorders>
              <w:top w:val="nil"/>
              <w:left w:val="nil"/>
              <w:bottom w:val="single" w:sz="4" w:space="0" w:color="auto"/>
              <w:right w:val="single" w:sz="4" w:space="0" w:color="auto"/>
            </w:tcBorders>
            <w:shd w:val="clear" w:color="auto" w:fill="FBE4D5" w:themeFill="accent2" w:themeFillTint="33"/>
            <w:noWrap/>
            <w:vAlign w:val="center"/>
            <w:hideMark/>
          </w:tcPr>
          <w:p w14:paraId="6507494D"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525" w:type="pct"/>
            <w:tcBorders>
              <w:top w:val="nil"/>
              <w:left w:val="nil"/>
              <w:bottom w:val="single" w:sz="4" w:space="0" w:color="auto"/>
              <w:right w:val="single" w:sz="4" w:space="0" w:color="auto"/>
            </w:tcBorders>
            <w:shd w:val="clear" w:color="auto" w:fill="FBE4D5" w:themeFill="accent2" w:themeFillTint="33"/>
            <w:noWrap/>
            <w:vAlign w:val="center"/>
            <w:hideMark/>
          </w:tcPr>
          <w:p w14:paraId="63940728" w14:textId="77777777" w:rsidR="006B117E" w:rsidRPr="006B117E" w:rsidRDefault="006B117E" w:rsidP="006B117E">
            <w:pPr>
              <w:spacing w:before="0" w:after="0" w:line="240" w:lineRule="auto"/>
              <w:jc w:val="left"/>
              <w:rPr>
                <w:rFonts w:eastAsia="Times New Roman" w:cs="Arial"/>
                <w:szCs w:val="20"/>
                <w:lang w:eastAsia="en-AU"/>
              </w:rPr>
            </w:pPr>
            <w:r w:rsidRPr="006B117E">
              <w:rPr>
                <w:rFonts w:eastAsia="Times New Roman" w:cs="Arial"/>
                <w:szCs w:val="20"/>
                <w:lang w:eastAsia="en-AU"/>
              </w:rPr>
              <w:t> </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40E370DC" w14:textId="55CB2FE3" w:rsidR="006B117E" w:rsidRPr="006B117E" w:rsidRDefault="006B117E" w:rsidP="006B117E">
            <w:pPr>
              <w:spacing w:before="0" w:after="0" w:line="240" w:lineRule="auto"/>
              <w:jc w:val="center"/>
              <w:rPr>
                <w:rFonts w:eastAsia="Times New Roman" w:cs="Arial"/>
                <w:b/>
                <w:bCs/>
                <w:szCs w:val="20"/>
                <w:lang w:eastAsia="en-AU"/>
              </w:rPr>
            </w:pPr>
            <w:r w:rsidRPr="006B117E">
              <w:rPr>
                <w:rFonts w:eastAsia="Times New Roman" w:cs="Arial"/>
                <w:b/>
                <w:bCs/>
                <w:szCs w:val="20"/>
                <w:lang w:eastAsia="en-AU"/>
              </w:rPr>
              <w:t>81</w:t>
            </w:r>
            <w:r w:rsidR="002C488E">
              <w:rPr>
                <w:rFonts w:eastAsia="Times New Roman" w:cs="Arial"/>
                <w:b/>
                <w:bCs/>
                <w:szCs w:val="20"/>
                <w:lang w:eastAsia="en-AU"/>
              </w:rPr>
              <w:t>,</w:t>
            </w:r>
            <w:r w:rsidRPr="006B117E">
              <w:rPr>
                <w:rFonts w:eastAsia="Times New Roman" w:cs="Arial"/>
                <w:b/>
                <w:bCs/>
                <w:szCs w:val="20"/>
                <w:lang w:eastAsia="en-AU"/>
              </w:rPr>
              <w:t>719</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706D6DE7" w14:textId="6EF8EF0E" w:rsidR="006B117E" w:rsidRPr="006B117E" w:rsidRDefault="006B117E" w:rsidP="006B117E">
            <w:pPr>
              <w:spacing w:before="0" w:after="0" w:line="240" w:lineRule="auto"/>
              <w:jc w:val="center"/>
              <w:rPr>
                <w:rFonts w:eastAsia="Times New Roman" w:cs="Arial"/>
                <w:b/>
                <w:bCs/>
                <w:szCs w:val="20"/>
                <w:lang w:eastAsia="en-AU"/>
              </w:rPr>
            </w:pPr>
            <w:r w:rsidRPr="006B117E">
              <w:rPr>
                <w:rFonts w:eastAsia="Times New Roman" w:cs="Arial"/>
                <w:b/>
                <w:bCs/>
                <w:szCs w:val="20"/>
                <w:lang w:eastAsia="en-AU"/>
              </w:rPr>
              <w:t>104</w:t>
            </w:r>
            <w:r w:rsidR="002C488E">
              <w:rPr>
                <w:rFonts w:eastAsia="Times New Roman" w:cs="Arial"/>
                <w:b/>
                <w:bCs/>
                <w:szCs w:val="20"/>
                <w:lang w:eastAsia="en-AU"/>
              </w:rPr>
              <w:t>,</w:t>
            </w:r>
            <w:r w:rsidRPr="006B117E">
              <w:rPr>
                <w:rFonts w:eastAsia="Times New Roman" w:cs="Arial"/>
                <w:b/>
                <w:bCs/>
                <w:szCs w:val="20"/>
                <w:lang w:eastAsia="en-AU"/>
              </w:rPr>
              <w:t>194</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311E29C9" w14:textId="5EF7D2E3" w:rsidR="006B117E" w:rsidRPr="006B117E" w:rsidRDefault="006B117E" w:rsidP="006B117E">
            <w:pPr>
              <w:spacing w:before="0" w:after="0" w:line="240" w:lineRule="auto"/>
              <w:jc w:val="center"/>
              <w:rPr>
                <w:rFonts w:eastAsia="Times New Roman" w:cs="Arial"/>
                <w:b/>
                <w:bCs/>
                <w:szCs w:val="20"/>
                <w:lang w:eastAsia="en-AU"/>
              </w:rPr>
            </w:pPr>
            <w:r w:rsidRPr="006B117E">
              <w:rPr>
                <w:rFonts w:eastAsia="Times New Roman" w:cs="Arial"/>
                <w:b/>
                <w:bCs/>
                <w:szCs w:val="20"/>
                <w:lang w:eastAsia="en-AU"/>
              </w:rPr>
              <w:t>23</w:t>
            </w:r>
            <w:r w:rsidR="002C488E">
              <w:rPr>
                <w:rFonts w:eastAsia="Times New Roman" w:cs="Arial"/>
                <w:b/>
                <w:bCs/>
                <w:szCs w:val="20"/>
                <w:lang w:eastAsia="en-AU"/>
              </w:rPr>
              <w:t>,</w:t>
            </w:r>
            <w:r w:rsidRPr="006B117E">
              <w:rPr>
                <w:rFonts w:eastAsia="Times New Roman" w:cs="Arial"/>
                <w:b/>
                <w:bCs/>
                <w:szCs w:val="20"/>
                <w:lang w:eastAsia="en-AU"/>
              </w:rPr>
              <w:t>427</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6D35C907" w14:textId="64623065" w:rsidR="006B117E" w:rsidRPr="006B117E" w:rsidRDefault="006B117E" w:rsidP="006B117E">
            <w:pPr>
              <w:spacing w:before="0" w:after="0" w:line="240" w:lineRule="auto"/>
              <w:jc w:val="center"/>
              <w:rPr>
                <w:rFonts w:eastAsia="Times New Roman" w:cs="Arial"/>
                <w:b/>
                <w:bCs/>
                <w:szCs w:val="20"/>
                <w:lang w:eastAsia="en-AU"/>
              </w:rPr>
            </w:pPr>
            <w:r w:rsidRPr="006B117E">
              <w:rPr>
                <w:rFonts w:eastAsia="Times New Roman" w:cs="Arial"/>
                <w:b/>
                <w:bCs/>
                <w:szCs w:val="20"/>
                <w:lang w:eastAsia="en-AU"/>
              </w:rPr>
              <w:t>3</w:t>
            </w:r>
            <w:r w:rsidR="002C488E">
              <w:rPr>
                <w:rFonts w:eastAsia="Times New Roman" w:cs="Arial"/>
                <w:b/>
                <w:bCs/>
                <w:szCs w:val="20"/>
                <w:lang w:eastAsia="en-AU"/>
              </w:rPr>
              <w:t>,</w:t>
            </w:r>
            <w:r w:rsidRPr="006B117E">
              <w:rPr>
                <w:rFonts w:eastAsia="Times New Roman" w:cs="Arial"/>
                <w:b/>
                <w:bCs/>
                <w:szCs w:val="20"/>
                <w:lang w:eastAsia="en-AU"/>
              </w:rPr>
              <w:t>327</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436DF68C" w14:textId="25E77C0B" w:rsidR="006B117E" w:rsidRPr="006B117E" w:rsidRDefault="006B117E" w:rsidP="006B117E">
            <w:pPr>
              <w:spacing w:before="0" w:after="0" w:line="240" w:lineRule="auto"/>
              <w:jc w:val="center"/>
              <w:rPr>
                <w:rFonts w:eastAsia="Times New Roman" w:cs="Arial"/>
                <w:b/>
                <w:bCs/>
                <w:szCs w:val="20"/>
                <w:lang w:eastAsia="en-AU"/>
              </w:rPr>
            </w:pPr>
            <w:r w:rsidRPr="006B117E">
              <w:rPr>
                <w:rFonts w:eastAsia="Times New Roman" w:cs="Arial"/>
                <w:b/>
                <w:bCs/>
                <w:szCs w:val="20"/>
                <w:lang w:eastAsia="en-AU"/>
              </w:rPr>
              <w:t>1</w:t>
            </w:r>
            <w:r w:rsidR="002C488E">
              <w:rPr>
                <w:rFonts w:eastAsia="Times New Roman" w:cs="Arial"/>
                <w:b/>
                <w:bCs/>
                <w:szCs w:val="20"/>
                <w:lang w:eastAsia="en-AU"/>
              </w:rPr>
              <w:t>,</w:t>
            </w:r>
            <w:r w:rsidRPr="006B117E">
              <w:rPr>
                <w:rFonts w:eastAsia="Times New Roman" w:cs="Arial"/>
                <w:b/>
                <w:bCs/>
                <w:szCs w:val="20"/>
                <w:lang w:eastAsia="en-AU"/>
              </w:rPr>
              <w:t>155</w:t>
            </w:r>
          </w:p>
        </w:tc>
        <w:tc>
          <w:tcPr>
            <w:tcW w:w="384" w:type="pct"/>
            <w:tcBorders>
              <w:top w:val="nil"/>
              <w:left w:val="nil"/>
              <w:bottom w:val="single" w:sz="4" w:space="0" w:color="auto"/>
              <w:right w:val="single" w:sz="4" w:space="0" w:color="auto"/>
            </w:tcBorders>
            <w:shd w:val="clear" w:color="auto" w:fill="FBE4D5" w:themeFill="accent2" w:themeFillTint="33"/>
            <w:noWrap/>
            <w:vAlign w:val="center"/>
            <w:hideMark/>
          </w:tcPr>
          <w:p w14:paraId="6C982D00" w14:textId="4010CB06" w:rsidR="006B117E" w:rsidRPr="006B117E" w:rsidRDefault="006B117E" w:rsidP="006B117E">
            <w:pPr>
              <w:spacing w:before="0" w:after="0" w:line="240" w:lineRule="auto"/>
              <w:jc w:val="center"/>
              <w:rPr>
                <w:rFonts w:eastAsia="Times New Roman" w:cs="Arial"/>
                <w:b/>
                <w:bCs/>
                <w:szCs w:val="20"/>
                <w:lang w:eastAsia="en-AU"/>
              </w:rPr>
            </w:pPr>
            <w:r w:rsidRPr="006B117E">
              <w:rPr>
                <w:rFonts w:eastAsia="Times New Roman" w:cs="Arial"/>
                <w:b/>
                <w:bCs/>
                <w:szCs w:val="20"/>
                <w:lang w:eastAsia="en-AU"/>
              </w:rPr>
              <w:t>853</w:t>
            </w:r>
          </w:p>
        </w:tc>
      </w:tr>
    </w:tbl>
    <w:p w14:paraId="59D2D453" w14:textId="77777777" w:rsidR="006B117E" w:rsidRPr="004B6196" w:rsidRDefault="006B117E" w:rsidP="003365EE"/>
    <w:p w14:paraId="78D06924" w14:textId="6E5E7C0B" w:rsidR="003365EE" w:rsidRPr="004B6196" w:rsidRDefault="003365EE" w:rsidP="003365EE"/>
    <w:p w14:paraId="39C9967A" w14:textId="77777777" w:rsidR="003365EE" w:rsidRPr="004B6196" w:rsidRDefault="003365EE" w:rsidP="003365EE"/>
    <w:p w14:paraId="79EE2E5B" w14:textId="77777777" w:rsidR="00FC0981" w:rsidRDefault="00FC0981">
      <w:pPr>
        <w:spacing w:before="0"/>
        <w:jc w:val="left"/>
        <w:rPr>
          <w:rFonts w:eastAsiaTheme="majorEastAsia" w:cstheme="majorBidi"/>
          <w:color w:val="2F5496" w:themeColor="accent1" w:themeShade="BF"/>
          <w:sz w:val="36"/>
          <w:szCs w:val="32"/>
        </w:rPr>
      </w:pPr>
      <w:bookmarkStart w:id="262" w:name="_Toc126832774"/>
      <w:r>
        <w:br w:type="page"/>
      </w:r>
    </w:p>
    <w:p w14:paraId="015E8471" w14:textId="56CC0BC7" w:rsidR="006A12EF" w:rsidRDefault="00FC0981" w:rsidP="006A12EF">
      <w:pPr>
        <w:pStyle w:val="AnnexHeading1"/>
      </w:pPr>
      <w:bookmarkStart w:id="263" w:name="_Toc131403376"/>
      <w:r>
        <w:t xml:space="preserve">Region and Site </w:t>
      </w:r>
      <w:r w:rsidR="006A12EF">
        <w:t>Selection</w:t>
      </w:r>
      <w:bookmarkEnd w:id="262"/>
      <w:r>
        <w:t xml:space="preserve"> Criteria</w:t>
      </w:r>
      <w:bookmarkEnd w:id="263"/>
    </w:p>
    <w:p w14:paraId="32F65B12" w14:textId="6DD471F7" w:rsidR="006A12EF" w:rsidRDefault="008C18A3" w:rsidP="008C18A3">
      <w:pPr>
        <w:pStyle w:val="TableJS0"/>
      </w:pPr>
      <w:bookmarkStart w:id="264" w:name="_Toc129592441"/>
      <w:bookmarkStart w:id="265" w:name="_Toc131403408"/>
      <w:r>
        <w:t>OOSC, IP Coverage and Number of IP</w:t>
      </w:r>
      <w:r w:rsidR="00377D81">
        <w:t>, UNESCO Site Selection</w:t>
      </w:r>
      <w:bookmarkEnd w:id="264"/>
      <w:bookmarkEnd w:id="265"/>
      <w:r w:rsidR="00377D81">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1"/>
        <w:gridCol w:w="2125"/>
        <w:gridCol w:w="1448"/>
        <w:gridCol w:w="1130"/>
        <w:gridCol w:w="2012"/>
        <w:gridCol w:w="731"/>
        <w:gridCol w:w="1911"/>
        <w:gridCol w:w="1130"/>
        <w:gridCol w:w="1437"/>
        <w:gridCol w:w="728"/>
        <w:gridCol w:w="451"/>
      </w:tblGrid>
      <w:tr w:rsidR="008C18A3" w:rsidRPr="008C18A3" w14:paraId="1BE6DFB8" w14:textId="77777777" w:rsidTr="00377D81">
        <w:trPr>
          <w:trHeight w:val="590"/>
        </w:trPr>
        <w:tc>
          <w:tcPr>
            <w:tcW w:w="467" w:type="pct"/>
            <w:shd w:val="clear" w:color="auto" w:fill="4472C4" w:themeFill="accent1"/>
            <w:noWrap/>
            <w:vAlign w:val="bottom"/>
            <w:hideMark/>
          </w:tcPr>
          <w:p w14:paraId="18C79336" w14:textId="77777777" w:rsidR="008C18A3" w:rsidRPr="008C18A3" w:rsidRDefault="008C18A3" w:rsidP="008C18A3">
            <w:pPr>
              <w:spacing w:before="0" w:after="0" w:line="240" w:lineRule="auto"/>
              <w:jc w:val="left"/>
              <w:rPr>
                <w:rFonts w:ascii="Calibri" w:eastAsia="Times New Roman" w:hAnsi="Calibri" w:cs="Calibri"/>
                <w:b/>
                <w:bCs/>
                <w:color w:val="FFFFFF" w:themeColor="background1"/>
                <w:sz w:val="22"/>
                <w:lang w:eastAsia="en-AU"/>
              </w:rPr>
            </w:pPr>
            <w:r w:rsidRPr="008C18A3">
              <w:rPr>
                <w:rFonts w:ascii="Calibri" w:eastAsia="Times New Roman" w:hAnsi="Calibri" w:cs="Calibri"/>
                <w:b/>
                <w:bCs/>
                <w:color w:val="FFFFFF" w:themeColor="background1"/>
                <w:sz w:val="22"/>
                <w:lang w:eastAsia="en-AU"/>
              </w:rPr>
              <w:t> </w:t>
            </w:r>
          </w:p>
        </w:tc>
        <w:tc>
          <w:tcPr>
            <w:tcW w:w="735" w:type="pct"/>
            <w:shd w:val="clear" w:color="auto" w:fill="4472C4" w:themeFill="accent1"/>
            <w:vAlign w:val="center"/>
            <w:hideMark/>
          </w:tcPr>
          <w:p w14:paraId="4CF30FE2" w14:textId="77777777" w:rsidR="008C18A3" w:rsidRPr="008C18A3" w:rsidRDefault="008C18A3" w:rsidP="008C18A3">
            <w:pPr>
              <w:spacing w:before="0" w:after="0" w:line="240" w:lineRule="auto"/>
              <w:jc w:val="center"/>
              <w:rPr>
                <w:rFonts w:ascii="Calibri" w:eastAsia="Times New Roman" w:hAnsi="Calibri" w:cs="Calibri"/>
                <w:b/>
                <w:bCs/>
                <w:color w:val="FFFFFF" w:themeColor="background1"/>
                <w:sz w:val="22"/>
                <w:lang w:eastAsia="en-AU"/>
              </w:rPr>
            </w:pPr>
            <w:r w:rsidRPr="008C18A3">
              <w:rPr>
                <w:rFonts w:ascii="Calibri" w:eastAsia="Times New Roman" w:hAnsi="Calibri" w:cs="Calibri"/>
                <w:b/>
                <w:bCs/>
                <w:color w:val="FFFFFF" w:themeColor="background1"/>
                <w:sz w:val="22"/>
                <w:lang w:eastAsia="en-AU"/>
              </w:rPr>
              <w:t>Children Population (Est.)</w:t>
            </w:r>
          </w:p>
        </w:tc>
        <w:tc>
          <w:tcPr>
            <w:tcW w:w="501" w:type="pct"/>
            <w:shd w:val="clear" w:color="auto" w:fill="4472C4" w:themeFill="accent1"/>
            <w:vAlign w:val="center"/>
            <w:hideMark/>
          </w:tcPr>
          <w:p w14:paraId="04B10996" w14:textId="56DCD1A0" w:rsidR="008C18A3" w:rsidRPr="008C18A3" w:rsidRDefault="008C18A3" w:rsidP="008C18A3">
            <w:pPr>
              <w:spacing w:before="0" w:after="0" w:line="240" w:lineRule="auto"/>
              <w:jc w:val="center"/>
              <w:rPr>
                <w:rFonts w:ascii="Calibri" w:eastAsia="Times New Roman" w:hAnsi="Calibri" w:cs="Calibri"/>
                <w:b/>
                <w:bCs/>
                <w:color w:val="FFFFFF" w:themeColor="background1"/>
                <w:sz w:val="22"/>
                <w:lang w:eastAsia="en-AU"/>
              </w:rPr>
            </w:pPr>
            <w:r w:rsidRPr="008C18A3">
              <w:rPr>
                <w:rFonts w:ascii="Calibri" w:eastAsia="Times New Roman" w:hAnsi="Calibri" w:cs="Calibri"/>
                <w:b/>
                <w:bCs/>
                <w:color w:val="FFFFFF" w:themeColor="background1"/>
                <w:sz w:val="22"/>
                <w:lang w:eastAsia="en-AU"/>
              </w:rPr>
              <w:t>Poverty Rate - headcount</w:t>
            </w:r>
            <w:r w:rsidRPr="008C18A3">
              <w:rPr>
                <w:rStyle w:val="FootnoteReference"/>
                <w:rFonts w:ascii="Calibri" w:eastAsia="Times New Roman" w:hAnsi="Calibri" w:cs="Calibri"/>
                <w:b/>
                <w:bCs/>
                <w:color w:val="FFFFFF" w:themeColor="background1"/>
                <w:sz w:val="22"/>
                <w:lang w:eastAsia="en-AU"/>
              </w:rPr>
              <w:footnoteReference w:id="105"/>
            </w:r>
          </w:p>
        </w:tc>
        <w:tc>
          <w:tcPr>
            <w:tcW w:w="391" w:type="pct"/>
            <w:shd w:val="clear" w:color="auto" w:fill="4472C4" w:themeFill="accent1"/>
            <w:vAlign w:val="center"/>
            <w:hideMark/>
          </w:tcPr>
          <w:p w14:paraId="16C98388" w14:textId="77777777" w:rsidR="008C18A3" w:rsidRPr="008C18A3" w:rsidRDefault="008C18A3" w:rsidP="008C18A3">
            <w:pPr>
              <w:spacing w:before="0" w:after="0" w:line="240" w:lineRule="auto"/>
              <w:jc w:val="left"/>
              <w:rPr>
                <w:rFonts w:ascii="Calibri" w:eastAsia="Times New Roman" w:hAnsi="Calibri" w:cs="Calibri"/>
                <w:b/>
                <w:bCs/>
                <w:color w:val="FFFFFF" w:themeColor="background1"/>
                <w:sz w:val="22"/>
                <w:lang w:eastAsia="en-AU"/>
              </w:rPr>
            </w:pPr>
            <w:r w:rsidRPr="008C18A3">
              <w:rPr>
                <w:rFonts w:ascii="Calibri" w:eastAsia="Times New Roman" w:hAnsi="Calibri" w:cs="Calibri"/>
                <w:b/>
                <w:bCs/>
                <w:color w:val="FFFFFF" w:themeColor="background1"/>
                <w:sz w:val="22"/>
                <w:lang w:eastAsia="en-AU"/>
              </w:rPr>
              <w:t>Urban Poulation</w:t>
            </w:r>
            <w:r w:rsidRPr="008C18A3">
              <w:rPr>
                <w:rFonts w:ascii="Calibri" w:eastAsia="Times New Roman" w:hAnsi="Calibri" w:cs="Calibri"/>
                <w:b/>
                <w:bCs/>
                <w:color w:val="FFFFFF" w:themeColor="background1"/>
                <w:sz w:val="22"/>
                <w:lang w:eastAsia="en-AU"/>
              </w:rPr>
              <w:br/>
              <w:t>(UNFPA, 2019)</w:t>
            </w:r>
          </w:p>
        </w:tc>
        <w:tc>
          <w:tcPr>
            <w:tcW w:w="949" w:type="pct"/>
            <w:gridSpan w:val="2"/>
            <w:shd w:val="clear" w:color="auto" w:fill="4472C4" w:themeFill="accent1"/>
            <w:vAlign w:val="center"/>
            <w:hideMark/>
          </w:tcPr>
          <w:p w14:paraId="4BC7A92F" w14:textId="77777777" w:rsidR="008C18A3" w:rsidRPr="008C18A3" w:rsidRDefault="008C18A3" w:rsidP="008C18A3">
            <w:pPr>
              <w:spacing w:before="0" w:after="0" w:line="240" w:lineRule="auto"/>
              <w:jc w:val="center"/>
              <w:rPr>
                <w:rFonts w:ascii="Calibri" w:eastAsia="Times New Roman" w:hAnsi="Calibri" w:cs="Calibri"/>
                <w:b/>
                <w:bCs/>
                <w:color w:val="FFFFFF" w:themeColor="background1"/>
                <w:sz w:val="22"/>
                <w:lang w:eastAsia="en-AU"/>
              </w:rPr>
            </w:pPr>
            <w:r w:rsidRPr="008C18A3">
              <w:rPr>
                <w:rFonts w:ascii="Calibri" w:eastAsia="Times New Roman" w:hAnsi="Calibri" w:cs="Calibri"/>
                <w:b/>
                <w:bCs/>
                <w:color w:val="FFFFFF" w:themeColor="background1"/>
                <w:sz w:val="22"/>
                <w:lang w:eastAsia="en-AU"/>
              </w:rPr>
              <w:t>OOSC (Est.)</w:t>
            </w:r>
          </w:p>
        </w:tc>
        <w:tc>
          <w:tcPr>
            <w:tcW w:w="661" w:type="pct"/>
            <w:shd w:val="clear" w:color="auto" w:fill="4472C4" w:themeFill="accent1"/>
            <w:vAlign w:val="center"/>
            <w:hideMark/>
          </w:tcPr>
          <w:p w14:paraId="4F5CC466" w14:textId="77777777" w:rsidR="008C18A3" w:rsidRPr="008C18A3" w:rsidRDefault="008C18A3" w:rsidP="008C18A3">
            <w:pPr>
              <w:spacing w:before="0" w:after="0" w:line="240" w:lineRule="auto"/>
              <w:jc w:val="center"/>
              <w:rPr>
                <w:rFonts w:ascii="Calibri" w:eastAsia="Times New Roman" w:hAnsi="Calibri" w:cs="Calibri"/>
                <w:b/>
                <w:bCs/>
                <w:color w:val="FFFFFF" w:themeColor="background1"/>
                <w:sz w:val="22"/>
                <w:lang w:eastAsia="en-AU"/>
              </w:rPr>
            </w:pPr>
            <w:r w:rsidRPr="008C18A3">
              <w:rPr>
                <w:rFonts w:ascii="Calibri" w:eastAsia="Times New Roman" w:hAnsi="Calibri" w:cs="Calibri"/>
                <w:b/>
                <w:bCs/>
                <w:color w:val="FFFFFF" w:themeColor="background1"/>
                <w:sz w:val="22"/>
                <w:lang w:eastAsia="en-AU"/>
              </w:rPr>
              <w:t>PIN 2023</w:t>
            </w:r>
          </w:p>
        </w:tc>
        <w:tc>
          <w:tcPr>
            <w:tcW w:w="1296" w:type="pct"/>
            <w:gridSpan w:val="4"/>
            <w:shd w:val="clear" w:color="auto" w:fill="4472C4" w:themeFill="accent1"/>
            <w:vAlign w:val="center"/>
            <w:hideMark/>
          </w:tcPr>
          <w:p w14:paraId="65377741" w14:textId="77777777" w:rsidR="008C18A3" w:rsidRPr="008C18A3" w:rsidRDefault="008C18A3" w:rsidP="008C18A3">
            <w:pPr>
              <w:spacing w:before="0" w:after="0" w:line="240" w:lineRule="auto"/>
              <w:jc w:val="center"/>
              <w:rPr>
                <w:rFonts w:ascii="Calibri" w:eastAsia="Times New Roman" w:hAnsi="Calibri" w:cs="Calibri"/>
                <w:b/>
                <w:bCs/>
                <w:color w:val="FFFFFF" w:themeColor="background1"/>
                <w:sz w:val="22"/>
                <w:lang w:eastAsia="en-AU"/>
              </w:rPr>
            </w:pPr>
            <w:r w:rsidRPr="008C18A3">
              <w:rPr>
                <w:rFonts w:ascii="Calibri" w:eastAsia="Times New Roman" w:hAnsi="Calibri" w:cs="Calibri"/>
                <w:b/>
                <w:bCs/>
                <w:color w:val="FFFFFF" w:themeColor="background1"/>
                <w:sz w:val="22"/>
                <w:lang w:eastAsia="en-AU"/>
              </w:rPr>
              <w:t>IP coverage- all edu pro (Jan to Oct 2022)</w:t>
            </w:r>
          </w:p>
        </w:tc>
      </w:tr>
      <w:tr w:rsidR="008C18A3" w:rsidRPr="008C18A3" w14:paraId="7C70E102" w14:textId="77777777" w:rsidTr="00377D81">
        <w:trPr>
          <w:trHeight w:val="590"/>
        </w:trPr>
        <w:tc>
          <w:tcPr>
            <w:tcW w:w="467" w:type="pct"/>
            <w:shd w:val="clear" w:color="auto" w:fill="auto"/>
            <w:noWrap/>
            <w:vAlign w:val="center"/>
            <w:hideMark/>
          </w:tcPr>
          <w:p w14:paraId="032146ED" w14:textId="77777777" w:rsidR="008C18A3" w:rsidRPr="008C18A3" w:rsidRDefault="008C18A3" w:rsidP="008C18A3">
            <w:pPr>
              <w:spacing w:before="0" w:after="0" w:line="240" w:lineRule="auto"/>
              <w:jc w:val="center"/>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State</w:t>
            </w:r>
          </w:p>
        </w:tc>
        <w:tc>
          <w:tcPr>
            <w:tcW w:w="735" w:type="pct"/>
            <w:shd w:val="clear" w:color="auto" w:fill="auto"/>
            <w:vAlign w:val="center"/>
            <w:hideMark/>
          </w:tcPr>
          <w:p w14:paraId="2EAAA49A" w14:textId="77777777" w:rsidR="008C18A3" w:rsidRPr="008C18A3" w:rsidRDefault="008C18A3" w:rsidP="008C18A3">
            <w:pPr>
              <w:spacing w:before="0" w:after="0" w:line="240" w:lineRule="auto"/>
              <w:jc w:val="center"/>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Total Number</w:t>
            </w:r>
          </w:p>
        </w:tc>
        <w:tc>
          <w:tcPr>
            <w:tcW w:w="501" w:type="pct"/>
            <w:shd w:val="clear" w:color="auto" w:fill="auto"/>
            <w:noWrap/>
            <w:vAlign w:val="center"/>
            <w:hideMark/>
          </w:tcPr>
          <w:p w14:paraId="4427CAB7" w14:textId="77777777" w:rsidR="008C18A3" w:rsidRPr="008C18A3" w:rsidRDefault="008C18A3" w:rsidP="008C18A3">
            <w:pPr>
              <w:spacing w:before="0" w:after="0" w:line="240" w:lineRule="auto"/>
              <w:jc w:val="center"/>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w:t>
            </w:r>
          </w:p>
        </w:tc>
        <w:tc>
          <w:tcPr>
            <w:tcW w:w="391" w:type="pct"/>
            <w:shd w:val="clear" w:color="auto" w:fill="auto"/>
            <w:noWrap/>
            <w:vAlign w:val="center"/>
            <w:hideMark/>
          </w:tcPr>
          <w:p w14:paraId="4598B522" w14:textId="77777777" w:rsidR="008C18A3" w:rsidRPr="008C18A3" w:rsidRDefault="008C18A3" w:rsidP="008C18A3">
            <w:pPr>
              <w:spacing w:before="0" w:after="0" w:line="240" w:lineRule="auto"/>
              <w:jc w:val="center"/>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w:t>
            </w:r>
          </w:p>
        </w:tc>
        <w:tc>
          <w:tcPr>
            <w:tcW w:w="696" w:type="pct"/>
            <w:shd w:val="clear" w:color="auto" w:fill="auto"/>
            <w:vAlign w:val="center"/>
            <w:hideMark/>
          </w:tcPr>
          <w:p w14:paraId="0E69AD59"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Total Number</w:t>
            </w:r>
          </w:p>
        </w:tc>
        <w:tc>
          <w:tcPr>
            <w:tcW w:w="253" w:type="pct"/>
            <w:shd w:val="clear" w:color="auto" w:fill="auto"/>
            <w:noWrap/>
            <w:vAlign w:val="center"/>
            <w:hideMark/>
          </w:tcPr>
          <w:p w14:paraId="072BFA90" w14:textId="77777777" w:rsidR="008C18A3" w:rsidRPr="008C18A3" w:rsidRDefault="008C18A3" w:rsidP="008C18A3">
            <w:pPr>
              <w:spacing w:before="0" w:after="0" w:line="240" w:lineRule="auto"/>
              <w:jc w:val="center"/>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w:t>
            </w:r>
          </w:p>
        </w:tc>
        <w:tc>
          <w:tcPr>
            <w:tcW w:w="661" w:type="pct"/>
            <w:shd w:val="clear" w:color="auto" w:fill="auto"/>
            <w:vAlign w:val="center"/>
            <w:hideMark/>
          </w:tcPr>
          <w:p w14:paraId="3D3827E0" w14:textId="77777777" w:rsidR="008C18A3" w:rsidRPr="008C18A3" w:rsidRDefault="008C18A3" w:rsidP="008C18A3">
            <w:pPr>
              <w:spacing w:before="0" w:after="0" w:line="240" w:lineRule="auto"/>
              <w:jc w:val="center"/>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Total Number </w:t>
            </w:r>
          </w:p>
        </w:tc>
        <w:tc>
          <w:tcPr>
            <w:tcW w:w="391" w:type="pct"/>
            <w:shd w:val="clear" w:color="auto" w:fill="auto"/>
            <w:noWrap/>
            <w:vAlign w:val="center"/>
            <w:hideMark/>
          </w:tcPr>
          <w:p w14:paraId="331EFD7F" w14:textId="1EBA4301" w:rsidR="008C18A3" w:rsidRDefault="008C18A3" w:rsidP="008C18A3">
            <w:pPr>
              <w:spacing w:before="0" w:after="0" w:line="240" w:lineRule="auto"/>
              <w:jc w:val="center"/>
              <w:rPr>
                <w:rFonts w:ascii="Calibri" w:eastAsia="Times New Roman" w:hAnsi="Calibri" w:cs="Calibri"/>
                <w:color w:val="000000"/>
                <w:sz w:val="22"/>
                <w:lang w:eastAsia="en-AU"/>
              </w:rPr>
            </w:pPr>
            <w:r>
              <w:rPr>
                <w:rFonts w:ascii="Calibri" w:eastAsia="Times New Roman" w:hAnsi="Calibri" w:cs="Calibri"/>
                <w:color w:val="000000"/>
                <w:sz w:val="22"/>
                <w:lang w:eastAsia="en-AU"/>
              </w:rPr>
              <w:t>BBL</w:t>
            </w:r>
            <w:r w:rsidRPr="008C18A3">
              <w:rPr>
                <w:rFonts w:ascii="Calibri" w:eastAsia="Times New Roman" w:hAnsi="Calibri" w:cs="Calibri"/>
                <w:color w:val="000000"/>
                <w:sz w:val="22"/>
                <w:lang w:eastAsia="en-AU"/>
              </w:rPr>
              <w:t xml:space="preserve"> </w:t>
            </w:r>
          </w:p>
          <w:p w14:paraId="7D56B1EB" w14:textId="79BF1895" w:rsidR="008C18A3" w:rsidRPr="008C18A3" w:rsidRDefault="008C18A3" w:rsidP="008C18A3">
            <w:pPr>
              <w:spacing w:before="0" w:after="0" w:line="240" w:lineRule="auto"/>
              <w:jc w:val="center"/>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covered </w:t>
            </w:r>
          </w:p>
        </w:tc>
        <w:tc>
          <w:tcPr>
            <w:tcW w:w="497" w:type="pct"/>
            <w:shd w:val="clear" w:color="auto" w:fill="auto"/>
            <w:vAlign w:val="center"/>
            <w:hideMark/>
          </w:tcPr>
          <w:p w14:paraId="01F472AB" w14:textId="2A40802C" w:rsidR="008C18A3" w:rsidRPr="008C18A3" w:rsidRDefault="008C18A3" w:rsidP="008C18A3">
            <w:pPr>
              <w:spacing w:before="0" w:after="0" w:line="240" w:lineRule="auto"/>
              <w:jc w:val="center"/>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w:t>
            </w:r>
            <w:r>
              <w:rPr>
                <w:rFonts w:ascii="Calibri" w:eastAsia="Times New Roman" w:hAnsi="Calibri" w:cs="Calibri"/>
                <w:color w:val="000000"/>
                <w:sz w:val="22"/>
                <w:lang w:eastAsia="en-AU"/>
              </w:rPr>
              <w:t>No. Township</w:t>
            </w:r>
          </w:p>
        </w:tc>
        <w:tc>
          <w:tcPr>
            <w:tcW w:w="252" w:type="pct"/>
            <w:shd w:val="clear" w:color="auto" w:fill="auto"/>
            <w:noWrap/>
            <w:vAlign w:val="center"/>
            <w:hideMark/>
          </w:tcPr>
          <w:p w14:paraId="19DFCBFC" w14:textId="77777777" w:rsidR="008C18A3" w:rsidRPr="008C18A3" w:rsidRDefault="008C18A3" w:rsidP="008C18A3">
            <w:pPr>
              <w:spacing w:before="0" w:after="0" w:line="240" w:lineRule="auto"/>
              <w:jc w:val="center"/>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w:t>
            </w:r>
          </w:p>
        </w:tc>
        <w:tc>
          <w:tcPr>
            <w:tcW w:w="157" w:type="pct"/>
            <w:shd w:val="clear" w:color="auto" w:fill="auto"/>
            <w:noWrap/>
            <w:vAlign w:val="center"/>
            <w:hideMark/>
          </w:tcPr>
          <w:p w14:paraId="39A14F6D" w14:textId="77777777" w:rsidR="008C18A3" w:rsidRPr="008C18A3" w:rsidRDefault="008C18A3" w:rsidP="008C18A3">
            <w:pPr>
              <w:spacing w:before="0" w:after="0" w:line="240" w:lineRule="auto"/>
              <w:jc w:val="center"/>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IP</w:t>
            </w:r>
          </w:p>
        </w:tc>
      </w:tr>
      <w:tr w:rsidR="008C18A3" w:rsidRPr="008C18A3" w14:paraId="6789A7A3" w14:textId="77777777" w:rsidTr="00377D81">
        <w:trPr>
          <w:trHeight w:val="300"/>
        </w:trPr>
        <w:tc>
          <w:tcPr>
            <w:tcW w:w="467" w:type="pct"/>
            <w:shd w:val="clear" w:color="000000" w:fill="DDEBF7"/>
            <w:noWrap/>
            <w:vAlign w:val="bottom"/>
            <w:hideMark/>
          </w:tcPr>
          <w:p w14:paraId="117516D2"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Ayeyarwady</w:t>
            </w:r>
          </w:p>
        </w:tc>
        <w:tc>
          <w:tcPr>
            <w:tcW w:w="735" w:type="pct"/>
            <w:shd w:val="clear" w:color="000000" w:fill="DDEBF7"/>
            <w:noWrap/>
            <w:vAlign w:val="bottom"/>
            <w:hideMark/>
          </w:tcPr>
          <w:p w14:paraId="53F92AF6"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2,056,819 </w:t>
            </w:r>
          </w:p>
        </w:tc>
        <w:tc>
          <w:tcPr>
            <w:tcW w:w="501" w:type="pct"/>
            <w:shd w:val="clear" w:color="000000" w:fill="DDEBF7"/>
            <w:noWrap/>
            <w:vAlign w:val="bottom"/>
            <w:hideMark/>
          </w:tcPr>
          <w:p w14:paraId="19EEAA05"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31.7</w:t>
            </w:r>
          </w:p>
        </w:tc>
        <w:tc>
          <w:tcPr>
            <w:tcW w:w="391" w:type="pct"/>
            <w:shd w:val="clear" w:color="000000" w:fill="DDEBF7"/>
            <w:vAlign w:val="bottom"/>
            <w:hideMark/>
          </w:tcPr>
          <w:p w14:paraId="73FD2FAB"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14.3</w:t>
            </w:r>
          </w:p>
        </w:tc>
        <w:tc>
          <w:tcPr>
            <w:tcW w:w="696" w:type="pct"/>
            <w:shd w:val="clear" w:color="000000" w:fill="DDEBF7"/>
            <w:noWrap/>
            <w:vAlign w:val="bottom"/>
            <w:hideMark/>
          </w:tcPr>
          <w:p w14:paraId="531AB99E"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148,504 </w:t>
            </w:r>
          </w:p>
        </w:tc>
        <w:tc>
          <w:tcPr>
            <w:tcW w:w="253" w:type="pct"/>
            <w:shd w:val="clear" w:color="000000" w:fill="DDEBF7"/>
            <w:noWrap/>
            <w:vAlign w:val="bottom"/>
            <w:hideMark/>
          </w:tcPr>
          <w:p w14:paraId="434FBE09"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7%</w:t>
            </w:r>
          </w:p>
        </w:tc>
        <w:tc>
          <w:tcPr>
            <w:tcW w:w="661" w:type="pct"/>
            <w:shd w:val="clear" w:color="000000" w:fill="DDEBF7"/>
            <w:noWrap/>
            <w:vAlign w:val="bottom"/>
            <w:hideMark/>
          </w:tcPr>
          <w:p w14:paraId="653A3EBA"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69,207 </w:t>
            </w:r>
          </w:p>
        </w:tc>
        <w:tc>
          <w:tcPr>
            <w:tcW w:w="391" w:type="pct"/>
            <w:shd w:val="clear" w:color="000000" w:fill="DDEBF7"/>
            <w:noWrap/>
            <w:vAlign w:val="bottom"/>
            <w:hideMark/>
          </w:tcPr>
          <w:p w14:paraId="433A15A8"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25 </w:t>
            </w:r>
          </w:p>
        </w:tc>
        <w:tc>
          <w:tcPr>
            <w:tcW w:w="497" w:type="pct"/>
            <w:shd w:val="clear" w:color="000000" w:fill="DDEBF7"/>
            <w:noWrap/>
            <w:vAlign w:val="bottom"/>
            <w:hideMark/>
          </w:tcPr>
          <w:p w14:paraId="265DB85B"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26 </w:t>
            </w:r>
          </w:p>
        </w:tc>
        <w:tc>
          <w:tcPr>
            <w:tcW w:w="252" w:type="pct"/>
            <w:shd w:val="clear" w:color="000000" w:fill="DDEBF7"/>
            <w:noWrap/>
            <w:vAlign w:val="bottom"/>
            <w:hideMark/>
          </w:tcPr>
          <w:p w14:paraId="74764B3B"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96%</w:t>
            </w:r>
          </w:p>
        </w:tc>
        <w:tc>
          <w:tcPr>
            <w:tcW w:w="157" w:type="pct"/>
            <w:shd w:val="clear" w:color="000000" w:fill="DDEBF7"/>
            <w:noWrap/>
            <w:vAlign w:val="bottom"/>
            <w:hideMark/>
          </w:tcPr>
          <w:p w14:paraId="7930FDE8"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7</w:t>
            </w:r>
          </w:p>
        </w:tc>
      </w:tr>
      <w:tr w:rsidR="008C18A3" w:rsidRPr="008C18A3" w14:paraId="341A26C1" w14:textId="77777777" w:rsidTr="00377D81">
        <w:trPr>
          <w:trHeight w:val="300"/>
        </w:trPr>
        <w:tc>
          <w:tcPr>
            <w:tcW w:w="467" w:type="pct"/>
            <w:shd w:val="clear" w:color="auto" w:fill="auto"/>
            <w:noWrap/>
            <w:vAlign w:val="bottom"/>
            <w:hideMark/>
          </w:tcPr>
          <w:p w14:paraId="26F109E2"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Bago</w:t>
            </w:r>
          </w:p>
        </w:tc>
        <w:tc>
          <w:tcPr>
            <w:tcW w:w="735" w:type="pct"/>
            <w:shd w:val="clear" w:color="auto" w:fill="auto"/>
            <w:noWrap/>
            <w:vAlign w:val="bottom"/>
            <w:hideMark/>
          </w:tcPr>
          <w:p w14:paraId="0814EBA3"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1,520,335 </w:t>
            </w:r>
          </w:p>
        </w:tc>
        <w:tc>
          <w:tcPr>
            <w:tcW w:w="501" w:type="pct"/>
            <w:shd w:val="clear" w:color="auto" w:fill="auto"/>
            <w:noWrap/>
            <w:vAlign w:val="bottom"/>
            <w:hideMark/>
          </w:tcPr>
          <w:p w14:paraId="1852865B"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17.4</w:t>
            </w:r>
          </w:p>
        </w:tc>
        <w:tc>
          <w:tcPr>
            <w:tcW w:w="391" w:type="pct"/>
            <w:shd w:val="clear" w:color="auto" w:fill="auto"/>
            <w:vAlign w:val="bottom"/>
            <w:hideMark/>
          </w:tcPr>
          <w:p w14:paraId="30F91578"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18</w:t>
            </w:r>
          </w:p>
        </w:tc>
        <w:tc>
          <w:tcPr>
            <w:tcW w:w="696" w:type="pct"/>
            <w:shd w:val="clear" w:color="auto" w:fill="auto"/>
            <w:noWrap/>
            <w:vAlign w:val="bottom"/>
            <w:hideMark/>
          </w:tcPr>
          <w:p w14:paraId="5EB97036"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367,688 </w:t>
            </w:r>
          </w:p>
        </w:tc>
        <w:tc>
          <w:tcPr>
            <w:tcW w:w="253" w:type="pct"/>
            <w:shd w:val="clear" w:color="auto" w:fill="auto"/>
            <w:noWrap/>
            <w:vAlign w:val="bottom"/>
            <w:hideMark/>
          </w:tcPr>
          <w:p w14:paraId="0B12BCBC"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24%</w:t>
            </w:r>
          </w:p>
        </w:tc>
        <w:tc>
          <w:tcPr>
            <w:tcW w:w="661" w:type="pct"/>
            <w:shd w:val="clear" w:color="auto" w:fill="auto"/>
            <w:noWrap/>
            <w:vAlign w:val="bottom"/>
            <w:hideMark/>
          </w:tcPr>
          <w:p w14:paraId="68DF2819"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288,618 </w:t>
            </w:r>
          </w:p>
        </w:tc>
        <w:tc>
          <w:tcPr>
            <w:tcW w:w="391" w:type="pct"/>
            <w:shd w:val="clear" w:color="auto" w:fill="auto"/>
            <w:noWrap/>
            <w:vAlign w:val="bottom"/>
            <w:hideMark/>
          </w:tcPr>
          <w:p w14:paraId="5B9ED4B1"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23 </w:t>
            </w:r>
          </w:p>
        </w:tc>
        <w:tc>
          <w:tcPr>
            <w:tcW w:w="497" w:type="pct"/>
            <w:shd w:val="clear" w:color="auto" w:fill="auto"/>
            <w:noWrap/>
            <w:vAlign w:val="bottom"/>
            <w:hideMark/>
          </w:tcPr>
          <w:p w14:paraId="77526C87"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28 </w:t>
            </w:r>
          </w:p>
        </w:tc>
        <w:tc>
          <w:tcPr>
            <w:tcW w:w="252" w:type="pct"/>
            <w:shd w:val="clear" w:color="000000" w:fill="DDEBF7"/>
            <w:noWrap/>
            <w:vAlign w:val="bottom"/>
            <w:hideMark/>
          </w:tcPr>
          <w:p w14:paraId="301A7C44"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82%</w:t>
            </w:r>
          </w:p>
        </w:tc>
        <w:tc>
          <w:tcPr>
            <w:tcW w:w="157" w:type="pct"/>
            <w:shd w:val="clear" w:color="auto" w:fill="auto"/>
            <w:noWrap/>
            <w:vAlign w:val="bottom"/>
            <w:hideMark/>
          </w:tcPr>
          <w:p w14:paraId="031E150C"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7</w:t>
            </w:r>
          </w:p>
        </w:tc>
      </w:tr>
      <w:tr w:rsidR="008C18A3" w:rsidRPr="008C18A3" w14:paraId="76764807" w14:textId="77777777" w:rsidTr="00377D81">
        <w:trPr>
          <w:trHeight w:val="300"/>
        </w:trPr>
        <w:tc>
          <w:tcPr>
            <w:tcW w:w="467" w:type="pct"/>
            <w:shd w:val="clear" w:color="000000" w:fill="DDEBF7"/>
            <w:noWrap/>
            <w:vAlign w:val="bottom"/>
            <w:hideMark/>
          </w:tcPr>
          <w:p w14:paraId="6A4D9933"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Chin</w:t>
            </w:r>
          </w:p>
        </w:tc>
        <w:tc>
          <w:tcPr>
            <w:tcW w:w="735" w:type="pct"/>
            <w:shd w:val="clear" w:color="000000" w:fill="DDEBF7"/>
            <w:noWrap/>
            <w:vAlign w:val="bottom"/>
            <w:hideMark/>
          </w:tcPr>
          <w:p w14:paraId="3DFB1743"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252,499 </w:t>
            </w:r>
          </w:p>
        </w:tc>
        <w:tc>
          <w:tcPr>
            <w:tcW w:w="501" w:type="pct"/>
            <w:shd w:val="clear" w:color="000000" w:fill="DDEBF7"/>
            <w:noWrap/>
            <w:vAlign w:val="bottom"/>
            <w:hideMark/>
          </w:tcPr>
          <w:p w14:paraId="0CB2A9FF"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58</w:t>
            </w:r>
          </w:p>
        </w:tc>
        <w:tc>
          <w:tcPr>
            <w:tcW w:w="391" w:type="pct"/>
            <w:shd w:val="clear" w:color="000000" w:fill="DDEBF7"/>
            <w:vAlign w:val="bottom"/>
            <w:hideMark/>
          </w:tcPr>
          <w:p w14:paraId="3D3056FB"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20.2</w:t>
            </w:r>
          </w:p>
        </w:tc>
        <w:tc>
          <w:tcPr>
            <w:tcW w:w="696" w:type="pct"/>
            <w:shd w:val="clear" w:color="000000" w:fill="DDEBF7"/>
            <w:noWrap/>
            <w:vAlign w:val="bottom"/>
            <w:hideMark/>
          </w:tcPr>
          <w:p w14:paraId="0285AFA2"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86,814 </w:t>
            </w:r>
          </w:p>
        </w:tc>
        <w:tc>
          <w:tcPr>
            <w:tcW w:w="253" w:type="pct"/>
            <w:shd w:val="clear" w:color="000000" w:fill="DDEBF7"/>
            <w:noWrap/>
            <w:vAlign w:val="bottom"/>
            <w:hideMark/>
          </w:tcPr>
          <w:p w14:paraId="5DAF8229"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34%</w:t>
            </w:r>
          </w:p>
        </w:tc>
        <w:tc>
          <w:tcPr>
            <w:tcW w:w="661" w:type="pct"/>
            <w:shd w:val="clear" w:color="000000" w:fill="DDEBF7"/>
            <w:noWrap/>
            <w:vAlign w:val="bottom"/>
            <w:hideMark/>
          </w:tcPr>
          <w:p w14:paraId="31215476"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107,214 </w:t>
            </w:r>
          </w:p>
        </w:tc>
        <w:tc>
          <w:tcPr>
            <w:tcW w:w="391" w:type="pct"/>
            <w:shd w:val="clear" w:color="000000" w:fill="DDEBF7"/>
            <w:noWrap/>
            <w:vAlign w:val="bottom"/>
            <w:hideMark/>
          </w:tcPr>
          <w:p w14:paraId="55486853"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9 </w:t>
            </w:r>
          </w:p>
        </w:tc>
        <w:tc>
          <w:tcPr>
            <w:tcW w:w="497" w:type="pct"/>
            <w:shd w:val="clear" w:color="000000" w:fill="DDEBF7"/>
            <w:noWrap/>
            <w:vAlign w:val="bottom"/>
            <w:hideMark/>
          </w:tcPr>
          <w:p w14:paraId="55D71EBA"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9 </w:t>
            </w:r>
          </w:p>
        </w:tc>
        <w:tc>
          <w:tcPr>
            <w:tcW w:w="252" w:type="pct"/>
            <w:shd w:val="clear" w:color="000000" w:fill="DDEBF7"/>
            <w:noWrap/>
            <w:vAlign w:val="bottom"/>
            <w:hideMark/>
          </w:tcPr>
          <w:p w14:paraId="38C2B8F6"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100%</w:t>
            </w:r>
          </w:p>
        </w:tc>
        <w:tc>
          <w:tcPr>
            <w:tcW w:w="157" w:type="pct"/>
            <w:shd w:val="clear" w:color="000000" w:fill="DDEBF7"/>
            <w:noWrap/>
            <w:vAlign w:val="bottom"/>
            <w:hideMark/>
          </w:tcPr>
          <w:p w14:paraId="213E84B8"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8</w:t>
            </w:r>
          </w:p>
        </w:tc>
      </w:tr>
      <w:tr w:rsidR="008C18A3" w:rsidRPr="008C18A3" w14:paraId="687D50F5" w14:textId="77777777" w:rsidTr="00377D81">
        <w:trPr>
          <w:trHeight w:val="300"/>
        </w:trPr>
        <w:tc>
          <w:tcPr>
            <w:tcW w:w="467" w:type="pct"/>
            <w:shd w:val="clear" w:color="auto" w:fill="auto"/>
            <w:noWrap/>
            <w:vAlign w:val="bottom"/>
            <w:hideMark/>
          </w:tcPr>
          <w:p w14:paraId="32B635CC"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Kachin</w:t>
            </w:r>
          </w:p>
        </w:tc>
        <w:tc>
          <w:tcPr>
            <w:tcW w:w="735" w:type="pct"/>
            <w:shd w:val="clear" w:color="auto" w:fill="auto"/>
            <w:noWrap/>
            <w:vAlign w:val="bottom"/>
            <w:hideMark/>
          </w:tcPr>
          <w:p w14:paraId="133A9353"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671,845 </w:t>
            </w:r>
          </w:p>
        </w:tc>
        <w:tc>
          <w:tcPr>
            <w:tcW w:w="501" w:type="pct"/>
            <w:shd w:val="clear" w:color="auto" w:fill="auto"/>
            <w:noWrap/>
            <w:vAlign w:val="bottom"/>
            <w:hideMark/>
          </w:tcPr>
          <w:p w14:paraId="36D14810"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36.6</w:t>
            </w:r>
          </w:p>
        </w:tc>
        <w:tc>
          <w:tcPr>
            <w:tcW w:w="391" w:type="pct"/>
            <w:shd w:val="clear" w:color="auto" w:fill="auto"/>
            <w:vAlign w:val="bottom"/>
            <w:hideMark/>
          </w:tcPr>
          <w:p w14:paraId="15C64F01"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32.1</w:t>
            </w:r>
          </w:p>
        </w:tc>
        <w:tc>
          <w:tcPr>
            <w:tcW w:w="696" w:type="pct"/>
            <w:shd w:val="clear" w:color="auto" w:fill="auto"/>
            <w:noWrap/>
            <w:vAlign w:val="bottom"/>
            <w:hideMark/>
          </w:tcPr>
          <w:p w14:paraId="73D18DE3"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131,731 </w:t>
            </w:r>
          </w:p>
        </w:tc>
        <w:tc>
          <w:tcPr>
            <w:tcW w:w="253" w:type="pct"/>
            <w:shd w:val="clear" w:color="auto" w:fill="auto"/>
            <w:noWrap/>
            <w:vAlign w:val="bottom"/>
            <w:hideMark/>
          </w:tcPr>
          <w:p w14:paraId="493D23F7"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20%</w:t>
            </w:r>
          </w:p>
        </w:tc>
        <w:tc>
          <w:tcPr>
            <w:tcW w:w="661" w:type="pct"/>
            <w:shd w:val="clear" w:color="auto" w:fill="auto"/>
            <w:noWrap/>
            <w:vAlign w:val="bottom"/>
            <w:hideMark/>
          </w:tcPr>
          <w:p w14:paraId="4999A727"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171,984 </w:t>
            </w:r>
          </w:p>
        </w:tc>
        <w:tc>
          <w:tcPr>
            <w:tcW w:w="391" w:type="pct"/>
            <w:shd w:val="clear" w:color="auto" w:fill="auto"/>
            <w:noWrap/>
            <w:vAlign w:val="bottom"/>
            <w:hideMark/>
          </w:tcPr>
          <w:p w14:paraId="093E9265"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14 </w:t>
            </w:r>
          </w:p>
        </w:tc>
        <w:tc>
          <w:tcPr>
            <w:tcW w:w="497" w:type="pct"/>
            <w:shd w:val="clear" w:color="auto" w:fill="auto"/>
            <w:noWrap/>
            <w:vAlign w:val="bottom"/>
            <w:hideMark/>
          </w:tcPr>
          <w:p w14:paraId="4082E4BD"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18 </w:t>
            </w:r>
          </w:p>
        </w:tc>
        <w:tc>
          <w:tcPr>
            <w:tcW w:w="252" w:type="pct"/>
            <w:shd w:val="clear" w:color="000000" w:fill="DDEBF7"/>
            <w:noWrap/>
            <w:vAlign w:val="bottom"/>
            <w:hideMark/>
          </w:tcPr>
          <w:p w14:paraId="788DFB67"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78%</w:t>
            </w:r>
          </w:p>
        </w:tc>
        <w:tc>
          <w:tcPr>
            <w:tcW w:w="157" w:type="pct"/>
            <w:shd w:val="clear" w:color="auto" w:fill="auto"/>
            <w:noWrap/>
            <w:vAlign w:val="bottom"/>
            <w:hideMark/>
          </w:tcPr>
          <w:p w14:paraId="79F288F6"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7</w:t>
            </w:r>
          </w:p>
        </w:tc>
      </w:tr>
      <w:tr w:rsidR="008C18A3" w:rsidRPr="008C18A3" w14:paraId="4DFC13FB" w14:textId="77777777" w:rsidTr="00377D81">
        <w:trPr>
          <w:trHeight w:val="300"/>
        </w:trPr>
        <w:tc>
          <w:tcPr>
            <w:tcW w:w="467" w:type="pct"/>
            <w:shd w:val="clear" w:color="000000" w:fill="DDEBF7"/>
            <w:noWrap/>
            <w:vAlign w:val="center"/>
            <w:hideMark/>
          </w:tcPr>
          <w:p w14:paraId="2A97B021"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Kayah</w:t>
            </w:r>
          </w:p>
        </w:tc>
        <w:tc>
          <w:tcPr>
            <w:tcW w:w="735" w:type="pct"/>
            <w:shd w:val="clear" w:color="000000" w:fill="DDEBF7"/>
            <w:noWrap/>
            <w:vAlign w:val="bottom"/>
            <w:hideMark/>
          </w:tcPr>
          <w:p w14:paraId="184CB5C3"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106,954 </w:t>
            </w:r>
          </w:p>
        </w:tc>
        <w:tc>
          <w:tcPr>
            <w:tcW w:w="501" w:type="pct"/>
            <w:shd w:val="clear" w:color="000000" w:fill="DDEBF7"/>
            <w:noWrap/>
            <w:vAlign w:val="bottom"/>
            <w:hideMark/>
          </w:tcPr>
          <w:p w14:paraId="73A4092E"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32</w:t>
            </w:r>
          </w:p>
        </w:tc>
        <w:tc>
          <w:tcPr>
            <w:tcW w:w="391" w:type="pct"/>
            <w:shd w:val="clear" w:color="000000" w:fill="DDEBF7"/>
            <w:vAlign w:val="bottom"/>
            <w:hideMark/>
          </w:tcPr>
          <w:p w14:paraId="77012650"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21.3</w:t>
            </w:r>
          </w:p>
        </w:tc>
        <w:tc>
          <w:tcPr>
            <w:tcW w:w="696" w:type="pct"/>
            <w:shd w:val="clear" w:color="000000" w:fill="DDEBF7"/>
            <w:noWrap/>
            <w:vAlign w:val="bottom"/>
            <w:hideMark/>
          </w:tcPr>
          <w:p w14:paraId="0227CDF7"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33,177 </w:t>
            </w:r>
          </w:p>
        </w:tc>
        <w:tc>
          <w:tcPr>
            <w:tcW w:w="253" w:type="pct"/>
            <w:shd w:val="clear" w:color="000000" w:fill="DDEBF7"/>
            <w:noWrap/>
            <w:vAlign w:val="bottom"/>
            <w:hideMark/>
          </w:tcPr>
          <w:p w14:paraId="4C153CCB"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31%</w:t>
            </w:r>
          </w:p>
        </w:tc>
        <w:tc>
          <w:tcPr>
            <w:tcW w:w="661" w:type="pct"/>
            <w:shd w:val="clear" w:color="000000" w:fill="DDEBF7"/>
            <w:noWrap/>
            <w:vAlign w:val="bottom"/>
            <w:hideMark/>
          </w:tcPr>
          <w:p w14:paraId="65CA1D33"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89,670 </w:t>
            </w:r>
          </w:p>
        </w:tc>
        <w:tc>
          <w:tcPr>
            <w:tcW w:w="391" w:type="pct"/>
            <w:shd w:val="clear" w:color="000000" w:fill="DDEBF7"/>
            <w:noWrap/>
            <w:vAlign w:val="bottom"/>
            <w:hideMark/>
          </w:tcPr>
          <w:p w14:paraId="4576AEFF"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7 </w:t>
            </w:r>
          </w:p>
        </w:tc>
        <w:tc>
          <w:tcPr>
            <w:tcW w:w="497" w:type="pct"/>
            <w:shd w:val="clear" w:color="000000" w:fill="DDEBF7"/>
            <w:noWrap/>
            <w:vAlign w:val="bottom"/>
            <w:hideMark/>
          </w:tcPr>
          <w:p w14:paraId="75244F64"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7 </w:t>
            </w:r>
          </w:p>
        </w:tc>
        <w:tc>
          <w:tcPr>
            <w:tcW w:w="252" w:type="pct"/>
            <w:shd w:val="clear" w:color="000000" w:fill="DDEBF7"/>
            <w:noWrap/>
            <w:vAlign w:val="bottom"/>
            <w:hideMark/>
          </w:tcPr>
          <w:p w14:paraId="0D06989B"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100%</w:t>
            </w:r>
          </w:p>
        </w:tc>
        <w:tc>
          <w:tcPr>
            <w:tcW w:w="157" w:type="pct"/>
            <w:shd w:val="clear" w:color="000000" w:fill="DDEBF7"/>
            <w:noWrap/>
            <w:vAlign w:val="bottom"/>
            <w:hideMark/>
          </w:tcPr>
          <w:p w14:paraId="51192DBA"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5</w:t>
            </w:r>
          </w:p>
        </w:tc>
      </w:tr>
      <w:tr w:rsidR="008C18A3" w:rsidRPr="008C18A3" w14:paraId="5473CDC6" w14:textId="77777777" w:rsidTr="00377D81">
        <w:trPr>
          <w:trHeight w:val="300"/>
        </w:trPr>
        <w:tc>
          <w:tcPr>
            <w:tcW w:w="467" w:type="pct"/>
            <w:shd w:val="clear" w:color="auto" w:fill="auto"/>
            <w:noWrap/>
            <w:vAlign w:val="bottom"/>
            <w:hideMark/>
          </w:tcPr>
          <w:p w14:paraId="5A977519"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Kayin</w:t>
            </w:r>
          </w:p>
        </w:tc>
        <w:tc>
          <w:tcPr>
            <w:tcW w:w="735" w:type="pct"/>
            <w:shd w:val="clear" w:color="auto" w:fill="auto"/>
            <w:noWrap/>
            <w:vAlign w:val="bottom"/>
            <w:hideMark/>
          </w:tcPr>
          <w:p w14:paraId="7F743604"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661,865 </w:t>
            </w:r>
          </w:p>
        </w:tc>
        <w:tc>
          <w:tcPr>
            <w:tcW w:w="501" w:type="pct"/>
            <w:shd w:val="clear" w:color="auto" w:fill="auto"/>
            <w:noWrap/>
            <w:vAlign w:val="bottom"/>
            <w:hideMark/>
          </w:tcPr>
          <w:p w14:paraId="1B59403F"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24.2</w:t>
            </w:r>
          </w:p>
        </w:tc>
        <w:tc>
          <w:tcPr>
            <w:tcW w:w="391" w:type="pct"/>
            <w:shd w:val="clear" w:color="auto" w:fill="auto"/>
            <w:vAlign w:val="bottom"/>
            <w:hideMark/>
          </w:tcPr>
          <w:p w14:paraId="4A02791E"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18.5</w:t>
            </w:r>
          </w:p>
        </w:tc>
        <w:tc>
          <w:tcPr>
            <w:tcW w:w="696" w:type="pct"/>
            <w:shd w:val="clear" w:color="auto" w:fill="auto"/>
            <w:noWrap/>
            <w:vAlign w:val="bottom"/>
            <w:hideMark/>
          </w:tcPr>
          <w:p w14:paraId="5BED51A2"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120,989 </w:t>
            </w:r>
          </w:p>
        </w:tc>
        <w:tc>
          <w:tcPr>
            <w:tcW w:w="253" w:type="pct"/>
            <w:shd w:val="clear" w:color="auto" w:fill="auto"/>
            <w:noWrap/>
            <w:vAlign w:val="bottom"/>
            <w:hideMark/>
          </w:tcPr>
          <w:p w14:paraId="3A61969C"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18%</w:t>
            </w:r>
          </w:p>
        </w:tc>
        <w:tc>
          <w:tcPr>
            <w:tcW w:w="661" w:type="pct"/>
            <w:shd w:val="clear" w:color="auto" w:fill="auto"/>
            <w:noWrap/>
            <w:vAlign w:val="bottom"/>
            <w:hideMark/>
          </w:tcPr>
          <w:p w14:paraId="4CDBA195"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154,691 </w:t>
            </w:r>
          </w:p>
        </w:tc>
        <w:tc>
          <w:tcPr>
            <w:tcW w:w="391" w:type="pct"/>
            <w:shd w:val="clear" w:color="000000" w:fill="FFFFFF"/>
            <w:noWrap/>
            <w:vAlign w:val="bottom"/>
            <w:hideMark/>
          </w:tcPr>
          <w:p w14:paraId="4E239030"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7 </w:t>
            </w:r>
          </w:p>
        </w:tc>
        <w:tc>
          <w:tcPr>
            <w:tcW w:w="497" w:type="pct"/>
            <w:shd w:val="clear" w:color="000000" w:fill="FFFFFF"/>
            <w:noWrap/>
            <w:vAlign w:val="bottom"/>
            <w:hideMark/>
          </w:tcPr>
          <w:p w14:paraId="455F501D"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7 </w:t>
            </w:r>
          </w:p>
        </w:tc>
        <w:tc>
          <w:tcPr>
            <w:tcW w:w="252" w:type="pct"/>
            <w:shd w:val="clear" w:color="000000" w:fill="DDEBF7"/>
            <w:noWrap/>
            <w:vAlign w:val="bottom"/>
            <w:hideMark/>
          </w:tcPr>
          <w:p w14:paraId="749137BB"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100%</w:t>
            </w:r>
          </w:p>
        </w:tc>
        <w:tc>
          <w:tcPr>
            <w:tcW w:w="157" w:type="pct"/>
            <w:shd w:val="clear" w:color="auto" w:fill="auto"/>
            <w:noWrap/>
            <w:vAlign w:val="bottom"/>
            <w:hideMark/>
          </w:tcPr>
          <w:p w14:paraId="021400EA"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16</w:t>
            </w:r>
          </w:p>
        </w:tc>
      </w:tr>
      <w:tr w:rsidR="008C18A3" w:rsidRPr="008C18A3" w14:paraId="2C41EE06" w14:textId="77777777" w:rsidTr="00377D81">
        <w:trPr>
          <w:trHeight w:val="300"/>
        </w:trPr>
        <w:tc>
          <w:tcPr>
            <w:tcW w:w="467" w:type="pct"/>
            <w:shd w:val="clear" w:color="000000" w:fill="DDEBF7"/>
            <w:noWrap/>
            <w:vAlign w:val="bottom"/>
            <w:hideMark/>
          </w:tcPr>
          <w:p w14:paraId="79AA0AAE"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Magway</w:t>
            </w:r>
          </w:p>
        </w:tc>
        <w:tc>
          <w:tcPr>
            <w:tcW w:w="735" w:type="pct"/>
            <w:shd w:val="clear" w:color="000000" w:fill="DDEBF7"/>
            <w:noWrap/>
            <w:vAlign w:val="bottom"/>
            <w:hideMark/>
          </w:tcPr>
          <w:p w14:paraId="0B68BFAF"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1,187,533 </w:t>
            </w:r>
          </w:p>
        </w:tc>
        <w:tc>
          <w:tcPr>
            <w:tcW w:w="501" w:type="pct"/>
            <w:shd w:val="clear" w:color="000000" w:fill="DDEBF7"/>
            <w:noWrap/>
            <w:vAlign w:val="bottom"/>
            <w:hideMark/>
          </w:tcPr>
          <w:p w14:paraId="08BEEA20"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35.6</w:t>
            </w:r>
          </w:p>
        </w:tc>
        <w:tc>
          <w:tcPr>
            <w:tcW w:w="391" w:type="pct"/>
            <w:shd w:val="clear" w:color="000000" w:fill="DDEBF7"/>
            <w:vAlign w:val="bottom"/>
            <w:hideMark/>
          </w:tcPr>
          <w:p w14:paraId="1F288274"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13.7</w:t>
            </w:r>
          </w:p>
        </w:tc>
        <w:tc>
          <w:tcPr>
            <w:tcW w:w="696" w:type="pct"/>
            <w:shd w:val="clear" w:color="000000" w:fill="DDEBF7"/>
            <w:noWrap/>
            <w:vAlign w:val="bottom"/>
            <w:hideMark/>
          </w:tcPr>
          <w:p w14:paraId="702151C9"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343,656 </w:t>
            </w:r>
          </w:p>
        </w:tc>
        <w:tc>
          <w:tcPr>
            <w:tcW w:w="253" w:type="pct"/>
            <w:shd w:val="clear" w:color="000000" w:fill="DDEBF7"/>
            <w:noWrap/>
            <w:vAlign w:val="bottom"/>
            <w:hideMark/>
          </w:tcPr>
          <w:p w14:paraId="494B8E52"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29%</w:t>
            </w:r>
          </w:p>
        </w:tc>
        <w:tc>
          <w:tcPr>
            <w:tcW w:w="661" w:type="pct"/>
            <w:shd w:val="clear" w:color="000000" w:fill="DDEBF7"/>
            <w:noWrap/>
            <w:vAlign w:val="bottom"/>
            <w:hideMark/>
          </w:tcPr>
          <w:p w14:paraId="729FB4D4"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342,682 </w:t>
            </w:r>
          </w:p>
        </w:tc>
        <w:tc>
          <w:tcPr>
            <w:tcW w:w="391" w:type="pct"/>
            <w:shd w:val="clear" w:color="000000" w:fill="DDEBF7"/>
            <w:noWrap/>
            <w:vAlign w:val="bottom"/>
            <w:hideMark/>
          </w:tcPr>
          <w:p w14:paraId="53CDB06E"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13 </w:t>
            </w:r>
          </w:p>
        </w:tc>
        <w:tc>
          <w:tcPr>
            <w:tcW w:w="497" w:type="pct"/>
            <w:shd w:val="clear" w:color="000000" w:fill="DDEBF7"/>
            <w:noWrap/>
            <w:vAlign w:val="bottom"/>
            <w:hideMark/>
          </w:tcPr>
          <w:p w14:paraId="14F65696"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25 </w:t>
            </w:r>
          </w:p>
        </w:tc>
        <w:tc>
          <w:tcPr>
            <w:tcW w:w="252" w:type="pct"/>
            <w:shd w:val="clear" w:color="000000" w:fill="DDEBF7"/>
            <w:noWrap/>
            <w:vAlign w:val="bottom"/>
            <w:hideMark/>
          </w:tcPr>
          <w:p w14:paraId="49647E2D"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52%</w:t>
            </w:r>
          </w:p>
        </w:tc>
        <w:tc>
          <w:tcPr>
            <w:tcW w:w="157" w:type="pct"/>
            <w:shd w:val="clear" w:color="000000" w:fill="DDEBF7"/>
            <w:noWrap/>
            <w:vAlign w:val="bottom"/>
            <w:hideMark/>
          </w:tcPr>
          <w:p w14:paraId="2F495B57"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5</w:t>
            </w:r>
          </w:p>
        </w:tc>
      </w:tr>
      <w:tr w:rsidR="008C18A3" w:rsidRPr="008C18A3" w14:paraId="0D61CBE0" w14:textId="77777777" w:rsidTr="00377D81">
        <w:trPr>
          <w:trHeight w:val="300"/>
        </w:trPr>
        <w:tc>
          <w:tcPr>
            <w:tcW w:w="467" w:type="pct"/>
            <w:shd w:val="clear" w:color="auto" w:fill="auto"/>
            <w:noWrap/>
            <w:vAlign w:val="bottom"/>
            <w:hideMark/>
          </w:tcPr>
          <w:p w14:paraId="785538B7"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Mandalay</w:t>
            </w:r>
          </w:p>
        </w:tc>
        <w:tc>
          <w:tcPr>
            <w:tcW w:w="735" w:type="pct"/>
            <w:shd w:val="clear" w:color="auto" w:fill="auto"/>
            <w:noWrap/>
            <w:vAlign w:val="bottom"/>
            <w:hideMark/>
          </w:tcPr>
          <w:p w14:paraId="786DAAD4"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1,927,296 </w:t>
            </w:r>
          </w:p>
        </w:tc>
        <w:tc>
          <w:tcPr>
            <w:tcW w:w="501" w:type="pct"/>
            <w:shd w:val="clear" w:color="auto" w:fill="auto"/>
            <w:noWrap/>
            <w:vAlign w:val="bottom"/>
            <w:hideMark/>
          </w:tcPr>
          <w:p w14:paraId="7AEB38CF"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13.2</w:t>
            </w:r>
          </w:p>
        </w:tc>
        <w:tc>
          <w:tcPr>
            <w:tcW w:w="391" w:type="pct"/>
            <w:shd w:val="clear" w:color="auto" w:fill="auto"/>
            <w:vAlign w:val="bottom"/>
            <w:hideMark/>
          </w:tcPr>
          <w:p w14:paraId="2CEF68B8"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32.1</w:t>
            </w:r>
          </w:p>
        </w:tc>
        <w:tc>
          <w:tcPr>
            <w:tcW w:w="696" w:type="pct"/>
            <w:shd w:val="clear" w:color="auto" w:fill="auto"/>
            <w:noWrap/>
            <w:vAlign w:val="bottom"/>
            <w:hideMark/>
          </w:tcPr>
          <w:p w14:paraId="779116B5"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536,579 </w:t>
            </w:r>
          </w:p>
        </w:tc>
        <w:tc>
          <w:tcPr>
            <w:tcW w:w="253" w:type="pct"/>
            <w:shd w:val="clear" w:color="auto" w:fill="auto"/>
            <w:noWrap/>
            <w:vAlign w:val="bottom"/>
            <w:hideMark/>
          </w:tcPr>
          <w:p w14:paraId="142122FB"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28%</w:t>
            </w:r>
          </w:p>
        </w:tc>
        <w:tc>
          <w:tcPr>
            <w:tcW w:w="661" w:type="pct"/>
            <w:shd w:val="clear" w:color="auto" w:fill="auto"/>
            <w:noWrap/>
            <w:vAlign w:val="bottom"/>
            <w:hideMark/>
          </w:tcPr>
          <w:p w14:paraId="5647A929"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300,366 </w:t>
            </w:r>
          </w:p>
        </w:tc>
        <w:tc>
          <w:tcPr>
            <w:tcW w:w="391" w:type="pct"/>
            <w:shd w:val="clear" w:color="auto" w:fill="auto"/>
            <w:noWrap/>
            <w:vAlign w:val="bottom"/>
            <w:hideMark/>
          </w:tcPr>
          <w:p w14:paraId="00AF0AC2"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15 </w:t>
            </w:r>
          </w:p>
        </w:tc>
        <w:tc>
          <w:tcPr>
            <w:tcW w:w="497" w:type="pct"/>
            <w:shd w:val="clear" w:color="auto" w:fill="auto"/>
            <w:noWrap/>
            <w:vAlign w:val="bottom"/>
            <w:hideMark/>
          </w:tcPr>
          <w:p w14:paraId="563C54D8"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28 </w:t>
            </w:r>
          </w:p>
        </w:tc>
        <w:tc>
          <w:tcPr>
            <w:tcW w:w="252" w:type="pct"/>
            <w:shd w:val="clear" w:color="000000" w:fill="DDEBF7"/>
            <w:noWrap/>
            <w:vAlign w:val="bottom"/>
            <w:hideMark/>
          </w:tcPr>
          <w:p w14:paraId="638FCE4A"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54%</w:t>
            </w:r>
          </w:p>
        </w:tc>
        <w:tc>
          <w:tcPr>
            <w:tcW w:w="157" w:type="pct"/>
            <w:shd w:val="clear" w:color="auto" w:fill="auto"/>
            <w:noWrap/>
            <w:vAlign w:val="bottom"/>
            <w:hideMark/>
          </w:tcPr>
          <w:p w14:paraId="1EE9E0CD"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9</w:t>
            </w:r>
          </w:p>
        </w:tc>
      </w:tr>
      <w:tr w:rsidR="008C18A3" w:rsidRPr="008C18A3" w14:paraId="71E25B86" w14:textId="77777777" w:rsidTr="00377D81">
        <w:trPr>
          <w:trHeight w:val="300"/>
        </w:trPr>
        <w:tc>
          <w:tcPr>
            <w:tcW w:w="467" w:type="pct"/>
            <w:shd w:val="clear" w:color="000000" w:fill="DDEBF7"/>
            <w:noWrap/>
            <w:vAlign w:val="bottom"/>
            <w:hideMark/>
          </w:tcPr>
          <w:p w14:paraId="7BD71B13"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Mon</w:t>
            </w:r>
          </w:p>
        </w:tc>
        <w:tc>
          <w:tcPr>
            <w:tcW w:w="735" w:type="pct"/>
            <w:shd w:val="clear" w:color="000000" w:fill="DDEBF7"/>
            <w:noWrap/>
            <w:vAlign w:val="bottom"/>
            <w:hideMark/>
          </w:tcPr>
          <w:p w14:paraId="0636ABC8"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655038</w:t>
            </w:r>
          </w:p>
        </w:tc>
        <w:tc>
          <w:tcPr>
            <w:tcW w:w="501" w:type="pct"/>
            <w:shd w:val="clear" w:color="000000" w:fill="DDEBF7"/>
            <w:noWrap/>
            <w:vAlign w:val="bottom"/>
            <w:hideMark/>
          </w:tcPr>
          <w:p w14:paraId="1F79BDB8"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19.2</w:t>
            </w:r>
          </w:p>
        </w:tc>
        <w:tc>
          <w:tcPr>
            <w:tcW w:w="391" w:type="pct"/>
            <w:shd w:val="clear" w:color="000000" w:fill="DDEBF7"/>
            <w:vAlign w:val="bottom"/>
            <w:hideMark/>
          </w:tcPr>
          <w:p w14:paraId="1C6FF637"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25.7</w:t>
            </w:r>
          </w:p>
        </w:tc>
        <w:tc>
          <w:tcPr>
            <w:tcW w:w="696" w:type="pct"/>
            <w:shd w:val="clear" w:color="000000" w:fill="DDEBF7"/>
            <w:noWrap/>
            <w:vAlign w:val="bottom"/>
            <w:hideMark/>
          </w:tcPr>
          <w:p w14:paraId="0E456291"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89,333 </w:t>
            </w:r>
          </w:p>
        </w:tc>
        <w:tc>
          <w:tcPr>
            <w:tcW w:w="253" w:type="pct"/>
            <w:shd w:val="clear" w:color="000000" w:fill="DDEBF7"/>
            <w:noWrap/>
            <w:vAlign w:val="bottom"/>
            <w:hideMark/>
          </w:tcPr>
          <w:p w14:paraId="16E30C33"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14%</w:t>
            </w:r>
          </w:p>
        </w:tc>
        <w:tc>
          <w:tcPr>
            <w:tcW w:w="661" w:type="pct"/>
            <w:shd w:val="clear" w:color="000000" w:fill="DDEBF7"/>
            <w:noWrap/>
            <w:vAlign w:val="bottom"/>
            <w:hideMark/>
          </w:tcPr>
          <w:p w14:paraId="1F57CADC"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88,766 </w:t>
            </w:r>
          </w:p>
        </w:tc>
        <w:tc>
          <w:tcPr>
            <w:tcW w:w="391" w:type="pct"/>
            <w:shd w:val="clear" w:color="000000" w:fill="DDEBF7"/>
            <w:noWrap/>
            <w:vAlign w:val="bottom"/>
            <w:hideMark/>
          </w:tcPr>
          <w:p w14:paraId="6538C74F"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10 </w:t>
            </w:r>
          </w:p>
        </w:tc>
        <w:tc>
          <w:tcPr>
            <w:tcW w:w="497" w:type="pct"/>
            <w:shd w:val="clear" w:color="000000" w:fill="DDEBF7"/>
            <w:noWrap/>
            <w:vAlign w:val="bottom"/>
            <w:hideMark/>
          </w:tcPr>
          <w:p w14:paraId="4E431576"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10 </w:t>
            </w:r>
          </w:p>
        </w:tc>
        <w:tc>
          <w:tcPr>
            <w:tcW w:w="252" w:type="pct"/>
            <w:shd w:val="clear" w:color="000000" w:fill="DDEBF7"/>
            <w:noWrap/>
            <w:vAlign w:val="bottom"/>
            <w:hideMark/>
          </w:tcPr>
          <w:p w14:paraId="7E9B420E"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100%</w:t>
            </w:r>
          </w:p>
        </w:tc>
        <w:tc>
          <w:tcPr>
            <w:tcW w:w="157" w:type="pct"/>
            <w:shd w:val="clear" w:color="000000" w:fill="DDEBF7"/>
            <w:noWrap/>
            <w:vAlign w:val="bottom"/>
            <w:hideMark/>
          </w:tcPr>
          <w:p w14:paraId="25420C66"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6</w:t>
            </w:r>
          </w:p>
        </w:tc>
      </w:tr>
      <w:tr w:rsidR="008C18A3" w:rsidRPr="008C18A3" w14:paraId="65EA1444" w14:textId="77777777" w:rsidTr="00377D81">
        <w:trPr>
          <w:trHeight w:val="300"/>
        </w:trPr>
        <w:tc>
          <w:tcPr>
            <w:tcW w:w="467" w:type="pct"/>
            <w:shd w:val="clear" w:color="auto" w:fill="auto"/>
            <w:noWrap/>
            <w:vAlign w:val="bottom"/>
            <w:hideMark/>
          </w:tcPr>
          <w:p w14:paraId="13DE25E8"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Nay Pyi Taw</w:t>
            </w:r>
          </w:p>
        </w:tc>
        <w:tc>
          <w:tcPr>
            <w:tcW w:w="735" w:type="pct"/>
            <w:shd w:val="clear" w:color="auto" w:fill="auto"/>
            <w:noWrap/>
            <w:vAlign w:val="bottom"/>
            <w:hideMark/>
          </w:tcPr>
          <w:p w14:paraId="4C61036E"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362,798</w:t>
            </w:r>
          </w:p>
        </w:tc>
        <w:tc>
          <w:tcPr>
            <w:tcW w:w="501" w:type="pct"/>
            <w:shd w:val="clear" w:color="auto" w:fill="auto"/>
            <w:noWrap/>
            <w:vAlign w:val="bottom"/>
            <w:hideMark/>
          </w:tcPr>
          <w:p w14:paraId="266BC846"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22.1</w:t>
            </w:r>
          </w:p>
        </w:tc>
        <w:tc>
          <w:tcPr>
            <w:tcW w:w="391" w:type="pct"/>
            <w:shd w:val="clear" w:color="auto" w:fill="auto"/>
            <w:vAlign w:val="bottom"/>
            <w:hideMark/>
          </w:tcPr>
          <w:p w14:paraId="0FEEDF94"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26</w:t>
            </w:r>
          </w:p>
        </w:tc>
        <w:tc>
          <w:tcPr>
            <w:tcW w:w="696" w:type="pct"/>
            <w:shd w:val="clear" w:color="auto" w:fill="auto"/>
            <w:noWrap/>
            <w:vAlign w:val="bottom"/>
            <w:hideMark/>
          </w:tcPr>
          <w:p w14:paraId="5A03E271"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29,027 </w:t>
            </w:r>
          </w:p>
        </w:tc>
        <w:tc>
          <w:tcPr>
            <w:tcW w:w="253" w:type="pct"/>
            <w:shd w:val="clear" w:color="auto" w:fill="auto"/>
            <w:noWrap/>
            <w:vAlign w:val="bottom"/>
            <w:hideMark/>
          </w:tcPr>
          <w:p w14:paraId="6212F34C"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8%</w:t>
            </w:r>
          </w:p>
        </w:tc>
        <w:tc>
          <w:tcPr>
            <w:tcW w:w="661" w:type="pct"/>
            <w:shd w:val="clear" w:color="auto" w:fill="auto"/>
            <w:noWrap/>
            <w:vAlign w:val="bottom"/>
            <w:hideMark/>
          </w:tcPr>
          <w:p w14:paraId="0C0C9A2E"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16,901 </w:t>
            </w:r>
          </w:p>
        </w:tc>
        <w:tc>
          <w:tcPr>
            <w:tcW w:w="391" w:type="pct"/>
            <w:shd w:val="clear" w:color="auto" w:fill="auto"/>
            <w:noWrap/>
            <w:vAlign w:val="bottom"/>
            <w:hideMark/>
          </w:tcPr>
          <w:p w14:paraId="06026677"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 </w:t>
            </w:r>
          </w:p>
        </w:tc>
        <w:tc>
          <w:tcPr>
            <w:tcW w:w="497" w:type="pct"/>
            <w:shd w:val="clear" w:color="auto" w:fill="auto"/>
            <w:noWrap/>
            <w:vAlign w:val="bottom"/>
            <w:hideMark/>
          </w:tcPr>
          <w:p w14:paraId="252184A7"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8 </w:t>
            </w:r>
          </w:p>
        </w:tc>
        <w:tc>
          <w:tcPr>
            <w:tcW w:w="252" w:type="pct"/>
            <w:shd w:val="clear" w:color="000000" w:fill="DDEBF7"/>
            <w:noWrap/>
            <w:vAlign w:val="bottom"/>
            <w:hideMark/>
          </w:tcPr>
          <w:p w14:paraId="11EAAE99"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13%</w:t>
            </w:r>
          </w:p>
        </w:tc>
        <w:tc>
          <w:tcPr>
            <w:tcW w:w="157" w:type="pct"/>
            <w:shd w:val="clear" w:color="auto" w:fill="auto"/>
            <w:noWrap/>
            <w:vAlign w:val="bottom"/>
            <w:hideMark/>
          </w:tcPr>
          <w:p w14:paraId="7338D256"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2</w:t>
            </w:r>
          </w:p>
        </w:tc>
      </w:tr>
      <w:tr w:rsidR="008C18A3" w:rsidRPr="008C18A3" w14:paraId="7F739780" w14:textId="77777777" w:rsidTr="00377D81">
        <w:trPr>
          <w:trHeight w:val="300"/>
        </w:trPr>
        <w:tc>
          <w:tcPr>
            <w:tcW w:w="467" w:type="pct"/>
            <w:shd w:val="clear" w:color="000000" w:fill="DDEBF7"/>
            <w:noWrap/>
            <w:vAlign w:val="bottom"/>
            <w:hideMark/>
          </w:tcPr>
          <w:p w14:paraId="60186B9D"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Rakhine</w:t>
            </w:r>
          </w:p>
        </w:tc>
        <w:tc>
          <w:tcPr>
            <w:tcW w:w="735" w:type="pct"/>
            <w:shd w:val="clear" w:color="000000" w:fill="DDEBF7"/>
            <w:noWrap/>
            <w:vAlign w:val="bottom"/>
            <w:hideMark/>
          </w:tcPr>
          <w:p w14:paraId="23E549FE"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1,217,268</w:t>
            </w:r>
          </w:p>
        </w:tc>
        <w:tc>
          <w:tcPr>
            <w:tcW w:w="501" w:type="pct"/>
            <w:shd w:val="clear" w:color="000000" w:fill="DDEBF7"/>
            <w:noWrap/>
            <w:vAlign w:val="bottom"/>
            <w:hideMark/>
          </w:tcPr>
          <w:p w14:paraId="743DEAFC"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41.6</w:t>
            </w:r>
          </w:p>
        </w:tc>
        <w:tc>
          <w:tcPr>
            <w:tcW w:w="391" w:type="pct"/>
            <w:shd w:val="clear" w:color="000000" w:fill="DDEBF7"/>
            <w:vAlign w:val="bottom"/>
            <w:hideMark/>
          </w:tcPr>
          <w:p w14:paraId="066CC65A"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16.7</w:t>
            </w:r>
          </w:p>
        </w:tc>
        <w:tc>
          <w:tcPr>
            <w:tcW w:w="696" w:type="pct"/>
            <w:shd w:val="clear" w:color="000000" w:fill="DDEBF7"/>
            <w:noWrap/>
            <w:vAlign w:val="bottom"/>
            <w:hideMark/>
          </w:tcPr>
          <w:p w14:paraId="16022777"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120,546 </w:t>
            </w:r>
          </w:p>
        </w:tc>
        <w:tc>
          <w:tcPr>
            <w:tcW w:w="253" w:type="pct"/>
            <w:shd w:val="clear" w:color="000000" w:fill="DDEBF7"/>
            <w:noWrap/>
            <w:vAlign w:val="bottom"/>
            <w:hideMark/>
          </w:tcPr>
          <w:p w14:paraId="6BB0BF9E"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10%</w:t>
            </w:r>
          </w:p>
        </w:tc>
        <w:tc>
          <w:tcPr>
            <w:tcW w:w="661" w:type="pct"/>
            <w:shd w:val="clear" w:color="000000" w:fill="DDEBF7"/>
            <w:noWrap/>
            <w:vAlign w:val="bottom"/>
            <w:hideMark/>
          </w:tcPr>
          <w:p w14:paraId="76B403DC"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426,734 </w:t>
            </w:r>
          </w:p>
        </w:tc>
        <w:tc>
          <w:tcPr>
            <w:tcW w:w="391" w:type="pct"/>
            <w:shd w:val="clear" w:color="000000" w:fill="DDEBF7"/>
            <w:noWrap/>
            <w:vAlign w:val="bottom"/>
            <w:hideMark/>
          </w:tcPr>
          <w:p w14:paraId="239DD653"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14 </w:t>
            </w:r>
          </w:p>
        </w:tc>
        <w:tc>
          <w:tcPr>
            <w:tcW w:w="497" w:type="pct"/>
            <w:shd w:val="clear" w:color="000000" w:fill="DDEBF7"/>
            <w:noWrap/>
            <w:vAlign w:val="bottom"/>
            <w:hideMark/>
          </w:tcPr>
          <w:p w14:paraId="7933E5F9"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17 </w:t>
            </w:r>
          </w:p>
        </w:tc>
        <w:tc>
          <w:tcPr>
            <w:tcW w:w="252" w:type="pct"/>
            <w:shd w:val="clear" w:color="000000" w:fill="DDEBF7"/>
            <w:noWrap/>
            <w:vAlign w:val="bottom"/>
            <w:hideMark/>
          </w:tcPr>
          <w:p w14:paraId="570A67A8"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82%</w:t>
            </w:r>
          </w:p>
        </w:tc>
        <w:tc>
          <w:tcPr>
            <w:tcW w:w="157" w:type="pct"/>
            <w:shd w:val="clear" w:color="000000" w:fill="DDEBF7"/>
            <w:noWrap/>
            <w:vAlign w:val="bottom"/>
            <w:hideMark/>
          </w:tcPr>
          <w:p w14:paraId="45378EF1"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12</w:t>
            </w:r>
          </w:p>
        </w:tc>
      </w:tr>
      <w:tr w:rsidR="008C18A3" w:rsidRPr="008C18A3" w14:paraId="4DD56BEC" w14:textId="77777777" w:rsidTr="00377D81">
        <w:trPr>
          <w:trHeight w:val="300"/>
        </w:trPr>
        <w:tc>
          <w:tcPr>
            <w:tcW w:w="467" w:type="pct"/>
            <w:shd w:val="clear" w:color="auto" w:fill="auto"/>
            <w:noWrap/>
            <w:vAlign w:val="bottom"/>
            <w:hideMark/>
          </w:tcPr>
          <w:p w14:paraId="1088158B"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Sagaing</w:t>
            </w:r>
          </w:p>
        </w:tc>
        <w:tc>
          <w:tcPr>
            <w:tcW w:w="735" w:type="pct"/>
            <w:shd w:val="clear" w:color="auto" w:fill="auto"/>
            <w:noWrap/>
            <w:vAlign w:val="bottom"/>
            <w:hideMark/>
          </w:tcPr>
          <w:p w14:paraId="4FAF3BB4"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1,801,140</w:t>
            </w:r>
          </w:p>
        </w:tc>
        <w:tc>
          <w:tcPr>
            <w:tcW w:w="501" w:type="pct"/>
            <w:shd w:val="clear" w:color="auto" w:fill="auto"/>
            <w:noWrap/>
            <w:vAlign w:val="bottom"/>
            <w:hideMark/>
          </w:tcPr>
          <w:p w14:paraId="5725F60B"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30.7</w:t>
            </w:r>
          </w:p>
        </w:tc>
        <w:tc>
          <w:tcPr>
            <w:tcW w:w="391" w:type="pct"/>
            <w:shd w:val="clear" w:color="auto" w:fill="auto"/>
            <w:vAlign w:val="bottom"/>
            <w:hideMark/>
          </w:tcPr>
          <w:p w14:paraId="665CE327"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16.7</w:t>
            </w:r>
          </w:p>
        </w:tc>
        <w:tc>
          <w:tcPr>
            <w:tcW w:w="696" w:type="pct"/>
            <w:shd w:val="clear" w:color="auto" w:fill="auto"/>
            <w:noWrap/>
            <w:vAlign w:val="bottom"/>
            <w:hideMark/>
          </w:tcPr>
          <w:p w14:paraId="1483433C"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876,053 </w:t>
            </w:r>
          </w:p>
        </w:tc>
        <w:tc>
          <w:tcPr>
            <w:tcW w:w="253" w:type="pct"/>
            <w:shd w:val="clear" w:color="auto" w:fill="auto"/>
            <w:noWrap/>
            <w:vAlign w:val="bottom"/>
            <w:hideMark/>
          </w:tcPr>
          <w:p w14:paraId="0AB71623"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49%</w:t>
            </w:r>
          </w:p>
        </w:tc>
        <w:tc>
          <w:tcPr>
            <w:tcW w:w="661" w:type="pct"/>
            <w:shd w:val="clear" w:color="auto" w:fill="auto"/>
            <w:noWrap/>
            <w:vAlign w:val="bottom"/>
            <w:hideMark/>
          </w:tcPr>
          <w:p w14:paraId="2CD8FF2E"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1,074,200 </w:t>
            </w:r>
          </w:p>
        </w:tc>
        <w:tc>
          <w:tcPr>
            <w:tcW w:w="391" w:type="pct"/>
            <w:shd w:val="clear" w:color="000000" w:fill="FFFFFF"/>
            <w:noWrap/>
            <w:vAlign w:val="bottom"/>
            <w:hideMark/>
          </w:tcPr>
          <w:p w14:paraId="060F0A7C"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21 </w:t>
            </w:r>
          </w:p>
        </w:tc>
        <w:tc>
          <w:tcPr>
            <w:tcW w:w="497" w:type="pct"/>
            <w:shd w:val="clear" w:color="000000" w:fill="FFFFFF"/>
            <w:noWrap/>
            <w:vAlign w:val="bottom"/>
            <w:hideMark/>
          </w:tcPr>
          <w:p w14:paraId="0A11DD1D"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37 </w:t>
            </w:r>
          </w:p>
        </w:tc>
        <w:tc>
          <w:tcPr>
            <w:tcW w:w="252" w:type="pct"/>
            <w:shd w:val="clear" w:color="000000" w:fill="DDEBF7"/>
            <w:noWrap/>
            <w:vAlign w:val="bottom"/>
            <w:hideMark/>
          </w:tcPr>
          <w:p w14:paraId="6A5C5F80"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57%</w:t>
            </w:r>
          </w:p>
        </w:tc>
        <w:tc>
          <w:tcPr>
            <w:tcW w:w="157" w:type="pct"/>
            <w:shd w:val="clear" w:color="auto" w:fill="auto"/>
            <w:noWrap/>
            <w:vAlign w:val="bottom"/>
            <w:hideMark/>
          </w:tcPr>
          <w:p w14:paraId="74C893A7"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9</w:t>
            </w:r>
          </w:p>
        </w:tc>
      </w:tr>
      <w:tr w:rsidR="008C18A3" w:rsidRPr="008C18A3" w14:paraId="534D7507" w14:textId="77777777" w:rsidTr="00377D81">
        <w:trPr>
          <w:trHeight w:val="300"/>
        </w:trPr>
        <w:tc>
          <w:tcPr>
            <w:tcW w:w="467" w:type="pct"/>
            <w:shd w:val="clear" w:color="000000" w:fill="DDEBF7"/>
            <w:noWrap/>
            <w:vAlign w:val="bottom"/>
            <w:hideMark/>
          </w:tcPr>
          <w:p w14:paraId="0F9A1920"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Shan</w:t>
            </w:r>
          </w:p>
        </w:tc>
        <w:tc>
          <w:tcPr>
            <w:tcW w:w="735" w:type="pct"/>
            <w:shd w:val="clear" w:color="000000" w:fill="DDEBF7"/>
            <w:noWrap/>
            <w:vAlign w:val="bottom"/>
            <w:hideMark/>
          </w:tcPr>
          <w:p w14:paraId="25C292AE"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2,377,411</w:t>
            </w:r>
          </w:p>
        </w:tc>
        <w:tc>
          <w:tcPr>
            <w:tcW w:w="501" w:type="pct"/>
            <w:shd w:val="clear" w:color="000000" w:fill="DDEBF7"/>
            <w:noWrap/>
            <w:vAlign w:val="bottom"/>
            <w:hideMark/>
          </w:tcPr>
          <w:p w14:paraId="751E2B5D"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28.6</w:t>
            </w:r>
          </w:p>
        </w:tc>
        <w:tc>
          <w:tcPr>
            <w:tcW w:w="391" w:type="pct"/>
            <w:shd w:val="clear" w:color="000000" w:fill="DDEBF7"/>
            <w:vAlign w:val="bottom"/>
            <w:hideMark/>
          </w:tcPr>
          <w:p w14:paraId="21727C42"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29.1</w:t>
            </w:r>
          </w:p>
        </w:tc>
        <w:tc>
          <w:tcPr>
            <w:tcW w:w="696" w:type="pct"/>
            <w:shd w:val="clear" w:color="000000" w:fill="DDEBF7"/>
            <w:noWrap/>
            <w:vAlign w:val="bottom"/>
            <w:hideMark/>
          </w:tcPr>
          <w:p w14:paraId="4015B1FD"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260,290 </w:t>
            </w:r>
          </w:p>
        </w:tc>
        <w:tc>
          <w:tcPr>
            <w:tcW w:w="253" w:type="pct"/>
            <w:shd w:val="clear" w:color="000000" w:fill="DDEBF7"/>
            <w:noWrap/>
            <w:vAlign w:val="bottom"/>
            <w:hideMark/>
          </w:tcPr>
          <w:p w14:paraId="1B5A11BA"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11%</w:t>
            </w:r>
          </w:p>
        </w:tc>
        <w:tc>
          <w:tcPr>
            <w:tcW w:w="661" w:type="pct"/>
            <w:shd w:val="clear" w:color="000000" w:fill="DDEBF7"/>
            <w:noWrap/>
            <w:vAlign w:val="bottom"/>
            <w:hideMark/>
          </w:tcPr>
          <w:p w14:paraId="6966C5BD"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337,117 </w:t>
            </w:r>
          </w:p>
        </w:tc>
        <w:tc>
          <w:tcPr>
            <w:tcW w:w="391" w:type="pct"/>
            <w:shd w:val="clear" w:color="000000" w:fill="DDEBF7"/>
            <w:noWrap/>
            <w:vAlign w:val="bottom"/>
            <w:hideMark/>
          </w:tcPr>
          <w:p w14:paraId="3525A1FD"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31 </w:t>
            </w:r>
          </w:p>
        </w:tc>
        <w:tc>
          <w:tcPr>
            <w:tcW w:w="497" w:type="pct"/>
            <w:shd w:val="clear" w:color="000000" w:fill="DDEBF7"/>
            <w:noWrap/>
            <w:vAlign w:val="bottom"/>
            <w:hideMark/>
          </w:tcPr>
          <w:p w14:paraId="7FC42B3E"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81 </w:t>
            </w:r>
          </w:p>
        </w:tc>
        <w:tc>
          <w:tcPr>
            <w:tcW w:w="252" w:type="pct"/>
            <w:shd w:val="clear" w:color="000000" w:fill="DDEBF7"/>
            <w:noWrap/>
            <w:vAlign w:val="bottom"/>
            <w:hideMark/>
          </w:tcPr>
          <w:p w14:paraId="23BBDC8A"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38%</w:t>
            </w:r>
          </w:p>
        </w:tc>
        <w:tc>
          <w:tcPr>
            <w:tcW w:w="157" w:type="pct"/>
            <w:shd w:val="clear" w:color="000000" w:fill="DDEBF7"/>
            <w:noWrap/>
            <w:vAlign w:val="bottom"/>
            <w:hideMark/>
          </w:tcPr>
          <w:p w14:paraId="79086D13"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14</w:t>
            </w:r>
          </w:p>
        </w:tc>
      </w:tr>
      <w:tr w:rsidR="008C18A3" w:rsidRPr="008C18A3" w14:paraId="4846A49A" w14:textId="77777777" w:rsidTr="00377D81">
        <w:trPr>
          <w:trHeight w:val="300"/>
        </w:trPr>
        <w:tc>
          <w:tcPr>
            <w:tcW w:w="467" w:type="pct"/>
            <w:shd w:val="clear" w:color="auto" w:fill="auto"/>
            <w:noWrap/>
            <w:vAlign w:val="bottom"/>
            <w:hideMark/>
          </w:tcPr>
          <w:p w14:paraId="5D8F6296"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Tanintharyi</w:t>
            </w:r>
          </w:p>
        </w:tc>
        <w:tc>
          <w:tcPr>
            <w:tcW w:w="735" w:type="pct"/>
            <w:shd w:val="clear" w:color="auto" w:fill="auto"/>
            <w:noWrap/>
            <w:vAlign w:val="bottom"/>
            <w:hideMark/>
          </w:tcPr>
          <w:p w14:paraId="60C5F48C"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564,053</w:t>
            </w:r>
          </w:p>
        </w:tc>
        <w:tc>
          <w:tcPr>
            <w:tcW w:w="501" w:type="pct"/>
            <w:shd w:val="clear" w:color="auto" w:fill="auto"/>
            <w:noWrap/>
            <w:vAlign w:val="bottom"/>
            <w:hideMark/>
          </w:tcPr>
          <w:p w14:paraId="2D70C38A"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13.2</w:t>
            </w:r>
          </w:p>
        </w:tc>
        <w:tc>
          <w:tcPr>
            <w:tcW w:w="391" w:type="pct"/>
            <w:shd w:val="clear" w:color="auto" w:fill="auto"/>
            <w:vAlign w:val="bottom"/>
            <w:hideMark/>
          </w:tcPr>
          <w:p w14:paraId="5A0A4C17"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23.7</w:t>
            </w:r>
          </w:p>
        </w:tc>
        <w:tc>
          <w:tcPr>
            <w:tcW w:w="696" w:type="pct"/>
            <w:shd w:val="clear" w:color="000000" w:fill="DDEBF7"/>
            <w:noWrap/>
            <w:vAlign w:val="bottom"/>
            <w:hideMark/>
          </w:tcPr>
          <w:p w14:paraId="5815E8B8"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191,744 </w:t>
            </w:r>
          </w:p>
        </w:tc>
        <w:tc>
          <w:tcPr>
            <w:tcW w:w="253" w:type="pct"/>
            <w:shd w:val="clear" w:color="auto" w:fill="auto"/>
            <w:noWrap/>
            <w:vAlign w:val="bottom"/>
            <w:hideMark/>
          </w:tcPr>
          <w:p w14:paraId="5B8DB6EE"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34%</w:t>
            </w:r>
          </w:p>
        </w:tc>
        <w:tc>
          <w:tcPr>
            <w:tcW w:w="661" w:type="pct"/>
            <w:shd w:val="clear" w:color="auto" w:fill="auto"/>
            <w:noWrap/>
            <w:vAlign w:val="bottom"/>
            <w:hideMark/>
          </w:tcPr>
          <w:p w14:paraId="66AFAB5D"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159,842 </w:t>
            </w:r>
          </w:p>
        </w:tc>
        <w:tc>
          <w:tcPr>
            <w:tcW w:w="391" w:type="pct"/>
            <w:shd w:val="clear" w:color="auto" w:fill="auto"/>
            <w:noWrap/>
            <w:vAlign w:val="bottom"/>
            <w:hideMark/>
          </w:tcPr>
          <w:p w14:paraId="5848E11A"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8 </w:t>
            </w:r>
          </w:p>
        </w:tc>
        <w:tc>
          <w:tcPr>
            <w:tcW w:w="497" w:type="pct"/>
            <w:shd w:val="clear" w:color="auto" w:fill="auto"/>
            <w:noWrap/>
            <w:vAlign w:val="bottom"/>
            <w:hideMark/>
          </w:tcPr>
          <w:p w14:paraId="7EF077C9"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10 </w:t>
            </w:r>
          </w:p>
        </w:tc>
        <w:tc>
          <w:tcPr>
            <w:tcW w:w="252" w:type="pct"/>
            <w:shd w:val="clear" w:color="000000" w:fill="DDEBF7"/>
            <w:noWrap/>
            <w:vAlign w:val="bottom"/>
            <w:hideMark/>
          </w:tcPr>
          <w:p w14:paraId="6A3055F3"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80%</w:t>
            </w:r>
          </w:p>
        </w:tc>
        <w:tc>
          <w:tcPr>
            <w:tcW w:w="157" w:type="pct"/>
            <w:shd w:val="clear" w:color="auto" w:fill="auto"/>
            <w:noWrap/>
            <w:vAlign w:val="bottom"/>
            <w:hideMark/>
          </w:tcPr>
          <w:p w14:paraId="5B5E35E6"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4</w:t>
            </w:r>
          </w:p>
        </w:tc>
      </w:tr>
      <w:tr w:rsidR="008C18A3" w:rsidRPr="008C18A3" w14:paraId="1A5B20A0" w14:textId="77777777" w:rsidTr="00377D81">
        <w:trPr>
          <w:trHeight w:val="300"/>
        </w:trPr>
        <w:tc>
          <w:tcPr>
            <w:tcW w:w="467" w:type="pct"/>
            <w:shd w:val="clear" w:color="000000" w:fill="DDEBF7"/>
            <w:noWrap/>
            <w:vAlign w:val="bottom"/>
            <w:hideMark/>
          </w:tcPr>
          <w:p w14:paraId="59257EF0"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Yangon</w:t>
            </w:r>
          </w:p>
        </w:tc>
        <w:tc>
          <w:tcPr>
            <w:tcW w:w="735" w:type="pct"/>
            <w:shd w:val="clear" w:color="000000" w:fill="DDEBF7"/>
            <w:noWrap/>
            <w:vAlign w:val="bottom"/>
            <w:hideMark/>
          </w:tcPr>
          <w:p w14:paraId="0E83929C"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2,350,783</w:t>
            </w:r>
          </w:p>
        </w:tc>
        <w:tc>
          <w:tcPr>
            <w:tcW w:w="501" w:type="pct"/>
            <w:shd w:val="clear" w:color="000000" w:fill="DDEBF7"/>
            <w:noWrap/>
            <w:vAlign w:val="bottom"/>
            <w:hideMark/>
          </w:tcPr>
          <w:p w14:paraId="48A4E4D2"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13.7</w:t>
            </w:r>
          </w:p>
        </w:tc>
        <w:tc>
          <w:tcPr>
            <w:tcW w:w="391" w:type="pct"/>
            <w:shd w:val="clear" w:color="000000" w:fill="DDEBF7"/>
            <w:vAlign w:val="bottom"/>
            <w:hideMark/>
          </w:tcPr>
          <w:p w14:paraId="78EB2AC5"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69.1</w:t>
            </w:r>
          </w:p>
        </w:tc>
        <w:tc>
          <w:tcPr>
            <w:tcW w:w="696" w:type="pct"/>
            <w:shd w:val="clear" w:color="000000" w:fill="DDEBF7"/>
            <w:noWrap/>
            <w:vAlign w:val="bottom"/>
            <w:hideMark/>
          </w:tcPr>
          <w:p w14:paraId="70D4C9A4"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397,579 </w:t>
            </w:r>
          </w:p>
        </w:tc>
        <w:tc>
          <w:tcPr>
            <w:tcW w:w="253" w:type="pct"/>
            <w:shd w:val="clear" w:color="000000" w:fill="DDEBF7"/>
            <w:noWrap/>
            <w:vAlign w:val="bottom"/>
            <w:hideMark/>
          </w:tcPr>
          <w:p w14:paraId="2E487F02"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17%</w:t>
            </w:r>
          </w:p>
        </w:tc>
        <w:tc>
          <w:tcPr>
            <w:tcW w:w="661" w:type="pct"/>
            <w:shd w:val="clear" w:color="000000" w:fill="DDEBF7"/>
            <w:noWrap/>
            <w:vAlign w:val="bottom"/>
            <w:hideMark/>
          </w:tcPr>
          <w:p w14:paraId="2E3D2EE4"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147,078 </w:t>
            </w:r>
          </w:p>
        </w:tc>
        <w:tc>
          <w:tcPr>
            <w:tcW w:w="391" w:type="pct"/>
            <w:shd w:val="clear" w:color="000000" w:fill="DDEBF7"/>
            <w:noWrap/>
            <w:vAlign w:val="bottom"/>
            <w:hideMark/>
          </w:tcPr>
          <w:p w14:paraId="41871BA5"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18 </w:t>
            </w:r>
          </w:p>
        </w:tc>
        <w:tc>
          <w:tcPr>
            <w:tcW w:w="497" w:type="pct"/>
            <w:shd w:val="clear" w:color="000000" w:fill="DDEBF7"/>
            <w:noWrap/>
            <w:vAlign w:val="bottom"/>
            <w:hideMark/>
          </w:tcPr>
          <w:p w14:paraId="773C6B52" w14:textId="77777777" w:rsidR="008C18A3" w:rsidRPr="008C18A3" w:rsidRDefault="008C18A3" w:rsidP="008C18A3">
            <w:pPr>
              <w:spacing w:before="0" w:after="0" w:line="240" w:lineRule="auto"/>
              <w:jc w:val="lef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 xml:space="preserve">                   47 </w:t>
            </w:r>
          </w:p>
        </w:tc>
        <w:tc>
          <w:tcPr>
            <w:tcW w:w="252" w:type="pct"/>
            <w:shd w:val="clear" w:color="000000" w:fill="DDEBF7"/>
            <w:noWrap/>
            <w:vAlign w:val="bottom"/>
            <w:hideMark/>
          </w:tcPr>
          <w:p w14:paraId="63EE1595"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38%</w:t>
            </w:r>
          </w:p>
        </w:tc>
        <w:tc>
          <w:tcPr>
            <w:tcW w:w="157" w:type="pct"/>
            <w:shd w:val="clear" w:color="000000" w:fill="DDEBF7"/>
            <w:noWrap/>
            <w:vAlign w:val="bottom"/>
            <w:hideMark/>
          </w:tcPr>
          <w:p w14:paraId="3FBEEB71" w14:textId="77777777" w:rsidR="008C18A3" w:rsidRPr="008C18A3" w:rsidRDefault="008C18A3" w:rsidP="008C18A3">
            <w:pPr>
              <w:spacing w:before="0" w:after="0" w:line="240" w:lineRule="auto"/>
              <w:jc w:val="right"/>
              <w:rPr>
                <w:rFonts w:ascii="Calibri" w:eastAsia="Times New Roman" w:hAnsi="Calibri" w:cs="Calibri"/>
                <w:color w:val="000000"/>
                <w:sz w:val="22"/>
                <w:lang w:eastAsia="en-AU"/>
              </w:rPr>
            </w:pPr>
            <w:r w:rsidRPr="008C18A3">
              <w:rPr>
                <w:rFonts w:ascii="Calibri" w:eastAsia="Times New Roman" w:hAnsi="Calibri" w:cs="Calibri"/>
                <w:color w:val="000000"/>
                <w:sz w:val="22"/>
                <w:lang w:eastAsia="en-AU"/>
              </w:rPr>
              <w:t>7</w:t>
            </w:r>
          </w:p>
        </w:tc>
      </w:tr>
      <w:tr w:rsidR="008C18A3" w:rsidRPr="008C18A3" w14:paraId="7B9E24DF" w14:textId="77777777" w:rsidTr="00377D81">
        <w:trPr>
          <w:trHeight w:val="300"/>
        </w:trPr>
        <w:tc>
          <w:tcPr>
            <w:tcW w:w="467" w:type="pct"/>
            <w:shd w:val="clear" w:color="auto" w:fill="FBE4D5" w:themeFill="accent2" w:themeFillTint="33"/>
            <w:noWrap/>
            <w:vAlign w:val="bottom"/>
            <w:hideMark/>
          </w:tcPr>
          <w:p w14:paraId="34FF540C" w14:textId="77777777" w:rsidR="008C18A3" w:rsidRPr="008C18A3" w:rsidRDefault="008C18A3" w:rsidP="008C18A3">
            <w:pPr>
              <w:spacing w:before="0" w:after="0" w:line="240" w:lineRule="auto"/>
              <w:jc w:val="left"/>
              <w:rPr>
                <w:rFonts w:ascii="Calibri" w:eastAsia="Times New Roman" w:hAnsi="Calibri" w:cs="Calibri"/>
                <w:b/>
                <w:bCs/>
                <w:color w:val="000000"/>
                <w:sz w:val="22"/>
                <w:lang w:eastAsia="en-AU"/>
              </w:rPr>
            </w:pPr>
            <w:r w:rsidRPr="008C18A3">
              <w:rPr>
                <w:rFonts w:ascii="Calibri" w:eastAsia="Times New Roman" w:hAnsi="Calibri" w:cs="Calibri"/>
                <w:b/>
                <w:bCs/>
                <w:color w:val="000000"/>
                <w:sz w:val="22"/>
                <w:lang w:eastAsia="en-AU"/>
              </w:rPr>
              <w:t>Total</w:t>
            </w:r>
          </w:p>
        </w:tc>
        <w:tc>
          <w:tcPr>
            <w:tcW w:w="735" w:type="pct"/>
            <w:shd w:val="clear" w:color="auto" w:fill="FBE4D5" w:themeFill="accent2" w:themeFillTint="33"/>
            <w:noWrap/>
            <w:vAlign w:val="bottom"/>
            <w:hideMark/>
          </w:tcPr>
          <w:p w14:paraId="4248137F" w14:textId="77777777" w:rsidR="008C18A3" w:rsidRPr="008C18A3" w:rsidRDefault="008C18A3" w:rsidP="008C18A3">
            <w:pPr>
              <w:spacing w:before="0" w:after="0" w:line="240" w:lineRule="auto"/>
              <w:jc w:val="left"/>
              <w:rPr>
                <w:rFonts w:ascii="Calibri" w:eastAsia="Times New Roman" w:hAnsi="Calibri" w:cs="Calibri"/>
                <w:b/>
                <w:bCs/>
                <w:color w:val="000000"/>
                <w:sz w:val="22"/>
                <w:lang w:eastAsia="en-AU"/>
              </w:rPr>
            </w:pPr>
            <w:r w:rsidRPr="008C18A3">
              <w:rPr>
                <w:rFonts w:ascii="Calibri" w:eastAsia="Times New Roman" w:hAnsi="Calibri" w:cs="Calibri"/>
                <w:b/>
                <w:bCs/>
                <w:color w:val="000000"/>
                <w:sz w:val="22"/>
                <w:lang w:eastAsia="en-AU"/>
              </w:rPr>
              <w:t xml:space="preserve">                 17,713,637 </w:t>
            </w:r>
          </w:p>
        </w:tc>
        <w:tc>
          <w:tcPr>
            <w:tcW w:w="501" w:type="pct"/>
            <w:shd w:val="clear" w:color="auto" w:fill="FBE4D5" w:themeFill="accent2" w:themeFillTint="33"/>
            <w:noWrap/>
            <w:vAlign w:val="bottom"/>
            <w:hideMark/>
          </w:tcPr>
          <w:p w14:paraId="1D5B010C" w14:textId="77777777" w:rsidR="008C18A3" w:rsidRPr="008C18A3" w:rsidRDefault="008C18A3" w:rsidP="008C18A3">
            <w:pPr>
              <w:spacing w:before="0" w:after="0" w:line="240" w:lineRule="auto"/>
              <w:jc w:val="left"/>
              <w:rPr>
                <w:rFonts w:ascii="Calibri" w:eastAsia="Times New Roman" w:hAnsi="Calibri" w:cs="Calibri"/>
                <w:b/>
                <w:bCs/>
                <w:color w:val="000000"/>
                <w:sz w:val="22"/>
                <w:lang w:eastAsia="en-AU"/>
              </w:rPr>
            </w:pPr>
            <w:r w:rsidRPr="008C18A3">
              <w:rPr>
                <w:rFonts w:ascii="Calibri" w:eastAsia="Times New Roman" w:hAnsi="Calibri" w:cs="Calibri"/>
                <w:b/>
                <w:bCs/>
                <w:color w:val="000000"/>
                <w:sz w:val="22"/>
                <w:lang w:eastAsia="en-AU"/>
              </w:rPr>
              <w:t> </w:t>
            </w:r>
          </w:p>
        </w:tc>
        <w:tc>
          <w:tcPr>
            <w:tcW w:w="391" w:type="pct"/>
            <w:shd w:val="clear" w:color="auto" w:fill="FBE4D5" w:themeFill="accent2" w:themeFillTint="33"/>
            <w:noWrap/>
            <w:vAlign w:val="bottom"/>
            <w:hideMark/>
          </w:tcPr>
          <w:p w14:paraId="4743F928" w14:textId="77777777" w:rsidR="008C18A3" w:rsidRPr="008C18A3" w:rsidRDefault="008C18A3" w:rsidP="008C18A3">
            <w:pPr>
              <w:spacing w:before="0" w:after="0" w:line="240" w:lineRule="auto"/>
              <w:jc w:val="left"/>
              <w:rPr>
                <w:rFonts w:ascii="Calibri" w:eastAsia="Times New Roman" w:hAnsi="Calibri" w:cs="Calibri"/>
                <w:b/>
                <w:bCs/>
                <w:color w:val="000000"/>
                <w:sz w:val="22"/>
                <w:lang w:eastAsia="en-AU"/>
              </w:rPr>
            </w:pPr>
            <w:r w:rsidRPr="008C18A3">
              <w:rPr>
                <w:rFonts w:ascii="Calibri" w:eastAsia="Times New Roman" w:hAnsi="Calibri" w:cs="Calibri"/>
                <w:b/>
                <w:bCs/>
                <w:color w:val="000000"/>
                <w:sz w:val="22"/>
                <w:lang w:eastAsia="en-AU"/>
              </w:rPr>
              <w:t> </w:t>
            </w:r>
          </w:p>
        </w:tc>
        <w:tc>
          <w:tcPr>
            <w:tcW w:w="696" w:type="pct"/>
            <w:shd w:val="clear" w:color="auto" w:fill="FBE4D5" w:themeFill="accent2" w:themeFillTint="33"/>
            <w:noWrap/>
            <w:vAlign w:val="bottom"/>
            <w:hideMark/>
          </w:tcPr>
          <w:p w14:paraId="15BA5E88" w14:textId="77777777" w:rsidR="008C18A3" w:rsidRPr="008C18A3" w:rsidRDefault="008C18A3" w:rsidP="008C18A3">
            <w:pPr>
              <w:spacing w:before="0" w:after="0" w:line="240" w:lineRule="auto"/>
              <w:jc w:val="right"/>
              <w:rPr>
                <w:rFonts w:ascii="Calibri" w:eastAsia="Times New Roman" w:hAnsi="Calibri" w:cs="Calibri"/>
                <w:b/>
                <w:bCs/>
                <w:color w:val="000000"/>
                <w:sz w:val="22"/>
                <w:lang w:eastAsia="en-AU"/>
              </w:rPr>
            </w:pPr>
            <w:r w:rsidRPr="008C18A3">
              <w:rPr>
                <w:rFonts w:ascii="Calibri" w:eastAsia="Times New Roman" w:hAnsi="Calibri" w:cs="Calibri"/>
                <w:b/>
                <w:bCs/>
                <w:color w:val="000000"/>
                <w:sz w:val="22"/>
                <w:lang w:eastAsia="en-AU"/>
              </w:rPr>
              <w:t xml:space="preserve">                 3,733,710 </w:t>
            </w:r>
          </w:p>
        </w:tc>
        <w:tc>
          <w:tcPr>
            <w:tcW w:w="253" w:type="pct"/>
            <w:shd w:val="clear" w:color="auto" w:fill="FBE4D5" w:themeFill="accent2" w:themeFillTint="33"/>
            <w:noWrap/>
            <w:vAlign w:val="bottom"/>
            <w:hideMark/>
          </w:tcPr>
          <w:p w14:paraId="29C94992" w14:textId="77777777" w:rsidR="008C18A3" w:rsidRPr="008C18A3" w:rsidRDefault="008C18A3" w:rsidP="008C18A3">
            <w:pPr>
              <w:spacing w:before="0" w:after="0" w:line="240" w:lineRule="auto"/>
              <w:jc w:val="right"/>
              <w:rPr>
                <w:rFonts w:ascii="Calibri" w:eastAsia="Times New Roman" w:hAnsi="Calibri" w:cs="Calibri"/>
                <w:b/>
                <w:bCs/>
                <w:color w:val="000000"/>
                <w:sz w:val="22"/>
                <w:lang w:eastAsia="en-AU"/>
              </w:rPr>
            </w:pPr>
            <w:r w:rsidRPr="008C18A3">
              <w:rPr>
                <w:rFonts w:ascii="Calibri" w:eastAsia="Times New Roman" w:hAnsi="Calibri" w:cs="Calibri"/>
                <w:b/>
                <w:bCs/>
                <w:color w:val="000000"/>
                <w:sz w:val="22"/>
                <w:lang w:eastAsia="en-AU"/>
              </w:rPr>
              <w:t>334%</w:t>
            </w:r>
          </w:p>
        </w:tc>
        <w:tc>
          <w:tcPr>
            <w:tcW w:w="661" w:type="pct"/>
            <w:shd w:val="clear" w:color="auto" w:fill="FBE4D5" w:themeFill="accent2" w:themeFillTint="33"/>
            <w:noWrap/>
            <w:vAlign w:val="bottom"/>
            <w:hideMark/>
          </w:tcPr>
          <w:p w14:paraId="2A18286D" w14:textId="77777777" w:rsidR="008C18A3" w:rsidRPr="008C18A3" w:rsidRDefault="008C18A3" w:rsidP="008C18A3">
            <w:pPr>
              <w:spacing w:before="0" w:after="0" w:line="240" w:lineRule="auto"/>
              <w:jc w:val="right"/>
              <w:rPr>
                <w:rFonts w:ascii="Calibri" w:eastAsia="Times New Roman" w:hAnsi="Calibri" w:cs="Calibri"/>
                <w:b/>
                <w:bCs/>
                <w:color w:val="000000"/>
                <w:sz w:val="22"/>
                <w:lang w:eastAsia="en-AU"/>
              </w:rPr>
            </w:pPr>
            <w:r w:rsidRPr="008C18A3">
              <w:rPr>
                <w:rFonts w:ascii="Calibri" w:eastAsia="Times New Roman" w:hAnsi="Calibri" w:cs="Calibri"/>
                <w:b/>
                <w:bCs/>
                <w:color w:val="000000"/>
                <w:sz w:val="22"/>
                <w:lang w:eastAsia="en-AU"/>
              </w:rPr>
              <w:t xml:space="preserve">               3,775,070 </w:t>
            </w:r>
          </w:p>
        </w:tc>
        <w:tc>
          <w:tcPr>
            <w:tcW w:w="391" w:type="pct"/>
            <w:shd w:val="clear" w:color="auto" w:fill="FBE4D5" w:themeFill="accent2" w:themeFillTint="33"/>
            <w:noWrap/>
            <w:vAlign w:val="bottom"/>
            <w:hideMark/>
          </w:tcPr>
          <w:p w14:paraId="03CF59C3" w14:textId="77777777" w:rsidR="008C18A3" w:rsidRPr="008C18A3" w:rsidRDefault="008C18A3" w:rsidP="008C18A3">
            <w:pPr>
              <w:spacing w:before="0" w:after="0" w:line="240" w:lineRule="auto"/>
              <w:jc w:val="left"/>
              <w:rPr>
                <w:rFonts w:ascii="Calibri" w:eastAsia="Times New Roman" w:hAnsi="Calibri" w:cs="Calibri"/>
                <w:b/>
                <w:bCs/>
                <w:color w:val="000000"/>
                <w:sz w:val="22"/>
                <w:lang w:eastAsia="en-AU"/>
              </w:rPr>
            </w:pPr>
            <w:r w:rsidRPr="008C18A3">
              <w:rPr>
                <w:rFonts w:ascii="Calibri" w:eastAsia="Times New Roman" w:hAnsi="Calibri" w:cs="Calibri"/>
                <w:b/>
                <w:bCs/>
                <w:color w:val="000000"/>
                <w:sz w:val="22"/>
                <w:lang w:eastAsia="en-AU"/>
              </w:rPr>
              <w:t xml:space="preserve">           216 </w:t>
            </w:r>
          </w:p>
        </w:tc>
        <w:tc>
          <w:tcPr>
            <w:tcW w:w="497" w:type="pct"/>
            <w:shd w:val="clear" w:color="auto" w:fill="FBE4D5" w:themeFill="accent2" w:themeFillTint="33"/>
            <w:noWrap/>
            <w:vAlign w:val="bottom"/>
            <w:hideMark/>
          </w:tcPr>
          <w:p w14:paraId="44B33387" w14:textId="77777777" w:rsidR="008C18A3" w:rsidRPr="008C18A3" w:rsidRDefault="008C18A3" w:rsidP="008C18A3">
            <w:pPr>
              <w:spacing w:before="0" w:after="0" w:line="240" w:lineRule="auto"/>
              <w:jc w:val="left"/>
              <w:rPr>
                <w:rFonts w:ascii="Calibri" w:eastAsia="Times New Roman" w:hAnsi="Calibri" w:cs="Calibri"/>
                <w:b/>
                <w:bCs/>
                <w:color w:val="000000"/>
                <w:sz w:val="22"/>
                <w:lang w:eastAsia="en-AU"/>
              </w:rPr>
            </w:pPr>
            <w:r w:rsidRPr="008C18A3">
              <w:rPr>
                <w:rFonts w:ascii="Calibri" w:eastAsia="Times New Roman" w:hAnsi="Calibri" w:cs="Calibri"/>
                <w:b/>
                <w:bCs/>
                <w:color w:val="000000"/>
                <w:sz w:val="22"/>
                <w:lang w:eastAsia="en-AU"/>
              </w:rPr>
              <w:t xml:space="preserve">                 358 </w:t>
            </w:r>
          </w:p>
        </w:tc>
        <w:tc>
          <w:tcPr>
            <w:tcW w:w="252" w:type="pct"/>
            <w:shd w:val="clear" w:color="auto" w:fill="FBE4D5" w:themeFill="accent2" w:themeFillTint="33"/>
            <w:noWrap/>
            <w:vAlign w:val="bottom"/>
            <w:hideMark/>
          </w:tcPr>
          <w:p w14:paraId="29CCA9E5" w14:textId="77777777" w:rsidR="008C18A3" w:rsidRPr="008C18A3" w:rsidRDefault="008C18A3" w:rsidP="008C18A3">
            <w:pPr>
              <w:spacing w:before="0" w:after="0" w:line="240" w:lineRule="auto"/>
              <w:jc w:val="left"/>
              <w:rPr>
                <w:rFonts w:ascii="Calibri" w:eastAsia="Times New Roman" w:hAnsi="Calibri" w:cs="Calibri"/>
                <w:b/>
                <w:bCs/>
                <w:color w:val="000000"/>
                <w:sz w:val="22"/>
                <w:lang w:eastAsia="en-AU"/>
              </w:rPr>
            </w:pPr>
            <w:r w:rsidRPr="008C18A3">
              <w:rPr>
                <w:rFonts w:ascii="Calibri" w:eastAsia="Times New Roman" w:hAnsi="Calibri" w:cs="Calibri"/>
                <w:b/>
                <w:bCs/>
                <w:color w:val="000000"/>
                <w:sz w:val="22"/>
                <w:lang w:eastAsia="en-AU"/>
              </w:rPr>
              <w:t> </w:t>
            </w:r>
          </w:p>
        </w:tc>
        <w:tc>
          <w:tcPr>
            <w:tcW w:w="157" w:type="pct"/>
            <w:shd w:val="clear" w:color="auto" w:fill="FBE4D5" w:themeFill="accent2" w:themeFillTint="33"/>
            <w:noWrap/>
            <w:vAlign w:val="bottom"/>
            <w:hideMark/>
          </w:tcPr>
          <w:p w14:paraId="2B9E8697" w14:textId="77777777" w:rsidR="008C18A3" w:rsidRPr="008C18A3" w:rsidRDefault="008C18A3" w:rsidP="008C18A3">
            <w:pPr>
              <w:spacing w:before="0" w:after="0" w:line="240" w:lineRule="auto"/>
              <w:jc w:val="left"/>
              <w:rPr>
                <w:rFonts w:ascii="Calibri" w:eastAsia="Times New Roman" w:hAnsi="Calibri" w:cs="Calibri"/>
                <w:b/>
                <w:bCs/>
                <w:color w:val="000000"/>
                <w:sz w:val="22"/>
                <w:lang w:eastAsia="en-AU"/>
              </w:rPr>
            </w:pPr>
            <w:r w:rsidRPr="008C18A3">
              <w:rPr>
                <w:rFonts w:ascii="Calibri" w:eastAsia="Times New Roman" w:hAnsi="Calibri" w:cs="Calibri"/>
                <w:b/>
                <w:bCs/>
                <w:color w:val="000000"/>
                <w:sz w:val="22"/>
                <w:lang w:eastAsia="en-AU"/>
              </w:rPr>
              <w:t> </w:t>
            </w:r>
          </w:p>
        </w:tc>
      </w:tr>
    </w:tbl>
    <w:p w14:paraId="1CCCC34A" w14:textId="77777777" w:rsidR="008C18A3" w:rsidRDefault="008C18A3" w:rsidP="006A12EF"/>
    <w:p w14:paraId="0410C8ED" w14:textId="15573AA6" w:rsidR="006A12EF" w:rsidRDefault="00377D81" w:rsidP="00377D81">
      <w:pPr>
        <w:pStyle w:val="TableJS0"/>
      </w:pPr>
      <w:bookmarkStart w:id="266" w:name="_Toc129592442"/>
      <w:bookmarkStart w:id="267" w:name="_Toc131403409"/>
      <w:r>
        <w:t>Site Selection for Site Evaluation Visits</w:t>
      </w:r>
      <w:bookmarkEnd w:id="266"/>
      <w:bookmarkEnd w:id="26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4"/>
        <w:gridCol w:w="1637"/>
        <w:gridCol w:w="1640"/>
        <w:gridCol w:w="1639"/>
        <w:gridCol w:w="1639"/>
        <w:gridCol w:w="1298"/>
        <w:gridCol w:w="1298"/>
        <w:gridCol w:w="1298"/>
        <w:gridCol w:w="1301"/>
      </w:tblGrid>
      <w:tr w:rsidR="00874E6F" w:rsidRPr="00F618BB" w14:paraId="3386AE04" w14:textId="77777777" w:rsidTr="00243647">
        <w:trPr>
          <w:trHeight w:val="1170"/>
          <w:tblHeader/>
        </w:trPr>
        <w:tc>
          <w:tcPr>
            <w:tcW w:w="935" w:type="pct"/>
            <w:shd w:val="clear" w:color="auto" w:fill="4472C4" w:themeFill="accent1"/>
            <w:noWrap/>
            <w:vAlign w:val="center"/>
            <w:hideMark/>
          </w:tcPr>
          <w:p w14:paraId="504019A5" w14:textId="3A3281FB" w:rsidR="00874E6F" w:rsidRPr="00F618BB" w:rsidRDefault="00874E6F" w:rsidP="00A153BE">
            <w:pPr>
              <w:spacing w:before="0" w:after="0" w:line="240" w:lineRule="auto"/>
              <w:jc w:val="left"/>
              <w:rPr>
                <w:rFonts w:ascii="Calibri" w:eastAsia="Times New Roman" w:hAnsi="Calibri" w:cs="Calibri"/>
                <w:b/>
                <w:bCs/>
                <w:color w:val="FFFFFF" w:themeColor="background1"/>
                <w:sz w:val="22"/>
                <w:lang w:eastAsia="en-AU"/>
              </w:rPr>
            </w:pPr>
            <w:r>
              <w:t xml:space="preserve"> </w:t>
            </w:r>
            <w:r w:rsidRPr="00F618BB">
              <w:rPr>
                <w:rFonts w:ascii="Calibri" w:eastAsia="Times New Roman" w:hAnsi="Calibri" w:cs="Calibri"/>
                <w:b/>
                <w:bCs/>
                <w:color w:val="FFFFFF" w:themeColor="background1"/>
                <w:sz w:val="22"/>
                <w:lang w:eastAsia="en-AU"/>
              </w:rPr>
              <w:t> </w:t>
            </w:r>
          </w:p>
        </w:tc>
        <w:tc>
          <w:tcPr>
            <w:tcW w:w="566" w:type="pct"/>
            <w:shd w:val="clear" w:color="auto" w:fill="4472C4" w:themeFill="accent1"/>
            <w:vAlign w:val="center"/>
            <w:hideMark/>
          </w:tcPr>
          <w:p w14:paraId="4624C1CE" w14:textId="3251177C" w:rsidR="00874E6F" w:rsidRPr="00F618BB" w:rsidRDefault="00874E6F" w:rsidP="00A153BE">
            <w:pPr>
              <w:spacing w:before="0" w:after="0" w:line="240" w:lineRule="auto"/>
              <w:jc w:val="left"/>
              <w:rPr>
                <w:rFonts w:ascii="Calibri" w:eastAsia="Times New Roman" w:hAnsi="Calibri" w:cs="Calibri"/>
                <w:b/>
                <w:bCs/>
                <w:color w:val="FFFFFF" w:themeColor="background1"/>
                <w:sz w:val="22"/>
                <w:lang w:eastAsia="en-AU"/>
              </w:rPr>
            </w:pPr>
            <w:r w:rsidRPr="00F618BB">
              <w:rPr>
                <w:rFonts w:ascii="Calibri" w:eastAsia="Times New Roman" w:hAnsi="Calibri" w:cs="Calibri"/>
                <w:b/>
                <w:bCs/>
                <w:color w:val="FFFFFF" w:themeColor="background1"/>
                <w:sz w:val="22"/>
                <w:lang w:eastAsia="en-AU"/>
              </w:rPr>
              <w:t>Poverty Rate headcount %</w:t>
            </w:r>
          </w:p>
        </w:tc>
        <w:tc>
          <w:tcPr>
            <w:tcW w:w="567" w:type="pct"/>
            <w:shd w:val="clear" w:color="auto" w:fill="4472C4" w:themeFill="accent1"/>
            <w:vAlign w:val="center"/>
            <w:hideMark/>
          </w:tcPr>
          <w:p w14:paraId="0B2BE723" w14:textId="77777777" w:rsidR="00874E6F" w:rsidRPr="00F618BB" w:rsidRDefault="00874E6F" w:rsidP="00A153BE">
            <w:pPr>
              <w:spacing w:before="0" w:after="0" w:line="240" w:lineRule="auto"/>
              <w:jc w:val="left"/>
              <w:rPr>
                <w:rFonts w:ascii="Calibri" w:eastAsia="Times New Roman" w:hAnsi="Calibri" w:cs="Calibri"/>
                <w:b/>
                <w:bCs/>
                <w:color w:val="FFFFFF" w:themeColor="background1"/>
                <w:sz w:val="22"/>
                <w:lang w:eastAsia="en-AU"/>
              </w:rPr>
            </w:pPr>
            <w:r w:rsidRPr="00F618BB">
              <w:rPr>
                <w:rFonts w:ascii="Calibri" w:eastAsia="Times New Roman" w:hAnsi="Calibri" w:cs="Calibri"/>
                <w:b/>
                <w:bCs/>
                <w:color w:val="FFFFFF" w:themeColor="background1"/>
                <w:sz w:val="22"/>
                <w:lang w:eastAsia="en-AU"/>
              </w:rPr>
              <w:t>Urban Poulation %</w:t>
            </w:r>
          </w:p>
        </w:tc>
        <w:tc>
          <w:tcPr>
            <w:tcW w:w="567" w:type="pct"/>
            <w:shd w:val="clear" w:color="auto" w:fill="4472C4" w:themeFill="accent1"/>
            <w:vAlign w:val="center"/>
            <w:hideMark/>
          </w:tcPr>
          <w:p w14:paraId="2E4EE163" w14:textId="77777777" w:rsidR="00874E6F" w:rsidRPr="00F618BB" w:rsidRDefault="00874E6F" w:rsidP="00A153BE">
            <w:pPr>
              <w:spacing w:before="0" w:after="0" w:line="240" w:lineRule="auto"/>
              <w:jc w:val="left"/>
              <w:rPr>
                <w:rFonts w:ascii="Calibri" w:eastAsia="Times New Roman" w:hAnsi="Calibri" w:cs="Calibri"/>
                <w:b/>
                <w:bCs/>
                <w:color w:val="FFFFFF" w:themeColor="background1"/>
                <w:sz w:val="22"/>
                <w:lang w:eastAsia="en-AU"/>
              </w:rPr>
            </w:pPr>
            <w:r w:rsidRPr="00F618BB">
              <w:rPr>
                <w:rFonts w:ascii="Calibri" w:eastAsia="Times New Roman" w:hAnsi="Calibri" w:cs="Calibri"/>
                <w:b/>
                <w:bCs/>
                <w:color w:val="FFFFFF" w:themeColor="background1"/>
                <w:sz w:val="22"/>
                <w:lang w:eastAsia="en-AU"/>
              </w:rPr>
              <w:t>OOSC (Est.)</w:t>
            </w:r>
          </w:p>
        </w:tc>
        <w:tc>
          <w:tcPr>
            <w:tcW w:w="567" w:type="pct"/>
            <w:shd w:val="clear" w:color="auto" w:fill="4472C4" w:themeFill="accent1"/>
            <w:vAlign w:val="center"/>
            <w:hideMark/>
          </w:tcPr>
          <w:p w14:paraId="23296B3C" w14:textId="77777777" w:rsidR="00874E6F" w:rsidRPr="00F618BB" w:rsidRDefault="00874E6F" w:rsidP="00A153BE">
            <w:pPr>
              <w:spacing w:before="0" w:after="0" w:line="240" w:lineRule="auto"/>
              <w:jc w:val="left"/>
              <w:rPr>
                <w:rFonts w:ascii="Calibri" w:eastAsia="Times New Roman" w:hAnsi="Calibri" w:cs="Calibri"/>
                <w:b/>
                <w:bCs/>
                <w:color w:val="FFFFFF" w:themeColor="background1"/>
                <w:sz w:val="22"/>
                <w:lang w:eastAsia="en-AU"/>
              </w:rPr>
            </w:pPr>
            <w:r w:rsidRPr="00F618BB">
              <w:rPr>
                <w:rFonts w:ascii="Calibri" w:eastAsia="Times New Roman" w:hAnsi="Calibri" w:cs="Calibri"/>
                <w:b/>
                <w:bCs/>
                <w:color w:val="FFFFFF" w:themeColor="background1"/>
                <w:sz w:val="22"/>
                <w:lang w:eastAsia="en-AU"/>
              </w:rPr>
              <w:t>OOSC (Est.)</w:t>
            </w:r>
          </w:p>
        </w:tc>
        <w:tc>
          <w:tcPr>
            <w:tcW w:w="1797" w:type="pct"/>
            <w:gridSpan w:val="4"/>
            <w:shd w:val="clear" w:color="auto" w:fill="4472C4" w:themeFill="accent1"/>
            <w:vAlign w:val="center"/>
            <w:hideMark/>
          </w:tcPr>
          <w:p w14:paraId="747815E7" w14:textId="77777777" w:rsidR="00874E6F" w:rsidRPr="00F618BB" w:rsidRDefault="00874E6F" w:rsidP="00A153BE">
            <w:pPr>
              <w:spacing w:before="0" w:after="0" w:line="240" w:lineRule="auto"/>
              <w:jc w:val="left"/>
              <w:rPr>
                <w:rFonts w:ascii="Calibri" w:eastAsia="Times New Roman" w:hAnsi="Calibri" w:cs="Calibri"/>
                <w:color w:val="FFFFFF" w:themeColor="background1"/>
                <w:sz w:val="22"/>
                <w:lang w:eastAsia="en-AU"/>
              </w:rPr>
            </w:pPr>
            <w:r w:rsidRPr="00F618BB">
              <w:rPr>
                <w:rFonts w:ascii="Calibri" w:eastAsia="Times New Roman" w:hAnsi="Calibri" w:cs="Calibri"/>
                <w:color w:val="FFFFFF" w:themeColor="background1"/>
                <w:sz w:val="22"/>
                <w:lang w:eastAsia="en-AU"/>
              </w:rPr>
              <w:t xml:space="preserve"> Townships </w:t>
            </w:r>
          </w:p>
          <w:p w14:paraId="70376A2C" w14:textId="18F119D1" w:rsidR="00874E6F" w:rsidRPr="00F618BB" w:rsidRDefault="00874E6F" w:rsidP="00A153BE">
            <w:pPr>
              <w:spacing w:before="0" w:after="0" w:line="240" w:lineRule="auto"/>
              <w:jc w:val="left"/>
              <w:rPr>
                <w:rFonts w:ascii="Calibri" w:eastAsia="Times New Roman" w:hAnsi="Calibri" w:cs="Calibri"/>
                <w:b/>
                <w:bCs/>
                <w:color w:val="FFFFFF" w:themeColor="background1"/>
                <w:sz w:val="22"/>
                <w:lang w:eastAsia="en-AU"/>
              </w:rPr>
            </w:pPr>
            <w:r w:rsidRPr="00F618BB">
              <w:rPr>
                <w:rFonts w:ascii="Calibri" w:eastAsia="Times New Roman" w:hAnsi="Calibri" w:cs="Calibri"/>
                <w:b/>
                <w:bCs/>
                <w:color w:val="FFFFFF" w:themeColor="background1"/>
                <w:sz w:val="22"/>
                <w:lang w:eastAsia="en-AU"/>
              </w:rPr>
              <w:t> </w:t>
            </w:r>
          </w:p>
          <w:p w14:paraId="759096CE" w14:textId="46F64164" w:rsidR="00874E6F" w:rsidRPr="00F618BB" w:rsidRDefault="00874E6F" w:rsidP="00A153BE">
            <w:pPr>
              <w:spacing w:before="0" w:after="0" w:line="240" w:lineRule="auto"/>
              <w:jc w:val="left"/>
              <w:rPr>
                <w:rFonts w:ascii="Calibri" w:eastAsia="Times New Roman" w:hAnsi="Calibri" w:cs="Calibri"/>
                <w:b/>
                <w:bCs/>
                <w:color w:val="FFFFFF" w:themeColor="background1"/>
                <w:sz w:val="22"/>
                <w:lang w:eastAsia="en-AU"/>
              </w:rPr>
            </w:pPr>
            <w:r w:rsidRPr="00F618BB">
              <w:rPr>
                <w:rFonts w:ascii="Calibri" w:eastAsia="Times New Roman" w:hAnsi="Calibri" w:cs="Calibri"/>
                <w:b/>
                <w:bCs/>
                <w:color w:val="FFFFFF" w:themeColor="background1"/>
                <w:sz w:val="22"/>
                <w:lang w:eastAsia="en-AU"/>
              </w:rPr>
              <w:t> </w:t>
            </w:r>
          </w:p>
          <w:p w14:paraId="457B5A21" w14:textId="21953EA2" w:rsidR="00874E6F" w:rsidRPr="00F618BB" w:rsidRDefault="00874E6F" w:rsidP="00A153BE">
            <w:pPr>
              <w:spacing w:before="0" w:after="0" w:line="240" w:lineRule="auto"/>
              <w:jc w:val="left"/>
              <w:rPr>
                <w:rFonts w:ascii="Calibri" w:eastAsia="Times New Roman" w:hAnsi="Calibri" w:cs="Calibri"/>
                <w:b/>
                <w:bCs/>
                <w:color w:val="FFFFFF" w:themeColor="background1"/>
                <w:sz w:val="22"/>
                <w:lang w:eastAsia="en-AU"/>
              </w:rPr>
            </w:pPr>
            <w:r w:rsidRPr="00F618BB">
              <w:rPr>
                <w:rFonts w:ascii="Calibri" w:eastAsia="Times New Roman" w:hAnsi="Calibri" w:cs="Calibri"/>
                <w:b/>
                <w:bCs/>
                <w:color w:val="FFFFFF" w:themeColor="background1"/>
                <w:sz w:val="22"/>
                <w:lang w:eastAsia="en-AU"/>
              </w:rPr>
              <w:t> </w:t>
            </w:r>
          </w:p>
        </w:tc>
      </w:tr>
      <w:tr w:rsidR="00874E6F" w:rsidRPr="00F618BB" w14:paraId="52059824" w14:textId="77777777" w:rsidTr="00243647">
        <w:trPr>
          <w:trHeight w:val="590"/>
          <w:tblHeader/>
        </w:trPr>
        <w:tc>
          <w:tcPr>
            <w:tcW w:w="935" w:type="pct"/>
            <w:shd w:val="clear" w:color="auto" w:fill="D9E2F3" w:themeFill="accent1" w:themeFillTint="33"/>
            <w:noWrap/>
            <w:vAlign w:val="center"/>
            <w:hideMark/>
          </w:tcPr>
          <w:p w14:paraId="50CEAE03" w14:textId="77777777" w:rsidR="00874E6F" w:rsidRPr="00F618BB" w:rsidRDefault="00874E6F" w:rsidP="00A153BE">
            <w:pPr>
              <w:spacing w:before="0" w:after="0" w:line="240" w:lineRule="auto"/>
              <w:jc w:val="lef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State</w:t>
            </w:r>
          </w:p>
        </w:tc>
        <w:tc>
          <w:tcPr>
            <w:tcW w:w="566" w:type="pct"/>
            <w:shd w:val="clear" w:color="auto" w:fill="D9E2F3" w:themeFill="accent1" w:themeFillTint="33"/>
            <w:noWrap/>
            <w:vAlign w:val="center"/>
            <w:hideMark/>
          </w:tcPr>
          <w:p w14:paraId="23F68BC6" w14:textId="77777777" w:rsidR="00874E6F" w:rsidRPr="00F618BB" w:rsidRDefault="00874E6F" w:rsidP="00A153BE">
            <w:pPr>
              <w:spacing w:before="0" w:after="0" w:line="240" w:lineRule="auto"/>
              <w:jc w:val="lef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w:t>
            </w:r>
          </w:p>
        </w:tc>
        <w:tc>
          <w:tcPr>
            <w:tcW w:w="567" w:type="pct"/>
            <w:shd w:val="clear" w:color="auto" w:fill="D9E2F3" w:themeFill="accent1" w:themeFillTint="33"/>
            <w:noWrap/>
            <w:vAlign w:val="center"/>
            <w:hideMark/>
          </w:tcPr>
          <w:p w14:paraId="445CE6DF" w14:textId="77777777" w:rsidR="00874E6F" w:rsidRPr="00F618BB" w:rsidRDefault="00874E6F" w:rsidP="00A153BE">
            <w:pPr>
              <w:spacing w:before="0" w:after="0" w:line="240" w:lineRule="auto"/>
              <w:jc w:val="lef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w:t>
            </w:r>
          </w:p>
        </w:tc>
        <w:tc>
          <w:tcPr>
            <w:tcW w:w="567" w:type="pct"/>
            <w:shd w:val="clear" w:color="auto" w:fill="D9E2F3" w:themeFill="accent1" w:themeFillTint="33"/>
            <w:vAlign w:val="center"/>
            <w:hideMark/>
          </w:tcPr>
          <w:p w14:paraId="3B11DED7" w14:textId="77777777" w:rsidR="00874E6F" w:rsidRPr="00F618BB" w:rsidRDefault="00874E6F" w:rsidP="00A153BE">
            <w:pPr>
              <w:spacing w:before="0" w:after="0" w:line="240" w:lineRule="auto"/>
              <w:jc w:val="lef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Total Number</w:t>
            </w:r>
          </w:p>
        </w:tc>
        <w:tc>
          <w:tcPr>
            <w:tcW w:w="567" w:type="pct"/>
            <w:shd w:val="clear" w:color="auto" w:fill="D9E2F3" w:themeFill="accent1" w:themeFillTint="33"/>
            <w:noWrap/>
            <w:vAlign w:val="center"/>
            <w:hideMark/>
          </w:tcPr>
          <w:p w14:paraId="379EB22D" w14:textId="77777777" w:rsidR="00874E6F" w:rsidRPr="00F618BB" w:rsidRDefault="00874E6F" w:rsidP="00A153BE">
            <w:pPr>
              <w:spacing w:before="0" w:after="0" w:line="240" w:lineRule="auto"/>
              <w:jc w:val="lef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w:t>
            </w:r>
          </w:p>
        </w:tc>
        <w:tc>
          <w:tcPr>
            <w:tcW w:w="449" w:type="pct"/>
            <w:shd w:val="clear" w:color="auto" w:fill="D9E2F3" w:themeFill="accent1" w:themeFillTint="33"/>
            <w:vAlign w:val="center"/>
            <w:hideMark/>
          </w:tcPr>
          <w:p w14:paraId="5E263A8B" w14:textId="77777777" w:rsidR="00874E6F" w:rsidRPr="00F618BB" w:rsidRDefault="00874E6F" w:rsidP="00A153BE">
            <w:pPr>
              <w:spacing w:before="0" w:after="0" w:line="240" w:lineRule="auto"/>
              <w:jc w:val="lef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 xml:space="preserve"> No </w:t>
            </w:r>
          </w:p>
        </w:tc>
        <w:tc>
          <w:tcPr>
            <w:tcW w:w="449" w:type="pct"/>
            <w:shd w:val="clear" w:color="auto" w:fill="D9E2F3" w:themeFill="accent1" w:themeFillTint="33"/>
            <w:noWrap/>
            <w:vAlign w:val="center"/>
            <w:hideMark/>
          </w:tcPr>
          <w:p w14:paraId="7BA0CA4C" w14:textId="77777777" w:rsidR="00874E6F" w:rsidRPr="00F618BB" w:rsidRDefault="00874E6F" w:rsidP="00A153BE">
            <w:pPr>
              <w:spacing w:before="0" w:after="0" w:line="240" w:lineRule="auto"/>
              <w:jc w:val="lef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 xml:space="preserve"> covered </w:t>
            </w:r>
          </w:p>
        </w:tc>
        <w:tc>
          <w:tcPr>
            <w:tcW w:w="449" w:type="pct"/>
            <w:shd w:val="clear" w:color="auto" w:fill="D9E2F3" w:themeFill="accent1" w:themeFillTint="33"/>
            <w:noWrap/>
            <w:vAlign w:val="center"/>
            <w:hideMark/>
          </w:tcPr>
          <w:p w14:paraId="627DC3B6" w14:textId="77777777" w:rsidR="00874E6F" w:rsidRPr="00F618BB" w:rsidRDefault="00874E6F" w:rsidP="00A153BE">
            <w:pPr>
              <w:spacing w:before="0" w:after="0" w:line="240" w:lineRule="auto"/>
              <w:jc w:val="lef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 Covered</w:t>
            </w:r>
          </w:p>
        </w:tc>
        <w:tc>
          <w:tcPr>
            <w:tcW w:w="450" w:type="pct"/>
            <w:shd w:val="clear" w:color="auto" w:fill="D9E2F3" w:themeFill="accent1" w:themeFillTint="33"/>
            <w:noWrap/>
            <w:vAlign w:val="center"/>
            <w:hideMark/>
          </w:tcPr>
          <w:p w14:paraId="0DCA11EF" w14:textId="77777777" w:rsidR="00874E6F" w:rsidRPr="00F618BB" w:rsidRDefault="00874E6F" w:rsidP="00A153BE">
            <w:pPr>
              <w:spacing w:before="0" w:after="0" w:line="240" w:lineRule="auto"/>
              <w:jc w:val="lef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IP</w:t>
            </w:r>
          </w:p>
        </w:tc>
      </w:tr>
      <w:tr w:rsidR="00874E6F" w:rsidRPr="00F618BB" w14:paraId="1FBC2A5A" w14:textId="77777777" w:rsidTr="00243647">
        <w:trPr>
          <w:trHeight w:val="300"/>
        </w:trPr>
        <w:tc>
          <w:tcPr>
            <w:tcW w:w="935" w:type="pct"/>
            <w:tcBorders>
              <w:bottom w:val="single" w:sz="4" w:space="0" w:color="auto"/>
            </w:tcBorders>
            <w:shd w:val="clear" w:color="auto" w:fill="auto"/>
            <w:noWrap/>
            <w:vAlign w:val="center"/>
            <w:hideMark/>
          </w:tcPr>
          <w:p w14:paraId="3BAA6DC7" w14:textId="77777777" w:rsidR="00874E6F" w:rsidRPr="00F618BB" w:rsidRDefault="00874E6F" w:rsidP="00A153BE">
            <w:pPr>
              <w:spacing w:before="0" w:after="0" w:line="240" w:lineRule="auto"/>
              <w:jc w:val="lef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Ayeyarwady</w:t>
            </w:r>
          </w:p>
        </w:tc>
        <w:tc>
          <w:tcPr>
            <w:tcW w:w="566" w:type="pct"/>
            <w:tcBorders>
              <w:bottom w:val="single" w:sz="4" w:space="0" w:color="auto"/>
            </w:tcBorders>
            <w:shd w:val="clear" w:color="auto" w:fill="auto"/>
            <w:noWrap/>
            <w:vAlign w:val="center"/>
            <w:hideMark/>
          </w:tcPr>
          <w:p w14:paraId="144236D3"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31.7</w:t>
            </w:r>
          </w:p>
        </w:tc>
        <w:tc>
          <w:tcPr>
            <w:tcW w:w="567" w:type="pct"/>
            <w:tcBorders>
              <w:bottom w:val="single" w:sz="4" w:space="0" w:color="auto"/>
            </w:tcBorders>
            <w:shd w:val="clear" w:color="auto" w:fill="auto"/>
            <w:vAlign w:val="center"/>
            <w:hideMark/>
          </w:tcPr>
          <w:p w14:paraId="4B3DF3B9"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14.3</w:t>
            </w:r>
          </w:p>
        </w:tc>
        <w:tc>
          <w:tcPr>
            <w:tcW w:w="567" w:type="pct"/>
            <w:tcBorders>
              <w:bottom w:val="single" w:sz="4" w:space="0" w:color="auto"/>
            </w:tcBorders>
            <w:shd w:val="clear" w:color="auto" w:fill="auto"/>
            <w:noWrap/>
            <w:vAlign w:val="center"/>
            <w:hideMark/>
          </w:tcPr>
          <w:p w14:paraId="22BBED74"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 xml:space="preserve">  148,504 </w:t>
            </w:r>
          </w:p>
        </w:tc>
        <w:tc>
          <w:tcPr>
            <w:tcW w:w="567" w:type="pct"/>
            <w:tcBorders>
              <w:bottom w:val="single" w:sz="4" w:space="0" w:color="auto"/>
            </w:tcBorders>
            <w:shd w:val="clear" w:color="auto" w:fill="auto"/>
            <w:noWrap/>
            <w:vAlign w:val="center"/>
            <w:hideMark/>
          </w:tcPr>
          <w:p w14:paraId="1E914E8A"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7%</w:t>
            </w:r>
          </w:p>
        </w:tc>
        <w:tc>
          <w:tcPr>
            <w:tcW w:w="449" w:type="pct"/>
            <w:tcBorders>
              <w:bottom w:val="single" w:sz="4" w:space="0" w:color="auto"/>
            </w:tcBorders>
            <w:shd w:val="clear" w:color="auto" w:fill="auto"/>
            <w:noWrap/>
            <w:vAlign w:val="center"/>
            <w:hideMark/>
          </w:tcPr>
          <w:p w14:paraId="477EBDFA"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 xml:space="preserve">            26 </w:t>
            </w:r>
          </w:p>
        </w:tc>
        <w:tc>
          <w:tcPr>
            <w:tcW w:w="449" w:type="pct"/>
            <w:tcBorders>
              <w:bottom w:val="single" w:sz="4" w:space="0" w:color="auto"/>
            </w:tcBorders>
            <w:shd w:val="clear" w:color="auto" w:fill="auto"/>
            <w:noWrap/>
            <w:vAlign w:val="center"/>
            <w:hideMark/>
          </w:tcPr>
          <w:p w14:paraId="644B0259"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 xml:space="preserve">            25 </w:t>
            </w:r>
          </w:p>
        </w:tc>
        <w:tc>
          <w:tcPr>
            <w:tcW w:w="449" w:type="pct"/>
            <w:tcBorders>
              <w:bottom w:val="single" w:sz="4" w:space="0" w:color="auto"/>
            </w:tcBorders>
            <w:shd w:val="clear" w:color="auto" w:fill="auto"/>
            <w:noWrap/>
            <w:vAlign w:val="center"/>
            <w:hideMark/>
          </w:tcPr>
          <w:p w14:paraId="2CA60B11"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96%</w:t>
            </w:r>
          </w:p>
        </w:tc>
        <w:tc>
          <w:tcPr>
            <w:tcW w:w="450" w:type="pct"/>
            <w:tcBorders>
              <w:bottom w:val="single" w:sz="4" w:space="0" w:color="auto"/>
            </w:tcBorders>
            <w:shd w:val="clear" w:color="auto" w:fill="auto"/>
            <w:noWrap/>
            <w:vAlign w:val="center"/>
            <w:hideMark/>
          </w:tcPr>
          <w:p w14:paraId="790352E1"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7</w:t>
            </w:r>
          </w:p>
        </w:tc>
      </w:tr>
      <w:tr w:rsidR="00874E6F" w:rsidRPr="00B13D3A" w14:paraId="0A8CE47D" w14:textId="77777777" w:rsidTr="00243647">
        <w:trPr>
          <w:trHeight w:val="300"/>
        </w:trPr>
        <w:tc>
          <w:tcPr>
            <w:tcW w:w="935" w:type="pct"/>
            <w:tcBorders>
              <w:bottom w:val="nil"/>
            </w:tcBorders>
            <w:shd w:val="clear" w:color="auto" w:fill="F7CAAC" w:themeFill="accent2" w:themeFillTint="66"/>
            <w:noWrap/>
            <w:vAlign w:val="center"/>
            <w:hideMark/>
          </w:tcPr>
          <w:p w14:paraId="10B18043" w14:textId="77777777" w:rsidR="00874E6F" w:rsidRPr="00B13D3A" w:rsidRDefault="00874E6F" w:rsidP="00A153BE">
            <w:pPr>
              <w:spacing w:before="0" w:after="0" w:line="240" w:lineRule="auto"/>
              <w:jc w:val="left"/>
              <w:rPr>
                <w:rFonts w:ascii="Calibri" w:eastAsia="Times New Roman" w:hAnsi="Calibri" w:cs="Calibri"/>
                <w:color w:val="000000"/>
                <w:sz w:val="22"/>
                <w:lang w:eastAsia="en-AU"/>
              </w:rPr>
            </w:pPr>
            <w:r w:rsidRPr="00243647">
              <w:rPr>
                <w:rFonts w:ascii="Calibri" w:eastAsia="Times New Roman" w:hAnsi="Calibri" w:cs="Calibri"/>
                <w:color w:val="000000"/>
                <w:sz w:val="22"/>
                <w:lang w:eastAsia="en-AU"/>
              </w:rPr>
              <w:t>Bago</w:t>
            </w:r>
          </w:p>
        </w:tc>
        <w:tc>
          <w:tcPr>
            <w:tcW w:w="566" w:type="pct"/>
            <w:tcBorders>
              <w:bottom w:val="nil"/>
            </w:tcBorders>
            <w:shd w:val="clear" w:color="auto" w:fill="F7CAAC" w:themeFill="accent2" w:themeFillTint="66"/>
            <w:noWrap/>
            <w:vAlign w:val="center"/>
            <w:hideMark/>
          </w:tcPr>
          <w:p w14:paraId="04923B59"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17.4</w:t>
            </w:r>
          </w:p>
        </w:tc>
        <w:tc>
          <w:tcPr>
            <w:tcW w:w="567" w:type="pct"/>
            <w:tcBorders>
              <w:bottom w:val="nil"/>
            </w:tcBorders>
            <w:shd w:val="clear" w:color="auto" w:fill="F7CAAC" w:themeFill="accent2" w:themeFillTint="66"/>
            <w:vAlign w:val="center"/>
            <w:hideMark/>
          </w:tcPr>
          <w:p w14:paraId="78FB70DD"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18</w:t>
            </w:r>
          </w:p>
        </w:tc>
        <w:tc>
          <w:tcPr>
            <w:tcW w:w="567" w:type="pct"/>
            <w:tcBorders>
              <w:bottom w:val="nil"/>
            </w:tcBorders>
            <w:shd w:val="clear" w:color="auto" w:fill="F7CAAC" w:themeFill="accent2" w:themeFillTint="66"/>
            <w:noWrap/>
            <w:vAlign w:val="center"/>
            <w:hideMark/>
          </w:tcPr>
          <w:p w14:paraId="6125BC94"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367,688 </w:t>
            </w:r>
          </w:p>
        </w:tc>
        <w:tc>
          <w:tcPr>
            <w:tcW w:w="567" w:type="pct"/>
            <w:tcBorders>
              <w:bottom w:val="nil"/>
            </w:tcBorders>
            <w:shd w:val="clear" w:color="auto" w:fill="F7CAAC" w:themeFill="accent2" w:themeFillTint="66"/>
            <w:noWrap/>
            <w:vAlign w:val="center"/>
            <w:hideMark/>
          </w:tcPr>
          <w:p w14:paraId="7FC061FD"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24%</w:t>
            </w:r>
          </w:p>
        </w:tc>
        <w:tc>
          <w:tcPr>
            <w:tcW w:w="449" w:type="pct"/>
            <w:tcBorders>
              <w:bottom w:val="nil"/>
            </w:tcBorders>
            <w:shd w:val="clear" w:color="auto" w:fill="F7CAAC" w:themeFill="accent2" w:themeFillTint="66"/>
            <w:noWrap/>
            <w:vAlign w:val="center"/>
            <w:hideMark/>
          </w:tcPr>
          <w:p w14:paraId="127C1A27"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28 </w:t>
            </w:r>
          </w:p>
        </w:tc>
        <w:tc>
          <w:tcPr>
            <w:tcW w:w="449" w:type="pct"/>
            <w:tcBorders>
              <w:bottom w:val="nil"/>
            </w:tcBorders>
            <w:shd w:val="clear" w:color="auto" w:fill="F7CAAC" w:themeFill="accent2" w:themeFillTint="66"/>
            <w:noWrap/>
            <w:vAlign w:val="center"/>
            <w:hideMark/>
          </w:tcPr>
          <w:p w14:paraId="3E040BBB"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23 </w:t>
            </w:r>
          </w:p>
        </w:tc>
        <w:tc>
          <w:tcPr>
            <w:tcW w:w="449" w:type="pct"/>
            <w:tcBorders>
              <w:bottom w:val="nil"/>
            </w:tcBorders>
            <w:shd w:val="clear" w:color="auto" w:fill="F7CAAC" w:themeFill="accent2" w:themeFillTint="66"/>
            <w:noWrap/>
            <w:vAlign w:val="center"/>
            <w:hideMark/>
          </w:tcPr>
          <w:p w14:paraId="3C42DC4D"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82%</w:t>
            </w:r>
          </w:p>
        </w:tc>
        <w:tc>
          <w:tcPr>
            <w:tcW w:w="450" w:type="pct"/>
            <w:tcBorders>
              <w:bottom w:val="nil"/>
            </w:tcBorders>
            <w:shd w:val="clear" w:color="auto" w:fill="F7CAAC" w:themeFill="accent2" w:themeFillTint="66"/>
            <w:noWrap/>
            <w:vAlign w:val="center"/>
            <w:hideMark/>
          </w:tcPr>
          <w:p w14:paraId="6C0A47DE"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7</w:t>
            </w:r>
          </w:p>
        </w:tc>
      </w:tr>
      <w:tr w:rsidR="00874E6F" w:rsidRPr="00B13D3A" w14:paraId="67974DE7" w14:textId="77777777" w:rsidTr="00243647">
        <w:trPr>
          <w:trHeight w:val="300"/>
        </w:trPr>
        <w:tc>
          <w:tcPr>
            <w:tcW w:w="935" w:type="pct"/>
            <w:tcBorders>
              <w:top w:val="nil"/>
            </w:tcBorders>
            <w:shd w:val="clear" w:color="auto" w:fill="F7CAAC" w:themeFill="accent2" w:themeFillTint="66"/>
            <w:noWrap/>
            <w:vAlign w:val="center"/>
            <w:hideMark/>
          </w:tcPr>
          <w:p w14:paraId="5A26432F" w14:textId="77777777" w:rsidR="00874E6F" w:rsidRPr="00B13D3A" w:rsidRDefault="00874E6F" w:rsidP="00A153BE">
            <w:pPr>
              <w:spacing w:before="0" w:after="0" w:line="240" w:lineRule="auto"/>
              <w:jc w:val="left"/>
              <w:rPr>
                <w:rFonts w:ascii="Calibri" w:eastAsia="Times New Roman" w:hAnsi="Calibri" w:cs="Calibri"/>
                <w:color w:val="000000"/>
                <w:sz w:val="22"/>
                <w:lang w:eastAsia="en-AU"/>
              </w:rPr>
            </w:pPr>
            <w:r w:rsidRPr="00243647">
              <w:rPr>
                <w:rFonts w:ascii="Calibri" w:eastAsia="Times New Roman" w:hAnsi="Calibri" w:cs="Calibri"/>
                <w:color w:val="000000"/>
                <w:sz w:val="22"/>
                <w:lang w:eastAsia="en-AU"/>
              </w:rPr>
              <w:t>Chin</w:t>
            </w:r>
          </w:p>
        </w:tc>
        <w:tc>
          <w:tcPr>
            <w:tcW w:w="566" w:type="pct"/>
            <w:tcBorders>
              <w:top w:val="nil"/>
            </w:tcBorders>
            <w:shd w:val="clear" w:color="auto" w:fill="F7CAAC" w:themeFill="accent2" w:themeFillTint="66"/>
            <w:noWrap/>
            <w:vAlign w:val="center"/>
            <w:hideMark/>
          </w:tcPr>
          <w:p w14:paraId="08EC4FA0"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58</w:t>
            </w:r>
          </w:p>
        </w:tc>
        <w:tc>
          <w:tcPr>
            <w:tcW w:w="567" w:type="pct"/>
            <w:tcBorders>
              <w:top w:val="nil"/>
            </w:tcBorders>
            <w:shd w:val="clear" w:color="auto" w:fill="F7CAAC" w:themeFill="accent2" w:themeFillTint="66"/>
            <w:vAlign w:val="center"/>
            <w:hideMark/>
          </w:tcPr>
          <w:p w14:paraId="6CB74FAA"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20.2</w:t>
            </w:r>
          </w:p>
        </w:tc>
        <w:tc>
          <w:tcPr>
            <w:tcW w:w="567" w:type="pct"/>
            <w:tcBorders>
              <w:top w:val="nil"/>
            </w:tcBorders>
            <w:shd w:val="clear" w:color="auto" w:fill="F7CAAC" w:themeFill="accent2" w:themeFillTint="66"/>
            <w:noWrap/>
            <w:vAlign w:val="center"/>
            <w:hideMark/>
          </w:tcPr>
          <w:p w14:paraId="4F7822D8"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86,814 </w:t>
            </w:r>
          </w:p>
        </w:tc>
        <w:tc>
          <w:tcPr>
            <w:tcW w:w="567" w:type="pct"/>
            <w:tcBorders>
              <w:top w:val="nil"/>
            </w:tcBorders>
            <w:shd w:val="clear" w:color="auto" w:fill="F7CAAC" w:themeFill="accent2" w:themeFillTint="66"/>
            <w:noWrap/>
            <w:vAlign w:val="center"/>
            <w:hideMark/>
          </w:tcPr>
          <w:p w14:paraId="4EDD9C7F"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34%</w:t>
            </w:r>
          </w:p>
        </w:tc>
        <w:tc>
          <w:tcPr>
            <w:tcW w:w="449" w:type="pct"/>
            <w:tcBorders>
              <w:top w:val="nil"/>
            </w:tcBorders>
            <w:shd w:val="clear" w:color="auto" w:fill="F7CAAC" w:themeFill="accent2" w:themeFillTint="66"/>
            <w:noWrap/>
            <w:vAlign w:val="center"/>
            <w:hideMark/>
          </w:tcPr>
          <w:p w14:paraId="26C9A0C9"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9 </w:t>
            </w:r>
          </w:p>
        </w:tc>
        <w:tc>
          <w:tcPr>
            <w:tcW w:w="449" w:type="pct"/>
            <w:tcBorders>
              <w:top w:val="nil"/>
            </w:tcBorders>
            <w:shd w:val="clear" w:color="auto" w:fill="F7CAAC" w:themeFill="accent2" w:themeFillTint="66"/>
            <w:noWrap/>
            <w:vAlign w:val="center"/>
            <w:hideMark/>
          </w:tcPr>
          <w:p w14:paraId="202A0109"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9 </w:t>
            </w:r>
          </w:p>
        </w:tc>
        <w:tc>
          <w:tcPr>
            <w:tcW w:w="449" w:type="pct"/>
            <w:tcBorders>
              <w:top w:val="nil"/>
            </w:tcBorders>
            <w:shd w:val="clear" w:color="auto" w:fill="F7CAAC" w:themeFill="accent2" w:themeFillTint="66"/>
            <w:noWrap/>
            <w:vAlign w:val="center"/>
            <w:hideMark/>
          </w:tcPr>
          <w:p w14:paraId="06766AB9"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100%</w:t>
            </w:r>
          </w:p>
        </w:tc>
        <w:tc>
          <w:tcPr>
            <w:tcW w:w="450" w:type="pct"/>
            <w:tcBorders>
              <w:top w:val="nil"/>
            </w:tcBorders>
            <w:shd w:val="clear" w:color="auto" w:fill="F7CAAC" w:themeFill="accent2" w:themeFillTint="66"/>
            <w:noWrap/>
            <w:vAlign w:val="center"/>
            <w:hideMark/>
          </w:tcPr>
          <w:p w14:paraId="07E8F462"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8</w:t>
            </w:r>
          </w:p>
        </w:tc>
      </w:tr>
      <w:tr w:rsidR="00874E6F" w:rsidRPr="00B13D3A" w14:paraId="09993BE5" w14:textId="77777777" w:rsidTr="00243647">
        <w:trPr>
          <w:trHeight w:val="300"/>
        </w:trPr>
        <w:tc>
          <w:tcPr>
            <w:tcW w:w="935" w:type="pct"/>
            <w:shd w:val="clear" w:color="auto" w:fill="auto"/>
            <w:noWrap/>
            <w:vAlign w:val="center"/>
            <w:hideMark/>
          </w:tcPr>
          <w:p w14:paraId="32949313" w14:textId="77777777" w:rsidR="00874E6F" w:rsidRPr="00B13D3A" w:rsidRDefault="00874E6F" w:rsidP="00A153BE">
            <w:pPr>
              <w:spacing w:before="0" w:after="0" w:line="240" w:lineRule="auto"/>
              <w:jc w:val="lef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Kachin</w:t>
            </w:r>
          </w:p>
        </w:tc>
        <w:tc>
          <w:tcPr>
            <w:tcW w:w="566" w:type="pct"/>
            <w:shd w:val="clear" w:color="auto" w:fill="auto"/>
            <w:noWrap/>
            <w:vAlign w:val="center"/>
            <w:hideMark/>
          </w:tcPr>
          <w:p w14:paraId="08DB18EC"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36.6</w:t>
            </w:r>
          </w:p>
        </w:tc>
        <w:tc>
          <w:tcPr>
            <w:tcW w:w="567" w:type="pct"/>
            <w:shd w:val="clear" w:color="auto" w:fill="auto"/>
            <w:vAlign w:val="center"/>
            <w:hideMark/>
          </w:tcPr>
          <w:p w14:paraId="5857C11E"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32.1</w:t>
            </w:r>
          </w:p>
        </w:tc>
        <w:tc>
          <w:tcPr>
            <w:tcW w:w="567" w:type="pct"/>
            <w:shd w:val="clear" w:color="auto" w:fill="auto"/>
            <w:noWrap/>
            <w:vAlign w:val="center"/>
            <w:hideMark/>
          </w:tcPr>
          <w:p w14:paraId="39987C42"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131,731 </w:t>
            </w:r>
          </w:p>
        </w:tc>
        <w:tc>
          <w:tcPr>
            <w:tcW w:w="567" w:type="pct"/>
            <w:shd w:val="clear" w:color="auto" w:fill="auto"/>
            <w:noWrap/>
            <w:vAlign w:val="center"/>
            <w:hideMark/>
          </w:tcPr>
          <w:p w14:paraId="29E3BA15"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20%</w:t>
            </w:r>
          </w:p>
        </w:tc>
        <w:tc>
          <w:tcPr>
            <w:tcW w:w="449" w:type="pct"/>
            <w:shd w:val="clear" w:color="auto" w:fill="auto"/>
            <w:noWrap/>
            <w:vAlign w:val="center"/>
            <w:hideMark/>
          </w:tcPr>
          <w:p w14:paraId="206683C2"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18 </w:t>
            </w:r>
          </w:p>
        </w:tc>
        <w:tc>
          <w:tcPr>
            <w:tcW w:w="449" w:type="pct"/>
            <w:shd w:val="clear" w:color="auto" w:fill="auto"/>
            <w:noWrap/>
            <w:vAlign w:val="center"/>
            <w:hideMark/>
          </w:tcPr>
          <w:p w14:paraId="17D971EF"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14 </w:t>
            </w:r>
          </w:p>
        </w:tc>
        <w:tc>
          <w:tcPr>
            <w:tcW w:w="449" w:type="pct"/>
            <w:shd w:val="clear" w:color="auto" w:fill="auto"/>
            <w:noWrap/>
            <w:vAlign w:val="center"/>
            <w:hideMark/>
          </w:tcPr>
          <w:p w14:paraId="0BF4AA1B"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78%</w:t>
            </w:r>
          </w:p>
        </w:tc>
        <w:tc>
          <w:tcPr>
            <w:tcW w:w="450" w:type="pct"/>
            <w:shd w:val="clear" w:color="auto" w:fill="auto"/>
            <w:noWrap/>
            <w:vAlign w:val="center"/>
            <w:hideMark/>
          </w:tcPr>
          <w:p w14:paraId="442E7DD6"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7</w:t>
            </w:r>
          </w:p>
        </w:tc>
      </w:tr>
      <w:tr w:rsidR="00874E6F" w:rsidRPr="00B13D3A" w14:paraId="377874CB" w14:textId="77777777" w:rsidTr="00243647">
        <w:trPr>
          <w:trHeight w:val="300"/>
        </w:trPr>
        <w:tc>
          <w:tcPr>
            <w:tcW w:w="935" w:type="pct"/>
            <w:shd w:val="clear" w:color="auto" w:fill="auto"/>
            <w:noWrap/>
            <w:vAlign w:val="center"/>
            <w:hideMark/>
          </w:tcPr>
          <w:p w14:paraId="569B7145" w14:textId="77777777" w:rsidR="00874E6F" w:rsidRPr="00B13D3A" w:rsidRDefault="00874E6F" w:rsidP="00A153BE">
            <w:pPr>
              <w:spacing w:before="0" w:after="0" w:line="240" w:lineRule="auto"/>
              <w:jc w:val="left"/>
              <w:rPr>
                <w:rFonts w:ascii="Calibri" w:eastAsia="Times New Roman" w:hAnsi="Calibri" w:cs="Calibri"/>
                <w:color w:val="000000"/>
                <w:sz w:val="22"/>
                <w:lang w:eastAsia="en-AU"/>
              </w:rPr>
            </w:pPr>
            <w:r w:rsidRPr="00243647">
              <w:rPr>
                <w:rFonts w:ascii="Calibri" w:eastAsia="Times New Roman" w:hAnsi="Calibri" w:cs="Calibri"/>
                <w:color w:val="000000"/>
                <w:sz w:val="22"/>
                <w:lang w:eastAsia="en-AU"/>
              </w:rPr>
              <w:t>Kayah</w:t>
            </w:r>
          </w:p>
        </w:tc>
        <w:tc>
          <w:tcPr>
            <w:tcW w:w="566" w:type="pct"/>
            <w:shd w:val="clear" w:color="auto" w:fill="auto"/>
            <w:noWrap/>
            <w:vAlign w:val="center"/>
            <w:hideMark/>
          </w:tcPr>
          <w:p w14:paraId="24553CEF"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32</w:t>
            </w:r>
          </w:p>
        </w:tc>
        <w:tc>
          <w:tcPr>
            <w:tcW w:w="567" w:type="pct"/>
            <w:shd w:val="clear" w:color="auto" w:fill="auto"/>
            <w:vAlign w:val="center"/>
            <w:hideMark/>
          </w:tcPr>
          <w:p w14:paraId="750F60A2"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21.3</w:t>
            </w:r>
          </w:p>
        </w:tc>
        <w:tc>
          <w:tcPr>
            <w:tcW w:w="567" w:type="pct"/>
            <w:shd w:val="clear" w:color="auto" w:fill="auto"/>
            <w:noWrap/>
            <w:vAlign w:val="center"/>
            <w:hideMark/>
          </w:tcPr>
          <w:p w14:paraId="69FB0F73"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33,177 </w:t>
            </w:r>
          </w:p>
        </w:tc>
        <w:tc>
          <w:tcPr>
            <w:tcW w:w="567" w:type="pct"/>
            <w:shd w:val="clear" w:color="auto" w:fill="auto"/>
            <w:noWrap/>
            <w:vAlign w:val="center"/>
            <w:hideMark/>
          </w:tcPr>
          <w:p w14:paraId="5F8C9E7E"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31%</w:t>
            </w:r>
          </w:p>
        </w:tc>
        <w:tc>
          <w:tcPr>
            <w:tcW w:w="449" w:type="pct"/>
            <w:shd w:val="clear" w:color="auto" w:fill="auto"/>
            <w:noWrap/>
            <w:vAlign w:val="center"/>
            <w:hideMark/>
          </w:tcPr>
          <w:p w14:paraId="30A9414F"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7 </w:t>
            </w:r>
          </w:p>
        </w:tc>
        <w:tc>
          <w:tcPr>
            <w:tcW w:w="449" w:type="pct"/>
            <w:shd w:val="clear" w:color="auto" w:fill="auto"/>
            <w:noWrap/>
            <w:vAlign w:val="center"/>
            <w:hideMark/>
          </w:tcPr>
          <w:p w14:paraId="683B3F00"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7 </w:t>
            </w:r>
          </w:p>
        </w:tc>
        <w:tc>
          <w:tcPr>
            <w:tcW w:w="449" w:type="pct"/>
            <w:shd w:val="clear" w:color="auto" w:fill="auto"/>
            <w:noWrap/>
            <w:vAlign w:val="center"/>
            <w:hideMark/>
          </w:tcPr>
          <w:p w14:paraId="43ECD1E5"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100%</w:t>
            </w:r>
          </w:p>
        </w:tc>
        <w:tc>
          <w:tcPr>
            <w:tcW w:w="450" w:type="pct"/>
            <w:shd w:val="clear" w:color="auto" w:fill="auto"/>
            <w:noWrap/>
            <w:vAlign w:val="center"/>
            <w:hideMark/>
          </w:tcPr>
          <w:p w14:paraId="6F3D116F"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5</w:t>
            </w:r>
          </w:p>
        </w:tc>
      </w:tr>
      <w:tr w:rsidR="00874E6F" w:rsidRPr="00B13D3A" w14:paraId="51AB4F4C" w14:textId="77777777" w:rsidTr="00243647">
        <w:trPr>
          <w:trHeight w:val="300"/>
        </w:trPr>
        <w:tc>
          <w:tcPr>
            <w:tcW w:w="935" w:type="pct"/>
            <w:shd w:val="clear" w:color="auto" w:fill="F7CAAC" w:themeFill="accent2" w:themeFillTint="66"/>
            <w:noWrap/>
            <w:vAlign w:val="center"/>
            <w:hideMark/>
          </w:tcPr>
          <w:p w14:paraId="232555F5" w14:textId="77777777" w:rsidR="00874E6F" w:rsidRPr="00243647" w:rsidRDefault="00874E6F" w:rsidP="00A153BE">
            <w:pPr>
              <w:spacing w:before="0" w:after="0" w:line="240" w:lineRule="auto"/>
              <w:jc w:val="left"/>
              <w:rPr>
                <w:rFonts w:ascii="Calibri" w:eastAsia="Times New Roman" w:hAnsi="Calibri" w:cs="Calibri"/>
                <w:color w:val="000000"/>
                <w:sz w:val="22"/>
                <w:lang w:eastAsia="en-AU"/>
              </w:rPr>
            </w:pPr>
            <w:r w:rsidRPr="00243647">
              <w:rPr>
                <w:rFonts w:ascii="Calibri" w:eastAsia="Times New Roman" w:hAnsi="Calibri" w:cs="Calibri"/>
                <w:color w:val="000000"/>
                <w:sz w:val="22"/>
                <w:lang w:eastAsia="en-AU"/>
              </w:rPr>
              <w:t>Kayin</w:t>
            </w:r>
          </w:p>
        </w:tc>
        <w:tc>
          <w:tcPr>
            <w:tcW w:w="566" w:type="pct"/>
            <w:shd w:val="clear" w:color="auto" w:fill="F7CAAC" w:themeFill="accent2" w:themeFillTint="66"/>
            <w:noWrap/>
            <w:vAlign w:val="center"/>
            <w:hideMark/>
          </w:tcPr>
          <w:p w14:paraId="6A5F530C" w14:textId="77777777" w:rsidR="00874E6F" w:rsidRPr="00243647" w:rsidRDefault="00874E6F" w:rsidP="006672CA">
            <w:pPr>
              <w:spacing w:before="0" w:after="0" w:line="240" w:lineRule="auto"/>
              <w:jc w:val="right"/>
              <w:rPr>
                <w:rFonts w:ascii="Calibri" w:eastAsia="Times New Roman" w:hAnsi="Calibri" w:cs="Calibri"/>
                <w:color w:val="000000"/>
                <w:sz w:val="22"/>
                <w:lang w:eastAsia="en-AU"/>
              </w:rPr>
            </w:pPr>
            <w:r w:rsidRPr="00243647">
              <w:rPr>
                <w:rFonts w:ascii="Calibri" w:eastAsia="Times New Roman" w:hAnsi="Calibri" w:cs="Calibri"/>
                <w:color w:val="000000"/>
                <w:sz w:val="22"/>
                <w:lang w:eastAsia="en-AU"/>
              </w:rPr>
              <w:t>24.2</w:t>
            </w:r>
          </w:p>
        </w:tc>
        <w:tc>
          <w:tcPr>
            <w:tcW w:w="567" w:type="pct"/>
            <w:shd w:val="clear" w:color="auto" w:fill="F7CAAC" w:themeFill="accent2" w:themeFillTint="66"/>
            <w:vAlign w:val="center"/>
            <w:hideMark/>
          </w:tcPr>
          <w:p w14:paraId="6601D24B" w14:textId="77777777" w:rsidR="00874E6F" w:rsidRPr="00243647" w:rsidRDefault="00874E6F" w:rsidP="006672CA">
            <w:pPr>
              <w:spacing w:before="0" w:after="0" w:line="240" w:lineRule="auto"/>
              <w:jc w:val="right"/>
              <w:rPr>
                <w:rFonts w:ascii="Calibri" w:eastAsia="Times New Roman" w:hAnsi="Calibri" w:cs="Calibri"/>
                <w:color w:val="000000"/>
                <w:sz w:val="22"/>
                <w:lang w:eastAsia="en-AU"/>
              </w:rPr>
            </w:pPr>
            <w:r w:rsidRPr="00243647">
              <w:rPr>
                <w:rFonts w:ascii="Calibri" w:eastAsia="Times New Roman" w:hAnsi="Calibri" w:cs="Calibri"/>
                <w:color w:val="000000"/>
                <w:sz w:val="22"/>
                <w:lang w:eastAsia="en-AU"/>
              </w:rPr>
              <w:t>18.5</w:t>
            </w:r>
          </w:p>
        </w:tc>
        <w:tc>
          <w:tcPr>
            <w:tcW w:w="567" w:type="pct"/>
            <w:shd w:val="clear" w:color="auto" w:fill="F7CAAC" w:themeFill="accent2" w:themeFillTint="66"/>
            <w:noWrap/>
            <w:vAlign w:val="center"/>
            <w:hideMark/>
          </w:tcPr>
          <w:p w14:paraId="6EED6667" w14:textId="77777777" w:rsidR="00874E6F" w:rsidRPr="00243647" w:rsidRDefault="00874E6F" w:rsidP="006672CA">
            <w:pPr>
              <w:spacing w:before="0" w:after="0" w:line="240" w:lineRule="auto"/>
              <w:jc w:val="right"/>
              <w:rPr>
                <w:rFonts w:ascii="Calibri" w:eastAsia="Times New Roman" w:hAnsi="Calibri" w:cs="Calibri"/>
                <w:color w:val="000000"/>
                <w:sz w:val="22"/>
                <w:lang w:eastAsia="en-AU"/>
              </w:rPr>
            </w:pPr>
            <w:r w:rsidRPr="00243647">
              <w:rPr>
                <w:rFonts w:ascii="Calibri" w:eastAsia="Times New Roman" w:hAnsi="Calibri" w:cs="Calibri"/>
                <w:color w:val="000000"/>
                <w:sz w:val="22"/>
                <w:lang w:eastAsia="en-AU"/>
              </w:rPr>
              <w:t xml:space="preserve">  120,989 </w:t>
            </w:r>
          </w:p>
        </w:tc>
        <w:tc>
          <w:tcPr>
            <w:tcW w:w="567" w:type="pct"/>
            <w:shd w:val="clear" w:color="auto" w:fill="F7CAAC" w:themeFill="accent2" w:themeFillTint="66"/>
            <w:noWrap/>
            <w:vAlign w:val="center"/>
            <w:hideMark/>
          </w:tcPr>
          <w:p w14:paraId="247E717C" w14:textId="77777777" w:rsidR="00874E6F" w:rsidRPr="00243647" w:rsidRDefault="00874E6F" w:rsidP="006672CA">
            <w:pPr>
              <w:spacing w:before="0" w:after="0" w:line="240" w:lineRule="auto"/>
              <w:jc w:val="right"/>
              <w:rPr>
                <w:rFonts w:ascii="Calibri" w:eastAsia="Times New Roman" w:hAnsi="Calibri" w:cs="Calibri"/>
                <w:color w:val="000000"/>
                <w:sz w:val="22"/>
                <w:lang w:eastAsia="en-AU"/>
              </w:rPr>
            </w:pPr>
            <w:r w:rsidRPr="00243647">
              <w:rPr>
                <w:rFonts w:ascii="Calibri" w:eastAsia="Times New Roman" w:hAnsi="Calibri" w:cs="Calibri"/>
                <w:color w:val="000000"/>
                <w:sz w:val="22"/>
                <w:lang w:eastAsia="en-AU"/>
              </w:rPr>
              <w:t>18%</w:t>
            </w:r>
          </w:p>
        </w:tc>
        <w:tc>
          <w:tcPr>
            <w:tcW w:w="449" w:type="pct"/>
            <w:shd w:val="clear" w:color="auto" w:fill="F7CAAC" w:themeFill="accent2" w:themeFillTint="66"/>
            <w:noWrap/>
            <w:vAlign w:val="center"/>
            <w:hideMark/>
          </w:tcPr>
          <w:p w14:paraId="21D46376" w14:textId="77777777" w:rsidR="00874E6F" w:rsidRPr="00243647" w:rsidRDefault="00874E6F" w:rsidP="006672CA">
            <w:pPr>
              <w:spacing w:before="0" w:after="0" w:line="240" w:lineRule="auto"/>
              <w:jc w:val="right"/>
              <w:rPr>
                <w:rFonts w:ascii="Calibri" w:eastAsia="Times New Roman" w:hAnsi="Calibri" w:cs="Calibri"/>
                <w:color w:val="000000"/>
                <w:sz w:val="22"/>
                <w:lang w:eastAsia="en-AU"/>
              </w:rPr>
            </w:pPr>
            <w:r w:rsidRPr="00243647">
              <w:rPr>
                <w:rFonts w:ascii="Calibri" w:eastAsia="Times New Roman" w:hAnsi="Calibri" w:cs="Calibri"/>
                <w:color w:val="000000"/>
                <w:sz w:val="22"/>
                <w:lang w:eastAsia="en-AU"/>
              </w:rPr>
              <w:t xml:space="preserve">              7 </w:t>
            </w:r>
          </w:p>
        </w:tc>
        <w:tc>
          <w:tcPr>
            <w:tcW w:w="449" w:type="pct"/>
            <w:shd w:val="clear" w:color="auto" w:fill="F7CAAC" w:themeFill="accent2" w:themeFillTint="66"/>
            <w:noWrap/>
            <w:vAlign w:val="center"/>
            <w:hideMark/>
          </w:tcPr>
          <w:p w14:paraId="6BF86F4B" w14:textId="77777777" w:rsidR="00874E6F" w:rsidRPr="00243647" w:rsidRDefault="00874E6F" w:rsidP="006672CA">
            <w:pPr>
              <w:spacing w:before="0" w:after="0" w:line="240" w:lineRule="auto"/>
              <w:jc w:val="right"/>
              <w:rPr>
                <w:rFonts w:ascii="Calibri" w:eastAsia="Times New Roman" w:hAnsi="Calibri" w:cs="Calibri"/>
                <w:color w:val="000000"/>
                <w:sz w:val="22"/>
                <w:lang w:eastAsia="en-AU"/>
              </w:rPr>
            </w:pPr>
            <w:r w:rsidRPr="00243647">
              <w:rPr>
                <w:rFonts w:ascii="Calibri" w:eastAsia="Times New Roman" w:hAnsi="Calibri" w:cs="Calibri"/>
                <w:color w:val="000000"/>
                <w:sz w:val="22"/>
                <w:lang w:eastAsia="en-AU"/>
              </w:rPr>
              <w:t xml:space="preserve">              7 </w:t>
            </w:r>
          </w:p>
        </w:tc>
        <w:tc>
          <w:tcPr>
            <w:tcW w:w="449" w:type="pct"/>
            <w:shd w:val="clear" w:color="auto" w:fill="F7CAAC" w:themeFill="accent2" w:themeFillTint="66"/>
            <w:noWrap/>
            <w:vAlign w:val="center"/>
            <w:hideMark/>
          </w:tcPr>
          <w:p w14:paraId="34D290C0" w14:textId="77777777" w:rsidR="00874E6F" w:rsidRPr="00243647" w:rsidRDefault="00874E6F" w:rsidP="006672CA">
            <w:pPr>
              <w:spacing w:before="0" w:after="0" w:line="240" w:lineRule="auto"/>
              <w:jc w:val="right"/>
              <w:rPr>
                <w:rFonts w:ascii="Calibri" w:eastAsia="Times New Roman" w:hAnsi="Calibri" w:cs="Calibri"/>
                <w:color w:val="000000"/>
                <w:sz w:val="22"/>
                <w:lang w:eastAsia="en-AU"/>
              </w:rPr>
            </w:pPr>
            <w:r w:rsidRPr="00243647">
              <w:rPr>
                <w:rFonts w:ascii="Calibri" w:eastAsia="Times New Roman" w:hAnsi="Calibri" w:cs="Calibri"/>
                <w:color w:val="000000"/>
                <w:sz w:val="22"/>
                <w:lang w:eastAsia="en-AU"/>
              </w:rPr>
              <w:t>100%</w:t>
            </w:r>
          </w:p>
        </w:tc>
        <w:tc>
          <w:tcPr>
            <w:tcW w:w="450" w:type="pct"/>
            <w:shd w:val="clear" w:color="auto" w:fill="F7CAAC" w:themeFill="accent2" w:themeFillTint="66"/>
            <w:noWrap/>
            <w:vAlign w:val="center"/>
            <w:hideMark/>
          </w:tcPr>
          <w:p w14:paraId="0D07DD03" w14:textId="77777777" w:rsidR="00874E6F" w:rsidRPr="00243647" w:rsidRDefault="00874E6F" w:rsidP="006672CA">
            <w:pPr>
              <w:spacing w:before="0" w:after="0" w:line="240" w:lineRule="auto"/>
              <w:jc w:val="right"/>
              <w:rPr>
                <w:rFonts w:ascii="Calibri" w:eastAsia="Times New Roman" w:hAnsi="Calibri" w:cs="Calibri"/>
                <w:color w:val="000000"/>
                <w:sz w:val="22"/>
                <w:lang w:eastAsia="en-AU"/>
              </w:rPr>
            </w:pPr>
            <w:r w:rsidRPr="00243647">
              <w:rPr>
                <w:rFonts w:ascii="Calibri" w:eastAsia="Times New Roman" w:hAnsi="Calibri" w:cs="Calibri"/>
                <w:color w:val="000000"/>
                <w:sz w:val="22"/>
                <w:lang w:eastAsia="en-AU"/>
              </w:rPr>
              <w:t>16</w:t>
            </w:r>
          </w:p>
        </w:tc>
      </w:tr>
      <w:tr w:rsidR="00874E6F" w:rsidRPr="00B13D3A" w14:paraId="6658F545" w14:textId="77777777" w:rsidTr="00243647">
        <w:trPr>
          <w:trHeight w:val="300"/>
        </w:trPr>
        <w:tc>
          <w:tcPr>
            <w:tcW w:w="935" w:type="pct"/>
            <w:shd w:val="clear" w:color="auto" w:fill="F7CAAC" w:themeFill="accent2" w:themeFillTint="66"/>
            <w:noWrap/>
            <w:vAlign w:val="center"/>
            <w:hideMark/>
          </w:tcPr>
          <w:p w14:paraId="340DF432" w14:textId="583AD767" w:rsidR="00874E6F" w:rsidRPr="00B13D3A" w:rsidRDefault="00874E6F" w:rsidP="00A153BE">
            <w:pPr>
              <w:spacing w:before="0" w:after="0" w:line="240" w:lineRule="auto"/>
              <w:jc w:val="left"/>
              <w:rPr>
                <w:rFonts w:ascii="Calibri" w:eastAsia="Times New Roman" w:hAnsi="Calibri" w:cs="Calibri"/>
                <w:color w:val="000000"/>
                <w:sz w:val="22"/>
                <w:lang w:eastAsia="en-AU"/>
              </w:rPr>
            </w:pPr>
            <w:r w:rsidRPr="00243647">
              <w:rPr>
                <w:rFonts w:ascii="Calibri" w:eastAsia="Times New Roman" w:hAnsi="Calibri" w:cs="Calibri"/>
                <w:color w:val="000000"/>
                <w:sz w:val="22"/>
                <w:lang w:eastAsia="en-AU"/>
              </w:rPr>
              <w:t>Magway (Monaway)</w:t>
            </w:r>
          </w:p>
        </w:tc>
        <w:tc>
          <w:tcPr>
            <w:tcW w:w="566" w:type="pct"/>
            <w:shd w:val="clear" w:color="auto" w:fill="F7CAAC" w:themeFill="accent2" w:themeFillTint="66"/>
            <w:noWrap/>
            <w:vAlign w:val="center"/>
            <w:hideMark/>
          </w:tcPr>
          <w:p w14:paraId="165DF6FC"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35.6</w:t>
            </w:r>
          </w:p>
        </w:tc>
        <w:tc>
          <w:tcPr>
            <w:tcW w:w="567" w:type="pct"/>
            <w:shd w:val="clear" w:color="auto" w:fill="F7CAAC" w:themeFill="accent2" w:themeFillTint="66"/>
            <w:vAlign w:val="center"/>
            <w:hideMark/>
          </w:tcPr>
          <w:p w14:paraId="2DD8ECB4"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13.7</w:t>
            </w:r>
          </w:p>
        </w:tc>
        <w:tc>
          <w:tcPr>
            <w:tcW w:w="567" w:type="pct"/>
            <w:shd w:val="clear" w:color="auto" w:fill="F7CAAC" w:themeFill="accent2" w:themeFillTint="66"/>
            <w:noWrap/>
            <w:vAlign w:val="center"/>
            <w:hideMark/>
          </w:tcPr>
          <w:p w14:paraId="75FD6FFB"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343,656 </w:t>
            </w:r>
          </w:p>
        </w:tc>
        <w:tc>
          <w:tcPr>
            <w:tcW w:w="567" w:type="pct"/>
            <w:shd w:val="clear" w:color="auto" w:fill="F7CAAC" w:themeFill="accent2" w:themeFillTint="66"/>
            <w:noWrap/>
            <w:vAlign w:val="center"/>
            <w:hideMark/>
          </w:tcPr>
          <w:p w14:paraId="16BDF20A"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29%</w:t>
            </w:r>
          </w:p>
        </w:tc>
        <w:tc>
          <w:tcPr>
            <w:tcW w:w="449" w:type="pct"/>
            <w:shd w:val="clear" w:color="auto" w:fill="F7CAAC" w:themeFill="accent2" w:themeFillTint="66"/>
            <w:noWrap/>
            <w:vAlign w:val="center"/>
            <w:hideMark/>
          </w:tcPr>
          <w:p w14:paraId="0FFB14DF"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25 </w:t>
            </w:r>
          </w:p>
        </w:tc>
        <w:tc>
          <w:tcPr>
            <w:tcW w:w="449" w:type="pct"/>
            <w:shd w:val="clear" w:color="auto" w:fill="F7CAAC" w:themeFill="accent2" w:themeFillTint="66"/>
            <w:noWrap/>
            <w:vAlign w:val="center"/>
            <w:hideMark/>
          </w:tcPr>
          <w:p w14:paraId="2E5C5B12"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13 </w:t>
            </w:r>
          </w:p>
        </w:tc>
        <w:tc>
          <w:tcPr>
            <w:tcW w:w="449" w:type="pct"/>
            <w:shd w:val="clear" w:color="auto" w:fill="F7CAAC" w:themeFill="accent2" w:themeFillTint="66"/>
            <w:noWrap/>
            <w:vAlign w:val="center"/>
            <w:hideMark/>
          </w:tcPr>
          <w:p w14:paraId="281E93E3"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52%</w:t>
            </w:r>
          </w:p>
        </w:tc>
        <w:tc>
          <w:tcPr>
            <w:tcW w:w="450" w:type="pct"/>
            <w:shd w:val="clear" w:color="auto" w:fill="F7CAAC" w:themeFill="accent2" w:themeFillTint="66"/>
            <w:noWrap/>
            <w:vAlign w:val="center"/>
            <w:hideMark/>
          </w:tcPr>
          <w:p w14:paraId="381C36D8"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5</w:t>
            </w:r>
          </w:p>
        </w:tc>
      </w:tr>
      <w:tr w:rsidR="00874E6F" w:rsidRPr="00B13D3A" w14:paraId="0F650614" w14:textId="77777777" w:rsidTr="00243647">
        <w:trPr>
          <w:trHeight w:val="300"/>
        </w:trPr>
        <w:tc>
          <w:tcPr>
            <w:tcW w:w="935" w:type="pct"/>
            <w:shd w:val="clear" w:color="auto" w:fill="auto"/>
            <w:noWrap/>
            <w:vAlign w:val="center"/>
            <w:hideMark/>
          </w:tcPr>
          <w:p w14:paraId="7DC64F20" w14:textId="77777777" w:rsidR="00874E6F" w:rsidRPr="00B13D3A" w:rsidRDefault="00874E6F" w:rsidP="00A153BE">
            <w:pPr>
              <w:spacing w:before="0" w:after="0" w:line="240" w:lineRule="auto"/>
              <w:jc w:val="lef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Mandalay</w:t>
            </w:r>
          </w:p>
        </w:tc>
        <w:tc>
          <w:tcPr>
            <w:tcW w:w="566" w:type="pct"/>
            <w:shd w:val="clear" w:color="auto" w:fill="auto"/>
            <w:noWrap/>
            <w:vAlign w:val="center"/>
            <w:hideMark/>
          </w:tcPr>
          <w:p w14:paraId="3BD67084"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13.2</w:t>
            </w:r>
          </w:p>
        </w:tc>
        <w:tc>
          <w:tcPr>
            <w:tcW w:w="567" w:type="pct"/>
            <w:shd w:val="clear" w:color="auto" w:fill="auto"/>
            <w:vAlign w:val="center"/>
            <w:hideMark/>
          </w:tcPr>
          <w:p w14:paraId="2CA75564"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32.1</w:t>
            </w:r>
          </w:p>
        </w:tc>
        <w:tc>
          <w:tcPr>
            <w:tcW w:w="567" w:type="pct"/>
            <w:shd w:val="clear" w:color="auto" w:fill="auto"/>
            <w:noWrap/>
            <w:vAlign w:val="center"/>
            <w:hideMark/>
          </w:tcPr>
          <w:p w14:paraId="2A83A436"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536,579 </w:t>
            </w:r>
          </w:p>
        </w:tc>
        <w:tc>
          <w:tcPr>
            <w:tcW w:w="567" w:type="pct"/>
            <w:shd w:val="clear" w:color="auto" w:fill="auto"/>
            <w:noWrap/>
            <w:vAlign w:val="center"/>
            <w:hideMark/>
          </w:tcPr>
          <w:p w14:paraId="173F7F04"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28%</w:t>
            </w:r>
          </w:p>
        </w:tc>
        <w:tc>
          <w:tcPr>
            <w:tcW w:w="449" w:type="pct"/>
            <w:shd w:val="clear" w:color="auto" w:fill="auto"/>
            <w:noWrap/>
            <w:vAlign w:val="center"/>
            <w:hideMark/>
          </w:tcPr>
          <w:p w14:paraId="79F8764B"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28 </w:t>
            </w:r>
          </w:p>
        </w:tc>
        <w:tc>
          <w:tcPr>
            <w:tcW w:w="449" w:type="pct"/>
            <w:shd w:val="clear" w:color="auto" w:fill="auto"/>
            <w:noWrap/>
            <w:vAlign w:val="center"/>
            <w:hideMark/>
          </w:tcPr>
          <w:p w14:paraId="4BDF2424"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15 </w:t>
            </w:r>
          </w:p>
        </w:tc>
        <w:tc>
          <w:tcPr>
            <w:tcW w:w="449" w:type="pct"/>
            <w:shd w:val="clear" w:color="auto" w:fill="auto"/>
            <w:noWrap/>
            <w:vAlign w:val="center"/>
            <w:hideMark/>
          </w:tcPr>
          <w:p w14:paraId="4A7A4D86"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54%</w:t>
            </w:r>
          </w:p>
        </w:tc>
        <w:tc>
          <w:tcPr>
            <w:tcW w:w="450" w:type="pct"/>
            <w:shd w:val="clear" w:color="auto" w:fill="auto"/>
            <w:noWrap/>
            <w:vAlign w:val="center"/>
            <w:hideMark/>
          </w:tcPr>
          <w:p w14:paraId="50FCDC5B"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9</w:t>
            </w:r>
          </w:p>
        </w:tc>
      </w:tr>
      <w:tr w:rsidR="00874E6F" w:rsidRPr="00B13D3A" w14:paraId="5D7AA4A2" w14:textId="77777777" w:rsidTr="00243647">
        <w:trPr>
          <w:trHeight w:val="300"/>
        </w:trPr>
        <w:tc>
          <w:tcPr>
            <w:tcW w:w="935" w:type="pct"/>
            <w:shd w:val="clear" w:color="auto" w:fill="auto"/>
            <w:noWrap/>
            <w:vAlign w:val="center"/>
            <w:hideMark/>
          </w:tcPr>
          <w:p w14:paraId="31A6DD39" w14:textId="77777777" w:rsidR="00874E6F" w:rsidRPr="00B13D3A" w:rsidRDefault="00874E6F" w:rsidP="00A153BE">
            <w:pPr>
              <w:spacing w:before="0" w:after="0" w:line="240" w:lineRule="auto"/>
              <w:jc w:val="lef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Mon</w:t>
            </w:r>
          </w:p>
        </w:tc>
        <w:tc>
          <w:tcPr>
            <w:tcW w:w="566" w:type="pct"/>
            <w:shd w:val="clear" w:color="auto" w:fill="auto"/>
            <w:noWrap/>
            <w:vAlign w:val="center"/>
            <w:hideMark/>
          </w:tcPr>
          <w:p w14:paraId="698190C5"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19.2</w:t>
            </w:r>
          </w:p>
        </w:tc>
        <w:tc>
          <w:tcPr>
            <w:tcW w:w="567" w:type="pct"/>
            <w:shd w:val="clear" w:color="auto" w:fill="auto"/>
            <w:vAlign w:val="center"/>
            <w:hideMark/>
          </w:tcPr>
          <w:p w14:paraId="2A9BD732"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25.7</w:t>
            </w:r>
          </w:p>
        </w:tc>
        <w:tc>
          <w:tcPr>
            <w:tcW w:w="567" w:type="pct"/>
            <w:shd w:val="clear" w:color="auto" w:fill="auto"/>
            <w:noWrap/>
            <w:vAlign w:val="center"/>
            <w:hideMark/>
          </w:tcPr>
          <w:p w14:paraId="379B55C8"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89,333 </w:t>
            </w:r>
          </w:p>
        </w:tc>
        <w:tc>
          <w:tcPr>
            <w:tcW w:w="567" w:type="pct"/>
            <w:shd w:val="clear" w:color="auto" w:fill="auto"/>
            <w:noWrap/>
            <w:vAlign w:val="center"/>
            <w:hideMark/>
          </w:tcPr>
          <w:p w14:paraId="5D36B179"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14%</w:t>
            </w:r>
          </w:p>
        </w:tc>
        <w:tc>
          <w:tcPr>
            <w:tcW w:w="449" w:type="pct"/>
            <w:shd w:val="clear" w:color="auto" w:fill="auto"/>
            <w:noWrap/>
            <w:vAlign w:val="center"/>
            <w:hideMark/>
          </w:tcPr>
          <w:p w14:paraId="1643444E"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10 </w:t>
            </w:r>
          </w:p>
        </w:tc>
        <w:tc>
          <w:tcPr>
            <w:tcW w:w="449" w:type="pct"/>
            <w:shd w:val="clear" w:color="auto" w:fill="auto"/>
            <w:noWrap/>
            <w:vAlign w:val="center"/>
            <w:hideMark/>
          </w:tcPr>
          <w:p w14:paraId="2DA0138B"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10 </w:t>
            </w:r>
          </w:p>
        </w:tc>
        <w:tc>
          <w:tcPr>
            <w:tcW w:w="449" w:type="pct"/>
            <w:shd w:val="clear" w:color="auto" w:fill="auto"/>
            <w:noWrap/>
            <w:vAlign w:val="center"/>
            <w:hideMark/>
          </w:tcPr>
          <w:p w14:paraId="711A7F9A"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100%</w:t>
            </w:r>
          </w:p>
        </w:tc>
        <w:tc>
          <w:tcPr>
            <w:tcW w:w="450" w:type="pct"/>
            <w:shd w:val="clear" w:color="auto" w:fill="auto"/>
            <w:noWrap/>
            <w:vAlign w:val="center"/>
            <w:hideMark/>
          </w:tcPr>
          <w:p w14:paraId="209E3B6C"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6</w:t>
            </w:r>
          </w:p>
        </w:tc>
      </w:tr>
      <w:tr w:rsidR="00874E6F" w:rsidRPr="00B13D3A" w14:paraId="5474AD87" w14:textId="77777777" w:rsidTr="00243647">
        <w:trPr>
          <w:trHeight w:val="300"/>
        </w:trPr>
        <w:tc>
          <w:tcPr>
            <w:tcW w:w="935" w:type="pct"/>
            <w:shd w:val="clear" w:color="auto" w:fill="auto"/>
            <w:noWrap/>
            <w:vAlign w:val="center"/>
            <w:hideMark/>
          </w:tcPr>
          <w:p w14:paraId="450AB43E" w14:textId="77777777" w:rsidR="00874E6F" w:rsidRPr="00B13D3A" w:rsidRDefault="00874E6F" w:rsidP="00A153BE">
            <w:pPr>
              <w:spacing w:before="0" w:after="0" w:line="240" w:lineRule="auto"/>
              <w:jc w:val="lef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Nay Pyi Taw</w:t>
            </w:r>
          </w:p>
        </w:tc>
        <w:tc>
          <w:tcPr>
            <w:tcW w:w="566" w:type="pct"/>
            <w:shd w:val="clear" w:color="auto" w:fill="auto"/>
            <w:noWrap/>
            <w:vAlign w:val="center"/>
            <w:hideMark/>
          </w:tcPr>
          <w:p w14:paraId="46B17CC0"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22.1</w:t>
            </w:r>
          </w:p>
        </w:tc>
        <w:tc>
          <w:tcPr>
            <w:tcW w:w="567" w:type="pct"/>
            <w:shd w:val="clear" w:color="auto" w:fill="auto"/>
            <w:vAlign w:val="center"/>
            <w:hideMark/>
          </w:tcPr>
          <w:p w14:paraId="220B9D81"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26</w:t>
            </w:r>
          </w:p>
        </w:tc>
        <w:tc>
          <w:tcPr>
            <w:tcW w:w="567" w:type="pct"/>
            <w:shd w:val="clear" w:color="auto" w:fill="auto"/>
            <w:noWrap/>
            <w:vAlign w:val="center"/>
            <w:hideMark/>
          </w:tcPr>
          <w:p w14:paraId="32A629D7"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29,027 </w:t>
            </w:r>
          </w:p>
        </w:tc>
        <w:tc>
          <w:tcPr>
            <w:tcW w:w="567" w:type="pct"/>
            <w:shd w:val="clear" w:color="auto" w:fill="auto"/>
            <w:noWrap/>
            <w:vAlign w:val="center"/>
            <w:hideMark/>
          </w:tcPr>
          <w:p w14:paraId="2B9FFDFD"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8%</w:t>
            </w:r>
          </w:p>
        </w:tc>
        <w:tc>
          <w:tcPr>
            <w:tcW w:w="449" w:type="pct"/>
            <w:shd w:val="clear" w:color="auto" w:fill="auto"/>
            <w:noWrap/>
            <w:vAlign w:val="center"/>
            <w:hideMark/>
          </w:tcPr>
          <w:p w14:paraId="33DFA76E"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8 </w:t>
            </w:r>
          </w:p>
        </w:tc>
        <w:tc>
          <w:tcPr>
            <w:tcW w:w="449" w:type="pct"/>
            <w:shd w:val="clear" w:color="auto" w:fill="auto"/>
            <w:noWrap/>
            <w:vAlign w:val="center"/>
            <w:hideMark/>
          </w:tcPr>
          <w:p w14:paraId="2626FC9B"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1 </w:t>
            </w:r>
          </w:p>
        </w:tc>
        <w:tc>
          <w:tcPr>
            <w:tcW w:w="449" w:type="pct"/>
            <w:shd w:val="clear" w:color="auto" w:fill="auto"/>
            <w:noWrap/>
            <w:vAlign w:val="center"/>
            <w:hideMark/>
          </w:tcPr>
          <w:p w14:paraId="40B59163"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13%</w:t>
            </w:r>
          </w:p>
        </w:tc>
        <w:tc>
          <w:tcPr>
            <w:tcW w:w="450" w:type="pct"/>
            <w:shd w:val="clear" w:color="auto" w:fill="auto"/>
            <w:noWrap/>
            <w:vAlign w:val="center"/>
            <w:hideMark/>
          </w:tcPr>
          <w:p w14:paraId="10975CF5"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2</w:t>
            </w:r>
          </w:p>
        </w:tc>
      </w:tr>
      <w:tr w:rsidR="00874E6F" w:rsidRPr="00B13D3A" w14:paraId="4FFC981B" w14:textId="77777777" w:rsidTr="00243647">
        <w:trPr>
          <w:trHeight w:val="300"/>
        </w:trPr>
        <w:tc>
          <w:tcPr>
            <w:tcW w:w="935" w:type="pct"/>
            <w:shd w:val="clear" w:color="auto" w:fill="F7CAAC" w:themeFill="accent2" w:themeFillTint="66"/>
            <w:noWrap/>
            <w:vAlign w:val="center"/>
            <w:hideMark/>
          </w:tcPr>
          <w:p w14:paraId="1B31F8AD" w14:textId="77777777" w:rsidR="00874E6F" w:rsidRPr="00B13D3A" w:rsidRDefault="00874E6F" w:rsidP="00A153BE">
            <w:pPr>
              <w:spacing w:before="0" w:after="0" w:line="240" w:lineRule="auto"/>
              <w:jc w:val="left"/>
              <w:rPr>
                <w:rFonts w:ascii="Calibri" w:eastAsia="Times New Roman" w:hAnsi="Calibri" w:cs="Calibri"/>
                <w:color w:val="000000"/>
                <w:sz w:val="22"/>
                <w:lang w:eastAsia="en-AU"/>
              </w:rPr>
            </w:pPr>
            <w:r w:rsidRPr="00243647">
              <w:rPr>
                <w:rFonts w:ascii="Calibri" w:eastAsia="Times New Roman" w:hAnsi="Calibri" w:cs="Calibri"/>
                <w:color w:val="000000"/>
                <w:sz w:val="22"/>
                <w:lang w:eastAsia="en-AU"/>
              </w:rPr>
              <w:t>Rakhine</w:t>
            </w:r>
          </w:p>
        </w:tc>
        <w:tc>
          <w:tcPr>
            <w:tcW w:w="566" w:type="pct"/>
            <w:shd w:val="clear" w:color="auto" w:fill="F7CAAC" w:themeFill="accent2" w:themeFillTint="66"/>
            <w:noWrap/>
            <w:vAlign w:val="center"/>
            <w:hideMark/>
          </w:tcPr>
          <w:p w14:paraId="671DB626"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41.6</w:t>
            </w:r>
          </w:p>
        </w:tc>
        <w:tc>
          <w:tcPr>
            <w:tcW w:w="567" w:type="pct"/>
            <w:shd w:val="clear" w:color="auto" w:fill="F7CAAC" w:themeFill="accent2" w:themeFillTint="66"/>
            <w:vAlign w:val="center"/>
            <w:hideMark/>
          </w:tcPr>
          <w:p w14:paraId="79E1BD92"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16.7</w:t>
            </w:r>
          </w:p>
        </w:tc>
        <w:tc>
          <w:tcPr>
            <w:tcW w:w="567" w:type="pct"/>
            <w:shd w:val="clear" w:color="auto" w:fill="F7CAAC" w:themeFill="accent2" w:themeFillTint="66"/>
            <w:noWrap/>
            <w:vAlign w:val="center"/>
            <w:hideMark/>
          </w:tcPr>
          <w:p w14:paraId="64328E36"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120,546 </w:t>
            </w:r>
          </w:p>
        </w:tc>
        <w:tc>
          <w:tcPr>
            <w:tcW w:w="567" w:type="pct"/>
            <w:shd w:val="clear" w:color="auto" w:fill="F7CAAC" w:themeFill="accent2" w:themeFillTint="66"/>
            <w:noWrap/>
            <w:vAlign w:val="center"/>
            <w:hideMark/>
          </w:tcPr>
          <w:p w14:paraId="02869758"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10%</w:t>
            </w:r>
          </w:p>
        </w:tc>
        <w:tc>
          <w:tcPr>
            <w:tcW w:w="449" w:type="pct"/>
            <w:shd w:val="clear" w:color="auto" w:fill="F7CAAC" w:themeFill="accent2" w:themeFillTint="66"/>
            <w:noWrap/>
            <w:vAlign w:val="center"/>
            <w:hideMark/>
          </w:tcPr>
          <w:p w14:paraId="0068C9C3"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17 </w:t>
            </w:r>
          </w:p>
        </w:tc>
        <w:tc>
          <w:tcPr>
            <w:tcW w:w="449" w:type="pct"/>
            <w:shd w:val="clear" w:color="auto" w:fill="F7CAAC" w:themeFill="accent2" w:themeFillTint="66"/>
            <w:noWrap/>
            <w:vAlign w:val="center"/>
            <w:hideMark/>
          </w:tcPr>
          <w:p w14:paraId="4F10F98F"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14 </w:t>
            </w:r>
          </w:p>
        </w:tc>
        <w:tc>
          <w:tcPr>
            <w:tcW w:w="449" w:type="pct"/>
            <w:shd w:val="clear" w:color="auto" w:fill="F7CAAC" w:themeFill="accent2" w:themeFillTint="66"/>
            <w:noWrap/>
            <w:vAlign w:val="center"/>
            <w:hideMark/>
          </w:tcPr>
          <w:p w14:paraId="5942CADE"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82%</w:t>
            </w:r>
          </w:p>
        </w:tc>
        <w:tc>
          <w:tcPr>
            <w:tcW w:w="450" w:type="pct"/>
            <w:shd w:val="clear" w:color="auto" w:fill="F7CAAC" w:themeFill="accent2" w:themeFillTint="66"/>
            <w:noWrap/>
            <w:vAlign w:val="center"/>
            <w:hideMark/>
          </w:tcPr>
          <w:p w14:paraId="726D941E"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12</w:t>
            </w:r>
          </w:p>
        </w:tc>
      </w:tr>
      <w:tr w:rsidR="00874E6F" w:rsidRPr="00F618BB" w14:paraId="4FD8A7FC" w14:textId="77777777" w:rsidTr="00243647">
        <w:trPr>
          <w:trHeight w:val="300"/>
        </w:trPr>
        <w:tc>
          <w:tcPr>
            <w:tcW w:w="935" w:type="pct"/>
            <w:shd w:val="clear" w:color="auto" w:fill="F7CAAC" w:themeFill="accent2" w:themeFillTint="66"/>
            <w:noWrap/>
            <w:vAlign w:val="center"/>
            <w:hideMark/>
          </w:tcPr>
          <w:p w14:paraId="28641D20" w14:textId="44BED6DF" w:rsidR="00874E6F" w:rsidRPr="00B13D3A" w:rsidRDefault="00874E6F" w:rsidP="00A153BE">
            <w:pPr>
              <w:spacing w:before="0" w:after="0" w:line="240" w:lineRule="auto"/>
              <w:jc w:val="left"/>
              <w:rPr>
                <w:rFonts w:ascii="Calibri" w:eastAsia="Times New Roman" w:hAnsi="Calibri" w:cs="Calibri"/>
                <w:color w:val="000000"/>
                <w:sz w:val="22"/>
                <w:lang w:eastAsia="en-AU"/>
              </w:rPr>
            </w:pPr>
            <w:r w:rsidRPr="00243647">
              <w:rPr>
                <w:rFonts w:ascii="Calibri" w:eastAsia="Times New Roman" w:hAnsi="Calibri" w:cs="Calibri"/>
                <w:color w:val="000000"/>
                <w:sz w:val="22"/>
                <w:lang w:eastAsia="en-AU"/>
              </w:rPr>
              <w:t>Sagaing</w:t>
            </w:r>
            <w:r w:rsidRPr="00B13D3A">
              <w:rPr>
                <w:rFonts w:ascii="Calibri" w:eastAsia="Times New Roman" w:hAnsi="Calibri" w:cs="Calibri"/>
                <w:color w:val="000000"/>
                <w:sz w:val="22"/>
                <w:lang w:eastAsia="en-AU"/>
              </w:rPr>
              <w:t xml:space="preserve"> </w:t>
            </w:r>
            <w:r w:rsidRPr="00243647">
              <w:rPr>
                <w:rFonts w:ascii="Calibri" w:eastAsia="Times New Roman" w:hAnsi="Calibri" w:cs="Calibri"/>
                <w:color w:val="000000"/>
                <w:sz w:val="22"/>
                <w:lang w:eastAsia="en-AU"/>
              </w:rPr>
              <w:t>(Safe)</w:t>
            </w:r>
          </w:p>
        </w:tc>
        <w:tc>
          <w:tcPr>
            <w:tcW w:w="566" w:type="pct"/>
            <w:shd w:val="clear" w:color="auto" w:fill="F7CAAC" w:themeFill="accent2" w:themeFillTint="66"/>
            <w:noWrap/>
            <w:vAlign w:val="center"/>
            <w:hideMark/>
          </w:tcPr>
          <w:p w14:paraId="23BE1BE2"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30.7</w:t>
            </w:r>
          </w:p>
        </w:tc>
        <w:tc>
          <w:tcPr>
            <w:tcW w:w="567" w:type="pct"/>
            <w:shd w:val="clear" w:color="auto" w:fill="F7CAAC" w:themeFill="accent2" w:themeFillTint="66"/>
            <w:vAlign w:val="center"/>
            <w:hideMark/>
          </w:tcPr>
          <w:p w14:paraId="4F407CF9"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16.7</w:t>
            </w:r>
          </w:p>
        </w:tc>
        <w:tc>
          <w:tcPr>
            <w:tcW w:w="567" w:type="pct"/>
            <w:shd w:val="clear" w:color="auto" w:fill="F7CAAC" w:themeFill="accent2" w:themeFillTint="66"/>
            <w:noWrap/>
            <w:vAlign w:val="center"/>
            <w:hideMark/>
          </w:tcPr>
          <w:p w14:paraId="78074E6B"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876,053 </w:t>
            </w:r>
          </w:p>
        </w:tc>
        <w:tc>
          <w:tcPr>
            <w:tcW w:w="567" w:type="pct"/>
            <w:shd w:val="clear" w:color="auto" w:fill="F7CAAC" w:themeFill="accent2" w:themeFillTint="66"/>
            <w:noWrap/>
            <w:vAlign w:val="center"/>
            <w:hideMark/>
          </w:tcPr>
          <w:p w14:paraId="4B5869A3"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49%</w:t>
            </w:r>
          </w:p>
        </w:tc>
        <w:tc>
          <w:tcPr>
            <w:tcW w:w="449" w:type="pct"/>
            <w:shd w:val="clear" w:color="auto" w:fill="F7CAAC" w:themeFill="accent2" w:themeFillTint="66"/>
            <w:noWrap/>
            <w:vAlign w:val="center"/>
            <w:hideMark/>
          </w:tcPr>
          <w:p w14:paraId="19D97B58"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37 </w:t>
            </w:r>
          </w:p>
        </w:tc>
        <w:tc>
          <w:tcPr>
            <w:tcW w:w="449" w:type="pct"/>
            <w:shd w:val="clear" w:color="auto" w:fill="F7CAAC" w:themeFill="accent2" w:themeFillTint="66"/>
            <w:noWrap/>
            <w:vAlign w:val="center"/>
            <w:hideMark/>
          </w:tcPr>
          <w:p w14:paraId="475D8C60"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 xml:space="preserve">            21 </w:t>
            </w:r>
          </w:p>
        </w:tc>
        <w:tc>
          <w:tcPr>
            <w:tcW w:w="449" w:type="pct"/>
            <w:shd w:val="clear" w:color="auto" w:fill="F7CAAC" w:themeFill="accent2" w:themeFillTint="66"/>
            <w:noWrap/>
            <w:vAlign w:val="center"/>
            <w:hideMark/>
          </w:tcPr>
          <w:p w14:paraId="6ADF1B8F" w14:textId="77777777" w:rsidR="00874E6F" w:rsidRPr="00B13D3A"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57%</w:t>
            </w:r>
          </w:p>
        </w:tc>
        <w:tc>
          <w:tcPr>
            <w:tcW w:w="450" w:type="pct"/>
            <w:shd w:val="clear" w:color="auto" w:fill="F7CAAC" w:themeFill="accent2" w:themeFillTint="66"/>
            <w:noWrap/>
            <w:vAlign w:val="center"/>
            <w:hideMark/>
          </w:tcPr>
          <w:p w14:paraId="0C31313E"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B13D3A">
              <w:rPr>
                <w:rFonts w:ascii="Calibri" w:eastAsia="Times New Roman" w:hAnsi="Calibri" w:cs="Calibri"/>
                <w:color w:val="000000"/>
                <w:sz w:val="22"/>
                <w:lang w:eastAsia="en-AU"/>
              </w:rPr>
              <w:t>9</w:t>
            </w:r>
          </w:p>
        </w:tc>
      </w:tr>
      <w:tr w:rsidR="00874E6F" w:rsidRPr="00F618BB" w14:paraId="0258CD10" w14:textId="77777777" w:rsidTr="00243647">
        <w:trPr>
          <w:trHeight w:val="300"/>
        </w:trPr>
        <w:tc>
          <w:tcPr>
            <w:tcW w:w="935" w:type="pct"/>
            <w:shd w:val="clear" w:color="auto" w:fill="auto"/>
            <w:noWrap/>
            <w:vAlign w:val="center"/>
            <w:hideMark/>
          </w:tcPr>
          <w:p w14:paraId="45B1587F" w14:textId="77777777" w:rsidR="00874E6F" w:rsidRPr="00F618BB" w:rsidRDefault="00874E6F" w:rsidP="00A153BE">
            <w:pPr>
              <w:spacing w:before="0" w:after="0" w:line="240" w:lineRule="auto"/>
              <w:jc w:val="lef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Shan</w:t>
            </w:r>
          </w:p>
        </w:tc>
        <w:tc>
          <w:tcPr>
            <w:tcW w:w="566" w:type="pct"/>
            <w:shd w:val="clear" w:color="auto" w:fill="auto"/>
            <w:noWrap/>
            <w:vAlign w:val="center"/>
            <w:hideMark/>
          </w:tcPr>
          <w:p w14:paraId="3F9CD3D5"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28.6</w:t>
            </w:r>
          </w:p>
        </w:tc>
        <w:tc>
          <w:tcPr>
            <w:tcW w:w="567" w:type="pct"/>
            <w:shd w:val="clear" w:color="auto" w:fill="auto"/>
            <w:vAlign w:val="center"/>
            <w:hideMark/>
          </w:tcPr>
          <w:p w14:paraId="7E776818"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29.1</w:t>
            </w:r>
          </w:p>
        </w:tc>
        <w:tc>
          <w:tcPr>
            <w:tcW w:w="567" w:type="pct"/>
            <w:shd w:val="clear" w:color="auto" w:fill="auto"/>
            <w:noWrap/>
            <w:vAlign w:val="center"/>
            <w:hideMark/>
          </w:tcPr>
          <w:p w14:paraId="45E15921"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 xml:space="preserve">  260,290 </w:t>
            </w:r>
          </w:p>
        </w:tc>
        <w:tc>
          <w:tcPr>
            <w:tcW w:w="567" w:type="pct"/>
            <w:shd w:val="clear" w:color="auto" w:fill="auto"/>
            <w:noWrap/>
            <w:vAlign w:val="center"/>
            <w:hideMark/>
          </w:tcPr>
          <w:p w14:paraId="71251CEE"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11%</w:t>
            </w:r>
          </w:p>
        </w:tc>
        <w:tc>
          <w:tcPr>
            <w:tcW w:w="449" w:type="pct"/>
            <w:shd w:val="clear" w:color="auto" w:fill="auto"/>
            <w:noWrap/>
            <w:vAlign w:val="center"/>
            <w:hideMark/>
          </w:tcPr>
          <w:p w14:paraId="37D3BD6A"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 xml:space="preserve">            81 </w:t>
            </w:r>
          </w:p>
        </w:tc>
        <w:tc>
          <w:tcPr>
            <w:tcW w:w="449" w:type="pct"/>
            <w:shd w:val="clear" w:color="auto" w:fill="auto"/>
            <w:noWrap/>
            <w:vAlign w:val="center"/>
            <w:hideMark/>
          </w:tcPr>
          <w:p w14:paraId="51165529"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 xml:space="preserve">            31 </w:t>
            </w:r>
          </w:p>
        </w:tc>
        <w:tc>
          <w:tcPr>
            <w:tcW w:w="449" w:type="pct"/>
            <w:shd w:val="clear" w:color="auto" w:fill="auto"/>
            <w:noWrap/>
            <w:vAlign w:val="center"/>
            <w:hideMark/>
          </w:tcPr>
          <w:p w14:paraId="60CDF4F0"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38%</w:t>
            </w:r>
          </w:p>
        </w:tc>
        <w:tc>
          <w:tcPr>
            <w:tcW w:w="450" w:type="pct"/>
            <w:shd w:val="clear" w:color="auto" w:fill="auto"/>
            <w:noWrap/>
            <w:vAlign w:val="center"/>
            <w:hideMark/>
          </w:tcPr>
          <w:p w14:paraId="583A7C5E"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14</w:t>
            </w:r>
          </w:p>
        </w:tc>
      </w:tr>
      <w:tr w:rsidR="00874E6F" w:rsidRPr="00F618BB" w14:paraId="6BD28768" w14:textId="77777777" w:rsidTr="00243647">
        <w:trPr>
          <w:trHeight w:val="300"/>
        </w:trPr>
        <w:tc>
          <w:tcPr>
            <w:tcW w:w="935" w:type="pct"/>
            <w:shd w:val="clear" w:color="auto" w:fill="auto"/>
            <w:noWrap/>
            <w:vAlign w:val="center"/>
            <w:hideMark/>
          </w:tcPr>
          <w:p w14:paraId="23BF88DA" w14:textId="77777777" w:rsidR="00874E6F" w:rsidRPr="00F618BB" w:rsidRDefault="00874E6F" w:rsidP="00A153BE">
            <w:pPr>
              <w:spacing w:before="0" w:after="0" w:line="240" w:lineRule="auto"/>
              <w:jc w:val="lef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Tanintharyi</w:t>
            </w:r>
          </w:p>
        </w:tc>
        <w:tc>
          <w:tcPr>
            <w:tcW w:w="566" w:type="pct"/>
            <w:shd w:val="clear" w:color="auto" w:fill="auto"/>
            <w:noWrap/>
            <w:vAlign w:val="center"/>
            <w:hideMark/>
          </w:tcPr>
          <w:p w14:paraId="05F1D9DA"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13.2</w:t>
            </w:r>
          </w:p>
        </w:tc>
        <w:tc>
          <w:tcPr>
            <w:tcW w:w="567" w:type="pct"/>
            <w:shd w:val="clear" w:color="auto" w:fill="auto"/>
            <w:vAlign w:val="center"/>
            <w:hideMark/>
          </w:tcPr>
          <w:p w14:paraId="2A3F370B"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23.7</w:t>
            </w:r>
          </w:p>
        </w:tc>
        <w:tc>
          <w:tcPr>
            <w:tcW w:w="567" w:type="pct"/>
            <w:shd w:val="clear" w:color="auto" w:fill="auto"/>
            <w:noWrap/>
            <w:vAlign w:val="center"/>
            <w:hideMark/>
          </w:tcPr>
          <w:p w14:paraId="562F7956"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 xml:space="preserve">  191,744 </w:t>
            </w:r>
          </w:p>
        </w:tc>
        <w:tc>
          <w:tcPr>
            <w:tcW w:w="567" w:type="pct"/>
            <w:shd w:val="clear" w:color="auto" w:fill="auto"/>
            <w:noWrap/>
            <w:vAlign w:val="center"/>
            <w:hideMark/>
          </w:tcPr>
          <w:p w14:paraId="764EB7FF"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34%</w:t>
            </w:r>
          </w:p>
        </w:tc>
        <w:tc>
          <w:tcPr>
            <w:tcW w:w="449" w:type="pct"/>
            <w:shd w:val="clear" w:color="auto" w:fill="auto"/>
            <w:noWrap/>
            <w:vAlign w:val="center"/>
            <w:hideMark/>
          </w:tcPr>
          <w:p w14:paraId="44F5B716"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 xml:space="preserve">            10 </w:t>
            </w:r>
          </w:p>
        </w:tc>
        <w:tc>
          <w:tcPr>
            <w:tcW w:w="449" w:type="pct"/>
            <w:shd w:val="clear" w:color="auto" w:fill="auto"/>
            <w:noWrap/>
            <w:vAlign w:val="center"/>
            <w:hideMark/>
          </w:tcPr>
          <w:p w14:paraId="217D8DCD"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 xml:space="preserve">              8 </w:t>
            </w:r>
          </w:p>
        </w:tc>
        <w:tc>
          <w:tcPr>
            <w:tcW w:w="449" w:type="pct"/>
            <w:shd w:val="clear" w:color="auto" w:fill="auto"/>
            <w:noWrap/>
            <w:vAlign w:val="center"/>
            <w:hideMark/>
          </w:tcPr>
          <w:p w14:paraId="68B5BDE6"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80%</w:t>
            </w:r>
          </w:p>
        </w:tc>
        <w:tc>
          <w:tcPr>
            <w:tcW w:w="450" w:type="pct"/>
            <w:shd w:val="clear" w:color="auto" w:fill="auto"/>
            <w:noWrap/>
            <w:vAlign w:val="center"/>
            <w:hideMark/>
          </w:tcPr>
          <w:p w14:paraId="1F4304E3"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4</w:t>
            </w:r>
          </w:p>
        </w:tc>
      </w:tr>
      <w:tr w:rsidR="00874E6F" w:rsidRPr="00F618BB" w14:paraId="0780C94D" w14:textId="77777777" w:rsidTr="00243647">
        <w:trPr>
          <w:trHeight w:val="300"/>
        </w:trPr>
        <w:tc>
          <w:tcPr>
            <w:tcW w:w="935" w:type="pct"/>
            <w:shd w:val="clear" w:color="auto" w:fill="auto"/>
            <w:noWrap/>
            <w:vAlign w:val="center"/>
            <w:hideMark/>
          </w:tcPr>
          <w:p w14:paraId="06A1A1BD" w14:textId="77777777" w:rsidR="00874E6F" w:rsidRPr="00F618BB" w:rsidRDefault="00874E6F" w:rsidP="00A153BE">
            <w:pPr>
              <w:spacing w:before="0" w:after="0" w:line="240" w:lineRule="auto"/>
              <w:jc w:val="lef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Yangon</w:t>
            </w:r>
          </w:p>
        </w:tc>
        <w:tc>
          <w:tcPr>
            <w:tcW w:w="566" w:type="pct"/>
            <w:shd w:val="clear" w:color="auto" w:fill="auto"/>
            <w:noWrap/>
            <w:vAlign w:val="center"/>
            <w:hideMark/>
          </w:tcPr>
          <w:p w14:paraId="01C67401"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13.7</w:t>
            </w:r>
          </w:p>
        </w:tc>
        <w:tc>
          <w:tcPr>
            <w:tcW w:w="567" w:type="pct"/>
            <w:shd w:val="clear" w:color="auto" w:fill="auto"/>
            <w:vAlign w:val="center"/>
            <w:hideMark/>
          </w:tcPr>
          <w:p w14:paraId="355D0183"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69.1</w:t>
            </w:r>
          </w:p>
        </w:tc>
        <w:tc>
          <w:tcPr>
            <w:tcW w:w="567" w:type="pct"/>
            <w:shd w:val="clear" w:color="auto" w:fill="auto"/>
            <w:noWrap/>
            <w:vAlign w:val="center"/>
            <w:hideMark/>
          </w:tcPr>
          <w:p w14:paraId="4C0FCC71"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 xml:space="preserve">  397,579 </w:t>
            </w:r>
          </w:p>
        </w:tc>
        <w:tc>
          <w:tcPr>
            <w:tcW w:w="567" w:type="pct"/>
            <w:shd w:val="clear" w:color="auto" w:fill="auto"/>
            <w:noWrap/>
            <w:vAlign w:val="center"/>
            <w:hideMark/>
          </w:tcPr>
          <w:p w14:paraId="1522F155"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17%</w:t>
            </w:r>
          </w:p>
        </w:tc>
        <w:tc>
          <w:tcPr>
            <w:tcW w:w="449" w:type="pct"/>
            <w:shd w:val="clear" w:color="auto" w:fill="auto"/>
            <w:noWrap/>
            <w:vAlign w:val="center"/>
            <w:hideMark/>
          </w:tcPr>
          <w:p w14:paraId="7890FB07"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 xml:space="preserve">            47 </w:t>
            </w:r>
          </w:p>
        </w:tc>
        <w:tc>
          <w:tcPr>
            <w:tcW w:w="449" w:type="pct"/>
            <w:shd w:val="clear" w:color="auto" w:fill="auto"/>
            <w:noWrap/>
            <w:vAlign w:val="center"/>
            <w:hideMark/>
          </w:tcPr>
          <w:p w14:paraId="6CFB41BD"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 xml:space="preserve">            18 </w:t>
            </w:r>
          </w:p>
        </w:tc>
        <w:tc>
          <w:tcPr>
            <w:tcW w:w="449" w:type="pct"/>
            <w:shd w:val="clear" w:color="auto" w:fill="auto"/>
            <w:noWrap/>
            <w:vAlign w:val="center"/>
            <w:hideMark/>
          </w:tcPr>
          <w:p w14:paraId="7E15D5C9"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38%</w:t>
            </w:r>
          </w:p>
        </w:tc>
        <w:tc>
          <w:tcPr>
            <w:tcW w:w="450" w:type="pct"/>
            <w:shd w:val="clear" w:color="auto" w:fill="auto"/>
            <w:noWrap/>
            <w:vAlign w:val="center"/>
            <w:hideMark/>
          </w:tcPr>
          <w:p w14:paraId="26B7700A" w14:textId="77777777" w:rsidR="00874E6F" w:rsidRPr="00F618BB" w:rsidRDefault="00874E6F" w:rsidP="006672CA">
            <w:pPr>
              <w:spacing w:before="0" w:after="0" w:line="240" w:lineRule="auto"/>
              <w:jc w:val="right"/>
              <w:rPr>
                <w:rFonts w:ascii="Calibri" w:eastAsia="Times New Roman" w:hAnsi="Calibri" w:cs="Calibri"/>
                <w:color w:val="000000"/>
                <w:sz w:val="22"/>
                <w:lang w:eastAsia="en-AU"/>
              </w:rPr>
            </w:pPr>
            <w:r w:rsidRPr="00F618BB">
              <w:rPr>
                <w:rFonts w:ascii="Calibri" w:eastAsia="Times New Roman" w:hAnsi="Calibri" w:cs="Calibri"/>
                <w:color w:val="000000"/>
                <w:sz w:val="22"/>
                <w:lang w:eastAsia="en-AU"/>
              </w:rPr>
              <w:t>7</w:t>
            </w:r>
          </w:p>
        </w:tc>
      </w:tr>
    </w:tbl>
    <w:p w14:paraId="785F1399" w14:textId="77777777" w:rsidR="00226E78" w:rsidRDefault="00226E78" w:rsidP="006A12EF">
      <w:pPr>
        <w:sectPr w:rsidR="00226E78" w:rsidSect="0075743E">
          <w:pgSz w:w="16854" w:h="11918" w:orient="landscape"/>
          <w:pgMar w:top="1420" w:right="1440" w:bottom="1378" w:left="950" w:header="720" w:footer="720" w:gutter="0"/>
          <w:cols w:space="720"/>
          <w:docGrid w:linePitch="299"/>
        </w:sectPr>
      </w:pPr>
    </w:p>
    <w:p w14:paraId="4AF008F3" w14:textId="77777777" w:rsidR="00226E78" w:rsidRPr="00CD3ED6" w:rsidRDefault="00226E78" w:rsidP="00226E78">
      <w:pPr>
        <w:pStyle w:val="AnnexHeading1"/>
      </w:pPr>
      <w:bookmarkStart w:id="268" w:name="_Toc126832769"/>
      <w:bookmarkStart w:id="269" w:name="_Toc131403377"/>
      <w:bookmarkStart w:id="270" w:name="_Hlk129077559"/>
      <w:r w:rsidRPr="00CD3ED6">
        <w:t>Online Perception Survey</w:t>
      </w:r>
      <w:bookmarkEnd w:id="268"/>
      <w:bookmarkEnd w:id="269"/>
    </w:p>
    <w:p w14:paraId="3F8D8E8F" w14:textId="77777777" w:rsidR="00920F7D" w:rsidRPr="00217338" w:rsidRDefault="00920F7D" w:rsidP="00920F7D">
      <w:pPr>
        <w:keepNext/>
        <w:keepLines/>
        <w:spacing w:before="40" w:after="240"/>
        <w:rPr>
          <w:rFonts w:eastAsia="Times New Roman"/>
          <w:b/>
          <w:i/>
        </w:rPr>
      </w:pPr>
      <w:r w:rsidRPr="00217338">
        <w:rPr>
          <w:rFonts w:eastAsia="Times New Roman"/>
          <w:b/>
          <w:i/>
        </w:rPr>
        <w:t>Background</w:t>
      </w:r>
    </w:p>
    <w:p w14:paraId="34A2D58C" w14:textId="77777777" w:rsidR="00920F7D" w:rsidRPr="00217338" w:rsidRDefault="00920F7D" w:rsidP="00920F7D">
      <w:pPr>
        <w:spacing w:after="240"/>
        <w:rPr>
          <w:rFonts w:cs="Arial"/>
          <w:szCs w:val="20"/>
        </w:rPr>
      </w:pPr>
      <w:r w:rsidRPr="00217338">
        <w:rPr>
          <w:rFonts w:cs="Arial"/>
          <w:szCs w:val="20"/>
        </w:rPr>
        <w:t>To get a better understanding of stakeholders’ appreciation of the BBL Programme, an online perception survey is administered to a broad range of stakeholders representing Donors, UNICEF, IP and Beneficiaries with knowledge of the BBL Programme as well as at least some knowledge of children rights and protection issues.</w:t>
      </w:r>
    </w:p>
    <w:p w14:paraId="65E72E47" w14:textId="650AA870" w:rsidR="00920F7D" w:rsidRPr="00217338" w:rsidRDefault="00217338" w:rsidP="00920F7D">
      <w:pPr>
        <w:spacing w:after="240"/>
        <w:rPr>
          <w:rFonts w:cs="Arial"/>
          <w:szCs w:val="20"/>
        </w:rPr>
      </w:pPr>
      <w:r>
        <w:t xml:space="preserve">It is proposed that the </w:t>
      </w:r>
      <w:r w:rsidR="00920F7D" w:rsidRPr="00217338">
        <w:t>survey be anonymous and administered by the Team Leader using the Google Online Form platform.</w:t>
      </w:r>
    </w:p>
    <w:p w14:paraId="70E75280" w14:textId="2321D154" w:rsidR="00920F7D" w:rsidRPr="00217338" w:rsidRDefault="00920F7D" w:rsidP="00920F7D">
      <w:pPr>
        <w:keepNext/>
        <w:keepLines/>
        <w:spacing w:before="40" w:after="240"/>
        <w:rPr>
          <w:rFonts w:eastAsia="Times New Roman"/>
          <w:b/>
          <w:i/>
        </w:rPr>
      </w:pPr>
      <w:r w:rsidRPr="00217338">
        <w:rPr>
          <w:rFonts w:eastAsia="Times New Roman"/>
          <w:b/>
          <w:i/>
        </w:rPr>
        <w:t>Introduction letter</w:t>
      </w:r>
    </w:p>
    <w:p w14:paraId="636857BC" w14:textId="0DC0686B" w:rsidR="00217338" w:rsidRPr="00217338" w:rsidRDefault="00217338" w:rsidP="00217338">
      <w:pPr>
        <w:keepNext/>
        <w:keepLines/>
        <w:spacing w:before="40" w:after="240"/>
        <w:ind w:firstLine="720"/>
        <w:rPr>
          <w:rFonts w:eastAsia="Times New Roman"/>
          <w:b/>
          <w:i/>
        </w:rPr>
      </w:pPr>
      <w:r w:rsidRPr="00217338">
        <w:rPr>
          <w:rFonts w:eastAsia="Times New Roman"/>
          <w:b/>
          <w:i/>
        </w:rPr>
        <w:t>Evaluation of the Bring</w:t>
      </w:r>
      <w:r w:rsidR="00F52AA2">
        <w:rPr>
          <w:rFonts w:eastAsia="Times New Roman"/>
          <w:b/>
          <w:i/>
        </w:rPr>
        <w:t>ing</w:t>
      </w:r>
      <w:r w:rsidRPr="00217338">
        <w:rPr>
          <w:rFonts w:eastAsia="Times New Roman"/>
          <w:b/>
          <w:i/>
        </w:rPr>
        <w:t xml:space="preserve"> Back Learning Programme in Myanmar</w:t>
      </w:r>
    </w:p>
    <w:p w14:paraId="55AB1C2C" w14:textId="77777777" w:rsidR="00920F7D" w:rsidRPr="00217338" w:rsidRDefault="00920F7D" w:rsidP="00920F7D">
      <w:pPr>
        <w:keepNext/>
        <w:keepLines/>
        <w:spacing w:before="40" w:after="240"/>
        <w:ind w:left="720"/>
        <w:rPr>
          <w:rFonts w:eastAsia="Times New Roman"/>
          <w:b/>
          <w:i/>
        </w:rPr>
      </w:pPr>
      <w:bookmarkStart w:id="271" w:name="_Hlk26973426"/>
      <w:r w:rsidRPr="00217338">
        <w:rPr>
          <w:rFonts w:eastAsia="Times New Roman"/>
          <w:b/>
          <w:i/>
        </w:rPr>
        <w:t>OUTLINE ONLINE PERCEPTION SURVEY</w:t>
      </w:r>
    </w:p>
    <w:bookmarkEnd w:id="271"/>
    <w:p w14:paraId="0038DD04" w14:textId="77777777" w:rsidR="005B29DB" w:rsidRDefault="005B29DB" w:rsidP="005B29DB">
      <w:pPr>
        <w:spacing w:before="0"/>
        <w:jc w:val="left"/>
      </w:pPr>
      <w:r>
        <w:t>Dear……</w:t>
      </w:r>
    </w:p>
    <w:p w14:paraId="20839FE6" w14:textId="6F516103" w:rsidR="005B29DB" w:rsidRDefault="005B29DB" w:rsidP="005B29DB">
      <w:pPr>
        <w:spacing w:before="0"/>
        <w:jc w:val="left"/>
      </w:pPr>
      <w:r>
        <w:t>UNICEF Myanmar has managed the Bring</w:t>
      </w:r>
      <w:r w:rsidR="00F52AA2">
        <w:t>ing</w:t>
      </w:r>
      <w:r>
        <w:t xml:space="preserve"> Back Learning (BBL) Programme since April 2021.  The BBL Programme is currently being reviewed by an independent evaluator, James Shoobridge.</w:t>
      </w:r>
    </w:p>
    <w:p w14:paraId="61A8ACC5" w14:textId="49581341" w:rsidR="005B29DB" w:rsidRDefault="005B29DB" w:rsidP="005B29DB">
      <w:pPr>
        <w:spacing w:before="0"/>
        <w:jc w:val="left"/>
      </w:pPr>
      <w:r>
        <w:t xml:space="preserve">The BBL programme is UNICEF’s response to the twin crisis which have emerged in Myanmar starting February 2021.  </w:t>
      </w:r>
      <w:r w:rsidRPr="00954369">
        <w:rPr>
          <w:rFonts w:cs="Arial"/>
          <w:b/>
          <w:bCs/>
          <w:szCs w:val="20"/>
        </w:rPr>
        <w:t xml:space="preserve">The confluence of </w:t>
      </w:r>
      <w:r>
        <w:rPr>
          <w:rFonts w:cs="Arial"/>
          <w:b/>
          <w:bCs/>
          <w:szCs w:val="20"/>
        </w:rPr>
        <w:t xml:space="preserve">recent events </w:t>
      </w:r>
      <w:r w:rsidRPr="00954369">
        <w:rPr>
          <w:rFonts w:cs="Arial"/>
          <w:b/>
          <w:bCs/>
          <w:szCs w:val="20"/>
        </w:rPr>
        <w:t xml:space="preserve">has resulted in </w:t>
      </w:r>
      <w:r w:rsidRPr="00954369">
        <w:rPr>
          <w:b/>
          <w:bCs/>
        </w:rPr>
        <w:t>millions of children and youth now facing significant challenges in accessing and continuing with their education</w:t>
      </w:r>
      <w:r w:rsidRPr="00CD3ED6">
        <w:t xml:space="preserve"> due to a multitude of complex factor, particularly the most vulnerable children with long-lasting consequences for their cognitive development and their socio-economic futures</w:t>
      </w:r>
      <w:r>
        <w:t>.</w:t>
      </w:r>
    </w:p>
    <w:p w14:paraId="60D2D5D2" w14:textId="676B2A4D" w:rsidR="005B29DB" w:rsidRDefault="005B29DB" w:rsidP="005B29DB">
      <w:pPr>
        <w:spacing w:before="0"/>
        <w:jc w:val="left"/>
      </w:pPr>
      <w:r>
        <w:t>This evaluation will assess the Bringing Back Learning programme over the entire project period and across different funding, from June 2021 to June 2023. The evaluation shall provide evidence on how the programme has progressed as envisaged initially, whether its processes have effectively contributed to its stated objectives and achieved the intended results during that period.   The results of the evaluation will help inform BBL programme’s main implementing partners and stakeholders including donors of the project BBL and provide valuable insights into future programming to help achieve the ultimate goal in which no child in Myanmar is left behind.</w:t>
      </w:r>
    </w:p>
    <w:p w14:paraId="261EEACB" w14:textId="5E6F226A" w:rsidR="005B29DB" w:rsidRDefault="005B29DB" w:rsidP="005B29DB">
      <w:pPr>
        <w:spacing w:before="0"/>
        <w:jc w:val="left"/>
      </w:pPr>
      <w:r>
        <w:t xml:space="preserve">It is therefore important to understand key stakeholders’ perception about the positive aspects of the BBL and what factors may play a critical role for successes. It is equally important to understand the challenges and how they may be addressed in the future.  To help identify the success stories, the evaluation team has developed a short survey (link inserted below / attached) to which we kindly invite you to respond. </w:t>
      </w:r>
    </w:p>
    <w:p w14:paraId="37EE330B" w14:textId="3EE1C993" w:rsidR="005B29DB" w:rsidRDefault="005B29DB" w:rsidP="005B29DB">
      <w:pPr>
        <w:spacing w:before="0"/>
        <w:jc w:val="left"/>
      </w:pPr>
      <w:r>
        <w:t>The survey takes about fifteen minutes to complete and seeks the opinion of key partners who, directly or indirectly, support realization of BBL Programme in Myanmar</w:t>
      </w:r>
      <w:r w:rsidR="00467B95">
        <w:t xml:space="preserve">.  </w:t>
      </w:r>
      <w:r>
        <w:t xml:space="preserve">The survey complements other data collection tools for the review, namely a document review </w:t>
      </w:r>
      <w:r w:rsidR="00467B95">
        <w:t xml:space="preserve">and </w:t>
      </w:r>
      <w:r>
        <w:t xml:space="preserve">interviews. </w:t>
      </w:r>
    </w:p>
    <w:p w14:paraId="4828FC45" w14:textId="77777777" w:rsidR="005B29DB" w:rsidRDefault="005B29DB" w:rsidP="005B29DB">
      <w:pPr>
        <w:spacing w:before="0"/>
        <w:jc w:val="left"/>
      </w:pPr>
      <w:r>
        <w:t xml:space="preserve">You participation in the online perception survey is voluntary and your decision to participate or not will not be recorded anywhere. Likewise, while we hope you will answer all questions you might choose only to answer some of the questions. That decision will not be recorded anywhere either. The survey is anonymous and will be administered by the independent evaluator. All information will be kept confidential, so please feel free to express your views! </w:t>
      </w:r>
    </w:p>
    <w:p w14:paraId="6762C3A6" w14:textId="0C87110D" w:rsidR="005B29DB" w:rsidRDefault="005B29DB" w:rsidP="005B29DB">
      <w:pPr>
        <w:spacing w:before="0"/>
        <w:jc w:val="left"/>
      </w:pPr>
      <w:r>
        <w:t xml:space="preserve">We hope you will be able to fill in the survey by </w:t>
      </w:r>
      <w:r w:rsidR="00467B95" w:rsidRPr="00467B95">
        <w:rPr>
          <w:highlight w:val="yellow"/>
        </w:rPr>
        <w:t xml:space="preserve">&lt;date </w:t>
      </w:r>
      <w:r w:rsidRPr="00467B95">
        <w:rPr>
          <w:highlight w:val="yellow"/>
        </w:rPr>
        <w:t>202</w:t>
      </w:r>
      <w:r w:rsidR="00467B95" w:rsidRPr="00467B95">
        <w:rPr>
          <w:highlight w:val="yellow"/>
        </w:rPr>
        <w:t>3&gt;</w:t>
      </w:r>
      <w:r>
        <w:t xml:space="preserve">. If you have any questions don’t hesitate to contact the team leader for the evaluation </w:t>
      </w:r>
      <w:r w:rsidR="00467B95">
        <w:t xml:space="preserve">Mr. James Shoobridge </w:t>
      </w:r>
      <w:r>
        <w:t xml:space="preserve">on email: </w:t>
      </w:r>
      <w:hyperlink r:id="rId53" w:history="1">
        <w:r w:rsidR="00467B95" w:rsidRPr="0020678C">
          <w:rPr>
            <w:rStyle w:val="Hyperlink"/>
          </w:rPr>
          <w:t>jimshoobridge@hotmail.com</w:t>
        </w:r>
      </w:hyperlink>
      <w:r w:rsidR="00467B95">
        <w:t xml:space="preserve">. </w:t>
      </w:r>
    </w:p>
    <w:p w14:paraId="34A5D24D" w14:textId="54B0A9C6" w:rsidR="00A174DD" w:rsidRPr="008645C2" w:rsidRDefault="00A174DD" w:rsidP="005B29DB">
      <w:pPr>
        <w:spacing w:before="0"/>
        <w:jc w:val="left"/>
      </w:pPr>
      <w:r w:rsidRPr="008645C2">
        <w:t>Name (Optional):</w:t>
      </w:r>
    </w:p>
    <w:p w14:paraId="186DEBE5" w14:textId="5C2FE8E7" w:rsidR="00A174DD" w:rsidRPr="008645C2" w:rsidRDefault="00A174DD" w:rsidP="005B29DB">
      <w:pPr>
        <w:spacing w:before="0"/>
        <w:jc w:val="left"/>
      </w:pPr>
      <w:r w:rsidRPr="008645C2">
        <w:t xml:space="preserve">Organisation </w:t>
      </w:r>
      <w:r w:rsidR="00783681">
        <w:t xml:space="preserve">Name </w:t>
      </w:r>
      <w:r w:rsidRPr="008645C2">
        <w:t>(Optional):</w:t>
      </w:r>
    </w:p>
    <w:p w14:paraId="3C68F9CE" w14:textId="44C3751E" w:rsidR="00A174DD" w:rsidRDefault="00A174DD" w:rsidP="005B29DB">
      <w:pPr>
        <w:spacing w:before="0"/>
        <w:jc w:val="left"/>
      </w:pPr>
      <w:r w:rsidRPr="008645C2">
        <w:t>Position (Optional):</w:t>
      </w:r>
    </w:p>
    <w:p w14:paraId="1970E0B5" w14:textId="1BC2567A" w:rsidR="00C14D4D" w:rsidRPr="008645C2" w:rsidRDefault="00C14D4D" w:rsidP="005B29DB">
      <w:pPr>
        <w:spacing w:before="0"/>
        <w:jc w:val="left"/>
      </w:pPr>
      <w:r>
        <w:t xml:space="preserve">Email (Optional): </w:t>
      </w:r>
    </w:p>
    <w:p w14:paraId="52F89650" w14:textId="32882C9C" w:rsidR="005B29DB" w:rsidRPr="008645C2" w:rsidRDefault="00A174DD" w:rsidP="005B29DB">
      <w:pPr>
        <w:spacing w:before="0"/>
        <w:jc w:val="left"/>
      </w:pPr>
      <w:r w:rsidRPr="008645C2">
        <w:t xml:space="preserve">Gender:  </w:t>
      </w:r>
      <w:r w:rsidR="00E205E1" w:rsidRPr="00E205E1">
        <w:rPr>
          <w:b/>
          <w:bCs/>
        </w:rPr>
        <w:t>&lt;Select from&gt;:</w:t>
      </w:r>
      <w:r w:rsidR="00E205E1">
        <w:t xml:space="preserve"> </w:t>
      </w:r>
      <w:r w:rsidR="00BC64D0">
        <w:t>M</w:t>
      </w:r>
      <w:r w:rsidR="00BC64D0" w:rsidRPr="00BC64D0">
        <w:t xml:space="preserve">ale, </w:t>
      </w:r>
      <w:r w:rsidR="00BC64D0">
        <w:t>F</w:t>
      </w:r>
      <w:r w:rsidR="00BC64D0" w:rsidRPr="00BC64D0">
        <w:t xml:space="preserve">emale, </w:t>
      </w:r>
      <w:r w:rsidR="00BC64D0">
        <w:t>T</w:t>
      </w:r>
      <w:r w:rsidR="00BC64D0" w:rsidRPr="00BC64D0">
        <w:t xml:space="preserve">ransgender, gender neutral, non-binary, </w:t>
      </w:r>
      <w:r w:rsidR="00BC64D0">
        <w:t>Other</w:t>
      </w:r>
      <w:r w:rsidR="00BC64D0" w:rsidRPr="00BC64D0">
        <w:t>.</w:t>
      </w:r>
    </w:p>
    <w:p w14:paraId="5B0D0D05" w14:textId="12EE0926" w:rsidR="00A174DD" w:rsidRDefault="00783681" w:rsidP="005B29DB">
      <w:pPr>
        <w:spacing w:before="0"/>
        <w:jc w:val="left"/>
      </w:pPr>
      <w:r>
        <w:t xml:space="preserve">About you:  </w:t>
      </w:r>
      <w:r w:rsidRPr="00783681">
        <w:rPr>
          <w:b/>
          <w:bCs/>
        </w:rPr>
        <w:t>&lt;select from&gt;</w:t>
      </w:r>
    </w:p>
    <w:p w14:paraId="03B42FAB" w14:textId="0617D659" w:rsidR="00783681" w:rsidRDefault="00783681">
      <w:pPr>
        <w:pStyle w:val="ListParagraph"/>
        <w:numPr>
          <w:ilvl w:val="0"/>
          <w:numId w:val="68"/>
        </w:numPr>
        <w:spacing w:before="0"/>
        <w:jc w:val="left"/>
      </w:pPr>
      <w:r>
        <w:t>Donor</w:t>
      </w:r>
    </w:p>
    <w:p w14:paraId="50E1B645" w14:textId="5B86C03D" w:rsidR="00783681" w:rsidRDefault="00783681">
      <w:pPr>
        <w:pStyle w:val="ListParagraph"/>
        <w:numPr>
          <w:ilvl w:val="0"/>
          <w:numId w:val="68"/>
        </w:numPr>
        <w:spacing w:before="0"/>
        <w:jc w:val="left"/>
      </w:pPr>
      <w:r>
        <w:t>Implementation Partner (CSO/NGO)</w:t>
      </w:r>
    </w:p>
    <w:p w14:paraId="5B89CEEE" w14:textId="79024904" w:rsidR="00783681" w:rsidRDefault="00783681">
      <w:pPr>
        <w:pStyle w:val="ListParagraph"/>
        <w:numPr>
          <w:ilvl w:val="0"/>
          <w:numId w:val="68"/>
        </w:numPr>
        <w:spacing w:before="0"/>
        <w:jc w:val="left"/>
      </w:pPr>
      <w:r>
        <w:t>Learning Centre Head</w:t>
      </w:r>
    </w:p>
    <w:p w14:paraId="67B81656" w14:textId="1168E965" w:rsidR="00783681" w:rsidRDefault="00783681">
      <w:pPr>
        <w:pStyle w:val="ListParagraph"/>
        <w:numPr>
          <w:ilvl w:val="0"/>
          <w:numId w:val="68"/>
        </w:numPr>
        <w:spacing w:before="0"/>
        <w:jc w:val="left"/>
      </w:pPr>
      <w:r>
        <w:t>Learning Centre Teacher</w:t>
      </w:r>
    </w:p>
    <w:p w14:paraId="6ACC7DBA" w14:textId="77777777" w:rsidR="00783681" w:rsidRPr="008645C2" w:rsidRDefault="00783681" w:rsidP="005B29DB">
      <w:pPr>
        <w:spacing w:before="0"/>
        <w:jc w:val="left"/>
      </w:pPr>
    </w:p>
    <w:p w14:paraId="25AB6131" w14:textId="46EEE370" w:rsidR="005B29DB" w:rsidRPr="008645C2" w:rsidRDefault="005B29DB" w:rsidP="005B29DB">
      <w:pPr>
        <w:spacing w:before="0"/>
        <w:jc w:val="left"/>
      </w:pPr>
      <w:r w:rsidRPr="008645C2">
        <w:rPr>
          <w:b/>
          <w:bCs/>
        </w:rPr>
        <w:t>Question 1:</w:t>
      </w:r>
      <w:r w:rsidRPr="008645C2">
        <w:t xml:space="preserve"> Please describe in a few lines what you consider to be </w:t>
      </w:r>
      <w:r w:rsidR="00E707CB" w:rsidRPr="008645C2">
        <w:t xml:space="preserve">the BBL Programmes </w:t>
      </w:r>
      <w:r w:rsidRPr="008645C2">
        <w:t xml:space="preserve">most important success story in </w:t>
      </w:r>
      <w:r w:rsidR="00E707CB" w:rsidRPr="008645C2">
        <w:t>Myanmar</w:t>
      </w:r>
      <w:r w:rsidRPr="008645C2">
        <w:t xml:space="preserve">, that is a </w:t>
      </w:r>
      <w:r w:rsidR="00E707CB" w:rsidRPr="008645C2">
        <w:t xml:space="preserve">BBL initiative or activity which </w:t>
      </w:r>
      <w:r w:rsidRPr="008645C2">
        <w:t xml:space="preserve">has contributed or is likely to contribute to an important change </w:t>
      </w:r>
      <w:r w:rsidR="00E707CB" w:rsidRPr="008645C2">
        <w:t>in the community, or towards individuals</w:t>
      </w:r>
      <w:r w:rsidRPr="008645C2">
        <w:t>.</w:t>
      </w:r>
    </w:p>
    <w:p w14:paraId="3ABC5E62" w14:textId="4857335C" w:rsidR="005B29DB" w:rsidRPr="008645C2" w:rsidRDefault="005B29DB" w:rsidP="005B29DB">
      <w:pPr>
        <w:spacing w:before="0"/>
        <w:jc w:val="left"/>
      </w:pPr>
      <w:r w:rsidRPr="008645C2">
        <w:rPr>
          <w:b/>
          <w:bCs/>
        </w:rPr>
        <w:t>Question 2:</w:t>
      </w:r>
      <w:r w:rsidRPr="008645C2">
        <w:t xml:space="preserve"> Please identify some key factors that you believe allowed this to become a success story.</w:t>
      </w:r>
    </w:p>
    <w:p w14:paraId="677D9750" w14:textId="14E3398E" w:rsidR="005B29DB" w:rsidRPr="008645C2" w:rsidRDefault="005B29DB">
      <w:pPr>
        <w:pStyle w:val="ListParagraph"/>
        <w:numPr>
          <w:ilvl w:val="0"/>
          <w:numId w:val="67"/>
        </w:numPr>
        <w:spacing w:before="0"/>
        <w:jc w:val="left"/>
      </w:pPr>
      <w:r w:rsidRPr="008645C2">
        <w:t>External factors, for instance related to other initiatives happening at the same time, policy changes</w:t>
      </w:r>
      <w:r w:rsidR="00447F45" w:rsidRPr="008645C2">
        <w:t>, local community support</w:t>
      </w:r>
      <w:r w:rsidRPr="008645C2">
        <w:t xml:space="preserve"> etc.</w:t>
      </w:r>
    </w:p>
    <w:p w14:paraId="5822BD5D" w14:textId="22EB5D7B" w:rsidR="005B29DB" w:rsidRPr="008645C2" w:rsidRDefault="005B29DB">
      <w:pPr>
        <w:pStyle w:val="ListParagraph"/>
        <w:numPr>
          <w:ilvl w:val="0"/>
          <w:numId w:val="67"/>
        </w:numPr>
        <w:spacing w:before="0"/>
        <w:jc w:val="left"/>
      </w:pPr>
      <w:r w:rsidRPr="008645C2">
        <w:t xml:space="preserve">Internal factors related to </w:t>
      </w:r>
      <w:r w:rsidR="00447F45" w:rsidRPr="008645C2">
        <w:t xml:space="preserve">the BBL’s </w:t>
      </w:r>
      <w:r w:rsidRPr="008645C2">
        <w:t>approach, thematic focus, geographic focus, role and/or characteristics, for instance its engagement in partnerships, consultations, technical assistance, staff profiles, etc.</w:t>
      </w:r>
    </w:p>
    <w:p w14:paraId="47C788CE" w14:textId="61D1E5D5" w:rsidR="005B29DB" w:rsidRPr="008645C2" w:rsidRDefault="005B29DB" w:rsidP="005B29DB">
      <w:pPr>
        <w:spacing w:before="0"/>
        <w:jc w:val="left"/>
      </w:pPr>
      <w:r w:rsidRPr="008645C2">
        <w:rPr>
          <w:b/>
          <w:bCs/>
        </w:rPr>
        <w:t>Question 3:</w:t>
      </w:r>
      <w:r w:rsidRPr="008645C2">
        <w:t xml:space="preserve"> If you were to recommend others, either in the </w:t>
      </w:r>
      <w:r w:rsidR="00447F45" w:rsidRPr="008645C2">
        <w:t xml:space="preserve">Myanmar </w:t>
      </w:r>
      <w:r w:rsidRPr="008645C2">
        <w:t>or abroad, to learn from the success story, what would you want them to pay particular attention to when adopting or replicating the success story?</w:t>
      </w:r>
    </w:p>
    <w:p w14:paraId="4CD80F84" w14:textId="7858A4B8" w:rsidR="005B29DB" w:rsidRPr="008645C2" w:rsidRDefault="005B29DB" w:rsidP="005B29DB">
      <w:pPr>
        <w:spacing w:before="0"/>
        <w:jc w:val="left"/>
      </w:pPr>
      <w:r w:rsidRPr="008645C2">
        <w:rPr>
          <w:b/>
          <w:bCs/>
        </w:rPr>
        <w:t>Question 4:</w:t>
      </w:r>
      <w:r w:rsidRPr="008645C2">
        <w:t xml:space="preserve"> What are the things </w:t>
      </w:r>
      <w:r w:rsidR="00447F45" w:rsidRPr="008645C2">
        <w:t xml:space="preserve">the BBL </w:t>
      </w:r>
      <w:r w:rsidR="00C9114B">
        <w:t xml:space="preserve">programme </w:t>
      </w:r>
      <w:r w:rsidRPr="008645C2">
        <w:t>does best that you would like to see it continue doing in the future?</w:t>
      </w:r>
    </w:p>
    <w:p w14:paraId="17D81C23" w14:textId="2D242A73" w:rsidR="005B29DB" w:rsidRPr="008645C2" w:rsidRDefault="005B29DB" w:rsidP="005B29DB">
      <w:pPr>
        <w:spacing w:before="0"/>
        <w:jc w:val="left"/>
      </w:pPr>
      <w:r w:rsidRPr="008645C2">
        <w:rPr>
          <w:b/>
          <w:bCs/>
        </w:rPr>
        <w:t xml:space="preserve">Question 5: </w:t>
      </w:r>
      <w:r w:rsidRPr="008645C2">
        <w:t xml:space="preserve">In your view, could </w:t>
      </w:r>
      <w:r w:rsidR="00447F45" w:rsidRPr="008645C2">
        <w:t xml:space="preserve">BBL </w:t>
      </w:r>
      <w:r w:rsidRPr="008645C2">
        <w:t xml:space="preserve">be doing anything differently to optimize results for children, adolescents, </w:t>
      </w:r>
      <w:r w:rsidR="00447F45" w:rsidRPr="008645C2">
        <w:t>children with disabilities</w:t>
      </w:r>
      <w:r w:rsidR="008E682E" w:rsidRPr="008645C2">
        <w:t xml:space="preserve">, children speaking ethnic languages </w:t>
      </w:r>
      <w:r w:rsidRPr="008645C2">
        <w:t xml:space="preserve">and </w:t>
      </w:r>
      <w:r w:rsidR="00680344">
        <w:t>girls</w:t>
      </w:r>
      <w:r w:rsidRPr="008645C2">
        <w:t>?</w:t>
      </w:r>
    </w:p>
    <w:p w14:paraId="1BC050B2" w14:textId="277BCD33" w:rsidR="00447F45" w:rsidRPr="008645C2" w:rsidRDefault="000716E0">
      <w:pPr>
        <w:pStyle w:val="ListParagraph"/>
        <w:numPr>
          <w:ilvl w:val="0"/>
          <w:numId w:val="66"/>
        </w:numPr>
        <w:spacing w:before="0"/>
        <w:jc w:val="left"/>
      </w:pPr>
      <w:r w:rsidRPr="008645C2">
        <w:t>In General</w:t>
      </w:r>
    </w:p>
    <w:p w14:paraId="537BDC64" w14:textId="65850E40" w:rsidR="000716E0" w:rsidRPr="008645C2" w:rsidRDefault="000716E0">
      <w:pPr>
        <w:pStyle w:val="ListParagraph"/>
        <w:numPr>
          <w:ilvl w:val="0"/>
          <w:numId w:val="66"/>
        </w:numPr>
        <w:spacing w:before="0"/>
        <w:jc w:val="left"/>
      </w:pPr>
      <w:r w:rsidRPr="008645C2">
        <w:t>For the most marginalized and vulnerable</w:t>
      </w:r>
    </w:p>
    <w:p w14:paraId="3C80A686" w14:textId="1C9BB182" w:rsidR="000716E0" w:rsidRPr="008645C2" w:rsidRDefault="000716E0" w:rsidP="000716E0">
      <w:pPr>
        <w:spacing w:before="0"/>
        <w:jc w:val="left"/>
      </w:pPr>
      <w:r w:rsidRPr="008645C2">
        <w:rPr>
          <w:b/>
          <w:bCs/>
        </w:rPr>
        <w:t>Question 6:</w:t>
      </w:r>
      <w:r w:rsidRPr="008645C2">
        <w:t xml:space="preserve"> Are there any other things related to the BBL activities and performance in Myanmar that you would like to share?</w:t>
      </w:r>
    </w:p>
    <w:p w14:paraId="482D0A0A" w14:textId="2BE7CD15" w:rsidR="00447F45" w:rsidRPr="006E278B" w:rsidRDefault="00793045" w:rsidP="005B29DB">
      <w:pPr>
        <w:spacing w:before="0"/>
        <w:jc w:val="left"/>
        <w:rPr>
          <w:b/>
          <w:bCs/>
        </w:rPr>
      </w:pPr>
      <w:r w:rsidRPr="006E278B">
        <w:rPr>
          <w:b/>
          <w:bCs/>
        </w:rPr>
        <w:t>Question 7:</w:t>
      </w:r>
      <w:r>
        <w:t xml:space="preserve"> Please rate the BBL Programmes performance on a scale of 1-5 </w:t>
      </w:r>
      <w:r w:rsidRPr="00793045">
        <w:t>(5 being excellent, 1 being very poor), for the following areas:</w:t>
      </w:r>
    </w:p>
    <w:p w14:paraId="54D8DBE5" w14:textId="5F20EE32" w:rsidR="0076422A" w:rsidRDefault="006E278B">
      <w:pPr>
        <w:pStyle w:val="ListParagraph"/>
        <w:numPr>
          <w:ilvl w:val="0"/>
          <w:numId w:val="69"/>
        </w:numPr>
        <w:spacing w:before="0"/>
        <w:jc w:val="left"/>
      </w:pPr>
      <w:r w:rsidRPr="006E278B">
        <w:rPr>
          <w:b/>
          <w:bCs/>
        </w:rPr>
        <w:t>Relevance</w:t>
      </w:r>
      <w:r>
        <w:t xml:space="preserve">:  How relevant do you think </w:t>
      </w:r>
      <w:r w:rsidR="00D7129D">
        <w:t>BBL Programme has been towards addressing the learning crisis in Myanmar and providing learning opportunities to 5-15 year olds within the community?</w:t>
      </w:r>
    </w:p>
    <w:p w14:paraId="41E2A49F" w14:textId="3450986D" w:rsidR="0076422A" w:rsidRPr="00946292" w:rsidRDefault="0076422A">
      <w:pPr>
        <w:pStyle w:val="ListParagraph"/>
        <w:numPr>
          <w:ilvl w:val="1"/>
          <w:numId w:val="69"/>
        </w:numPr>
        <w:spacing w:before="0"/>
        <w:jc w:val="left"/>
        <w:rPr>
          <w:b/>
          <w:bCs/>
        </w:rPr>
      </w:pPr>
      <w:r w:rsidRPr="00946292">
        <w:rPr>
          <w:b/>
          <w:bCs/>
        </w:rPr>
        <w:t xml:space="preserve">Scale </w:t>
      </w:r>
      <w:r w:rsidRPr="006F6A1B">
        <w:t>&lt;</w:t>
      </w:r>
      <w:r w:rsidR="006F6A1B">
        <w:t>Very</w:t>
      </w:r>
      <w:r w:rsidR="00946292" w:rsidRPr="006F6A1B">
        <w:t xml:space="preserve"> relevant, relevant, partially relevant, low relevance, not relevant&gt;</w:t>
      </w:r>
    </w:p>
    <w:p w14:paraId="0D5EDA98" w14:textId="430C1442" w:rsidR="0076422A" w:rsidRPr="00946292" w:rsidRDefault="0076422A">
      <w:pPr>
        <w:pStyle w:val="ListParagraph"/>
        <w:numPr>
          <w:ilvl w:val="1"/>
          <w:numId w:val="69"/>
        </w:numPr>
        <w:spacing w:before="0"/>
        <w:jc w:val="left"/>
      </w:pPr>
      <w:r w:rsidRPr="00946292">
        <w:rPr>
          <w:b/>
          <w:bCs/>
        </w:rPr>
        <w:t xml:space="preserve">Please comment (optional): </w:t>
      </w:r>
    </w:p>
    <w:p w14:paraId="7F9CF078" w14:textId="402B614B" w:rsidR="00D7129D" w:rsidRPr="006C11B5" w:rsidRDefault="00D7129D">
      <w:pPr>
        <w:pStyle w:val="ListParagraph"/>
        <w:numPr>
          <w:ilvl w:val="0"/>
          <w:numId w:val="69"/>
        </w:numPr>
        <w:spacing w:before="0"/>
        <w:jc w:val="left"/>
      </w:pPr>
      <w:r w:rsidRPr="00E205E1">
        <w:rPr>
          <w:b/>
          <w:bCs/>
        </w:rPr>
        <w:t>Coherence</w:t>
      </w:r>
      <w:r w:rsidRPr="00E205E1">
        <w:t xml:space="preserve">:  </w:t>
      </w:r>
      <w:r w:rsidR="00E205E1" w:rsidRPr="00E205E1">
        <w:t xml:space="preserve">How well does the BBL complement and fit in with community level activities </w:t>
      </w:r>
      <w:r w:rsidR="00E205E1" w:rsidRPr="00E205E1">
        <w:rPr>
          <w:rFonts w:eastAsia="Times New Roman" w:cs="Arial"/>
          <w:szCs w:val="20"/>
          <w:lang w:val="en-AU"/>
        </w:rPr>
        <w:t>to advocate home and community level learning among children?</w:t>
      </w:r>
    </w:p>
    <w:p w14:paraId="4F0EB458" w14:textId="6972DD75" w:rsidR="006C11B5" w:rsidRPr="00946292" w:rsidRDefault="006C11B5">
      <w:pPr>
        <w:pStyle w:val="ListParagraph"/>
        <w:numPr>
          <w:ilvl w:val="1"/>
          <w:numId w:val="69"/>
        </w:numPr>
        <w:spacing w:before="0"/>
        <w:jc w:val="left"/>
        <w:rPr>
          <w:b/>
          <w:bCs/>
        </w:rPr>
      </w:pPr>
      <w:r w:rsidRPr="00946292">
        <w:rPr>
          <w:b/>
          <w:bCs/>
        </w:rPr>
        <w:t xml:space="preserve">Scale </w:t>
      </w:r>
      <w:r w:rsidRPr="006F6A1B">
        <w:t>&lt;</w:t>
      </w:r>
      <w:r w:rsidR="00757AED">
        <w:t>High coherence</w:t>
      </w:r>
      <w:r w:rsidRPr="006F6A1B">
        <w:t xml:space="preserve">, </w:t>
      </w:r>
      <w:r w:rsidR="00757AED">
        <w:t>coherent</w:t>
      </w:r>
      <w:r w:rsidRPr="006F6A1B">
        <w:t xml:space="preserve">, partially </w:t>
      </w:r>
      <w:r w:rsidR="00757AED">
        <w:t>coherent</w:t>
      </w:r>
      <w:r w:rsidRPr="006F6A1B">
        <w:t xml:space="preserve">, low </w:t>
      </w:r>
      <w:r w:rsidR="00757AED">
        <w:t>coherence</w:t>
      </w:r>
      <w:r w:rsidRPr="006F6A1B">
        <w:t xml:space="preserve">, </w:t>
      </w:r>
      <w:r w:rsidR="006F6A1B">
        <w:t>No coherence</w:t>
      </w:r>
      <w:r w:rsidRPr="006F6A1B">
        <w:t>&gt;</w:t>
      </w:r>
    </w:p>
    <w:p w14:paraId="5B405BCD" w14:textId="41B5E443" w:rsidR="006C11B5" w:rsidRPr="00E205E1" w:rsidRDefault="006C11B5">
      <w:pPr>
        <w:pStyle w:val="ListParagraph"/>
        <w:numPr>
          <w:ilvl w:val="1"/>
          <w:numId w:val="69"/>
        </w:numPr>
        <w:spacing w:before="0"/>
        <w:jc w:val="left"/>
      </w:pPr>
      <w:r w:rsidRPr="00946292">
        <w:rPr>
          <w:b/>
          <w:bCs/>
        </w:rPr>
        <w:t xml:space="preserve">Please comment (optional): </w:t>
      </w:r>
    </w:p>
    <w:p w14:paraId="541220ED" w14:textId="5790C36A" w:rsidR="00E205E1" w:rsidRDefault="00E205E1">
      <w:pPr>
        <w:pStyle w:val="ListParagraph"/>
        <w:numPr>
          <w:ilvl w:val="0"/>
          <w:numId w:val="69"/>
        </w:numPr>
        <w:spacing w:before="0"/>
        <w:jc w:val="left"/>
      </w:pPr>
      <w:r>
        <w:rPr>
          <w:b/>
          <w:bCs/>
        </w:rPr>
        <w:t xml:space="preserve">Efficiency: </w:t>
      </w:r>
      <w:r w:rsidR="00C9114B">
        <w:rPr>
          <w:b/>
          <w:bCs/>
        </w:rPr>
        <w:t xml:space="preserve"> </w:t>
      </w:r>
      <w:r w:rsidR="0076422A" w:rsidRPr="0076422A">
        <w:t xml:space="preserve">How would you rate the BBL programme in terms of efficient use of resources and with respect to </w:t>
      </w:r>
      <w:r w:rsidR="0076422A">
        <w:t xml:space="preserve">addressing gender and </w:t>
      </w:r>
      <w:r w:rsidR="0076422A" w:rsidRPr="0076422A">
        <w:rPr>
          <w:rFonts w:eastAsia="Times New Roman" w:cs="Arial"/>
          <w:szCs w:val="20"/>
          <w:lang w:val="en-AU"/>
        </w:rPr>
        <w:t>inclusion related specific objectives/activities</w:t>
      </w:r>
      <w:r w:rsidR="0076422A" w:rsidRPr="0076422A">
        <w:t>?</w:t>
      </w:r>
    </w:p>
    <w:p w14:paraId="22B6B3FD" w14:textId="2232A276" w:rsidR="006C11B5" w:rsidRPr="00946292" w:rsidRDefault="006C11B5">
      <w:pPr>
        <w:pStyle w:val="ListParagraph"/>
        <w:numPr>
          <w:ilvl w:val="1"/>
          <w:numId w:val="69"/>
        </w:numPr>
        <w:spacing w:before="0"/>
        <w:jc w:val="left"/>
        <w:rPr>
          <w:b/>
          <w:bCs/>
        </w:rPr>
      </w:pPr>
      <w:r w:rsidRPr="00946292">
        <w:rPr>
          <w:b/>
          <w:bCs/>
        </w:rPr>
        <w:t xml:space="preserve">Scale </w:t>
      </w:r>
      <w:r w:rsidRPr="006F6A1B">
        <w:t xml:space="preserve">&lt;Highly </w:t>
      </w:r>
      <w:r w:rsidR="00757AED">
        <w:t>efficient</w:t>
      </w:r>
      <w:r w:rsidRPr="006F6A1B">
        <w:t xml:space="preserve">, </w:t>
      </w:r>
      <w:r w:rsidR="00757AED">
        <w:t>efficient</w:t>
      </w:r>
      <w:r w:rsidRPr="006F6A1B">
        <w:t xml:space="preserve">, partially </w:t>
      </w:r>
      <w:r w:rsidR="00757AED">
        <w:t xml:space="preserve">efficient, </w:t>
      </w:r>
      <w:r w:rsidRPr="006F6A1B">
        <w:t xml:space="preserve">low </w:t>
      </w:r>
      <w:r w:rsidR="00757AED">
        <w:t>efficiency</w:t>
      </w:r>
      <w:r w:rsidRPr="006F6A1B">
        <w:t xml:space="preserve">, not </w:t>
      </w:r>
      <w:r w:rsidR="00757AED">
        <w:t>efficient</w:t>
      </w:r>
      <w:r w:rsidRPr="006F6A1B">
        <w:t>&gt;</w:t>
      </w:r>
    </w:p>
    <w:p w14:paraId="67A59AC3" w14:textId="3F9B1707" w:rsidR="00946292" w:rsidRDefault="006C11B5">
      <w:pPr>
        <w:pStyle w:val="ListParagraph"/>
        <w:numPr>
          <w:ilvl w:val="1"/>
          <w:numId w:val="69"/>
        </w:numPr>
        <w:spacing w:before="0"/>
        <w:jc w:val="left"/>
      </w:pPr>
      <w:r w:rsidRPr="00946292">
        <w:rPr>
          <w:b/>
          <w:bCs/>
        </w:rPr>
        <w:t xml:space="preserve">Please comment (optional): </w:t>
      </w:r>
    </w:p>
    <w:p w14:paraId="6642320C" w14:textId="57075A8A" w:rsidR="0076422A" w:rsidRDefault="0076422A">
      <w:pPr>
        <w:pStyle w:val="ListParagraph"/>
        <w:numPr>
          <w:ilvl w:val="0"/>
          <w:numId w:val="69"/>
        </w:numPr>
        <w:spacing w:before="0"/>
        <w:jc w:val="left"/>
      </w:pPr>
      <w:r w:rsidRPr="0076422A">
        <w:rPr>
          <w:b/>
          <w:bCs/>
        </w:rPr>
        <w:t>Effectiveness</w:t>
      </w:r>
      <w:r>
        <w:t>: Do you think the BBL programme has been effective in achieving its goals of re-engaging children to learn at the community level?</w:t>
      </w:r>
    </w:p>
    <w:p w14:paraId="74443A39" w14:textId="1312296F" w:rsidR="006C11B5" w:rsidRPr="00946292" w:rsidRDefault="006C11B5">
      <w:pPr>
        <w:pStyle w:val="ListParagraph"/>
        <w:numPr>
          <w:ilvl w:val="1"/>
          <w:numId w:val="69"/>
        </w:numPr>
        <w:spacing w:before="0"/>
        <w:jc w:val="left"/>
        <w:rPr>
          <w:b/>
          <w:bCs/>
        </w:rPr>
      </w:pPr>
      <w:r w:rsidRPr="00946292">
        <w:rPr>
          <w:b/>
          <w:bCs/>
        </w:rPr>
        <w:t xml:space="preserve">Scale </w:t>
      </w:r>
      <w:r w:rsidRPr="006F6A1B">
        <w:t xml:space="preserve">&lt;Highly </w:t>
      </w:r>
      <w:r w:rsidR="00757AED">
        <w:t>effective</w:t>
      </w:r>
      <w:r w:rsidRPr="006F6A1B">
        <w:t xml:space="preserve">, </w:t>
      </w:r>
      <w:r w:rsidR="00757AED">
        <w:t>effective</w:t>
      </w:r>
      <w:r w:rsidRPr="006F6A1B">
        <w:t xml:space="preserve">, partially </w:t>
      </w:r>
      <w:r w:rsidR="00757AED">
        <w:t>effective</w:t>
      </w:r>
      <w:r w:rsidRPr="006F6A1B">
        <w:t xml:space="preserve">, low </w:t>
      </w:r>
      <w:r w:rsidR="00757AED">
        <w:t>effectiveness</w:t>
      </w:r>
      <w:r w:rsidRPr="006F6A1B">
        <w:t xml:space="preserve">, not </w:t>
      </w:r>
      <w:r w:rsidR="00757AED">
        <w:t>effective</w:t>
      </w:r>
      <w:r w:rsidRPr="006F6A1B">
        <w:t>&gt;</w:t>
      </w:r>
    </w:p>
    <w:p w14:paraId="502932DA" w14:textId="359AB0AC" w:rsidR="00946292" w:rsidRDefault="006C11B5">
      <w:pPr>
        <w:pStyle w:val="ListParagraph"/>
        <w:numPr>
          <w:ilvl w:val="1"/>
          <w:numId w:val="69"/>
        </w:numPr>
        <w:spacing w:before="0"/>
        <w:jc w:val="left"/>
      </w:pPr>
      <w:r w:rsidRPr="00946292">
        <w:rPr>
          <w:b/>
          <w:bCs/>
        </w:rPr>
        <w:t xml:space="preserve">Please comment (optional): </w:t>
      </w:r>
    </w:p>
    <w:p w14:paraId="6B76B4C7" w14:textId="27351510" w:rsidR="0076422A" w:rsidRDefault="0076422A">
      <w:pPr>
        <w:pStyle w:val="ListParagraph"/>
        <w:numPr>
          <w:ilvl w:val="0"/>
          <w:numId w:val="69"/>
        </w:numPr>
        <w:spacing w:before="0"/>
        <w:jc w:val="left"/>
      </w:pPr>
      <w:r>
        <w:rPr>
          <w:b/>
          <w:bCs/>
        </w:rPr>
        <w:t>Sustainability</w:t>
      </w:r>
      <w:r w:rsidRPr="0076422A">
        <w:t>:</w:t>
      </w:r>
      <w:r>
        <w:t xml:space="preserve"> Do you think the gains made under the BBL programmes will be sustainable when the programme has concluded?</w:t>
      </w:r>
    </w:p>
    <w:p w14:paraId="7BC03DD9" w14:textId="1E4BBFDD" w:rsidR="006C11B5" w:rsidRPr="00946292" w:rsidRDefault="006C11B5">
      <w:pPr>
        <w:pStyle w:val="ListParagraph"/>
        <w:numPr>
          <w:ilvl w:val="1"/>
          <w:numId w:val="69"/>
        </w:numPr>
        <w:spacing w:before="0"/>
        <w:jc w:val="left"/>
        <w:rPr>
          <w:b/>
          <w:bCs/>
        </w:rPr>
      </w:pPr>
      <w:r w:rsidRPr="00946292">
        <w:rPr>
          <w:b/>
          <w:bCs/>
        </w:rPr>
        <w:t xml:space="preserve">Scale </w:t>
      </w:r>
      <w:r w:rsidRPr="00757AED">
        <w:t xml:space="preserve">&lt;Highly </w:t>
      </w:r>
      <w:r w:rsidR="00757AED">
        <w:t>sustainable</w:t>
      </w:r>
      <w:r w:rsidRPr="00757AED">
        <w:t xml:space="preserve">, </w:t>
      </w:r>
      <w:r w:rsidR="00757AED">
        <w:t>sustainable</w:t>
      </w:r>
      <w:r w:rsidRPr="00757AED">
        <w:t xml:space="preserve">, partially </w:t>
      </w:r>
      <w:r w:rsidR="00757AED">
        <w:t>sustainable</w:t>
      </w:r>
      <w:r w:rsidRPr="00757AED">
        <w:t xml:space="preserve">, low </w:t>
      </w:r>
      <w:r w:rsidR="00757AED">
        <w:t>sustainability</w:t>
      </w:r>
      <w:r w:rsidRPr="00757AED">
        <w:t xml:space="preserve">, not </w:t>
      </w:r>
      <w:r w:rsidR="00757AED">
        <w:t>sustainable</w:t>
      </w:r>
      <w:r w:rsidRPr="00757AED">
        <w:t>&gt;</w:t>
      </w:r>
    </w:p>
    <w:p w14:paraId="3A75DF61" w14:textId="0B10737D" w:rsidR="00946292" w:rsidRDefault="006C11B5">
      <w:pPr>
        <w:pStyle w:val="ListParagraph"/>
        <w:numPr>
          <w:ilvl w:val="1"/>
          <w:numId w:val="69"/>
        </w:numPr>
        <w:spacing w:before="0"/>
        <w:jc w:val="left"/>
      </w:pPr>
      <w:r w:rsidRPr="00946292">
        <w:rPr>
          <w:b/>
          <w:bCs/>
        </w:rPr>
        <w:t xml:space="preserve">Please comment (optional): </w:t>
      </w:r>
    </w:p>
    <w:p w14:paraId="144AE91E" w14:textId="01733384" w:rsidR="0076422A" w:rsidRPr="00946292" w:rsidRDefault="00946292">
      <w:pPr>
        <w:pStyle w:val="ListParagraph"/>
        <w:numPr>
          <w:ilvl w:val="0"/>
          <w:numId w:val="69"/>
        </w:numPr>
        <w:spacing w:before="0"/>
        <w:jc w:val="left"/>
      </w:pPr>
      <w:r w:rsidRPr="00946292">
        <w:rPr>
          <w:rFonts w:eastAsia="Times New Roman" w:cs="Arial"/>
          <w:b/>
          <w:szCs w:val="20"/>
        </w:rPr>
        <w:t xml:space="preserve">Gender, Equality, Disability and Social Inclusion: </w:t>
      </w:r>
      <w:r w:rsidRPr="00946292">
        <w:rPr>
          <w:rFonts w:eastAsia="Times New Roman" w:cs="Arial"/>
          <w:bCs/>
          <w:szCs w:val="20"/>
        </w:rPr>
        <w:t xml:space="preserve">Do you think the BBL programme has adequately </w:t>
      </w:r>
      <w:r>
        <w:rPr>
          <w:rFonts w:eastAsia="Times New Roman" w:cs="Arial"/>
          <w:bCs/>
          <w:szCs w:val="20"/>
        </w:rPr>
        <w:t xml:space="preserve">understand and address </w:t>
      </w:r>
      <w:r w:rsidRPr="00946292">
        <w:rPr>
          <w:rFonts w:eastAsia="Times New Roman" w:cs="Arial"/>
          <w:bCs/>
          <w:szCs w:val="20"/>
        </w:rPr>
        <w:t xml:space="preserve">the needs of the </w:t>
      </w:r>
      <w:r w:rsidR="00CB4F9E">
        <w:rPr>
          <w:rFonts w:eastAsia="Times New Roman" w:cs="Arial"/>
          <w:bCs/>
          <w:szCs w:val="20"/>
        </w:rPr>
        <w:t>most vulnerable in the communitya</w:t>
      </w:r>
      <w:r w:rsidRPr="00946292">
        <w:rPr>
          <w:rFonts w:eastAsia="Times New Roman" w:cs="Arial"/>
          <w:bCs/>
          <w:szCs w:val="20"/>
        </w:rPr>
        <w:t>?</w:t>
      </w:r>
      <w:r w:rsidRPr="00946292">
        <w:rPr>
          <w:rFonts w:eastAsia="Times New Roman" w:cs="Arial"/>
          <w:b/>
          <w:szCs w:val="20"/>
        </w:rPr>
        <w:t xml:space="preserve"> </w:t>
      </w:r>
    </w:p>
    <w:p w14:paraId="6F8DFE06" w14:textId="7096AB8B" w:rsidR="006C11B5" w:rsidRPr="00243647" w:rsidRDefault="00BC64D0">
      <w:pPr>
        <w:pStyle w:val="ListParagraph"/>
        <w:numPr>
          <w:ilvl w:val="1"/>
          <w:numId w:val="69"/>
        </w:numPr>
        <w:spacing w:before="0"/>
        <w:jc w:val="left"/>
        <w:rPr>
          <w:b/>
          <w:bCs/>
        </w:rPr>
      </w:pPr>
      <w:r>
        <w:rPr>
          <w:b/>
          <w:bCs/>
        </w:rPr>
        <w:t xml:space="preserve">Gender: </w:t>
      </w:r>
      <w:r w:rsidR="006C11B5" w:rsidRPr="00946292">
        <w:rPr>
          <w:b/>
          <w:bCs/>
        </w:rPr>
        <w:t xml:space="preserve">Scale </w:t>
      </w:r>
      <w:r w:rsidR="006C11B5" w:rsidRPr="00757AED">
        <w:t xml:space="preserve">&lt;Highly </w:t>
      </w:r>
      <w:r w:rsidR="008A536B">
        <w:t>inclusive</w:t>
      </w:r>
      <w:r w:rsidR="006C11B5" w:rsidRPr="00757AED">
        <w:t xml:space="preserve">, </w:t>
      </w:r>
      <w:r w:rsidR="008A536B">
        <w:t>inclusive</w:t>
      </w:r>
      <w:r w:rsidR="006C11B5" w:rsidRPr="00757AED">
        <w:t xml:space="preserve">, partially </w:t>
      </w:r>
      <w:r w:rsidR="008A536B">
        <w:t>inclusive</w:t>
      </w:r>
      <w:r w:rsidR="006C11B5" w:rsidRPr="00757AED">
        <w:t xml:space="preserve">, low </w:t>
      </w:r>
      <w:r w:rsidR="008A536B">
        <w:t>inclusion</w:t>
      </w:r>
      <w:r w:rsidR="006C11B5" w:rsidRPr="00757AED">
        <w:t xml:space="preserve">, not </w:t>
      </w:r>
      <w:r w:rsidR="008A536B">
        <w:t>inclusive</w:t>
      </w:r>
      <w:r w:rsidR="006C11B5" w:rsidRPr="00757AED">
        <w:t>&gt;</w:t>
      </w:r>
    </w:p>
    <w:p w14:paraId="0B1C4450" w14:textId="58D89EE2" w:rsidR="00BC64D0" w:rsidRPr="00243647" w:rsidRDefault="00BC64D0">
      <w:pPr>
        <w:pStyle w:val="ListParagraph"/>
        <w:numPr>
          <w:ilvl w:val="1"/>
          <w:numId w:val="69"/>
        </w:numPr>
        <w:spacing w:before="0"/>
        <w:jc w:val="left"/>
        <w:rPr>
          <w:b/>
          <w:bCs/>
        </w:rPr>
      </w:pPr>
      <w:r>
        <w:rPr>
          <w:b/>
          <w:bCs/>
        </w:rPr>
        <w:t xml:space="preserve">Children With Disabilities: </w:t>
      </w:r>
      <w:r w:rsidRPr="00946292">
        <w:rPr>
          <w:b/>
          <w:bCs/>
        </w:rPr>
        <w:t xml:space="preserve">Scale </w:t>
      </w:r>
      <w:r w:rsidRPr="00757AED">
        <w:t xml:space="preserve">&lt;Highly </w:t>
      </w:r>
      <w:r>
        <w:t>inclusive</w:t>
      </w:r>
      <w:r w:rsidRPr="00757AED">
        <w:t xml:space="preserve">, </w:t>
      </w:r>
      <w:r>
        <w:t>inclusive</w:t>
      </w:r>
      <w:r w:rsidRPr="00757AED">
        <w:t xml:space="preserve">, partially </w:t>
      </w:r>
      <w:r>
        <w:t>inclusive</w:t>
      </w:r>
      <w:r w:rsidRPr="00757AED">
        <w:t xml:space="preserve">, low </w:t>
      </w:r>
      <w:r>
        <w:t>inclusion</w:t>
      </w:r>
      <w:r w:rsidRPr="00757AED">
        <w:t xml:space="preserve">, not </w:t>
      </w:r>
      <w:r>
        <w:t>inclusive</w:t>
      </w:r>
      <w:r w:rsidRPr="00757AED">
        <w:t>&gt;</w:t>
      </w:r>
    </w:p>
    <w:p w14:paraId="09541F11" w14:textId="14209ECC" w:rsidR="00BC64D0" w:rsidRPr="00243647" w:rsidRDefault="00BC64D0">
      <w:pPr>
        <w:pStyle w:val="ListParagraph"/>
        <w:numPr>
          <w:ilvl w:val="1"/>
          <w:numId w:val="69"/>
        </w:numPr>
        <w:spacing w:before="0"/>
        <w:jc w:val="left"/>
        <w:rPr>
          <w:b/>
          <w:bCs/>
        </w:rPr>
      </w:pPr>
      <w:r>
        <w:rPr>
          <w:b/>
          <w:bCs/>
        </w:rPr>
        <w:t xml:space="preserve">Ethnic Children: </w:t>
      </w:r>
      <w:r w:rsidRPr="00946292">
        <w:rPr>
          <w:b/>
          <w:bCs/>
        </w:rPr>
        <w:t xml:space="preserve">Scale </w:t>
      </w:r>
      <w:r w:rsidRPr="00757AED">
        <w:t xml:space="preserve">&lt;Highly </w:t>
      </w:r>
      <w:r>
        <w:t>inclusive</w:t>
      </w:r>
      <w:r w:rsidRPr="00757AED">
        <w:t xml:space="preserve">, </w:t>
      </w:r>
      <w:r>
        <w:t>inclusive</w:t>
      </w:r>
      <w:r w:rsidRPr="00757AED">
        <w:t xml:space="preserve">, partially </w:t>
      </w:r>
      <w:r>
        <w:t>inclusive</w:t>
      </w:r>
      <w:r w:rsidRPr="00757AED">
        <w:t xml:space="preserve">, low </w:t>
      </w:r>
      <w:r>
        <w:t>inclusion</w:t>
      </w:r>
      <w:r w:rsidRPr="00757AED">
        <w:t xml:space="preserve">, not </w:t>
      </w:r>
      <w:r>
        <w:t>inclusive</w:t>
      </w:r>
      <w:r w:rsidRPr="00757AED">
        <w:t>&gt;</w:t>
      </w:r>
    </w:p>
    <w:p w14:paraId="4278BF7A" w14:textId="037AF609" w:rsidR="00BC64D0" w:rsidRPr="00243647" w:rsidRDefault="00C758B6" w:rsidP="00BC64D0">
      <w:pPr>
        <w:pStyle w:val="ListParagraph"/>
        <w:numPr>
          <w:ilvl w:val="1"/>
          <w:numId w:val="69"/>
        </w:numPr>
        <w:spacing w:before="0"/>
        <w:jc w:val="left"/>
        <w:rPr>
          <w:b/>
          <w:bCs/>
        </w:rPr>
      </w:pPr>
      <w:r>
        <w:rPr>
          <w:b/>
          <w:bCs/>
        </w:rPr>
        <w:t>Children from Poor Backgrounds</w:t>
      </w:r>
      <w:r w:rsidR="00BC64D0">
        <w:rPr>
          <w:b/>
          <w:bCs/>
        </w:rPr>
        <w:t xml:space="preserve">: </w:t>
      </w:r>
      <w:r w:rsidR="00BC64D0" w:rsidRPr="00946292">
        <w:rPr>
          <w:b/>
          <w:bCs/>
        </w:rPr>
        <w:t xml:space="preserve">Scale </w:t>
      </w:r>
      <w:r w:rsidR="00BC64D0" w:rsidRPr="00757AED">
        <w:t xml:space="preserve">&lt;Highly </w:t>
      </w:r>
      <w:r w:rsidR="00BC64D0">
        <w:t>inclusive</w:t>
      </w:r>
      <w:r w:rsidR="00BC64D0" w:rsidRPr="00757AED">
        <w:t xml:space="preserve">, </w:t>
      </w:r>
      <w:r w:rsidR="00BC64D0">
        <w:t>inclusive</w:t>
      </w:r>
      <w:r w:rsidR="00BC64D0" w:rsidRPr="00757AED">
        <w:t xml:space="preserve">, partially </w:t>
      </w:r>
      <w:r w:rsidR="00BC64D0">
        <w:t>inclusive</w:t>
      </w:r>
      <w:r w:rsidR="00BC64D0" w:rsidRPr="00757AED">
        <w:t xml:space="preserve">, low </w:t>
      </w:r>
      <w:r w:rsidR="00BC64D0">
        <w:t>inclusion</w:t>
      </w:r>
      <w:r w:rsidR="00BC64D0" w:rsidRPr="00757AED">
        <w:t xml:space="preserve">, not </w:t>
      </w:r>
      <w:r w:rsidR="00BC64D0">
        <w:t>inclusive</w:t>
      </w:r>
      <w:r w:rsidR="00BC64D0" w:rsidRPr="00757AED">
        <w:t>&gt;</w:t>
      </w:r>
    </w:p>
    <w:p w14:paraId="52687749" w14:textId="51E999C6" w:rsidR="006E278B" w:rsidRPr="00946292" w:rsidRDefault="00946292" w:rsidP="006E278B">
      <w:pPr>
        <w:spacing w:before="0"/>
        <w:jc w:val="left"/>
        <w:rPr>
          <w:lang w:val="en-US"/>
        </w:rPr>
      </w:pPr>
      <w:r w:rsidRPr="00946292">
        <w:rPr>
          <w:b/>
          <w:bCs/>
          <w:lang w:val="en-US"/>
        </w:rPr>
        <w:t>Question 8:  Final Comments:</w:t>
      </w:r>
      <w:r w:rsidRPr="00946292">
        <w:rPr>
          <w:lang w:val="en-US"/>
        </w:rPr>
        <w:t xml:space="preserve">  Do you have any final comments you would like to say concerning the BBL programme?</w:t>
      </w:r>
    </w:p>
    <w:p w14:paraId="59406A76" w14:textId="1741126D" w:rsidR="00D7129D" w:rsidRPr="00D7129D" w:rsidRDefault="00D7129D" w:rsidP="006E278B">
      <w:pPr>
        <w:spacing w:before="0"/>
        <w:jc w:val="left"/>
        <w:rPr>
          <w:highlight w:val="yellow"/>
        </w:rPr>
      </w:pPr>
    </w:p>
    <w:p w14:paraId="366CA61B" w14:textId="18CAA566" w:rsidR="00D7129D" w:rsidRDefault="00D7129D" w:rsidP="006E278B">
      <w:pPr>
        <w:spacing w:before="0"/>
        <w:jc w:val="left"/>
        <w:rPr>
          <w:highlight w:val="yellow"/>
          <w:lang w:val="en-US"/>
        </w:rPr>
      </w:pPr>
    </w:p>
    <w:p w14:paraId="637F88AB" w14:textId="2EAAF405" w:rsidR="005B29DB" w:rsidRDefault="005B29DB">
      <w:pPr>
        <w:spacing w:before="0"/>
        <w:jc w:val="left"/>
        <w:rPr>
          <w:highlight w:val="yellow"/>
        </w:rPr>
      </w:pPr>
    </w:p>
    <w:p w14:paraId="6F602CDE" w14:textId="57A644AC" w:rsidR="005B29DB" w:rsidRDefault="005B29DB">
      <w:pPr>
        <w:spacing w:before="0"/>
        <w:jc w:val="left"/>
        <w:rPr>
          <w:highlight w:val="yellow"/>
        </w:rPr>
      </w:pPr>
    </w:p>
    <w:p w14:paraId="20A5566C" w14:textId="01F14235" w:rsidR="005B29DB" w:rsidRDefault="005B29DB">
      <w:pPr>
        <w:spacing w:before="0"/>
        <w:jc w:val="left"/>
        <w:rPr>
          <w:highlight w:val="yellow"/>
        </w:rPr>
      </w:pPr>
    </w:p>
    <w:p w14:paraId="749A8CCA" w14:textId="77777777" w:rsidR="00790793" w:rsidRPr="006F6A1B" w:rsidRDefault="00790793">
      <w:pPr>
        <w:spacing w:before="0"/>
        <w:jc w:val="left"/>
        <w:rPr>
          <w:rFonts w:eastAsiaTheme="majorEastAsia" w:cstheme="majorBidi"/>
          <w:color w:val="2F5496" w:themeColor="accent1" w:themeShade="BF"/>
          <w:sz w:val="36"/>
          <w:szCs w:val="32"/>
        </w:rPr>
      </w:pPr>
      <w:r w:rsidRPr="006F6A1B">
        <w:br w:type="page"/>
      </w:r>
    </w:p>
    <w:p w14:paraId="4CCE99F9" w14:textId="0FE58E8E" w:rsidR="00EE1888" w:rsidRPr="002C488E" w:rsidRDefault="00EE1888" w:rsidP="00EE1888">
      <w:pPr>
        <w:pStyle w:val="AnnexHeading1"/>
        <w:rPr>
          <w:lang w:val="fr-FR"/>
        </w:rPr>
      </w:pPr>
      <w:bookmarkStart w:id="272" w:name="_Toc131403378"/>
      <w:r w:rsidRPr="002C488E">
        <w:rPr>
          <w:lang w:val="fr-FR"/>
        </w:rPr>
        <w:t>Key Informant Questionnaires</w:t>
      </w:r>
      <w:bookmarkEnd w:id="272"/>
    </w:p>
    <w:p w14:paraId="04FD9388" w14:textId="77777777" w:rsidR="00243647" w:rsidRDefault="00243647" w:rsidP="00243647">
      <w:pPr>
        <w:pStyle w:val="Heading2"/>
        <w:numPr>
          <w:ilvl w:val="0"/>
          <w:numId w:val="0"/>
        </w:numPr>
      </w:pPr>
      <w:bookmarkStart w:id="273" w:name="_Toc130814101"/>
      <w:bookmarkStart w:id="274" w:name="_Toc131403379"/>
      <w:r>
        <w:t>Form 1: Consent Form</w:t>
      </w:r>
      <w:bookmarkEnd w:id="273"/>
      <w:bookmarkEnd w:id="274"/>
      <w:r>
        <w:t xml:space="preserve"> </w:t>
      </w:r>
    </w:p>
    <w:p w14:paraId="0F116A5A" w14:textId="77777777" w:rsidR="00243647" w:rsidRPr="00142A48" w:rsidRDefault="00243647" w:rsidP="00243647">
      <w:pPr>
        <w:rPr>
          <w:b/>
          <w:bCs/>
        </w:rPr>
      </w:pPr>
      <w:r w:rsidRPr="00142A48">
        <w:rPr>
          <w:b/>
          <w:bCs/>
        </w:rPr>
        <w:t>For use with: Tool 1, Tool 2, Tool 5</w:t>
      </w:r>
    </w:p>
    <w:p w14:paraId="2A29BD0A" w14:textId="77777777" w:rsidR="00243647" w:rsidRPr="008637FC" w:rsidRDefault="00243647" w:rsidP="00243647">
      <w:pPr>
        <w:jc w:val="center"/>
        <w:rPr>
          <w:b/>
        </w:rPr>
      </w:pPr>
      <w:r w:rsidRPr="008637FC">
        <w:rPr>
          <w:b/>
        </w:rPr>
        <w:t>Consent Form for Interviews</w:t>
      </w:r>
    </w:p>
    <w:p w14:paraId="1E45E0E8" w14:textId="77777777" w:rsidR="00243647" w:rsidRPr="008637FC" w:rsidRDefault="00243647" w:rsidP="00243647">
      <w:r w:rsidRPr="008637FC">
        <w:rPr>
          <w:color w:val="000000"/>
          <w:kern w:val="24"/>
        </w:rPr>
        <w:t>Thank you for</w:t>
      </w:r>
      <w:r>
        <w:rPr>
          <w:color w:val="000000"/>
          <w:kern w:val="24"/>
        </w:rPr>
        <w:t xml:space="preserve"> participating in this interview/focal group discussion concerning the evaluation of the Bringing Back Learning (BBL) Programme</w:t>
      </w:r>
      <w:r w:rsidRPr="008637FC">
        <w:rPr>
          <w:color w:val="000000"/>
          <w:kern w:val="24"/>
        </w:rPr>
        <w:t>. If you are happy to participate then please complete and sign the form below. Please initial the boxes below to confirm that you agree with each statement:</w:t>
      </w:r>
    </w:p>
    <w:tbl>
      <w:tblPr>
        <w:tblStyle w:val="TableGrid"/>
        <w:tblW w:w="102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63"/>
        <w:gridCol w:w="1467"/>
      </w:tblGrid>
      <w:tr w:rsidR="00243647" w:rsidRPr="008637FC" w14:paraId="0FA87534" w14:textId="77777777" w:rsidTr="00B87184">
        <w:tc>
          <w:tcPr>
            <w:tcW w:w="8763" w:type="dxa"/>
          </w:tcPr>
          <w:p w14:paraId="79D1E790" w14:textId="77777777" w:rsidR="00243647" w:rsidRPr="008637FC" w:rsidRDefault="00243647" w:rsidP="00B87184"/>
        </w:tc>
        <w:tc>
          <w:tcPr>
            <w:tcW w:w="1467" w:type="dxa"/>
          </w:tcPr>
          <w:p w14:paraId="04AD83DD" w14:textId="77777777" w:rsidR="00243647" w:rsidRPr="008637FC" w:rsidRDefault="00243647" w:rsidP="00B87184">
            <w:pPr>
              <w:rPr>
                <w:noProof/>
                <w:lang w:eastAsia="en-GB"/>
              </w:rPr>
            </w:pPr>
            <w:r w:rsidRPr="008637FC">
              <w:rPr>
                <w:b/>
                <w:i/>
              </w:rPr>
              <w:t>Please Initial box:</w:t>
            </w:r>
          </w:p>
        </w:tc>
      </w:tr>
      <w:tr w:rsidR="00243647" w:rsidRPr="008637FC" w14:paraId="3923F24D" w14:textId="77777777" w:rsidTr="00B87184">
        <w:tc>
          <w:tcPr>
            <w:tcW w:w="8763" w:type="dxa"/>
          </w:tcPr>
          <w:p w14:paraId="4CA4FD0B" w14:textId="77777777" w:rsidR="00243647" w:rsidRPr="008637FC" w:rsidRDefault="00243647" w:rsidP="00B87184">
            <w:r w:rsidRPr="008637FC">
              <w:t xml:space="preserve">I confirm that I have </w:t>
            </w:r>
            <w:r>
              <w:t xml:space="preserve">listened to the introduction </w:t>
            </w:r>
            <w:r w:rsidRPr="008637FC">
              <w:t xml:space="preserve">and understood the </w:t>
            </w:r>
            <w:r>
              <w:t xml:space="preserve">purpose and conduct of the interview/focal group discussion </w:t>
            </w:r>
            <w:r w:rsidRPr="008637FC">
              <w:t>and have had the opportunity to ask questions.</w:t>
            </w:r>
          </w:p>
          <w:p w14:paraId="708C6ED4" w14:textId="77777777" w:rsidR="00243647" w:rsidRPr="008637FC" w:rsidRDefault="00243647" w:rsidP="00B87184"/>
        </w:tc>
        <w:tc>
          <w:tcPr>
            <w:tcW w:w="1467" w:type="dxa"/>
          </w:tcPr>
          <w:p w14:paraId="5684A111" w14:textId="77777777" w:rsidR="00243647" w:rsidRPr="008637FC" w:rsidRDefault="00243647" w:rsidP="00B87184">
            <w:r>
              <w:rPr>
                <w:noProof/>
                <w:lang w:val="pl-PL" w:eastAsia="pl-PL"/>
              </w:rPr>
              <mc:AlternateContent>
                <mc:Choice Requires="wps">
                  <w:drawing>
                    <wp:anchor distT="0" distB="0" distL="114300" distR="114300" simplePos="0" relativeHeight="251663370" behindDoc="0" locked="0" layoutInCell="1" allowOverlap="1" wp14:anchorId="5ABB76E0" wp14:editId="64CC4DEF">
                      <wp:simplePos x="0" y="0"/>
                      <wp:positionH relativeFrom="column">
                        <wp:posOffset>109220</wp:posOffset>
                      </wp:positionH>
                      <wp:positionV relativeFrom="paragraph">
                        <wp:posOffset>101600</wp:posOffset>
                      </wp:positionV>
                      <wp:extent cx="457200" cy="342900"/>
                      <wp:effectExtent l="13970" t="6350" r="5080" b="1270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E6E9D0" id="Rectangle 24" o:spid="_x0000_s1026" style="position:absolute;margin-left:8.6pt;margin-top:8pt;width:36pt;height:27pt;z-index:2516633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"/>
                  </w:pict>
                </mc:Fallback>
              </mc:AlternateContent>
            </w:r>
          </w:p>
        </w:tc>
      </w:tr>
      <w:tr w:rsidR="00243647" w:rsidRPr="008637FC" w14:paraId="41A2E03D" w14:textId="77777777" w:rsidTr="00B87184">
        <w:tc>
          <w:tcPr>
            <w:tcW w:w="8763" w:type="dxa"/>
          </w:tcPr>
          <w:p w14:paraId="331347BE" w14:textId="77777777" w:rsidR="00243647" w:rsidRPr="008637FC" w:rsidRDefault="00243647" w:rsidP="00B87184">
            <w:r w:rsidRPr="008637FC">
              <w:t xml:space="preserve">I understand that my participation is voluntary and that I am free to withdraw at any time without giving any reason and without there being any negative consequences. In addition, should I not wish to answer any particular question or questions, I am free to decline. </w:t>
            </w:r>
          </w:p>
          <w:p w14:paraId="05B420B7" w14:textId="77777777" w:rsidR="00243647" w:rsidRPr="008637FC" w:rsidRDefault="00243647" w:rsidP="00B87184"/>
        </w:tc>
        <w:tc>
          <w:tcPr>
            <w:tcW w:w="1467" w:type="dxa"/>
          </w:tcPr>
          <w:p w14:paraId="6A57B40A" w14:textId="77777777" w:rsidR="00243647" w:rsidRPr="008637FC" w:rsidRDefault="00243647" w:rsidP="00B87184">
            <w:r>
              <w:rPr>
                <w:noProof/>
                <w:lang w:val="pl-PL" w:eastAsia="pl-PL"/>
              </w:rPr>
              <mc:AlternateContent>
                <mc:Choice Requires="wps">
                  <w:drawing>
                    <wp:anchor distT="0" distB="0" distL="114300" distR="114300" simplePos="0" relativeHeight="251664394" behindDoc="0" locked="0" layoutInCell="1" allowOverlap="1" wp14:anchorId="0CD6AC82" wp14:editId="22A4B32C">
                      <wp:simplePos x="0" y="0"/>
                      <wp:positionH relativeFrom="column">
                        <wp:posOffset>109220</wp:posOffset>
                      </wp:positionH>
                      <wp:positionV relativeFrom="paragraph">
                        <wp:posOffset>250825</wp:posOffset>
                      </wp:positionV>
                      <wp:extent cx="457200" cy="342900"/>
                      <wp:effectExtent l="13970" t="12700" r="5080" b="635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BCC115" id="Rectangle 25" o:spid="_x0000_s1026" style="position:absolute;margin-left:8.6pt;margin-top:19.75pt;width:36pt;height:27pt;z-index:2516643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"/>
                  </w:pict>
                </mc:Fallback>
              </mc:AlternateContent>
            </w:r>
          </w:p>
        </w:tc>
      </w:tr>
      <w:tr w:rsidR="00243647" w:rsidRPr="008637FC" w14:paraId="779308B2" w14:textId="77777777" w:rsidTr="00B87184">
        <w:tc>
          <w:tcPr>
            <w:tcW w:w="8763" w:type="dxa"/>
          </w:tcPr>
          <w:p w14:paraId="208160A0" w14:textId="77777777" w:rsidR="00243647" w:rsidRPr="008637FC" w:rsidRDefault="00243647" w:rsidP="00B87184">
            <w:r w:rsidRPr="008637FC">
              <w:t>I understand that my responses will be kept strictly confidential. I understand that my name will not be linked with the</w:t>
            </w:r>
            <w:r>
              <w:t xml:space="preserve"> evaluation </w:t>
            </w:r>
            <w:r w:rsidRPr="008637FC">
              <w:t xml:space="preserve">materials, and will not be identified or identifiable in the report or reports that result from the research. </w:t>
            </w:r>
            <w:r>
              <w:t xml:space="preserve"> </w:t>
            </w:r>
            <w:r w:rsidRPr="008637FC">
              <w:t xml:space="preserve">I understand that my responses will </w:t>
            </w:r>
            <w:r>
              <w:t>in no way impact or influence my status within the BBL programme or in any way inhibit my application to future programmes.</w:t>
            </w:r>
          </w:p>
          <w:p w14:paraId="1E649326" w14:textId="77777777" w:rsidR="00243647" w:rsidRPr="008637FC" w:rsidRDefault="00243647" w:rsidP="00B87184"/>
        </w:tc>
        <w:tc>
          <w:tcPr>
            <w:tcW w:w="1467" w:type="dxa"/>
          </w:tcPr>
          <w:p w14:paraId="136DD50D" w14:textId="77777777" w:rsidR="00243647" w:rsidRPr="008637FC" w:rsidRDefault="00243647" w:rsidP="00B87184">
            <w:r>
              <w:rPr>
                <w:noProof/>
                <w:lang w:val="pl-PL" w:eastAsia="pl-PL"/>
              </w:rPr>
              <mc:AlternateContent>
                <mc:Choice Requires="wps">
                  <w:drawing>
                    <wp:anchor distT="0" distB="0" distL="114300" distR="114300" simplePos="0" relativeHeight="251665418" behindDoc="0" locked="0" layoutInCell="1" allowOverlap="1" wp14:anchorId="237A5E73" wp14:editId="288635D9">
                      <wp:simplePos x="0" y="0"/>
                      <wp:positionH relativeFrom="column">
                        <wp:posOffset>108585</wp:posOffset>
                      </wp:positionH>
                      <wp:positionV relativeFrom="paragraph">
                        <wp:posOffset>107315</wp:posOffset>
                      </wp:positionV>
                      <wp:extent cx="457200" cy="342900"/>
                      <wp:effectExtent l="13335" t="12065" r="5715" b="698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813EAE" id="Rectangle 28" o:spid="_x0000_s1026" style="position:absolute;margin-left:8.55pt;margin-top:8.45pt;width:36pt;height:27pt;z-index:2516654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"/>
                  </w:pict>
                </mc:Fallback>
              </mc:AlternateContent>
            </w:r>
          </w:p>
        </w:tc>
      </w:tr>
      <w:tr w:rsidR="00243647" w:rsidRPr="008637FC" w14:paraId="10405B80" w14:textId="77777777" w:rsidTr="00B87184">
        <w:tc>
          <w:tcPr>
            <w:tcW w:w="8763" w:type="dxa"/>
          </w:tcPr>
          <w:p w14:paraId="5EC17E9C" w14:textId="77777777" w:rsidR="00243647" w:rsidRPr="008637FC" w:rsidRDefault="00243647" w:rsidP="00B87184">
            <w:pPr>
              <w:rPr>
                <w:iCs/>
              </w:rPr>
            </w:pPr>
            <w:r w:rsidRPr="008637FC">
              <w:t xml:space="preserve">I agree for this interview to be tape-recorded. I understand that </w:t>
            </w:r>
            <w:r w:rsidRPr="008637FC">
              <w:rPr>
                <w:iCs/>
                <w:shd w:val="clear" w:color="auto" w:fill="FFFFFF"/>
              </w:rPr>
              <w:t xml:space="preserve">the audio recording made of this interview will be used only for analysis </w:t>
            </w:r>
            <w:r>
              <w:rPr>
                <w:iCs/>
                <w:shd w:val="clear" w:color="auto" w:fill="FFFFFF"/>
              </w:rPr>
              <w:t>for the evaluation</w:t>
            </w:r>
            <w:r w:rsidRPr="008637FC">
              <w:rPr>
                <w:iCs/>
                <w:shd w:val="clear" w:color="auto" w:fill="FFFFFF"/>
              </w:rPr>
              <w:t xml:space="preserve">. I understand that no other use will be made of the recording without my written permission, and that no one outside the </w:t>
            </w:r>
            <w:r>
              <w:rPr>
                <w:iCs/>
                <w:shd w:val="clear" w:color="auto" w:fill="FFFFFF"/>
              </w:rPr>
              <w:t xml:space="preserve">evaluation </w:t>
            </w:r>
            <w:r w:rsidRPr="008637FC">
              <w:rPr>
                <w:iCs/>
                <w:shd w:val="clear" w:color="auto" w:fill="FFFFFF"/>
              </w:rPr>
              <w:t>team will be allowed access to the original recording</w:t>
            </w:r>
            <w:r w:rsidRPr="008637FC">
              <w:rPr>
                <w:iCs/>
              </w:rPr>
              <w:t>.</w:t>
            </w:r>
          </w:p>
          <w:p w14:paraId="402320E1" w14:textId="77777777" w:rsidR="00243647" w:rsidRPr="008637FC" w:rsidRDefault="00243647" w:rsidP="00B87184"/>
        </w:tc>
        <w:tc>
          <w:tcPr>
            <w:tcW w:w="1467" w:type="dxa"/>
          </w:tcPr>
          <w:p w14:paraId="1EB13B65" w14:textId="77777777" w:rsidR="00243647" w:rsidRPr="008637FC" w:rsidRDefault="00243647" w:rsidP="00B87184">
            <w:r>
              <w:rPr>
                <w:noProof/>
                <w:lang w:val="pl-PL" w:eastAsia="pl-PL"/>
              </w:rPr>
              <mc:AlternateContent>
                <mc:Choice Requires="wps">
                  <w:drawing>
                    <wp:anchor distT="0" distB="0" distL="114300" distR="114300" simplePos="0" relativeHeight="251666442" behindDoc="0" locked="0" layoutInCell="1" allowOverlap="1" wp14:anchorId="3FCC9807" wp14:editId="26F12859">
                      <wp:simplePos x="0" y="0"/>
                      <wp:positionH relativeFrom="column">
                        <wp:posOffset>109220</wp:posOffset>
                      </wp:positionH>
                      <wp:positionV relativeFrom="paragraph">
                        <wp:posOffset>310515</wp:posOffset>
                      </wp:positionV>
                      <wp:extent cx="457200" cy="342900"/>
                      <wp:effectExtent l="13970" t="5715" r="5080" b="1333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51CBB5" id="Rectangle 29" o:spid="_x0000_s1026" style="position:absolute;margin-left:8.6pt;margin-top:24.45pt;width:36pt;height:27pt;z-index:2516664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"/>
                  </w:pict>
                </mc:Fallback>
              </mc:AlternateContent>
            </w:r>
          </w:p>
        </w:tc>
      </w:tr>
      <w:tr w:rsidR="00243647" w:rsidRPr="008637FC" w14:paraId="3ABBC7C4" w14:textId="77777777" w:rsidTr="00B87184">
        <w:tc>
          <w:tcPr>
            <w:tcW w:w="8763" w:type="dxa"/>
          </w:tcPr>
          <w:p w14:paraId="1002EDC2" w14:textId="77777777" w:rsidR="00243647" w:rsidRPr="008637FC" w:rsidRDefault="00243647" w:rsidP="00B87184">
            <w:r w:rsidRPr="008637FC">
              <w:t xml:space="preserve">I agree that my </w:t>
            </w:r>
            <w:r>
              <w:t xml:space="preserve">anonymised </w:t>
            </w:r>
            <w:r w:rsidRPr="008637FC">
              <w:t xml:space="preserve">data will be kept for future </w:t>
            </w:r>
            <w:r>
              <w:t xml:space="preserve">evaluation </w:t>
            </w:r>
            <w:r w:rsidRPr="008637FC">
              <w:t>purposes</w:t>
            </w:r>
            <w:r>
              <w:t xml:space="preserve"> such as publications related to this study after the completion of the study but only to be referenced in anonymous form.</w:t>
            </w:r>
          </w:p>
          <w:p w14:paraId="5B67DE0D" w14:textId="77777777" w:rsidR="00243647" w:rsidRPr="008637FC" w:rsidRDefault="00243647" w:rsidP="00B87184">
            <w:pPr>
              <w:tabs>
                <w:tab w:val="left" w:pos="1815"/>
              </w:tabs>
            </w:pPr>
            <w:r>
              <w:tab/>
            </w:r>
          </w:p>
        </w:tc>
        <w:tc>
          <w:tcPr>
            <w:tcW w:w="1467" w:type="dxa"/>
          </w:tcPr>
          <w:p w14:paraId="3ABE89DD" w14:textId="77777777" w:rsidR="00243647" w:rsidRPr="008637FC" w:rsidRDefault="00243647" w:rsidP="00B87184">
            <w:pPr>
              <w:rPr>
                <w:noProof/>
                <w:lang w:eastAsia="en-GB"/>
              </w:rPr>
            </w:pPr>
            <w:r>
              <w:rPr>
                <w:noProof/>
                <w:lang w:val="pl-PL" w:eastAsia="pl-PL"/>
              </w:rPr>
              <mc:AlternateContent>
                <mc:Choice Requires="wps">
                  <w:drawing>
                    <wp:anchor distT="0" distB="0" distL="114300" distR="114300" simplePos="0" relativeHeight="251668490" behindDoc="0" locked="0" layoutInCell="1" allowOverlap="1" wp14:anchorId="0CA5B614" wp14:editId="4C46C547">
                      <wp:simplePos x="0" y="0"/>
                      <wp:positionH relativeFrom="column">
                        <wp:posOffset>111125</wp:posOffset>
                      </wp:positionH>
                      <wp:positionV relativeFrom="paragraph">
                        <wp:posOffset>219474</wp:posOffset>
                      </wp:positionV>
                      <wp:extent cx="457200" cy="342900"/>
                      <wp:effectExtent l="0" t="0" r="19050" b="1905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6BF016" id="Rectangle 30" o:spid="_x0000_s1026" style="position:absolute;margin-left:8.75pt;margin-top:17.3pt;width:36pt;height:27pt;z-index:2516684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"/>
                  </w:pict>
                </mc:Fallback>
              </mc:AlternateContent>
            </w:r>
          </w:p>
        </w:tc>
      </w:tr>
      <w:tr w:rsidR="00243647" w:rsidRPr="008637FC" w14:paraId="708C6815" w14:textId="77777777" w:rsidTr="00B87184">
        <w:tc>
          <w:tcPr>
            <w:tcW w:w="8763" w:type="dxa"/>
          </w:tcPr>
          <w:p w14:paraId="50EB73EF" w14:textId="77777777" w:rsidR="00243647" w:rsidRPr="008637FC" w:rsidRDefault="00243647" w:rsidP="00B87184">
            <w:pPr>
              <w:tabs>
                <w:tab w:val="left" w:pos="360"/>
              </w:tabs>
              <w:spacing w:line="240" w:lineRule="atLeast"/>
            </w:pPr>
          </w:p>
          <w:p w14:paraId="73CB6778" w14:textId="77777777" w:rsidR="00243647" w:rsidRPr="008637FC" w:rsidRDefault="00243647" w:rsidP="00B87184">
            <w:pPr>
              <w:tabs>
                <w:tab w:val="left" w:pos="360"/>
              </w:tabs>
              <w:spacing w:line="240" w:lineRule="atLeast"/>
            </w:pPr>
            <w:r w:rsidRPr="008637FC">
              <w:t>I agree to take part in this interview</w:t>
            </w:r>
            <w:r>
              <w:t>/focal group discussion</w:t>
            </w:r>
            <w:r w:rsidRPr="008637FC">
              <w:t>.</w:t>
            </w:r>
          </w:p>
          <w:p w14:paraId="5D4D6A04" w14:textId="77777777" w:rsidR="00243647" w:rsidRPr="008637FC" w:rsidRDefault="00243647" w:rsidP="00B87184">
            <w:pPr>
              <w:tabs>
                <w:tab w:val="left" w:pos="360"/>
              </w:tabs>
              <w:spacing w:line="240" w:lineRule="atLeast"/>
            </w:pPr>
          </w:p>
        </w:tc>
        <w:tc>
          <w:tcPr>
            <w:tcW w:w="1467" w:type="dxa"/>
          </w:tcPr>
          <w:p w14:paraId="7DE90C5E" w14:textId="77777777" w:rsidR="00243647" w:rsidRPr="008637FC" w:rsidRDefault="00243647" w:rsidP="00B87184">
            <w:r>
              <w:rPr>
                <w:noProof/>
                <w:lang w:val="pl-PL" w:eastAsia="pl-PL"/>
              </w:rPr>
              <mc:AlternateContent>
                <mc:Choice Requires="wps">
                  <w:drawing>
                    <wp:anchor distT="0" distB="0" distL="114300" distR="114300" simplePos="0" relativeHeight="251667466" behindDoc="0" locked="0" layoutInCell="1" allowOverlap="1" wp14:anchorId="520B0E7B" wp14:editId="0D376EC9">
                      <wp:simplePos x="0" y="0"/>
                      <wp:positionH relativeFrom="column">
                        <wp:posOffset>119646</wp:posOffset>
                      </wp:positionH>
                      <wp:positionV relativeFrom="paragraph">
                        <wp:posOffset>244401</wp:posOffset>
                      </wp:positionV>
                      <wp:extent cx="457200" cy="342900"/>
                      <wp:effectExtent l="5080" t="13970" r="13970" b="508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5EDE25" id="Rectangle 31" o:spid="_x0000_s1026" style="position:absolute;margin-left:9.4pt;margin-top:19.25pt;width:36pt;height:27pt;z-index:2516674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"/>
                  </w:pict>
                </mc:Fallback>
              </mc:AlternateContent>
            </w:r>
          </w:p>
        </w:tc>
      </w:tr>
    </w:tbl>
    <w:p w14:paraId="5581EA3C" w14:textId="77777777" w:rsidR="00243647" w:rsidRPr="008637FC" w:rsidRDefault="00243647" w:rsidP="00243647">
      <w:pPr>
        <w:tabs>
          <w:tab w:val="left" w:pos="3600"/>
          <w:tab w:val="left" w:pos="6480"/>
        </w:tabs>
      </w:pPr>
      <w:r w:rsidRPr="008637FC">
        <w:t>________________________</w:t>
      </w:r>
      <w:r w:rsidRPr="008637FC">
        <w:tab/>
        <w:t>________________         ___________________</w:t>
      </w:r>
    </w:p>
    <w:p w14:paraId="7403DC55" w14:textId="77777777" w:rsidR="00243647" w:rsidRPr="008637FC" w:rsidRDefault="00243647" w:rsidP="00243647">
      <w:pPr>
        <w:tabs>
          <w:tab w:val="left" w:pos="3600"/>
          <w:tab w:val="left" w:pos="6480"/>
        </w:tabs>
      </w:pPr>
      <w:r w:rsidRPr="008637FC">
        <w:t>Name of participant</w:t>
      </w:r>
      <w:r w:rsidRPr="008637FC">
        <w:tab/>
        <w:t>Date                                     Signature</w:t>
      </w:r>
    </w:p>
    <w:p w14:paraId="53288F3B" w14:textId="77777777" w:rsidR="00243647" w:rsidRPr="008637FC" w:rsidRDefault="00243647" w:rsidP="00243647"/>
    <w:p w14:paraId="560BA911" w14:textId="77777777" w:rsidR="00243647" w:rsidRPr="008637FC" w:rsidRDefault="00243647" w:rsidP="00243647">
      <w:pPr>
        <w:pStyle w:val="Header"/>
        <w:tabs>
          <w:tab w:val="left" w:pos="3600"/>
          <w:tab w:val="left" w:pos="6480"/>
        </w:tabs>
        <w:rPr>
          <w:rFonts w:ascii="Times New Roman" w:hAnsi="Times New Roman"/>
          <w:szCs w:val="24"/>
        </w:rPr>
      </w:pPr>
      <w:r w:rsidRPr="008637FC">
        <w:rPr>
          <w:rFonts w:ascii="Times New Roman" w:hAnsi="Times New Roman"/>
          <w:szCs w:val="24"/>
        </w:rPr>
        <w:t>_________________________</w:t>
      </w:r>
      <w:r w:rsidRPr="008637FC">
        <w:rPr>
          <w:rFonts w:ascii="Times New Roman" w:hAnsi="Times New Roman"/>
          <w:szCs w:val="24"/>
        </w:rPr>
        <w:tab/>
        <w:t>__________________         _____________________</w:t>
      </w:r>
    </w:p>
    <w:p w14:paraId="1861DAD4" w14:textId="77777777" w:rsidR="00243647" w:rsidRPr="008637FC" w:rsidRDefault="00243647" w:rsidP="00243647">
      <w:pPr>
        <w:tabs>
          <w:tab w:val="left" w:pos="3600"/>
          <w:tab w:val="left" w:pos="6480"/>
        </w:tabs>
      </w:pPr>
      <w:r w:rsidRPr="008637FC">
        <w:t xml:space="preserve">Principal </w:t>
      </w:r>
      <w:r>
        <w:t>Evaluator</w:t>
      </w:r>
      <w:r w:rsidRPr="008637FC">
        <w:tab/>
        <w:t>Date                                     Signature</w:t>
      </w:r>
    </w:p>
    <w:p w14:paraId="7D14AED5" w14:textId="77777777" w:rsidR="00243647" w:rsidRPr="008637FC" w:rsidRDefault="00243647" w:rsidP="00243647">
      <w:pPr>
        <w:rPr>
          <w:i/>
          <w:iCs/>
        </w:rPr>
      </w:pPr>
    </w:p>
    <w:p w14:paraId="1D842DF2" w14:textId="77777777" w:rsidR="00243647" w:rsidRPr="008637FC" w:rsidRDefault="00243647" w:rsidP="00243647">
      <w:pPr>
        <w:rPr>
          <w:i/>
          <w:iCs/>
        </w:rPr>
      </w:pPr>
      <w:r w:rsidRPr="008637FC">
        <w:rPr>
          <w:i/>
          <w:iCs/>
        </w:rPr>
        <w:t xml:space="preserve">To be counter-signed and dated in the presence of the participant for face to face interviews </w:t>
      </w:r>
    </w:p>
    <w:p w14:paraId="72E36D76" w14:textId="77777777" w:rsidR="00243647" w:rsidRPr="008637FC" w:rsidRDefault="00243647" w:rsidP="00243647">
      <w:r w:rsidRPr="008637FC">
        <w:rPr>
          <w:b/>
        </w:rPr>
        <w:t>Copies</w:t>
      </w:r>
      <w:r w:rsidRPr="008637FC">
        <w:t xml:space="preserve">: </w:t>
      </w:r>
      <w:r w:rsidRPr="008637FC">
        <w:rPr>
          <w:i/>
          <w:iCs/>
        </w:rPr>
        <w:t xml:space="preserve">Once this has been signed by all parties the participant should receive a copy of the signed and dated participant consent form, and </w:t>
      </w:r>
      <w:r>
        <w:rPr>
          <w:i/>
          <w:iCs/>
        </w:rPr>
        <w:t>introduction statement</w:t>
      </w:r>
      <w:r w:rsidRPr="008637FC">
        <w:rPr>
          <w:i/>
          <w:iCs/>
        </w:rPr>
        <w:t xml:space="preserve">. A copy of the signed and dated consent form should be placed in the main </w:t>
      </w:r>
      <w:r>
        <w:rPr>
          <w:i/>
          <w:iCs/>
        </w:rPr>
        <w:t xml:space="preserve">evaluation </w:t>
      </w:r>
      <w:r w:rsidRPr="008637FC">
        <w:rPr>
          <w:i/>
          <w:iCs/>
        </w:rPr>
        <w:t>file which must be kept in a secure location.</w:t>
      </w:r>
    </w:p>
    <w:p w14:paraId="19EB2BD3" w14:textId="77777777" w:rsidR="00243647" w:rsidRDefault="00243647" w:rsidP="00243647">
      <w:pPr>
        <w:spacing w:before="0"/>
        <w:jc w:val="left"/>
      </w:pPr>
    </w:p>
    <w:p w14:paraId="6DFCFD1D" w14:textId="77777777" w:rsidR="00243647" w:rsidRDefault="00243647" w:rsidP="00243647">
      <w:pPr>
        <w:spacing w:before="0"/>
        <w:jc w:val="left"/>
      </w:pPr>
    </w:p>
    <w:p w14:paraId="1D873BF8" w14:textId="77777777" w:rsidR="00243647" w:rsidRDefault="00243647" w:rsidP="00243647">
      <w:pPr>
        <w:spacing w:before="0"/>
        <w:jc w:val="left"/>
        <w:rPr>
          <w:rFonts w:eastAsiaTheme="majorEastAsia" w:cstheme="majorBidi"/>
          <w:color w:val="C00000"/>
          <w:sz w:val="26"/>
          <w:szCs w:val="26"/>
        </w:rPr>
      </w:pPr>
      <w:r>
        <w:br w:type="page"/>
      </w:r>
    </w:p>
    <w:p w14:paraId="68146B70" w14:textId="77777777" w:rsidR="00243647" w:rsidRDefault="00243647" w:rsidP="00243647">
      <w:pPr>
        <w:pStyle w:val="Heading2"/>
        <w:numPr>
          <w:ilvl w:val="0"/>
          <w:numId w:val="0"/>
        </w:numPr>
      </w:pPr>
      <w:bookmarkStart w:id="275" w:name="_Toc130814102"/>
      <w:bookmarkStart w:id="276" w:name="_Toc131403380"/>
      <w:r>
        <w:t>Form 2: FGD and Case Study Informed Parental and Student Consent Form</w:t>
      </w:r>
      <w:bookmarkEnd w:id="275"/>
      <w:bookmarkEnd w:id="276"/>
    </w:p>
    <w:p w14:paraId="726A996D" w14:textId="77777777" w:rsidR="00243647" w:rsidRPr="00142A48" w:rsidRDefault="00243647" w:rsidP="00243647">
      <w:pPr>
        <w:rPr>
          <w:b/>
          <w:bCs/>
        </w:rPr>
      </w:pPr>
      <w:r w:rsidRPr="00142A48">
        <w:rPr>
          <w:b/>
          <w:bCs/>
        </w:rPr>
        <w:t>For use with Tools 4 and 6</w:t>
      </w:r>
    </w:p>
    <w:p w14:paraId="7E8CE075" w14:textId="77777777" w:rsidR="00243647" w:rsidRPr="00AA2D29" w:rsidRDefault="00243647" w:rsidP="00243647"/>
    <w:p w14:paraId="7D8BDE10" w14:textId="77777777" w:rsidR="00243647" w:rsidRDefault="00243647" w:rsidP="00243647">
      <w:r>
        <w:t xml:space="preserve">We invite you and your child to take part in an evaluation being conducted by [Principal Investigator’s name] who is working under the Bring Back Learning Programme supported by UNICEF and Partners, </w:t>
      </w:r>
    </w:p>
    <w:p w14:paraId="79D30BDD" w14:textId="77777777" w:rsidR="00243647" w:rsidRDefault="00243647" w:rsidP="00243647">
      <w:r>
        <w:t xml:space="preserve">The evaluation, as well as your rights as a participant, are described below. </w:t>
      </w:r>
    </w:p>
    <w:p w14:paraId="307B0776" w14:textId="77777777" w:rsidR="00243647" w:rsidRDefault="00243647" w:rsidP="00243647">
      <w:r>
        <w:t>Description: This study will examine children’s experiences under the Bring Back Learning Programme.  Your child’s identity will not be revealed to anyone.  Children’s answers will be not be associated with any identifying information.   The evaluator may take written notes during the interview or group discussion.</w:t>
      </w:r>
    </w:p>
    <w:p w14:paraId="7AD9FC2D" w14:textId="77777777" w:rsidR="00243647" w:rsidRDefault="00243647" w:rsidP="00243647">
      <w:r w:rsidRPr="00C06566">
        <w:rPr>
          <w:b/>
          <w:bCs/>
        </w:rPr>
        <w:t>Signature Risks &amp; Benefits:</w:t>
      </w:r>
      <w:r>
        <w:t xml:space="preserve"> There are no risks to you or your child’s safety. You may opt to review the notes taken at any time. </w:t>
      </w:r>
    </w:p>
    <w:p w14:paraId="17AC4109" w14:textId="77777777" w:rsidR="00243647" w:rsidRDefault="00243647" w:rsidP="00243647">
      <w:r>
        <w:t xml:space="preserve">I understand that I or my child has the right to stop participating in the interview or refuse to respond to any questions at any time.  </w:t>
      </w:r>
    </w:p>
    <w:p w14:paraId="4647C552" w14:textId="77777777" w:rsidR="00243647" w:rsidRDefault="00243647" w:rsidP="00243647">
      <w:r w:rsidRPr="00340583">
        <w:rPr>
          <w:b/>
          <w:bCs/>
        </w:rPr>
        <w:t>Grievance Procedure:</w:t>
      </w:r>
      <w:r>
        <w:t xml:space="preserve"> If I have any concerns or am dissatisfied with any aspect of this evaluation you may report my grievances anonymously if desired to the UNICEF directly by emailing to </w:t>
      </w:r>
      <w:r w:rsidRPr="006C714D">
        <w:t xml:space="preserve">Aye Myint Than Htay </w:t>
      </w:r>
      <w:r>
        <w:t xml:space="preserve">at the following email address: </w:t>
      </w:r>
      <w:hyperlink r:id="rId54" w:history="1">
        <w:r w:rsidRPr="006155CA">
          <w:rPr>
            <w:rStyle w:val="Hyperlink"/>
          </w:rPr>
          <w:t>amthtay@unicef.org</w:t>
        </w:r>
      </w:hyperlink>
      <w:r>
        <w:t xml:space="preserve"> </w:t>
      </w:r>
    </w:p>
    <w:p w14:paraId="4A69A677" w14:textId="77777777" w:rsidR="00243647" w:rsidRDefault="00243647" w:rsidP="00243647">
      <w:r w:rsidRPr="00340583">
        <w:rPr>
          <w:b/>
          <w:bCs/>
        </w:rPr>
        <w:t>Questions</w:t>
      </w:r>
      <w:r>
        <w:rPr>
          <w:b/>
          <w:bCs/>
        </w:rPr>
        <w:t xml:space="preserve">: </w:t>
      </w:r>
      <w:r>
        <w:t xml:space="preserve">Please feel free to ask the evaluator any questions before signing the consent form or at any time during or after the study. </w:t>
      </w:r>
    </w:p>
    <w:p w14:paraId="52240E9A" w14:textId="77777777" w:rsidR="00243647" w:rsidRDefault="00243647" w:rsidP="00243647">
      <w:r w:rsidRPr="006C714D">
        <w:rPr>
          <w:b/>
          <w:bCs/>
        </w:rPr>
        <w:t xml:space="preserve">Principal </w:t>
      </w:r>
      <w:r>
        <w:rPr>
          <w:b/>
          <w:bCs/>
        </w:rPr>
        <w:t>evaluator</w:t>
      </w:r>
      <w:r>
        <w:t>: [Full Name]</w:t>
      </w:r>
    </w:p>
    <w:p w14:paraId="4C510EF3" w14:textId="77777777" w:rsidR="00243647" w:rsidRDefault="00243647" w:rsidP="00243647"/>
    <w:p w14:paraId="5CB7546C" w14:textId="77777777" w:rsidR="00243647" w:rsidRDefault="00243647" w:rsidP="00243647">
      <w:r>
        <w:rPr>
          <w:noProof/>
          <w14:ligatures w14:val="standardContextual"/>
        </w:rPr>
        <mc:AlternateContent>
          <mc:Choice Requires="wps">
            <w:drawing>
              <wp:anchor distT="0" distB="0" distL="114300" distR="114300" simplePos="0" relativeHeight="251671562" behindDoc="0" locked="0" layoutInCell="1" allowOverlap="1" wp14:anchorId="22A1D04A" wp14:editId="34C0745C">
                <wp:simplePos x="0" y="0"/>
                <wp:positionH relativeFrom="column">
                  <wp:posOffset>1112520</wp:posOffset>
                </wp:positionH>
                <wp:positionV relativeFrom="paragraph">
                  <wp:posOffset>233517</wp:posOffset>
                </wp:positionV>
                <wp:extent cx="189865" cy="180975"/>
                <wp:effectExtent l="0" t="0" r="19685" b="28575"/>
                <wp:wrapNone/>
                <wp:docPr id="35" name="Rectangle 35"/>
                <wp:cNvGraphicFramePr/>
                <a:graphic xmlns:a="http://schemas.openxmlformats.org/drawingml/2006/main">
                  <a:graphicData uri="http://schemas.microsoft.com/office/word/2010/wordprocessingShape">
                    <wps:wsp>
                      <wps:cNvSpPr/>
                      <wps:spPr>
                        <a:xfrm>
                          <a:off x="0" y="0"/>
                          <a:ext cx="189865" cy="180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4DD947" id="Rectangle 35" o:spid="_x0000_s1026" style="position:absolute;margin-left:87.6pt;margin-top:18.4pt;width:14.95pt;height:14.25pt;z-index:2516715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" fillcolor="#4472c4 [3204]" strokecolor="#1f3763 [1604]" strokeweight="1pt"/>
            </w:pict>
          </mc:Fallback>
        </mc:AlternateContent>
      </w:r>
      <w:r>
        <w:t xml:space="preserve">I agree for </w:t>
      </w:r>
    </w:p>
    <w:p w14:paraId="002E8C67" w14:textId="77777777" w:rsidR="00243647" w:rsidRDefault="00243647">
      <w:pPr>
        <w:pStyle w:val="ListParagraph"/>
        <w:numPr>
          <w:ilvl w:val="0"/>
          <w:numId w:val="84"/>
        </w:numPr>
      </w:pPr>
      <w:r>
        <w:t xml:space="preserve">myself </w:t>
      </w:r>
    </w:p>
    <w:p w14:paraId="14CD04BE" w14:textId="77777777" w:rsidR="00243647" w:rsidRDefault="00243647" w:rsidP="00243647">
      <w:pPr>
        <w:pStyle w:val="ListParagraph"/>
      </w:pPr>
    </w:p>
    <w:p w14:paraId="183B9EC8" w14:textId="77777777" w:rsidR="00243647" w:rsidRDefault="00243647">
      <w:pPr>
        <w:pStyle w:val="ListParagraph"/>
        <w:numPr>
          <w:ilvl w:val="0"/>
          <w:numId w:val="84"/>
        </w:numPr>
      </w:pPr>
      <w:r>
        <w:rPr>
          <w:noProof/>
          <w14:ligatures w14:val="standardContextual"/>
        </w:rPr>
        <mc:AlternateContent>
          <mc:Choice Requires="wps">
            <w:drawing>
              <wp:anchor distT="0" distB="0" distL="114300" distR="114300" simplePos="0" relativeHeight="251672586" behindDoc="0" locked="0" layoutInCell="1" allowOverlap="1" wp14:anchorId="563CC037" wp14:editId="73A6F32A">
                <wp:simplePos x="0" y="0"/>
                <wp:positionH relativeFrom="column">
                  <wp:posOffset>1104265</wp:posOffset>
                </wp:positionH>
                <wp:positionV relativeFrom="paragraph">
                  <wp:posOffset>5552</wp:posOffset>
                </wp:positionV>
                <wp:extent cx="190123" cy="181069"/>
                <wp:effectExtent l="0" t="0" r="19685" b="28575"/>
                <wp:wrapNone/>
                <wp:docPr id="60" name="Rectangle 60"/>
                <wp:cNvGraphicFramePr/>
                <a:graphic xmlns:a="http://schemas.openxmlformats.org/drawingml/2006/main">
                  <a:graphicData uri="http://schemas.microsoft.com/office/word/2010/wordprocessingShape">
                    <wps:wsp>
                      <wps:cNvSpPr/>
                      <wps:spPr>
                        <a:xfrm>
                          <a:off x="0" y="0"/>
                          <a:ext cx="190123" cy="18106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A75616" id="Rectangle 60" o:spid="_x0000_s1026" style="position:absolute;margin-left:86.95pt;margin-top:.45pt;width:14.95pt;height:14.25pt;z-index:2516725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" fillcolor="#4472c4 [3204]" strokecolor="#1f3763 [1604]" strokeweight="1pt"/>
            </w:pict>
          </mc:Fallback>
        </mc:AlternateContent>
      </w:r>
      <w:r>
        <w:t xml:space="preserve">My Child </w:t>
      </w:r>
    </w:p>
    <w:p w14:paraId="42471184" w14:textId="77777777" w:rsidR="00243647" w:rsidRDefault="00243647" w:rsidP="00243647"/>
    <w:p w14:paraId="3B77BD17" w14:textId="77777777" w:rsidR="00243647" w:rsidRDefault="00243647" w:rsidP="00243647">
      <w:r>
        <w:rPr>
          <w:noProof/>
          <w14:ligatures w14:val="standardContextual"/>
        </w:rPr>
        <mc:AlternateContent>
          <mc:Choice Requires="wps">
            <w:drawing>
              <wp:anchor distT="0" distB="0" distL="114300" distR="114300" simplePos="0" relativeHeight="251669514" behindDoc="0" locked="0" layoutInCell="1" allowOverlap="1" wp14:anchorId="66CB95C1" wp14:editId="2B3D04ED">
                <wp:simplePos x="0" y="0"/>
                <wp:positionH relativeFrom="column">
                  <wp:posOffset>1890924</wp:posOffset>
                </wp:positionH>
                <wp:positionV relativeFrom="paragraph">
                  <wp:posOffset>253528</wp:posOffset>
                </wp:positionV>
                <wp:extent cx="190123" cy="181069"/>
                <wp:effectExtent l="0" t="0" r="19685" b="28575"/>
                <wp:wrapNone/>
                <wp:docPr id="61" name="Rectangle 61"/>
                <wp:cNvGraphicFramePr/>
                <a:graphic xmlns:a="http://schemas.openxmlformats.org/drawingml/2006/main">
                  <a:graphicData uri="http://schemas.microsoft.com/office/word/2010/wordprocessingShape">
                    <wps:wsp>
                      <wps:cNvSpPr/>
                      <wps:spPr>
                        <a:xfrm>
                          <a:off x="0" y="0"/>
                          <a:ext cx="190123" cy="18106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E35EC3" id="Rectangle 61" o:spid="_x0000_s1026" style="position:absolute;margin-left:148.9pt;margin-top:19.95pt;width:14.95pt;height:14.25pt;z-index:25166951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" fillcolor="#4472c4 [3204]" strokecolor="#1f3763 [1604]" strokeweight="1pt"/>
            </w:pict>
          </mc:Fallback>
        </mc:AlternateContent>
      </w:r>
      <w:r>
        <w:t>to participate in the Evaluation of the Bring Back Learning Programme:</w:t>
      </w:r>
    </w:p>
    <w:p w14:paraId="7B9DF9FD" w14:textId="77777777" w:rsidR="00243647" w:rsidRDefault="00243647">
      <w:pPr>
        <w:pStyle w:val="ListParagraph"/>
        <w:numPr>
          <w:ilvl w:val="0"/>
          <w:numId w:val="85"/>
        </w:numPr>
      </w:pPr>
      <w:r>
        <w:t xml:space="preserve">Focal Discussion Group </w:t>
      </w:r>
    </w:p>
    <w:p w14:paraId="768C488E" w14:textId="77777777" w:rsidR="00243647" w:rsidRDefault="00243647" w:rsidP="00243647">
      <w:pPr>
        <w:pStyle w:val="ListParagraph"/>
      </w:pPr>
      <w:r>
        <w:rPr>
          <w:noProof/>
          <w14:ligatures w14:val="standardContextual"/>
        </w:rPr>
        <mc:AlternateContent>
          <mc:Choice Requires="wps">
            <w:drawing>
              <wp:anchor distT="0" distB="0" distL="114300" distR="114300" simplePos="0" relativeHeight="251670538" behindDoc="0" locked="0" layoutInCell="1" allowOverlap="1" wp14:anchorId="5EF2BC95" wp14:editId="21397AB8">
                <wp:simplePos x="0" y="0"/>
                <wp:positionH relativeFrom="column">
                  <wp:posOffset>1783268</wp:posOffset>
                </wp:positionH>
                <wp:positionV relativeFrom="paragraph">
                  <wp:posOffset>219659</wp:posOffset>
                </wp:positionV>
                <wp:extent cx="190123" cy="181069"/>
                <wp:effectExtent l="0" t="0" r="19685" b="28575"/>
                <wp:wrapNone/>
                <wp:docPr id="62" name="Rectangle 62"/>
                <wp:cNvGraphicFramePr/>
                <a:graphic xmlns:a="http://schemas.openxmlformats.org/drawingml/2006/main">
                  <a:graphicData uri="http://schemas.microsoft.com/office/word/2010/wordprocessingShape">
                    <wps:wsp>
                      <wps:cNvSpPr/>
                      <wps:spPr>
                        <a:xfrm>
                          <a:off x="0" y="0"/>
                          <a:ext cx="190123" cy="18106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4A5264" id="Rectangle 62" o:spid="_x0000_s1026" style="position:absolute;margin-left:140.4pt;margin-top:17.3pt;width:14.95pt;height:14.25pt;z-index:25167053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" fillcolor="#4472c4 [3204]" strokecolor="#1f3763 [1604]" strokeweight="1pt"/>
            </w:pict>
          </mc:Fallback>
        </mc:AlternateContent>
      </w:r>
    </w:p>
    <w:p w14:paraId="7EC87448" w14:textId="77777777" w:rsidR="00243647" w:rsidRDefault="00243647">
      <w:pPr>
        <w:pStyle w:val="ListParagraph"/>
        <w:numPr>
          <w:ilvl w:val="0"/>
          <w:numId w:val="85"/>
        </w:numPr>
      </w:pPr>
      <w:r>
        <w:t xml:space="preserve">Case study discussion </w:t>
      </w:r>
    </w:p>
    <w:p w14:paraId="6B21E25E" w14:textId="77777777" w:rsidR="00243647" w:rsidRDefault="00243647" w:rsidP="00243647"/>
    <w:p w14:paraId="0DF625DD" w14:textId="77777777" w:rsidR="00243647" w:rsidRDefault="00243647" w:rsidP="00243647">
      <w:r>
        <w:t xml:space="preserve">Consent Statement I, ______________, give permission for my child, _______________ to participate in the evaluation titled , “Evaluation of the Bring Back Learning Programme”. The evaluation has been explained to me and my questions answered to my satisfaction. I understand that my child’s right to withdraw from participating or refuse to participate will be respected and that his/her responses and identity will be kept confidential and will not be shared with identifying information. </w:t>
      </w:r>
    </w:p>
    <w:p w14:paraId="3717508C" w14:textId="77777777" w:rsidR="00243647" w:rsidRDefault="00243647" w:rsidP="00243647">
      <w:r>
        <w:t xml:space="preserve">I give this consent voluntarily. </w:t>
      </w:r>
    </w:p>
    <w:p w14:paraId="1479ECB8" w14:textId="77777777" w:rsidR="00243647" w:rsidRDefault="00243647" w:rsidP="00243647"/>
    <w:p w14:paraId="247B0ADD" w14:textId="77777777" w:rsidR="00243647" w:rsidRDefault="00243647" w:rsidP="00243647">
      <w:r>
        <w:t xml:space="preserve">Parent/Guardian Signature: _________________________________ _______________________ </w:t>
      </w:r>
    </w:p>
    <w:p w14:paraId="1F5C86B8" w14:textId="77777777" w:rsidR="00243647" w:rsidRDefault="00243647" w:rsidP="00243647"/>
    <w:p w14:paraId="3BA910CB" w14:textId="77777777" w:rsidR="00243647" w:rsidRDefault="00243647" w:rsidP="00243647">
      <w:r>
        <w:t>Facility Supervisor/Head Signature ________________________________________</w:t>
      </w:r>
    </w:p>
    <w:p w14:paraId="5FF60E51" w14:textId="77777777" w:rsidR="00243647" w:rsidRDefault="00243647" w:rsidP="00243647"/>
    <w:p w14:paraId="7D9019B5" w14:textId="77777777" w:rsidR="00243647" w:rsidRPr="00D543CD" w:rsidRDefault="00243647" w:rsidP="00243647">
      <w:pPr>
        <w:rPr>
          <w:lang w:val="fr-FR"/>
        </w:rPr>
      </w:pPr>
      <w:r w:rsidRPr="00D543CD">
        <w:rPr>
          <w:lang w:val="fr-FR"/>
        </w:rPr>
        <w:t xml:space="preserve">Signature Investigator Signature: _________________________________ </w:t>
      </w:r>
    </w:p>
    <w:p w14:paraId="1C371E41" w14:textId="77777777" w:rsidR="00243647" w:rsidRPr="00D543CD" w:rsidRDefault="00243647" w:rsidP="00243647">
      <w:pPr>
        <w:rPr>
          <w:lang w:val="fr-FR"/>
        </w:rPr>
      </w:pPr>
    </w:p>
    <w:p w14:paraId="099073DD" w14:textId="77777777" w:rsidR="00243647" w:rsidRPr="00D543CD" w:rsidRDefault="00243647" w:rsidP="00243647">
      <w:pPr>
        <w:rPr>
          <w:lang w:val="fr-FR"/>
        </w:rPr>
      </w:pPr>
      <w:r w:rsidRPr="00D543CD">
        <w:rPr>
          <w:lang w:val="fr-FR"/>
        </w:rPr>
        <w:t>Signature Date: _____________</w:t>
      </w:r>
    </w:p>
    <w:p w14:paraId="05B9AD5F" w14:textId="77777777" w:rsidR="00243647" w:rsidRPr="00D543CD" w:rsidRDefault="00243647" w:rsidP="00243647">
      <w:pPr>
        <w:rPr>
          <w:lang w:val="fr-FR"/>
        </w:rPr>
      </w:pPr>
    </w:p>
    <w:p w14:paraId="3F3CBEF3" w14:textId="77777777" w:rsidR="00243647" w:rsidRPr="00D543CD" w:rsidRDefault="00243647" w:rsidP="00243647">
      <w:pPr>
        <w:spacing w:before="0"/>
        <w:jc w:val="left"/>
        <w:rPr>
          <w:rFonts w:eastAsiaTheme="majorEastAsia" w:cstheme="majorBidi"/>
          <w:color w:val="C00000"/>
          <w:sz w:val="26"/>
          <w:szCs w:val="26"/>
        </w:rPr>
      </w:pPr>
      <w:r w:rsidRPr="00D543CD">
        <w:t>Ensure one copy is r</w:t>
      </w:r>
      <w:r>
        <w:t>etained by the parent/guardian and one copy by the investigator/enumerator.</w:t>
      </w:r>
      <w:r w:rsidRPr="00D543CD">
        <w:br w:type="page"/>
      </w:r>
    </w:p>
    <w:p w14:paraId="187634EA" w14:textId="77777777" w:rsidR="00243647" w:rsidRDefault="00243647" w:rsidP="00243647">
      <w:pPr>
        <w:pStyle w:val="Heading2"/>
        <w:numPr>
          <w:ilvl w:val="0"/>
          <w:numId w:val="0"/>
        </w:numPr>
      </w:pPr>
      <w:bookmarkStart w:id="277" w:name="_Toc130814103"/>
      <w:bookmarkStart w:id="278" w:name="_Toc131403381"/>
      <w:r>
        <w:t>Form 3: Facilitator (Teacher) Focal Group Discussion (FGD) Introduction and General Guidelines</w:t>
      </w:r>
      <w:bookmarkEnd w:id="277"/>
      <w:bookmarkEnd w:id="278"/>
      <w:r>
        <w:t xml:space="preserve"> </w:t>
      </w:r>
    </w:p>
    <w:p w14:paraId="09D8B72C" w14:textId="77777777" w:rsidR="00243647" w:rsidRPr="007D0252" w:rsidRDefault="00243647" w:rsidP="00243647">
      <w:pPr>
        <w:rPr>
          <w:b/>
          <w:bCs/>
        </w:rPr>
      </w:pPr>
      <w:r w:rsidRPr="007D0252">
        <w:rPr>
          <w:b/>
          <w:bCs/>
        </w:rPr>
        <w:t xml:space="preserve">For use with Tools 3 </w:t>
      </w:r>
    </w:p>
    <w:p w14:paraId="59F7D55F" w14:textId="77777777" w:rsidR="00243647" w:rsidRPr="00F34418" w:rsidRDefault="00243647" w:rsidP="00243647">
      <w:pPr>
        <w:rPr>
          <w:b/>
        </w:rPr>
      </w:pPr>
      <w:r w:rsidRPr="00F34418">
        <w:rPr>
          <w:b/>
        </w:rPr>
        <w:t xml:space="preserve">Introduction </w:t>
      </w:r>
    </w:p>
    <w:p w14:paraId="13C174CE" w14:textId="77777777" w:rsidR="00243647" w:rsidRPr="00AB335E" w:rsidRDefault="00243647" w:rsidP="00243647">
      <w:r w:rsidRPr="00AB335E">
        <w:t xml:space="preserve">I would like to thank you all for coming, My name is ............................................................................. </w:t>
      </w:r>
      <w:r>
        <w:t xml:space="preserve">and I am undertaking an independent evaluation of the Bringing Back Learning Programme (BBL) on behalf of UNICEF. </w:t>
      </w:r>
      <w:r w:rsidRPr="00AB335E">
        <w:t xml:space="preserve">Your input will help us in evaluating and determining recommendations for future changes and expansions to the programme which could benefit many children throughout Myanmar.  </w:t>
      </w:r>
    </w:p>
    <w:p w14:paraId="7FAACDC3" w14:textId="77777777" w:rsidR="00243647" w:rsidRDefault="00243647" w:rsidP="00243647">
      <w:r w:rsidRPr="00AB335E">
        <w:t xml:space="preserve">You are kindly requested to provide answers about the topic based on your current experience and personal opinion of this programme.  Do not worry about giving your opinion with full transparency; all names will be kept anonymous. There are no right or wrong answers, and you are free to ask for clarification at any time if you do not understand the question. Also, please be assured that the answers you give today will not have any implications for continuing to benefit from the programme. Our discussion will take about 60 to 90 minutes at the most. We want this to be a group discussion, so feel free to participate without waiting to be called on. However, we would appreciate it if only one person speaks at a time. Be assured that all of you will have equal opportunity to express your opinions and please be respectful to opposing attitudes/statements expressed by another participant. </w:t>
      </w:r>
      <w:r>
        <w:t xml:space="preserve"> </w:t>
      </w:r>
      <w:r w:rsidRPr="00AB335E">
        <w:t xml:space="preserve">There is a lot we want to discuss, so at times I may move the discussion along a bit. </w:t>
      </w:r>
    </w:p>
    <w:p w14:paraId="56A4A441" w14:textId="77777777" w:rsidR="00243647" w:rsidRDefault="00243647" w:rsidP="00243647">
      <w:r w:rsidRPr="00AB335E">
        <w:t xml:space="preserve">The discussion taking place will be kept confidential, and your names will be kept anonymous. You can withdraw from the discussion at any time. </w:t>
      </w:r>
    </w:p>
    <w:p w14:paraId="053E398B" w14:textId="77777777" w:rsidR="00243647" w:rsidRDefault="00243647" w:rsidP="00243647">
      <w:r w:rsidRPr="00AB335E">
        <w:t xml:space="preserve">1. Ask all participants to turn their phones on silent – indicating that they are allowed to leave temporarily if there is an urgent call. </w:t>
      </w:r>
    </w:p>
    <w:p w14:paraId="3F323A80" w14:textId="77777777" w:rsidR="00243647" w:rsidRDefault="00243647" w:rsidP="00243647">
      <w:r w:rsidRPr="00AB335E">
        <w:t xml:space="preserve">2. If audio recorded please inform the participants. </w:t>
      </w:r>
    </w:p>
    <w:p w14:paraId="04FB1267" w14:textId="77777777" w:rsidR="00243647" w:rsidRDefault="00243647" w:rsidP="00243647">
      <w:r w:rsidRPr="00AB335E">
        <w:t xml:space="preserve">3. Ask participants to introduce themselves before you start Questions The moderator will use four types of questions as needed; open-ended, follow-up, probing and prompted questions. In some cases, the moderator will follow a sequence that consists typically of four parts. </w:t>
      </w:r>
    </w:p>
    <w:p w14:paraId="2EFD9AFD" w14:textId="77777777" w:rsidR="00243647" w:rsidRDefault="00243647" w:rsidP="00243647">
      <w:pPr>
        <w:ind w:firstLine="720"/>
      </w:pPr>
      <w:r w:rsidRPr="00AB335E">
        <w:t>1. Starting with</w:t>
      </w:r>
      <w:r>
        <w:t xml:space="preserve"> </w:t>
      </w:r>
      <w:r w:rsidRPr="00AB335E">
        <w:t>the</w:t>
      </w:r>
      <w:r>
        <w:t xml:space="preserve"> </w:t>
      </w:r>
      <w:r w:rsidRPr="00AB335E">
        <w:t xml:space="preserve">main question and listening for its answer. </w:t>
      </w:r>
    </w:p>
    <w:p w14:paraId="522F9DC5" w14:textId="77777777" w:rsidR="00243647" w:rsidRDefault="00243647" w:rsidP="00243647">
      <w:pPr>
        <w:ind w:firstLine="720"/>
      </w:pPr>
      <w:r w:rsidRPr="00AB335E">
        <w:t>2. Then s/he</w:t>
      </w:r>
      <w:r>
        <w:t xml:space="preserve"> </w:t>
      </w:r>
      <w:r w:rsidRPr="00AB335E">
        <w:t>will</w:t>
      </w:r>
      <w:r>
        <w:t xml:space="preserve"> </w:t>
      </w:r>
      <w:r w:rsidRPr="00AB335E">
        <w:t xml:space="preserve">follow up and inquire about the answer. </w:t>
      </w:r>
    </w:p>
    <w:p w14:paraId="07C481CF" w14:textId="77777777" w:rsidR="00243647" w:rsidRDefault="00243647" w:rsidP="00243647">
      <w:pPr>
        <w:ind w:firstLine="720"/>
      </w:pPr>
      <w:r w:rsidRPr="00AB335E">
        <w:t xml:space="preserve">3. And probe to clarify. </w:t>
      </w:r>
    </w:p>
    <w:p w14:paraId="18B4A39D" w14:textId="77777777" w:rsidR="00243647" w:rsidRPr="00AB335E" w:rsidRDefault="00243647" w:rsidP="00243647">
      <w:pPr>
        <w:ind w:firstLine="720"/>
      </w:pPr>
      <w:r w:rsidRPr="00AB335E">
        <w:t>4. If necessary, they prompt (cue or aide) the</w:t>
      </w:r>
      <w:r>
        <w:t xml:space="preserve"> </w:t>
      </w:r>
      <w:r w:rsidRPr="00AB335E">
        <w:t>probing questions.</w:t>
      </w:r>
    </w:p>
    <w:p w14:paraId="64F58777" w14:textId="77777777" w:rsidR="00243647" w:rsidRPr="000F0A83" w:rsidRDefault="00243647" w:rsidP="00243647">
      <w:pPr>
        <w:rPr>
          <w:b/>
        </w:rPr>
      </w:pPr>
      <w:r w:rsidRPr="000F0A83">
        <w:rPr>
          <w:b/>
        </w:rPr>
        <w:t xml:space="preserve">Additional Guiding notes for </w:t>
      </w:r>
      <w:r>
        <w:rPr>
          <w:b/>
        </w:rPr>
        <w:t>Investigators/Enumerators/</w:t>
      </w:r>
      <w:r w:rsidRPr="000F0A83">
        <w:rPr>
          <w:b/>
        </w:rPr>
        <w:t>Moderator(s)</w:t>
      </w:r>
    </w:p>
    <w:p w14:paraId="3A5ABA5F" w14:textId="77777777" w:rsidR="00243647" w:rsidRDefault="00243647" w:rsidP="00243647">
      <w:pPr>
        <w:pStyle w:val="ListParagraph"/>
        <w:numPr>
          <w:ilvl w:val="0"/>
          <w:numId w:val="71"/>
        </w:numPr>
        <w:spacing w:after="160" w:line="259" w:lineRule="auto"/>
      </w:pPr>
      <w:r>
        <w:t xml:space="preserve">Notice body language and expressions as relevant. </w:t>
      </w:r>
    </w:p>
    <w:p w14:paraId="45AC95B2" w14:textId="77777777" w:rsidR="00243647" w:rsidRDefault="00243647" w:rsidP="00243647">
      <w:pPr>
        <w:pStyle w:val="ListParagraph"/>
        <w:numPr>
          <w:ilvl w:val="0"/>
          <w:numId w:val="71"/>
        </w:numPr>
        <w:spacing w:after="160" w:line="259" w:lineRule="auto"/>
      </w:pPr>
      <w:r>
        <w:t xml:space="preserve">Make sure to listen to participants, non-judgmentally and intervene if others are judging them, reminding them of the respect for other opinions. </w:t>
      </w:r>
    </w:p>
    <w:p w14:paraId="08F79693" w14:textId="77777777" w:rsidR="00243647" w:rsidRDefault="00243647" w:rsidP="00243647">
      <w:pPr>
        <w:pStyle w:val="ListParagraph"/>
        <w:numPr>
          <w:ilvl w:val="0"/>
          <w:numId w:val="71"/>
        </w:numPr>
        <w:spacing w:after="160" w:line="259" w:lineRule="auto"/>
      </w:pPr>
      <w:r>
        <w:t xml:space="preserve">Encourage that only one person talks at a time, and remind people and the interpreter not to go too long in between translation, as you will lose a lot of the detail. </w:t>
      </w:r>
    </w:p>
    <w:p w14:paraId="1D582EC4" w14:textId="77777777" w:rsidR="00243647" w:rsidRDefault="00243647" w:rsidP="00243647">
      <w:pPr>
        <w:pStyle w:val="ListParagraph"/>
        <w:numPr>
          <w:ilvl w:val="0"/>
          <w:numId w:val="71"/>
        </w:numPr>
        <w:spacing w:after="160" w:line="259" w:lineRule="auto"/>
      </w:pPr>
      <w:r>
        <w:t xml:space="preserve">It can be helpful sometimes, especially in one on one interviews, to put a question in the form of a role play. For example, you might say something like, “imagine I’m the head of a school, what would you say to me?” </w:t>
      </w:r>
    </w:p>
    <w:p w14:paraId="5B06D2DE" w14:textId="77777777" w:rsidR="00243647" w:rsidRDefault="00243647" w:rsidP="00243647">
      <w:pPr>
        <w:pStyle w:val="ListParagraph"/>
        <w:numPr>
          <w:ilvl w:val="0"/>
          <w:numId w:val="71"/>
        </w:numPr>
        <w:spacing w:after="160" w:line="259" w:lineRule="auto"/>
      </w:pPr>
      <w:r>
        <w:t xml:space="preserve">Use neutral comments and encourage the quieter people to contribute – “Anything else?”, “does anyone else have something to add?”, “How about this side of the group?” </w:t>
      </w:r>
    </w:p>
    <w:p w14:paraId="2FD47B4C" w14:textId="77777777" w:rsidR="00243647" w:rsidRPr="00501AD8" w:rsidRDefault="00243647" w:rsidP="00243647">
      <w:pPr>
        <w:pStyle w:val="ListParagraph"/>
        <w:numPr>
          <w:ilvl w:val="0"/>
          <w:numId w:val="71"/>
        </w:numPr>
        <w:spacing w:after="160" w:line="259" w:lineRule="auto"/>
        <w:rPr>
          <w:color w:val="0B1F51"/>
          <w:szCs w:val="24"/>
        </w:rPr>
      </w:pPr>
      <w:r>
        <w:t>Explain to interpreters the importance of translating sentence-by-sentence and not summarizing what people say. Interviewers should help interpreters by asking only one short question at a time and by reminding them about confidentiality of the discussions.</w:t>
      </w:r>
    </w:p>
    <w:p w14:paraId="058AD4A0" w14:textId="77777777" w:rsidR="00243647" w:rsidRPr="004D112D" w:rsidRDefault="00243647" w:rsidP="00243647">
      <w:pPr>
        <w:pStyle w:val="ListParagraph"/>
        <w:numPr>
          <w:ilvl w:val="0"/>
          <w:numId w:val="71"/>
        </w:numPr>
        <w:spacing w:after="160" w:line="259" w:lineRule="auto"/>
        <w:rPr>
          <w:color w:val="0B1F51"/>
          <w:szCs w:val="24"/>
        </w:rPr>
      </w:pPr>
      <w:r w:rsidRPr="00E11B79">
        <w:rPr>
          <w:rFonts w:cs="Arial"/>
          <w:sz w:val="22"/>
        </w:rPr>
        <w:t xml:space="preserve">keep </w:t>
      </w:r>
      <w:r>
        <w:rPr>
          <w:rFonts w:cs="Arial"/>
          <w:sz w:val="22"/>
        </w:rPr>
        <w:t xml:space="preserve">focus group discussions (FGD) </w:t>
      </w:r>
      <w:r w:rsidRPr="00E11B79">
        <w:rPr>
          <w:rFonts w:cs="Arial"/>
          <w:sz w:val="22"/>
        </w:rPr>
        <w:t xml:space="preserve">confidential </w:t>
      </w:r>
      <w:r>
        <w:rPr>
          <w:rFonts w:cs="Arial"/>
          <w:sz w:val="22"/>
        </w:rPr>
        <w:t>from anyone outside the group</w:t>
      </w:r>
    </w:p>
    <w:p w14:paraId="3A0BB293" w14:textId="77777777" w:rsidR="00243647" w:rsidRDefault="00243647" w:rsidP="00243647">
      <w:pPr>
        <w:spacing w:before="0"/>
        <w:jc w:val="left"/>
        <w:rPr>
          <w:rFonts w:eastAsiaTheme="majorEastAsia" w:cstheme="majorBidi"/>
          <w:color w:val="C00000"/>
          <w:sz w:val="26"/>
          <w:szCs w:val="26"/>
        </w:rPr>
      </w:pPr>
      <w:r>
        <w:br w:type="page"/>
      </w:r>
    </w:p>
    <w:p w14:paraId="6DCE90EF" w14:textId="77777777" w:rsidR="00243647" w:rsidRDefault="00243647" w:rsidP="00243647">
      <w:pPr>
        <w:pStyle w:val="Heading2"/>
        <w:numPr>
          <w:ilvl w:val="0"/>
          <w:numId w:val="0"/>
        </w:numPr>
      </w:pPr>
      <w:bookmarkStart w:id="279" w:name="_Toc130814104"/>
      <w:bookmarkStart w:id="280" w:name="_Toc131403382"/>
      <w:r>
        <w:t>Form 4: Child / Parent Focal Group Discussion (FGD) Introduction and General Guidelines</w:t>
      </w:r>
      <w:bookmarkEnd w:id="279"/>
      <w:bookmarkEnd w:id="280"/>
      <w:r>
        <w:t xml:space="preserve"> </w:t>
      </w:r>
    </w:p>
    <w:p w14:paraId="289B115E" w14:textId="77777777" w:rsidR="00243647" w:rsidRPr="007D0252" w:rsidRDefault="00243647" w:rsidP="00243647">
      <w:pPr>
        <w:rPr>
          <w:b/>
          <w:bCs/>
        </w:rPr>
      </w:pPr>
      <w:r w:rsidRPr="007D0252">
        <w:rPr>
          <w:b/>
          <w:bCs/>
        </w:rPr>
        <w:t xml:space="preserve">For use with Tools </w:t>
      </w:r>
      <w:r>
        <w:rPr>
          <w:b/>
          <w:bCs/>
        </w:rPr>
        <w:t>4</w:t>
      </w:r>
      <w:r w:rsidRPr="007D0252">
        <w:rPr>
          <w:b/>
          <w:bCs/>
        </w:rPr>
        <w:t xml:space="preserve"> </w:t>
      </w:r>
    </w:p>
    <w:p w14:paraId="5FF61664" w14:textId="77777777" w:rsidR="00243647" w:rsidRPr="00F34418" w:rsidRDefault="00243647" w:rsidP="00243647">
      <w:pPr>
        <w:rPr>
          <w:b/>
        </w:rPr>
      </w:pPr>
      <w:r w:rsidRPr="00F34418">
        <w:rPr>
          <w:b/>
        </w:rPr>
        <w:t xml:space="preserve">Introduction </w:t>
      </w:r>
    </w:p>
    <w:p w14:paraId="7EC5F2F6" w14:textId="77777777" w:rsidR="00243647" w:rsidRPr="00AB335E" w:rsidRDefault="00243647" w:rsidP="00243647">
      <w:r w:rsidRPr="00AB335E">
        <w:t xml:space="preserve">I would like to thank you all for coming, My name is ............................................................................. </w:t>
      </w:r>
      <w:r>
        <w:t xml:space="preserve">and I am undertaking an independent evaluation of the Bringing Back Learning Programme (BBL) on behalf of UNICEF. </w:t>
      </w:r>
      <w:r w:rsidRPr="00AB335E">
        <w:t xml:space="preserve">Your input will help us in evaluating and determining recommendations for future changes and expansions to the programme which could benefit </w:t>
      </w:r>
      <w:r>
        <w:t xml:space="preserve">you and </w:t>
      </w:r>
      <w:r w:rsidRPr="00AB335E">
        <w:t xml:space="preserve">many </w:t>
      </w:r>
      <w:r>
        <w:t xml:space="preserve">other </w:t>
      </w:r>
      <w:r w:rsidRPr="00AB335E">
        <w:t xml:space="preserve">children throughout Myanmar.  </w:t>
      </w:r>
    </w:p>
    <w:p w14:paraId="0B06B225" w14:textId="77777777" w:rsidR="00243647" w:rsidRDefault="00243647" w:rsidP="00243647">
      <w:r w:rsidRPr="00AB335E">
        <w:t xml:space="preserve">You are kindly requested to provide answers about the topic based on your </w:t>
      </w:r>
      <w:r>
        <w:t>own experiences while studying and learning during the past two years</w:t>
      </w:r>
      <w:r w:rsidRPr="00AB335E">
        <w:t xml:space="preserve">.  Do not worry about giving your opinion with full transparency; all names will be kept anonymous. </w:t>
      </w:r>
    </w:p>
    <w:p w14:paraId="1AECE2C7" w14:textId="77777777" w:rsidR="00243647" w:rsidRDefault="00243647" w:rsidP="00243647">
      <w:r w:rsidRPr="00AB335E">
        <w:t xml:space="preserve">There are no right or wrong answers, and you are free to ask for clarification at any time if you do not understand the question. </w:t>
      </w:r>
    </w:p>
    <w:p w14:paraId="0CC49BA7" w14:textId="77777777" w:rsidR="00243647" w:rsidRDefault="00243647" w:rsidP="00243647">
      <w:r w:rsidRPr="00AB335E">
        <w:t xml:space="preserve">Our discussion will take about </w:t>
      </w:r>
      <w:r>
        <w:t xml:space="preserve">30 to 40 </w:t>
      </w:r>
      <w:r w:rsidRPr="00AB335E">
        <w:t xml:space="preserve">minutes at the most. We want this to be a group discussion, so feel free to participate without waiting to be called on. However, we would appreciate it if only one person speaks at a time. Be assured that all of you will have equal opportunity to express your opinions and please be respectful to opposing attitudes/statements expressed by another participant. </w:t>
      </w:r>
      <w:r>
        <w:t xml:space="preserve"> </w:t>
      </w:r>
    </w:p>
    <w:p w14:paraId="6D940159" w14:textId="77777777" w:rsidR="00243647" w:rsidRDefault="00243647" w:rsidP="00243647">
      <w:r w:rsidRPr="00AB335E">
        <w:t>The discussion taking place will be kept confidential, and your names will be kept anonymous. You can withdraw from the discussion at any time</w:t>
      </w:r>
      <w:r>
        <w:t xml:space="preserve"> and you are not required to answer or address a topic or question if you do not want to.</w:t>
      </w:r>
    </w:p>
    <w:p w14:paraId="6204AF90" w14:textId="77777777" w:rsidR="00243647" w:rsidRDefault="00243647" w:rsidP="00243647"/>
    <w:p w14:paraId="68D00771" w14:textId="77777777" w:rsidR="00243647" w:rsidRDefault="00243647" w:rsidP="00243647">
      <w:r w:rsidRPr="00AB335E">
        <w:t xml:space="preserve">1. Ask all participants to turn their phones on silent – indicating that they are allowed to leave temporarily if there is an urgent call. </w:t>
      </w:r>
    </w:p>
    <w:p w14:paraId="0FBA7BFB" w14:textId="77777777" w:rsidR="00243647" w:rsidRDefault="00243647" w:rsidP="00243647">
      <w:r w:rsidRPr="00AB335E">
        <w:t xml:space="preserve">3. Ask participants to introduce themselves before you start Questions The moderator will use four types of questions as needed; open-ended, follow-up, probing and prompted questions. In some cases, the moderator will follow a sequence that consists typically of four parts. </w:t>
      </w:r>
    </w:p>
    <w:p w14:paraId="0032FE51" w14:textId="77777777" w:rsidR="00243647" w:rsidRDefault="00243647" w:rsidP="00243647">
      <w:pPr>
        <w:ind w:firstLine="720"/>
      </w:pPr>
      <w:r w:rsidRPr="00AB335E">
        <w:t>1. Starting with</w:t>
      </w:r>
      <w:r>
        <w:t xml:space="preserve"> </w:t>
      </w:r>
      <w:r w:rsidRPr="00AB335E">
        <w:t>the</w:t>
      </w:r>
      <w:r>
        <w:t xml:space="preserve"> </w:t>
      </w:r>
      <w:r w:rsidRPr="00AB335E">
        <w:t xml:space="preserve">main question and listening for its answer. </w:t>
      </w:r>
    </w:p>
    <w:p w14:paraId="3F530A65" w14:textId="77777777" w:rsidR="00243647" w:rsidRDefault="00243647" w:rsidP="00243647">
      <w:pPr>
        <w:ind w:firstLine="720"/>
      </w:pPr>
      <w:r w:rsidRPr="00AB335E">
        <w:t>2. Then s/he</w:t>
      </w:r>
      <w:r>
        <w:t xml:space="preserve"> </w:t>
      </w:r>
      <w:r w:rsidRPr="00AB335E">
        <w:t>will</w:t>
      </w:r>
      <w:r>
        <w:t xml:space="preserve"> </w:t>
      </w:r>
      <w:r w:rsidRPr="00AB335E">
        <w:t xml:space="preserve">follow up and inquire about the answer. </w:t>
      </w:r>
    </w:p>
    <w:p w14:paraId="6FC29B88" w14:textId="77777777" w:rsidR="00243647" w:rsidRDefault="00243647" w:rsidP="00243647">
      <w:pPr>
        <w:ind w:firstLine="720"/>
      </w:pPr>
      <w:r w:rsidRPr="00AB335E">
        <w:t xml:space="preserve">3. And probe to clarify. </w:t>
      </w:r>
    </w:p>
    <w:p w14:paraId="17D5ACA4" w14:textId="77777777" w:rsidR="00243647" w:rsidRPr="00AB335E" w:rsidRDefault="00243647" w:rsidP="00243647">
      <w:pPr>
        <w:ind w:firstLine="720"/>
      </w:pPr>
      <w:r w:rsidRPr="00AB335E">
        <w:t>4. If necessary, they prompt (cue or aide) the</w:t>
      </w:r>
      <w:r>
        <w:t xml:space="preserve"> </w:t>
      </w:r>
      <w:r w:rsidRPr="00AB335E">
        <w:t>probing questions.</w:t>
      </w:r>
    </w:p>
    <w:p w14:paraId="7B4CC958" w14:textId="77777777" w:rsidR="00243647" w:rsidRDefault="00243647" w:rsidP="00243647">
      <w:pPr>
        <w:rPr>
          <w:b/>
        </w:rPr>
      </w:pPr>
      <w:r>
        <w:rPr>
          <w:b/>
        </w:rPr>
        <w:t>Additional Guidelines notes for Children</w:t>
      </w:r>
    </w:p>
    <w:p w14:paraId="4BD536E5" w14:textId="77777777" w:rsidR="00243647" w:rsidRPr="00E03B75" w:rsidRDefault="00243647" w:rsidP="00243647">
      <w:pPr>
        <w:rPr>
          <w:bCs/>
        </w:rPr>
      </w:pPr>
      <w:r>
        <w:rPr>
          <w:bCs/>
        </w:rPr>
        <w:t>W</w:t>
      </w:r>
      <w:r w:rsidRPr="00E03B75">
        <w:rPr>
          <w:bCs/>
        </w:rPr>
        <w:t>elcome the children to the discussion</w:t>
      </w:r>
      <w:r>
        <w:rPr>
          <w:bCs/>
        </w:rPr>
        <w:t xml:space="preserve"> or Case Study</w:t>
      </w:r>
    </w:p>
    <w:p w14:paraId="4DA7C7D5" w14:textId="77777777" w:rsidR="00243647" w:rsidRPr="00E03B75" w:rsidRDefault="00243647" w:rsidP="00243647">
      <w:pPr>
        <w:rPr>
          <w:bCs/>
        </w:rPr>
      </w:pPr>
      <w:r w:rsidRPr="00E03B75">
        <w:rPr>
          <w:bCs/>
        </w:rPr>
        <w:t xml:space="preserve">Explain the purpose of the discussion </w:t>
      </w:r>
      <w:r>
        <w:rPr>
          <w:bCs/>
        </w:rPr>
        <w:t xml:space="preserve">in simple terms and allow for children to ask questions or investigate further. </w:t>
      </w:r>
      <w:r w:rsidRPr="00E03B75">
        <w:rPr>
          <w:bCs/>
        </w:rPr>
        <w:t>(e.g. to learn about their experiences, opinions, suggestions, etc.)</w:t>
      </w:r>
    </w:p>
    <w:p w14:paraId="38AA0BA6" w14:textId="77777777" w:rsidR="00243647" w:rsidRDefault="00243647" w:rsidP="00243647">
      <w:pPr>
        <w:rPr>
          <w:bCs/>
        </w:rPr>
      </w:pPr>
      <w:r w:rsidRPr="00E03B75">
        <w:rPr>
          <w:bCs/>
        </w:rPr>
        <w:t>Set some ground rules</w:t>
      </w:r>
    </w:p>
    <w:p w14:paraId="6E8DADE7" w14:textId="77777777" w:rsidR="00243647" w:rsidRDefault="00243647">
      <w:pPr>
        <w:pStyle w:val="ListParagraph"/>
        <w:numPr>
          <w:ilvl w:val="0"/>
          <w:numId w:val="88"/>
        </w:numPr>
        <w:rPr>
          <w:bCs/>
        </w:rPr>
      </w:pPr>
      <w:r w:rsidRPr="00E03B75">
        <w:rPr>
          <w:b/>
          <w:lang w:val="en-AU"/>
        </w:rPr>
        <w:t xml:space="preserve">FGD: </w:t>
      </w:r>
      <w:r>
        <w:rPr>
          <w:bCs/>
        </w:rPr>
        <w:t xml:space="preserve">Take </w:t>
      </w:r>
      <w:r w:rsidRPr="00E03B75">
        <w:rPr>
          <w:bCs/>
        </w:rPr>
        <w:t>turns</w:t>
      </w:r>
      <w:r>
        <w:rPr>
          <w:bCs/>
        </w:rPr>
        <w:t xml:space="preserve"> when you talk, there is no rush and we would like to hear everyone’s opinion</w:t>
      </w:r>
      <w:r w:rsidRPr="00E03B75">
        <w:rPr>
          <w:bCs/>
        </w:rPr>
        <w:t xml:space="preserve">, </w:t>
      </w:r>
    </w:p>
    <w:p w14:paraId="4C556583" w14:textId="77777777" w:rsidR="00243647" w:rsidRDefault="00243647">
      <w:pPr>
        <w:pStyle w:val="ListParagraph"/>
        <w:numPr>
          <w:ilvl w:val="0"/>
          <w:numId w:val="88"/>
        </w:numPr>
        <w:rPr>
          <w:bCs/>
        </w:rPr>
      </w:pPr>
      <w:r>
        <w:rPr>
          <w:b/>
        </w:rPr>
        <w:t>FGD:</w:t>
      </w:r>
      <w:r>
        <w:rPr>
          <w:bCs/>
        </w:rPr>
        <w:t xml:space="preserve"> R</w:t>
      </w:r>
      <w:r w:rsidRPr="00E03B75">
        <w:rPr>
          <w:bCs/>
        </w:rPr>
        <w:t>espect each other's opinions, listening carefully, and only one person speaks at a time.</w:t>
      </w:r>
    </w:p>
    <w:p w14:paraId="03243054" w14:textId="77777777" w:rsidR="00243647" w:rsidRDefault="00243647">
      <w:pPr>
        <w:pStyle w:val="ListParagraph"/>
        <w:numPr>
          <w:ilvl w:val="0"/>
          <w:numId w:val="88"/>
        </w:numPr>
        <w:rPr>
          <w:bCs/>
        </w:rPr>
      </w:pPr>
      <w:r>
        <w:rPr>
          <w:b/>
        </w:rPr>
        <w:t>FGD/Case Study:</w:t>
      </w:r>
      <w:r>
        <w:rPr>
          <w:bCs/>
        </w:rPr>
        <w:t xml:space="preserve"> </w:t>
      </w:r>
    </w:p>
    <w:p w14:paraId="1E5EC2E9" w14:textId="77777777" w:rsidR="00243647" w:rsidRDefault="00243647">
      <w:pPr>
        <w:pStyle w:val="ListParagraph"/>
        <w:numPr>
          <w:ilvl w:val="1"/>
          <w:numId w:val="88"/>
        </w:numPr>
        <w:rPr>
          <w:bCs/>
        </w:rPr>
      </w:pPr>
      <w:r>
        <w:rPr>
          <w:bCs/>
        </w:rPr>
        <w:t>The discussion is voluntary</w:t>
      </w:r>
    </w:p>
    <w:p w14:paraId="3468278F" w14:textId="77777777" w:rsidR="00243647" w:rsidRDefault="00243647">
      <w:pPr>
        <w:pStyle w:val="ListParagraph"/>
        <w:numPr>
          <w:ilvl w:val="1"/>
          <w:numId w:val="88"/>
        </w:numPr>
        <w:rPr>
          <w:bCs/>
        </w:rPr>
      </w:pPr>
      <w:r>
        <w:rPr>
          <w:bCs/>
        </w:rPr>
        <w:t>You are not required to answer every or any question.</w:t>
      </w:r>
    </w:p>
    <w:p w14:paraId="1AC26B4C" w14:textId="77777777" w:rsidR="00243647" w:rsidRDefault="00243647">
      <w:pPr>
        <w:pStyle w:val="ListParagraph"/>
        <w:numPr>
          <w:ilvl w:val="1"/>
          <w:numId w:val="88"/>
        </w:numPr>
        <w:rPr>
          <w:bCs/>
        </w:rPr>
      </w:pPr>
      <w:r>
        <w:rPr>
          <w:bCs/>
        </w:rPr>
        <w:t xml:space="preserve">If you wish to withdraw please do so.  </w:t>
      </w:r>
    </w:p>
    <w:p w14:paraId="2F9B0DFD" w14:textId="77777777" w:rsidR="00243647" w:rsidRPr="00E03B75" w:rsidRDefault="00243647">
      <w:pPr>
        <w:pStyle w:val="ListParagraph"/>
        <w:numPr>
          <w:ilvl w:val="1"/>
          <w:numId w:val="88"/>
        </w:numPr>
        <w:rPr>
          <w:bCs/>
        </w:rPr>
      </w:pPr>
      <w:r>
        <w:rPr>
          <w:bCs/>
        </w:rPr>
        <w:t>If you would like to stop the discussion please let us know and we can end.</w:t>
      </w:r>
    </w:p>
    <w:p w14:paraId="6A747268" w14:textId="77777777" w:rsidR="00243647" w:rsidRPr="005906E2" w:rsidRDefault="00243647" w:rsidP="00243647">
      <w:pPr>
        <w:rPr>
          <w:b/>
        </w:rPr>
      </w:pPr>
      <w:r w:rsidRPr="005906E2">
        <w:rPr>
          <w:b/>
        </w:rPr>
        <w:t>Icebreaker</w:t>
      </w:r>
    </w:p>
    <w:p w14:paraId="1055F546" w14:textId="77777777" w:rsidR="00243647" w:rsidRPr="00E03B75" w:rsidRDefault="00243647" w:rsidP="00243647">
      <w:pPr>
        <w:rPr>
          <w:bCs/>
        </w:rPr>
      </w:pPr>
      <w:r w:rsidRPr="00E03B75">
        <w:rPr>
          <w:bCs/>
        </w:rPr>
        <w:t>Start with an icebreaker question to help the children feel comfortable and get to know each other. For example, "What is your favourite animal and why?"</w:t>
      </w:r>
    </w:p>
    <w:p w14:paraId="4CAF2AB6" w14:textId="77777777" w:rsidR="00243647" w:rsidRPr="005906E2" w:rsidRDefault="00243647" w:rsidP="00243647">
      <w:pPr>
        <w:rPr>
          <w:b/>
        </w:rPr>
      </w:pPr>
      <w:r w:rsidRPr="005906E2">
        <w:rPr>
          <w:b/>
        </w:rPr>
        <w:t>Main Discussion</w:t>
      </w:r>
    </w:p>
    <w:p w14:paraId="77066F5E" w14:textId="77777777" w:rsidR="00243647" w:rsidRPr="00E03B75" w:rsidRDefault="00243647" w:rsidP="00243647">
      <w:pPr>
        <w:rPr>
          <w:bCs/>
        </w:rPr>
      </w:pPr>
      <w:r w:rsidRPr="00E03B75">
        <w:rPr>
          <w:bCs/>
        </w:rPr>
        <w:t>Encourage children to give detailed answers and provide real-life examples based on their experiences or observations.</w:t>
      </w:r>
    </w:p>
    <w:p w14:paraId="4CEB4E87" w14:textId="77777777" w:rsidR="00243647" w:rsidRPr="00E03B75" w:rsidRDefault="00243647" w:rsidP="00243647">
      <w:pPr>
        <w:rPr>
          <w:bCs/>
        </w:rPr>
      </w:pPr>
      <w:r w:rsidRPr="00E03B75">
        <w:rPr>
          <w:bCs/>
        </w:rPr>
        <w:t>Conclusion</w:t>
      </w:r>
    </w:p>
    <w:p w14:paraId="7A3061BD" w14:textId="77777777" w:rsidR="00243647" w:rsidRPr="00E03B75" w:rsidRDefault="00243647" w:rsidP="00243647">
      <w:pPr>
        <w:rPr>
          <w:bCs/>
        </w:rPr>
      </w:pPr>
      <w:r w:rsidRPr="00E03B75">
        <w:rPr>
          <w:bCs/>
        </w:rPr>
        <w:t>Summarize the main points discussed during the session and thank the children for their participation.</w:t>
      </w:r>
    </w:p>
    <w:p w14:paraId="2D22818D" w14:textId="77777777" w:rsidR="00243647" w:rsidRPr="00E03B75" w:rsidRDefault="00243647" w:rsidP="00243647">
      <w:pPr>
        <w:rPr>
          <w:bCs/>
        </w:rPr>
      </w:pPr>
      <w:r w:rsidRPr="00E03B75">
        <w:rPr>
          <w:bCs/>
        </w:rPr>
        <w:t>Finally, allow the children to ask any questions they might have or share any additional thoughts.</w:t>
      </w:r>
    </w:p>
    <w:p w14:paraId="1FD0DBA9" w14:textId="77777777" w:rsidR="00243647" w:rsidRDefault="00243647" w:rsidP="00243647">
      <w:pPr>
        <w:rPr>
          <w:b/>
        </w:rPr>
      </w:pPr>
    </w:p>
    <w:p w14:paraId="2A87A947" w14:textId="77777777" w:rsidR="00243647" w:rsidRPr="000F0A83" w:rsidRDefault="00243647" w:rsidP="00243647">
      <w:pPr>
        <w:rPr>
          <w:b/>
        </w:rPr>
      </w:pPr>
      <w:r w:rsidRPr="000F0A83">
        <w:rPr>
          <w:b/>
        </w:rPr>
        <w:t>Additional Guiding notes for Moderator(s)</w:t>
      </w:r>
    </w:p>
    <w:p w14:paraId="3175DC30" w14:textId="77777777" w:rsidR="00243647" w:rsidRDefault="00243647" w:rsidP="00243647">
      <w:pPr>
        <w:pStyle w:val="ListParagraph"/>
        <w:numPr>
          <w:ilvl w:val="0"/>
          <w:numId w:val="71"/>
        </w:numPr>
        <w:spacing w:after="160" w:line="259" w:lineRule="auto"/>
      </w:pPr>
      <w:r>
        <w:t xml:space="preserve">Notice body language and expressions as relevant. </w:t>
      </w:r>
    </w:p>
    <w:p w14:paraId="118CFDA6" w14:textId="77777777" w:rsidR="00243647" w:rsidRDefault="00243647" w:rsidP="00243647">
      <w:pPr>
        <w:pStyle w:val="ListParagraph"/>
        <w:numPr>
          <w:ilvl w:val="0"/>
          <w:numId w:val="71"/>
        </w:numPr>
        <w:spacing w:after="160" w:line="259" w:lineRule="auto"/>
      </w:pPr>
      <w:r>
        <w:t xml:space="preserve">Make sure to listen to participants, non-judgmentally and intervene if others are judging them, reminding them of the respect for other opinions. </w:t>
      </w:r>
    </w:p>
    <w:p w14:paraId="68EB8578" w14:textId="77777777" w:rsidR="00243647" w:rsidRDefault="00243647" w:rsidP="00243647">
      <w:pPr>
        <w:pStyle w:val="ListParagraph"/>
        <w:numPr>
          <w:ilvl w:val="0"/>
          <w:numId w:val="71"/>
        </w:numPr>
        <w:spacing w:after="160" w:line="259" w:lineRule="auto"/>
      </w:pPr>
      <w:r>
        <w:t xml:space="preserve">Encourage that only one person talks at a time, and remind people and the interpreter not to go too long in between translation, as you will lose a lot of the detail. </w:t>
      </w:r>
    </w:p>
    <w:p w14:paraId="2E6C4754" w14:textId="77777777" w:rsidR="00243647" w:rsidRDefault="00243647" w:rsidP="00243647">
      <w:pPr>
        <w:pStyle w:val="ListParagraph"/>
        <w:numPr>
          <w:ilvl w:val="0"/>
          <w:numId w:val="71"/>
        </w:numPr>
        <w:spacing w:after="160" w:line="259" w:lineRule="auto"/>
      </w:pPr>
      <w:r>
        <w:t xml:space="preserve">It can be helpful sometimes, especially in one on one interviews, to put a question in the form of a role play. For example, you might say something like, “imagine I’m the head of a school, what would you say to me?” </w:t>
      </w:r>
    </w:p>
    <w:p w14:paraId="0AF9293A" w14:textId="77777777" w:rsidR="00243647" w:rsidRDefault="00243647" w:rsidP="00243647">
      <w:pPr>
        <w:pStyle w:val="ListParagraph"/>
        <w:numPr>
          <w:ilvl w:val="0"/>
          <w:numId w:val="71"/>
        </w:numPr>
        <w:spacing w:after="160" w:line="259" w:lineRule="auto"/>
      </w:pPr>
      <w:r>
        <w:t xml:space="preserve">Use neutral comments and encourage the quieter people to contribute – “Anything else?”, “does anyone else have something to add?”, “How about this side of the group?” </w:t>
      </w:r>
    </w:p>
    <w:p w14:paraId="13AF4308" w14:textId="77777777" w:rsidR="00243647" w:rsidRPr="0073669F" w:rsidRDefault="00243647" w:rsidP="00243647">
      <w:pPr>
        <w:pStyle w:val="ListParagraph"/>
        <w:numPr>
          <w:ilvl w:val="0"/>
          <w:numId w:val="71"/>
        </w:numPr>
        <w:spacing w:after="160" w:line="259" w:lineRule="auto"/>
        <w:rPr>
          <w:color w:val="0B1F51"/>
          <w:szCs w:val="24"/>
        </w:rPr>
      </w:pPr>
      <w:r>
        <w:t>Explain to interpreters the importance of translating sentence-by-sentence and not summarizing what people say. Interviewers should help interpreters by asking only one short question at a time and by reminding them about confidentiality of the discussion</w:t>
      </w:r>
    </w:p>
    <w:p w14:paraId="45AB3CC8" w14:textId="77777777" w:rsidR="00243647" w:rsidRPr="00501AD8" w:rsidRDefault="00243647" w:rsidP="00243647">
      <w:pPr>
        <w:pStyle w:val="ListParagraph"/>
        <w:numPr>
          <w:ilvl w:val="0"/>
          <w:numId w:val="71"/>
        </w:numPr>
        <w:spacing w:after="160" w:line="259" w:lineRule="auto"/>
        <w:rPr>
          <w:color w:val="0B1F51"/>
          <w:szCs w:val="24"/>
        </w:rPr>
      </w:pPr>
      <w:r>
        <w:t>Adhere to the Ethical Guidelines for conducting interviews / FGD with children (Form 5)</w:t>
      </w:r>
    </w:p>
    <w:p w14:paraId="5547AB4F" w14:textId="77777777" w:rsidR="00243647" w:rsidRPr="004D112D" w:rsidRDefault="00243647" w:rsidP="00243647">
      <w:pPr>
        <w:pStyle w:val="ListParagraph"/>
        <w:numPr>
          <w:ilvl w:val="0"/>
          <w:numId w:val="71"/>
        </w:numPr>
        <w:spacing w:after="160" w:line="259" w:lineRule="auto"/>
        <w:rPr>
          <w:color w:val="0B1F51"/>
          <w:szCs w:val="24"/>
        </w:rPr>
      </w:pPr>
      <w:r w:rsidRPr="00E11B79">
        <w:rPr>
          <w:rFonts w:cs="Arial"/>
          <w:sz w:val="22"/>
        </w:rPr>
        <w:t xml:space="preserve">keep </w:t>
      </w:r>
      <w:r>
        <w:rPr>
          <w:rFonts w:cs="Arial"/>
          <w:sz w:val="22"/>
        </w:rPr>
        <w:t xml:space="preserve">focus group discussions (FGD) </w:t>
      </w:r>
      <w:r w:rsidRPr="00E11B79">
        <w:rPr>
          <w:rFonts w:cs="Arial"/>
          <w:sz w:val="22"/>
        </w:rPr>
        <w:t xml:space="preserve">confidential </w:t>
      </w:r>
      <w:r>
        <w:rPr>
          <w:rFonts w:cs="Arial"/>
          <w:sz w:val="22"/>
        </w:rPr>
        <w:t>from anyone outside the group</w:t>
      </w:r>
    </w:p>
    <w:p w14:paraId="3983C9B2" w14:textId="77777777" w:rsidR="00243647" w:rsidRPr="00501AD8" w:rsidRDefault="00243647" w:rsidP="00243647">
      <w:pPr>
        <w:rPr>
          <w:color w:val="0B1F51"/>
          <w:szCs w:val="24"/>
        </w:rPr>
      </w:pPr>
    </w:p>
    <w:p w14:paraId="0FDD7CE5" w14:textId="77777777" w:rsidR="00243647" w:rsidRDefault="00243647" w:rsidP="00243647"/>
    <w:p w14:paraId="3F0D1EC1" w14:textId="77777777" w:rsidR="00243647" w:rsidRDefault="00243647" w:rsidP="00243647">
      <w:pPr>
        <w:spacing w:before="0"/>
        <w:jc w:val="left"/>
      </w:pPr>
      <w:r>
        <w:br w:type="page"/>
      </w:r>
    </w:p>
    <w:p w14:paraId="7561A97A" w14:textId="77777777" w:rsidR="00243647" w:rsidRDefault="00243647" w:rsidP="00243647">
      <w:pPr>
        <w:pStyle w:val="Heading2"/>
        <w:numPr>
          <w:ilvl w:val="0"/>
          <w:numId w:val="0"/>
        </w:numPr>
      </w:pPr>
      <w:bookmarkStart w:id="281" w:name="_Toc130814105"/>
      <w:bookmarkStart w:id="282" w:name="_Toc131403383"/>
      <w:r>
        <w:t xml:space="preserve">Form 5: Ethical Guidelines for conducting Interviews/FGD with children </w:t>
      </w:r>
      <w:r>
        <w:rPr>
          <w:rStyle w:val="FootnoteReference"/>
        </w:rPr>
        <w:footnoteReference w:id="106"/>
      </w:r>
      <w:bookmarkEnd w:id="281"/>
      <w:bookmarkEnd w:id="282"/>
    </w:p>
    <w:p w14:paraId="3EAFA595" w14:textId="77777777" w:rsidR="00243647" w:rsidRDefault="00243647" w:rsidP="00243647">
      <w:r>
        <w:t>Appropriate for Tools 4 and 6</w:t>
      </w:r>
    </w:p>
    <w:p w14:paraId="73700D22" w14:textId="77777777" w:rsidR="00243647" w:rsidRPr="003C2815" w:rsidRDefault="00243647">
      <w:pPr>
        <w:pStyle w:val="ListParagraph"/>
        <w:numPr>
          <w:ilvl w:val="0"/>
          <w:numId w:val="87"/>
        </w:numPr>
        <w:rPr>
          <w:b/>
          <w:bCs/>
        </w:rPr>
      </w:pPr>
      <w:r w:rsidRPr="003C2815">
        <w:rPr>
          <w:b/>
          <w:bCs/>
        </w:rPr>
        <w:t xml:space="preserve">Participation is safe : </w:t>
      </w:r>
      <w:r>
        <w:t xml:space="preserve">Risks are considered both before and during FGD processes to ensure that children are kept safe. </w:t>
      </w:r>
    </w:p>
    <w:p w14:paraId="2CB4C08C" w14:textId="77777777" w:rsidR="00243647" w:rsidRDefault="00243647">
      <w:pPr>
        <w:pStyle w:val="ListParagraph"/>
        <w:numPr>
          <w:ilvl w:val="0"/>
          <w:numId w:val="86"/>
        </w:numPr>
      </w:pPr>
      <w:r>
        <w:t xml:space="preserve">This includes ensuring that processes do no harm / further traumatise children (for example not asking children questions about their abuse in open forums); prevent children from being exposed to risks as a result of their participation (for example be subjected to stigma or discrimination as a result of their involvement); and ensuring their emotional, psychological and physical safety during participation processes. </w:t>
      </w:r>
    </w:p>
    <w:p w14:paraId="2D4B839E" w14:textId="77777777" w:rsidR="00243647" w:rsidRDefault="00243647">
      <w:pPr>
        <w:pStyle w:val="ListParagraph"/>
        <w:numPr>
          <w:ilvl w:val="0"/>
          <w:numId w:val="86"/>
        </w:numPr>
      </w:pPr>
      <w:r>
        <w:t xml:space="preserve">This also includes careful consideration of confidentiality and anonymity, and circumstances in which it is necessary to break confidentiality, such as where abuse is disclosed. </w:t>
      </w:r>
    </w:p>
    <w:p w14:paraId="4505062F" w14:textId="77777777" w:rsidR="00243647" w:rsidRDefault="00243647">
      <w:pPr>
        <w:pStyle w:val="ListParagraph"/>
        <w:numPr>
          <w:ilvl w:val="0"/>
          <w:numId w:val="87"/>
        </w:numPr>
      </w:pPr>
      <w:r w:rsidRPr="003C2815">
        <w:rPr>
          <w:b/>
          <w:bCs/>
        </w:rPr>
        <w:t>Participation is voluntary</w:t>
      </w:r>
      <w:r>
        <w:t>, Consent / assent is always sought both from children and their caregivers (where available). Children know that they can withdraw from FGD processes at any time, without any negative consequences.</w:t>
      </w:r>
    </w:p>
    <w:p w14:paraId="6CCB2558" w14:textId="77777777" w:rsidR="00243647" w:rsidRDefault="00243647">
      <w:pPr>
        <w:pStyle w:val="ListParagraph"/>
        <w:numPr>
          <w:ilvl w:val="0"/>
          <w:numId w:val="87"/>
        </w:numPr>
      </w:pPr>
      <w:r w:rsidRPr="003C2815">
        <w:rPr>
          <w:b/>
          <w:bCs/>
        </w:rPr>
        <w:t>Children are informed about the purpose of their participation in FGDs</w:t>
      </w:r>
      <w:r>
        <w:t xml:space="preserve">. The purpose is understood and felt as meaningful and relevant for them. They are made aware of how their views and opinions will be used and any feedback that will be given to them, in order to make an informed decision regarding whether to participate. </w:t>
      </w:r>
    </w:p>
    <w:p w14:paraId="48648CDE" w14:textId="77777777" w:rsidR="00243647" w:rsidRDefault="00243647">
      <w:pPr>
        <w:pStyle w:val="ListParagraph"/>
        <w:numPr>
          <w:ilvl w:val="0"/>
          <w:numId w:val="87"/>
        </w:numPr>
      </w:pPr>
      <w:r w:rsidRPr="003C2815">
        <w:rPr>
          <w:b/>
          <w:bCs/>
        </w:rPr>
        <w:t>The use of FGDs with children is meaningful and necessary</w:t>
      </w:r>
      <w:r>
        <w:t xml:space="preserve">. Careful consideration is always be given as to whether it is relevant and appropriate to conduct FGDs children, and if information is already known and can be found from other sources or if other data collection methods are more appropriate. Where FGDs are conducted with children, the data obtained is used to inform policy and programmes. </w:t>
      </w:r>
    </w:p>
    <w:p w14:paraId="547CE9B4" w14:textId="77777777" w:rsidR="00243647" w:rsidRDefault="00243647">
      <w:pPr>
        <w:pStyle w:val="ListParagraph"/>
        <w:numPr>
          <w:ilvl w:val="0"/>
          <w:numId w:val="87"/>
        </w:numPr>
      </w:pPr>
      <w:r w:rsidRPr="003C2815">
        <w:rPr>
          <w:b/>
          <w:bCs/>
        </w:rPr>
        <w:t>Participation is Inclusive and non-discriminatory.</w:t>
      </w:r>
      <w:r>
        <w:t xml:space="preserve"> All children, including those who are marginalised, are able to participate equally, and where necessary special measures are in place to ensure that children who are marginalised can participate fully in FGD processes </w:t>
      </w:r>
    </w:p>
    <w:p w14:paraId="571E7C0D" w14:textId="77777777" w:rsidR="00243647" w:rsidRPr="005E36C2" w:rsidRDefault="00243647">
      <w:pPr>
        <w:pStyle w:val="ListParagraph"/>
        <w:numPr>
          <w:ilvl w:val="0"/>
          <w:numId w:val="87"/>
        </w:numPr>
        <w:rPr>
          <w:b/>
          <w:bCs/>
        </w:rPr>
      </w:pPr>
      <w:r w:rsidRPr="005E36C2">
        <w:rPr>
          <w:b/>
          <w:bCs/>
        </w:rPr>
        <w:t xml:space="preserve">Participation is developmentally appropriate, gender sensitive and culturally relevant. Participation should be an enjoyable and stimulating experience </w:t>
      </w:r>
    </w:p>
    <w:p w14:paraId="4789DA82" w14:textId="77777777" w:rsidR="00243647" w:rsidRDefault="00243647">
      <w:pPr>
        <w:pStyle w:val="ListParagraph"/>
        <w:numPr>
          <w:ilvl w:val="0"/>
          <w:numId w:val="87"/>
        </w:numPr>
      </w:pPr>
      <w:r w:rsidRPr="003C2815">
        <w:rPr>
          <w:b/>
          <w:bCs/>
        </w:rPr>
        <w:t>Participation is ensured by professionals having the required competencies.</w:t>
      </w:r>
      <w:r>
        <w:t xml:space="preserve"> They must have the necessary experience and sensitivity to apply developmentally, age, gender and culturally sensitive processes for children. 8) In all situations the best of interest of children is the paramount consideration</w:t>
      </w:r>
    </w:p>
    <w:p w14:paraId="0E909AA0" w14:textId="77777777" w:rsidR="00243647" w:rsidRPr="004D112D" w:rsidRDefault="00243647">
      <w:pPr>
        <w:pStyle w:val="ListParagraph"/>
        <w:numPr>
          <w:ilvl w:val="0"/>
          <w:numId w:val="87"/>
        </w:numPr>
        <w:spacing w:after="160" w:line="259" w:lineRule="auto"/>
        <w:rPr>
          <w:color w:val="0B1F51"/>
          <w:szCs w:val="24"/>
        </w:rPr>
      </w:pPr>
      <w:r w:rsidRPr="00E11B79">
        <w:rPr>
          <w:rFonts w:cs="Arial"/>
          <w:sz w:val="22"/>
        </w:rPr>
        <w:t xml:space="preserve">keep </w:t>
      </w:r>
      <w:r>
        <w:rPr>
          <w:rFonts w:cs="Arial"/>
          <w:sz w:val="22"/>
        </w:rPr>
        <w:t xml:space="preserve">focus group discussions (FGD) </w:t>
      </w:r>
      <w:r w:rsidRPr="00E11B79">
        <w:rPr>
          <w:rFonts w:cs="Arial"/>
          <w:sz w:val="22"/>
        </w:rPr>
        <w:t xml:space="preserve">confidential </w:t>
      </w:r>
      <w:r>
        <w:rPr>
          <w:rFonts w:cs="Arial"/>
          <w:sz w:val="22"/>
        </w:rPr>
        <w:t>from anyone outside the group</w:t>
      </w:r>
    </w:p>
    <w:p w14:paraId="5C88A718" w14:textId="77777777" w:rsidR="00243647" w:rsidRPr="003C2815" w:rsidRDefault="00243647">
      <w:pPr>
        <w:pStyle w:val="ListParagraph"/>
        <w:numPr>
          <w:ilvl w:val="0"/>
          <w:numId w:val="87"/>
        </w:numPr>
      </w:pPr>
      <w:r>
        <w:br w:type="page"/>
      </w:r>
    </w:p>
    <w:p w14:paraId="017F1BB0" w14:textId="77777777" w:rsidR="00243647" w:rsidRDefault="00243647" w:rsidP="00243647">
      <w:pPr>
        <w:pStyle w:val="Heading2"/>
        <w:numPr>
          <w:ilvl w:val="0"/>
          <w:numId w:val="0"/>
        </w:numPr>
      </w:pPr>
      <w:bookmarkStart w:id="283" w:name="_Toc130814106"/>
      <w:bookmarkStart w:id="284" w:name="_Toc131403384"/>
      <w:r>
        <w:t>Form 6: Introduction Letter to Key Informant Interviews (KII)</w:t>
      </w:r>
      <w:bookmarkEnd w:id="283"/>
      <w:bookmarkEnd w:id="284"/>
    </w:p>
    <w:p w14:paraId="0455EBDC" w14:textId="77777777" w:rsidR="00243647" w:rsidRDefault="00243647" w:rsidP="00243647">
      <w:pPr>
        <w:rPr>
          <w:b/>
          <w:bCs/>
        </w:rPr>
      </w:pPr>
      <w:r w:rsidRPr="00183ADD">
        <w:rPr>
          <w:b/>
          <w:bCs/>
        </w:rPr>
        <w:t>For use with Tools 1 and 2</w:t>
      </w:r>
    </w:p>
    <w:p w14:paraId="6F45FDE2" w14:textId="77777777" w:rsidR="00243647" w:rsidRPr="00183ADD" w:rsidRDefault="00243647" w:rsidP="00243647">
      <w:pPr>
        <w:rPr>
          <w:b/>
          <w:bCs/>
        </w:rPr>
      </w:pPr>
    </w:p>
    <w:p w14:paraId="6B29BDD2" w14:textId="77777777" w:rsidR="00243647" w:rsidRPr="00217338" w:rsidRDefault="00243647" w:rsidP="00243647">
      <w:pPr>
        <w:keepNext/>
        <w:keepLines/>
        <w:spacing w:before="40" w:after="240"/>
        <w:rPr>
          <w:rFonts w:eastAsia="Times New Roman"/>
          <w:b/>
          <w:i/>
        </w:rPr>
      </w:pPr>
      <w:r w:rsidRPr="00217338">
        <w:rPr>
          <w:rFonts w:eastAsia="Times New Roman"/>
          <w:b/>
          <w:i/>
        </w:rPr>
        <w:t>Introduction letter</w:t>
      </w:r>
    </w:p>
    <w:p w14:paraId="3B63FF79" w14:textId="77777777" w:rsidR="00243647" w:rsidRPr="00217338" w:rsidRDefault="00243647" w:rsidP="00243647">
      <w:pPr>
        <w:keepNext/>
        <w:keepLines/>
        <w:spacing w:before="40" w:after="240"/>
        <w:ind w:firstLine="720"/>
        <w:rPr>
          <w:rFonts w:eastAsia="Times New Roman"/>
          <w:b/>
          <w:i/>
        </w:rPr>
      </w:pPr>
      <w:r w:rsidRPr="00217338">
        <w:rPr>
          <w:rFonts w:eastAsia="Times New Roman"/>
          <w:b/>
          <w:i/>
        </w:rPr>
        <w:t>Evaluation of the Bring Back Learning Programme in Myanmar</w:t>
      </w:r>
    </w:p>
    <w:p w14:paraId="064CAB3D" w14:textId="77777777" w:rsidR="00243647" w:rsidRPr="00217338" w:rsidRDefault="00243647" w:rsidP="00243647">
      <w:pPr>
        <w:keepNext/>
        <w:keepLines/>
        <w:spacing w:before="40" w:after="240"/>
        <w:ind w:left="720"/>
        <w:rPr>
          <w:rFonts w:eastAsia="Times New Roman"/>
          <w:b/>
          <w:i/>
        </w:rPr>
      </w:pPr>
      <w:r>
        <w:rPr>
          <w:rFonts w:eastAsia="Times New Roman"/>
          <w:b/>
          <w:i/>
        </w:rPr>
        <w:t xml:space="preserve">Key Informant Interview </w:t>
      </w:r>
    </w:p>
    <w:p w14:paraId="4651F450" w14:textId="77777777" w:rsidR="00243647" w:rsidRDefault="00243647" w:rsidP="00243647">
      <w:pPr>
        <w:spacing w:before="0"/>
        <w:jc w:val="left"/>
      </w:pPr>
      <w:r>
        <w:t>Dear……</w:t>
      </w:r>
    </w:p>
    <w:p w14:paraId="511680E5" w14:textId="77777777" w:rsidR="00243647" w:rsidRDefault="00243647" w:rsidP="00243647">
      <w:pPr>
        <w:spacing w:before="0"/>
        <w:jc w:val="left"/>
      </w:pPr>
      <w:r>
        <w:t>UNICEF Myanmar has managed the Bringing Back Learning (BBL) Programme since April 2021.  The BBL Programme is currently being reviewed by an independent evaluator.</w:t>
      </w:r>
    </w:p>
    <w:p w14:paraId="675BB73E" w14:textId="77777777" w:rsidR="00243647" w:rsidRDefault="00243647" w:rsidP="00243647">
      <w:pPr>
        <w:spacing w:before="0"/>
        <w:jc w:val="left"/>
      </w:pPr>
      <w:r>
        <w:t>This evaluation will assess the Bringing Back Learning programme over the entire project period and across different funding, from June 2021 to June 2023. The results of the evaluation will help inform BBL programme’s main implementing partners and stakeholders including donors of the project BBL and provide valuable insights into future programming to help achieve the ultimate goal in which no child in Myanmar is left behind.</w:t>
      </w:r>
    </w:p>
    <w:p w14:paraId="4491AE7F" w14:textId="77777777" w:rsidR="00243647" w:rsidRDefault="00243647" w:rsidP="00243647">
      <w:pPr>
        <w:spacing w:before="0"/>
        <w:jc w:val="left"/>
      </w:pPr>
      <w:r>
        <w:t xml:space="preserve">It is therefore important to understand your perception about aspects of the BBL and what factors may play a critical role for successes. It is equally important to understand the challenges and how they may be addressed in the future.  </w:t>
      </w:r>
    </w:p>
    <w:p w14:paraId="23E02A56" w14:textId="77777777" w:rsidR="00243647" w:rsidRDefault="00243647" w:rsidP="00243647">
      <w:pPr>
        <w:spacing w:before="0"/>
        <w:jc w:val="left"/>
      </w:pPr>
      <w:r>
        <w:t>The interview will take between 60 and 90 minutes depending on your inputs.   You participation in the interview is voluntary and your decision to participate or not will not be recorded anywhere. You may choose to ignore a question or ask for further clarification as needed. The interview will be referenced anonymously and is been administered by the independent evaluator. All information will be kept confidential, so please feel free to express your views.</w:t>
      </w:r>
    </w:p>
    <w:p w14:paraId="69C4E3CE" w14:textId="77777777" w:rsidR="00243647" w:rsidRDefault="00243647" w:rsidP="00243647"/>
    <w:p w14:paraId="41644960" w14:textId="77777777" w:rsidR="00243647" w:rsidRDefault="00243647" w:rsidP="00243647"/>
    <w:p w14:paraId="3F5FC529" w14:textId="77777777" w:rsidR="00243647" w:rsidRDefault="00243647" w:rsidP="00243647"/>
    <w:p w14:paraId="581B9534" w14:textId="77777777" w:rsidR="00243647" w:rsidRPr="006C5AF4" w:rsidRDefault="00243647" w:rsidP="00243647"/>
    <w:p w14:paraId="3537C787" w14:textId="77777777" w:rsidR="00243647" w:rsidRDefault="00243647" w:rsidP="00243647">
      <w:pPr>
        <w:spacing w:before="0"/>
        <w:jc w:val="left"/>
        <w:rPr>
          <w:rFonts w:eastAsiaTheme="majorEastAsia" w:cstheme="majorBidi"/>
          <w:color w:val="C00000"/>
          <w:sz w:val="26"/>
          <w:szCs w:val="26"/>
        </w:rPr>
      </w:pPr>
      <w:r>
        <w:br w:type="page"/>
      </w:r>
    </w:p>
    <w:p w14:paraId="37EE6581" w14:textId="77777777" w:rsidR="00243647" w:rsidRDefault="00243647" w:rsidP="00243647">
      <w:pPr>
        <w:pStyle w:val="Heading2"/>
        <w:numPr>
          <w:ilvl w:val="0"/>
          <w:numId w:val="0"/>
        </w:numPr>
      </w:pPr>
      <w:bookmarkStart w:id="285" w:name="_Toc130814107"/>
      <w:bookmarkStart w:id="286" w:name="_Toc131403385"/>
      <w:r w:rsidRPr="00C23947">
        <w:t>Tool 1: Implementation Partner (IP) K</w:t>
      </w:r>
      <w:r>
        <w:t>II</w:t>
      </w:r>
      <w:bookmarkEnd w:id="285"/>
      <w:bookmarkEnd w:id="286"/>
    </w:p>
    <w:p w14:paraId="4FB8C913" w14:textId="77777777" w:rsidR="00243647" w:rsidRPr="006C5AF4" w:rsidRDefault="00243647" w:rsidP="00243647">
      <w:pPr>
        <w:keepNext/>
        <w:keepLines/>
        <w:spacing w:before="40" w:after="240"/>
        <w:rPr>
          <w:rFonts w:eastAsia="Times New Roman"/>
          <w:b/>
          <w:iCs/>
        </w:rPr>
      </w:pPr>
      <w:r>
        <w:rPr>
          <w:rFonts w:eastAsia="Times New Roman"/>
          <w:b/>
          <w:iCs/>
        </w:rPr>
        <w:t xml:space="preserve">Note:  </w:t>
      </w:r>
      <w:r w:rsidRPr="00164C33">
        <w:rPr>
          <w:rFonts w:eastAsia="Times New Roman"/>
          <w:b/>
          <w:iCs/>
          <w:highlight w:val="yellow"/>
        </w:rPr>
        <w:t>Estimate 2-2.5 hours per IP.  Recommend all relevant staff from an IP attend at once.</w:t>
      </w:r>
    </w:p>
    <w:p w14:paraId="7F06B51E" w14:textId="77777777" w:rsidR="00243647" w:rsidRDefault="00243647" w:rsidP="00243647">
      <w:pPr>
        <w:spacing w:before="0"/>
        <w:jc w:val="left"/>
      </w:pPr>
      <w:r>
        <w:t xml:space="preserve">Evaluator / Investigator Name: </w:t>
      </w:r>
    </w:p>
    <w:p w14:paraId="3F5F2A39" w14:textId="77777777" w:rsidR="00243647" w:rsidRDefault="00243647" w:rsidP="00243647">
      <w:pPr>
        <w:spacing w:before="0"/>
        <w:jc w:val="left"/>
      </w:pPr>
      <w:r w:rsidRPr="008645C2">
        <w:t xml:space="preserve">Organisation </w:t>
      </w:r>
      <w:r>
        <w:t>Name</w:t>
      </w:r>
      <w:r w:rsidRPr="008645C2">
        <w:t>:</w:t>
      </w:r>
    </w:p>
    <w:p w14:paraId="40E39CF5" w14:textId="77777777" w:rsidR="00243647" w:rsidRPr="008645C2" w:rsidRDefault="00243647" w:rsidP="00243647">
      <w:pPr>
        <w:spacing w:before="0"/>
        <w:jc w:val="left"/>
      </w:pPr>
      <w:r>
        <w:t xml:space="preserve">Project name: </w:t>
      </w:r>
    </w:p>
    <w:p w14:paraId="77092B15" w14:textId="77777777" w:rsidR="00243647" w:rsidRPr="008645C2" w:rsidRDefault="00243647" w:rsidP="00243647">
      <w:pPr>
        <w:spacing w:before="0"/>
        <w:jc w:val="left"/>
      </w:pPr>
      <w:r w:rsidRPr="008645C2">
        <w:t>Name (Optional):</w:t>
      </w:r>
    </w:p>
    <w:p w14:paraId="35C6BACB" w14:textId="77777777" w:rsidR="00243647" w:rsidRDefault="00243647" w:rsidP="00243647">
      <w:pPr>
        <w:spacing w:before="0"/>
        <w:jc w:val="left"/>
      </w:pPr>
      <w:r w:rsidRPr="008645C2">
        <w:t>Position (Optional):</w:t>
      </w:r>
    </w:p>
    <w:p w14:paraId="23F8C275" w14:textId="77777777" w:rsidR="00243647" w:rsidRDefault="00243647" w:rsidP="00243647">
      <w:pPr>
        <w:spacing w:before="0"/>
        <w:jc w:val="left"/>
      </w:pPr>
      <w:r>
        <w:t xml:space="preserve">Time in your current position (Optional): </w:t>
      </w:r>
    </w:p>
    <w:p w14:paraId="1948CBA3" w14:textId="77777777" w:rsidR="00243647" w:rsidRPr="008645C2" w:rsidRDefault="00243647" w:rsidP="00243647">
      <w:pPr>
        <w:spacing w:before="0"/>
        <w:jc w:val="left"/>
      </w:pPr>
      <w:r>
        <w:t xml:space="preserve">Email (Optional): </w:t>
      </w:r>
    </w:p>
    <w:p w14:paraId="18B8EA7C" w14:textId="77777777" w:rsidR="00243647" w:rsidRPr="008645C2" w:rsidRDefault="00243647" w:rsidP="00243647">
      <w:pPr>
        <w:spacing w:before="0"/>
        <w:jc w:val="left"/>
      </w:pPr>
      <w:r w:rsidRPr="008645C2">
        <w:t xml:space="preserve">Gender:  </w:t>
      </w:r>
      <w:r w:rsidRPr="00E205E1">
        <w:rPr>
          <w:b/>
          <w:bCs/>
        </w:rPr>
        <w:t>&lt;Select from&gt;:</w:t>
      </w:r>
      <w:r>
        <w:t xml:space="preserve"> M</w:t>
      </w:r>
      <w:r w:rsidRPr="00BC64D0">
        <w:t xml:space="preserve">ale, </w:t>
      </w:r>
      <w:r>
        <w:t>F</w:t>
      </w:r>
      <w:r w:rsidRPr="00BC64D0">
        <w:t xml:space="preserve">emale, </w:t>
      </w:r>
      <w:r>
        <w:t>T</w:t>
      </w:r>
      <w:r w:rsidRPr="00BC64D0">
        <w:t xml:space="preserve">ransgender, gender neutral, non-binary, </w:t>
      </w:r>
      <w:r>
        <w:t>Other</w:t>
      </w:r>
      <w:r w:rsidRPr="00BC64D0">
        <w:t>.</w:t>
      </w:r>
    </w:p>
    <w:p w14:paraId="0908485A" w14:textId="77777777" w:rsidR="00243647" w:rsidRDefault="00243647" w:rsidP="00243647">
      <w:pPr>
        <w:spacing w:before="0"/>
        <w:jc w:val="left"/>
        <w:rPr>
          <w:color w:val="2F5496" w:themeColor="accent1" w:themeShade="BF"/>
        </w:rPr>
      </w:pPr>
    </w:p>
    <w:p w14:paraId="1DCC6C1B" w14:textId="77777777" w:rsidR="00243647" w:rsidRPr="00BE64DC" w:rsidRDefault="00243647" w:rsidP="00243647">
      <w:pPr>
        <w:spacing w:before="0"/>
        <w:jc w:val="left"/>
        <w:rPr>
          <w:b/>
          <w:bCs/>
        </w:rPr>
      </w:pPr>
      <w:r w:rsidRPr="00BE64DC">
        <w:rPr>
          <w:b/>
          <w:bCs/>
        </w:rPr>
        <w:t>General Introduction Question</w:t>
      </w:r>
    </w:p>
    <w:p w14:paraId="465BFF41" w14:textId="77777777" w:rsidR="00243647" w:rsidRDefault="00243647" w:rsidP="00243647">
      <w:pPr>
        <w:spacing w:before="0"/>
        <w:jc w:val="left"/>
      </w:pPr>
      <w:r w:rsidRPr="00BE64DC">
        <w:rPr>
          <w:b/>
          <w:bCs/>
        </w:rPr>
        <w:t xml:space="preserve">Question: </w:t>
      </w:r>
      <w:r w:rsidRPr="00BE64DC">
        <w:t>Please tell me about your role and experience with the BBL to date</w:t>
      </w:r>
    </w:p>
    <w:p w14:paraId="525C4A56" w14:textId="77777777" w:rsidR="00243647" w:rsidRPr="00CD3ED6" w:rsidRDefault="00243647" w:rsidP="00243647">
      <w:pPr>
        <w:spacing w:before="0"/>
        <w:jc w:val="left"/>
        <w:rPr>
          <w:color w:val="2F5496" w:themeColor="accent1" w:themeShade="BF"/>
        </w:rPr>
      </w:pPr>
    </w:p>
    <w:p w14:paraId="399CAA65" w14:textId="77777777" w:rsidR="00243647" w:rsidRDefault="00243647" w:rsidP="00243647">
      <w:pPr>
        <w:rPr>
          <w:rFonts w:cs="Arial"/>
          <w:b/>
          <w:bCs/>
          <w:szCs w:val="20"/>
        </w:rPr>
      </w:pPr>
      <w:r w:rsidRPr="00CD3ED6">
        <w:rPr>
          <w:rFonts w:cs="Arial"/>
          <w:b/>
          <w:bCs/>
          <w:szCs w:val="20"/>
        </w:rPr>
        <w:t>Relevance</w:t>
      </w:r>
      <w:r>
        <w:rPr>
          <w:rFonts w:cs="Arial"/>
          <w:b/>
          <w:bCs/>
          <w:szCs w:val="20"/>
        </w:rPr>
        <w:t xml:space="preserve"> (Discuss)</w:t>
      </w:r>
      <w:r w:rsidRPr="00CD3ED6">
        <w:rPr>
          <w:rFonts w:cs="Arial"/>
          <w:b/>
          <w:bCs/>
          <w:szCs w:val="20"/>
        </w:rPr>
        <w:t>:</w:t>
      </w:r>
    </w:p>
    <w:p w14:paraId="4A41C6C6" w14:textId="77777777" w:rsidR="00243647" w:rsidRDefault="00243647" w:rsidP="00243647">
      <w:pPr>
        <w:pStyle w:val="ListParagraph"/>
        <w:numPr>
          <w:ilvl w:val="0"/>
          <w:numId w:val="72"/>
        </w:numPr>
        <w:spacing w:before="0"/>
        <w:jc w:val="left"/>
      </w:pPr>
      <w:r>
        <w:rPr>
          <w:lang w:val="en-AU"/>
        </w:rPr>
        <w:t xml:space="preserve">(Q1) </w:t>
      </w:r>
      <w:r>
        <w:t>In what has your BBL project has been relevant towards providing learning opportunities to 3-18 year olds within the community? (anticipated areas to cover below)</w:t>
      </w:r>
    </w:p>
    <w:p w14:paraId="58736ADA" w14:textId="77777777" w:rsidR="00243647" w:rsidRPr="00B21873" w:rsidRDefault="00243647">
      <w:pPr>
        <w:pStyle w:val="ListParagraph"/>
        <w:numPr>
          <w:ilvl w:val="1"/>
          <w:numId w:val="77"/>
        </w:numPr>
        <w:spacing w:before="0"/>
        <w:ind w:left="1276" w:hanging="567"/>
        <w:jc w:val="left"/>
      </w:pPr>
      <w:r w:rsidRPr="00B21873">
        <w:t>Equip education spaces with WASH facilities and other materials to prevent the spread of COVID-19</w:t>
      </w:r>
    </w:p>
    <w:p w14:paraId="5ED70DA0" w14:textId="77777777" w:rsidR="00243647" w:rsidRPr="00B21873" w:rsidRDefault="00243647">
      <w:pPr>
        <w:pStyle w:val="ListParagraph"/>
        <w:numPr>
          <w:ilvl w:val="1"/>
          <w:numId w:val="77"/>
        </w:numPr>
        <w:spacing w:before="0"/>
        <w:ind w:left="1276" w:hanging="567"/>
        <w:jc w:val="left"/>
      </w:pPr>
      <w:r w:rsidRPr="00B21873">
        <w:t>Provide learning opportunities focused on literacy, numeracy, social-emotional learning and life skills for children and adolescents – especially through NFPE, EXCEL, reading enrichment, and open learning.</w:t>
      </w:r>
    </w:p>
    <w:p w14:paraId="7B32AA8F" w14:textId="77777777" w:rsidR="00243647" w:rsidRPr="00B21873" w:rsidRDefault="00243647">
      <w:pPr>
        <w:pStyle w:val="ListParagraph"/>
        <w:numPr>
          <w:ilvl w:val="1"/>
          <w:numId w:val="77"/>
        </w:numPr>
        <w:spacing w:before="0"/>
        <w:ind w:left="1276" w:hanging="567"/>
        <w:jc w:val="left"/>
      </w:pPr>
      <w:r w:rsidRPr="00B21873">
        <w:t>Integrate Mental Health &amp; Psychosocial Support (MHPSS) and child protection into education activities</w:t>
      </w:r>
    </w:p>
    <w:p w14:paraId="61C61E51" w14:textId="77777777" w:rsidR="00243647" w:rsidRPr="00B21873" w:rsidRDefault="00243647">
      <w:pPr>
        <w:pStyle w:val="ListParagraph"/>
        <w:numPr>
          <w:ilvl w:val="1"/>
          <w:numId w:val="77"/>
        </w:numPr>
        <w:spacing w:before="0"/>
        <w:ind w:left="1276" w:hanging="567"/>
        <w:jc w:val="left"/>
      </w:pPr>
      <w:r w:rsidRPr="00B21873">
        <w:t>Identify and recruit qualified facilitators/educators to ensure continuity of learning</w:t>
      </w:r>
    </w:p>
    <w:p w14:paraId="0885F8B3" w14:textId="77777777" w:rsidR="00243647" w:rsidRPr="00B21873" w:rsidRDefault="00243647">
      <w:pPr>
        <w:pStyle w:val="ListParagraph"/>
        <w:numPr>
          <w:ilvl w:val="1"/>
          <w:numId w:val="77"/>
        </w:numPr>
        <w:spacing w:before="0"/>
        <w:ind w:left="1276" w:hanging="567"/>
        <w:jc w:val="left"/>
      </w:pPr>
      <w:r w:rsidRPr="00B21873">
        <w:t>Support facilitators/educators to conduct learning assessments that support children to learn at the right level</w:t>
      </w:r>
    </w:p>
    <w:p w14:paraId="16A29464" w14:textId="77777777" w:rsidR="00243647" w:rsidRDefault="00243647">
      <w:pPr>
        <w:pStyle w:val="ListParagraph"/>
        <w:numPr>
          <w:ilvl w:val="1"/>
          <w:numId w:val="77"/>
        </w:numPr>
        <w:spacing w:before="0"/>
        <w:ind w:left="1276" w:hanging="567"/>
        <w:jc w:val="left"/>
      </w:pPr>
      <w:r w:rsidRPr="00B21873">
        <w:t xml:space="preserve">Conduct outreach to communities so that children most affected by vulnerabilities (such as </w:t>
      </w:r>
      <w:r>
        <w:t xml:space="preserve">girls, </w:t>
      </w:r>
      <w:r w:rsidRPr="00B21873">
        <w:t>children with disabilities) are better able to access education</w:t>
      </w:r>
    </w:p>
    <w:p w14:paraId="76237DFE" w14:textId="77777777" w:rsidR="00243647" w:rsidRDefault="00243647" w:rsidP="00243647">
      <w:pPr>
        <w:pStyle w:val="ListParagraph"/>
        <w:spacing w:before="0"/>
        <w:jc w:val="left"/>
      </w:pPr>
      <w:r w:rsidRPr="00A86C85">
        <w:t>Raising awareness of the importance of re-engaging children in learning.</w:t>
      </w:r>
    </w:p>
    <w:p w14:paraId="4AA565EB" w14:textId="77777777" w:rsidR="00243647" w:rsidRDefault="00243647" w:rsidP="00243647">
      <w:pPr>
        <w:pStyle w:val="ListParagraph"/>
        <w:spacing w:before="0"/>
        <w:jc w:val="left"/>
      </w:pPr>
      <w:r>
        <w:t xml:space="preserve"> </w:t>
      </w:r>
    </w:p>
    <w:p w14:paraId="4643D0E5" w14:textId="77777777" w:rsidR="00243647" w:rsidRDefault="00243647" w:rsidP="00243647">
      <w:pPr>
        <w:pStyle w:val="ListParagraph"/>
        <w:numPr>
          <w:ilvl w:val="0"/>
          <w:numId w:val="72"/>
        </w:numPr>
        <w:spacing w:before="0"/>
        <w:jc w:val="left"/>
      </w:pPr>
      <w:r>
        <w:t>(Q2) Has your approach been flexibly adapted to different communities/locations (how/why)?</w:t>
      </w:r>
    </w:p>
    <w:p w14:paraId="32B1C9F1" w14:textId="77777777" w:rsidR="00243647" w:rsidRDefault="00243647" w:rsidP="00243647">
      <w:pPr>
        <w:pStyle w:val="ListParagraph"/>
      </w:pPr>
    </w:p>
    <w:p w14:paraId="699CF9D7" w14:textId="77777777" w:rsidR="00243647" w:rsidRDefault="00243647" w:rsidP="00243647">
      <w:pPr>
        <w:pStyle w:val="ListParagraph"/>
      </w:pPr>
    </w:p>
    <w:p w14:paraId="46299E66" w14:textId="77777777" w:rsidR="00243647" w:rsidRDefault="00243647" w:rsidP="00243647">
      <w:pPr>
        <w:pStyle w:val="ListParagraph"/>
        <w:numPr>
          <w:ilvl w:val="0"/>
          <w:numId w:val="72"/>
        </w:numPr>
        <w:spacing w:before="0"/>
        <w:jc w:val="left"/>
      </w:pPr>
      <w:r>
        <w:t>(Q3) Describe how the approach aligns with your organisations policies and practice (thematic area of expertise)?</w:t>
      </w:r>
    </w:p>
    <w:p w14:paraId="45AE7B1B" w14:textId="77777777" w:rsidR="00243647" w:rsidRDefault="00243647" w:rsidP="00243647"/>
    <w:p w14:paraId="51B5A2A9" w14:textId="77777777" w:rsidR="00243647" w:rsidRDefault="00243647" w:rsidP="00243647">
      <w:pPr>
        <w:pStyle w:val="ListParagraph"/>
        <w:numPr>
          <w:ilvl w:val="0"/>
          <w:numId w:val="72"/>
        </w:numPr>
        <w:spacing w:before="0"/>
        <w:jc w:val="left"/>
      </w:pPr>
      <w:r>
        <w:t>(Q4) Has the BBL targeted regions/communities impacted by the crisis and are there communities which require assistance which are not currently receiving assistance?</w:t>
      </w:r>
    </w:p>
    <w:p w14:paraId="402DFDCB" w14:textId="77777777" w:rsidR="00243647" w:rsidRDefault="00243647" w:rsidP="00243647">
      <w:pPr>
        <w:spacing w:before="0"/>
        <w:jc w:val="left"/>
      </w:pPr>
    </w:p>
    <w:p w14:paraId="3F6E2AC4" w14:textId="77777777" w:rsidR="00243647" w:rsidRDefault="00243647" w:rsidP="00243647">
      <w:pPr>
        <w:spacing w:before="0"/>
        <w:jc w:val="left"/>
      </w:pPr>
      <w:r w:rsidRPr="0017316D">
        <w:rPr>
          <w:b/>
          <w:bCs/>
        </w:rPr>
        <w:t>Coherence</w:t>
      </w:r>
      <w:r w:rsidRPr="00E205E1">
        <w:t xml:space="preserve">:  </w:t>
      </w:r>
    </w:p>
    <w:p w14:paraId="006B68C4" w14:textId="77777777" w:rsidR="00243647" w:rsidRPr="0017316D" w:rsidRDefault="00243647" w:rsidP="00243647">
      <w:pPr>
        <w:pStyle w:val="ListParagraph"/>
        <w:numPr>
          <w:ilvl w:val="0"/>
          <w:numId w:val="72"/>
        </w:numPr>
        <w:spacing w:before="0"/>
        <w:jc w:val="left"/>
      </w:pPr>
      <w:r>
        <w:t xml:space="preserve">(Q5) Describe whether </w:t>
      </w:r>
      <w:r w:rsidRPr="00E205E1">
        <w:t>the BBL complement</w:t>
      </w:r>
      <w:r>
        <w:t>s</w:t>
      </w:r>
      <w:r w:rsidRPr="00E205E1">
        <w:t xml:space="preserve"> and fit</w:t>
      </w:r>
      <w:r>
        <w:t>s</w:t>
      </w:r>
      <w:r w:rsidRPr="00E205E1">
        <w:t xml:space="preserve"> in with community level activities </w:t>
      </w:r>
      <w:r w:rsidRPr="0017316D">
        <w:rPr>
          <w:rFonts w:eastAsia="Times New Roman" w:cs="Arial"/>
          <w:szCs w:val="20"/>
          <w:lang w:val="en-AU"/>
        </w:rPr>
        <w:t>to advocate home and community level learning among children?</w:t>
      </w:r>
      <w:r>
        <w:rPr>
          <w:rFonts w:eastAsia="Times New Roman" w:cs="Arial"/>
          <w:szCs w:val="20"/>
          <w:lang w:val="en-AU"/>
        </w:rPr>
        <w:t xml:space="preserve">  Is it viewed as an intermediary to return children to formal education (DFA MoE or CSO schools?)</w:t>
      </w:r>
    </w:p>
    <w:p w14:paraId="339EC639" w14:textId="77777777" w:rsidR="00243647" w:rsidRDefault="00243647" w:rsidP="00243647">
      <w:pPr>
        <w:pStyle w:val="ListParagraph"/>
        <w:spacing w:before="0"/>
        <w:jc w:val="left"/>
        <w:rPr>
          <w:rFonts w:eastAsia="Times New Roman" w:cs="Arial"/>
          <w:szCs w:val="20"/>
          <w:lang w:val="en-AU"/>
        </w:rPr>
      </w:pPr>
    </w:p>
    <w:p w14:paraId="6D275A30" w14:textId="77777777" w:rsidR="00243647" w:rsidRPr="0017316D" w:rsidRDefault="00243647" w:rsidP="00243647">
      <w:pPr>
        <w:pStyle w:val="ListParagraph"/>
        <w:spacing w:before="0"/>
        <w:jc w:val="left"/>
      </w:pPr>
    </w:p>
    <w:p w14:paraId="19BBD4D8" w14:textId="77777777" w:rsidR="00243647" w:rsidRDefault="00243647" w:rsidP="00243647">
      <w:pPr>
        <w:pStyle w:val="ListParagraph"/>
        <w:numPr>
          <w:ilvl w:val="0"/>
          <w:numId w:val="72"/>
        </w:numPr>
        <w:spacing w:before="0"/>
        <w:jc w:val="left"/>
      </w:pPr>
      <w:r>
        <w:t>(Q6) Do you have examples of where the BBL overlaps, aligns with or complements other programmes?</w:t>
      </w:r>
    </w:p>
    <w:p w14:paraId="55E125D4" w14:textId="77777777" w:rsidR="00243647" w:rsidRDefault="00243647" w:rsidP="00243647">
      <w:pPr>
        <w:spacing w:before="0"/>
        <w:jc w:val="left"/>
      </w:pPr>
    </w:p>
    <w:p w14:paraId="39751B2B" w14:textId="77777777" w:rsidR="00243647" w:rsidRPr="00495257" w:rsidRDefault="00243647" w:rsidP="00243647">
      <w:pPr>
        <w:spacing w:before="0"/>
        <w:jc w:val="left"/>
      </w:pPr>
    </w:p>
    <w:p w14:paraId="5CA022B3" w14:textId="77777777" w:rsidR="00243647" w:rsidRPr="0017316D" w:rsidRDefault="00243647" w:rsidP="00243647">
      <w:pPr>
        <w:spacing w:before="0"/>
        <w:jc w:val="left"/>
        <w:rPr>
          <w:b/>
          <w:bCs/>
        </w:rPr>
      </w:pPr>
      <w:r w:rsidRPr="0017316D">
        <w:rPr>
          <w:b/>
          <w:bCs/>
        </w:rPr>
        <w:t xml:space="preserve">Efficiency:  </w:t>
      </w:r>
    </w:p>
    <w:p w14:paraId="06602451" w14:textId="77777777" w:rsidR="00243647" w:rsidRPr="00386FC4" w:rsidRDefault="00243647" w:rsidP="00243647">
      <w:pPr>
        <w:pStyle w:val="ListParagraph"/>
        <w:numPr>
          <w:ilvl w:val="0"/>
          <w:numId w:val="72"/>
        </w:numPr>
        <w:spacing w:before="0"/>
        <w:jc w:val="left"/>
      </w:pPr>
      <w:r w:rsidRPr="00386FC4">
        <w:rPr>
          <w:rFonts w:eastAsia="Times New Roman" w:cs="Arial"/>
          <w:szCs w:val="20"/>
          <w:lang w:val="en-AU"/>
        </w:rPr>
        <w:t xml:space="preserve">(Q7) Was the budget defined adequately and did it make adequate provisions for all important goals, </w:t>
      </w:r>
      <w:r>
        <w:rPr>
          <w:rFonts w:eastAsia="Times New Roman" w:cs="Arial"/>
          <w:szCs w:val="20"/>
          <w:lang w:val="en-AU"/>
        </w:rPr>
        <w:t xml:space="preserve">including </w:t>
      </w:r>
      <w:r w:rsidRPr="00386FC4">
        <w:rPr>
          <w:rFonts w:eastAsia="Times New Roman" w:cs="Arial"/>
          <w:szCs w:val="20"/>
          <w:lang w:val="en-AU"/>
        </w:rPr>
        <w:t>addressing gender and inclusion related specific objectives/activities?</w:t>
      </w:r>
    </w:p>
    <w:p w14:paraId="315DF17F" w14:textId="77777777" w:rsidR="00243647" w:rsidRDefault="00243647" w:rsidP="00243647">
      <w:pPr>
        <w:pStyle w:val="ListParagraph"/>
      </w:pPr>
    </w:p>
    <w:p w14:paraId="7C066635" w14:textId="77777777" w:rsidR="00243647" w:rsidRPr="00386FC4" w:rsidRDefault="00243647" w:rsidP="00243647">
      <w:pPr>
        <w:pStyle w:val="ListParagraph"/>
      </w:pPr>
    </w:p>
    <w:p w14:paraId="1C8BEDA0" w14:textId="77777777" w:rsidR="00243647" w:rsidRPr="00386FC4" w:rsidRDefault="00243647" w:rsidP="00243647">
      <w:pPr>
        <w:pStyle w:val="ListParagraph"/>
        <w:numPr>
          <w:ilvl w:val="0"/>
          <w:numId w:val="72"/>
        </w:numPr>
        <w:spacing w:before="0"/>
        <w:jc w:val="left"/>
      </w:pPr>
      <w:r w:rsidRPr="00386FC4">
        <w:rPr>
          <w:rFonts w:eastAsia="Times New Roman" w:cs="Arial"/>
          <w:szCs w:val="20"/>
          <w:lang w:val="en-AU"/>
        </w:rPr>
        <w:t xml:space="preserve">(Q8) Were funds and activities delivered in a timely manner? </w:t>
      </w:r>
    </w:p>
    <w:p w14:paraId="3F27DC08" w14:textId="77777777" w:rsidR="00243647" w:rsidRPr="0089658D" w:rsidRDefault="00243647" w:rsidP="00243647">
      <w:pPr>
        <w:pStyle w:val="ListParagraph"/>
        <w:numPr>
          <w:ilvl w:val="1"/>
          <w:numId w:val="72"/>
        </w:numPr>
        <w:spacing w:before="0"/>
        <w:jc w:val="left"/>
      </w:pPr>
      <w:r w:rsidRPr="00386FC4">
        <w:rPr>
          <w:rFonts w:eastAsia="Times New Roman" w:cs="Arial"/>
          <w:szCs w:val="20"/>
          <w:lang w:val="en-AU"/>
        </w:rPr>
        <w:t>If not, what were the bottlenecks encountered and have banking issues affected financial disbursement?</w:t>
      </w:r>
    </w:p>
    <w:p w14:paraId="7730EEA0" w14:textId="77777777" w:rsidR="00243647" w:rsidRDefault="00243647" w:rsidP="00243647">
      <w:pPr>
        <w:pStyle w:val="ListParagraph"/>
        <w:spacing w:before="0"/>
        <w:ind w:left="1440"/>
        <w:jc w:val="left"/>
        <w:rPr>
          <w:rFonts w:eastAsia="Times New Roman" w:cs="Arial"/>
          <w:szCs w:val="20"/>
          <w:lang w:val="en-AU"/>
        </w:rPr>
      </w:pPr>
    </w:p>
    <w:p w14:paraId="2B3F7A85" w14:textId="77777777" w:rsidR="00243647" w:rsidRPr="00386FC4" w:rsidRDefault="00243647" w:rsidP="00243647">
      <w:pPr>
        <w:pStyle w:val="ListParagraph"/>
        <w:spacing w:before="0"/>
        <w:ind w:left="1440"/>
        <w:jc w:val="left"/>
      </w:pPr>
    </w:p>
    <w:p w14:paraId="3D4C06AD" w14:textId="77777777" w:rsidR="00243647" w:rsidRPr="00386FC4" w:rsidRDefault="00243647" w:rsidP="00243647">
      <w:pPr>
        <w:pStyle w:val="ListParagraph"/>
        <w:numPr>
          <w:ilvl w:val="0"/>
          <w:numId w:val="72"/>
        </w:numPr>
        <w:spacing w:before="0"/>
        <w:jc w:val="left"/>
      </w:pPr>
      <w:r w:rsidRPr="00386FC4">
        <w:rPr>
          <w:rFonts w:eastAsia="Times New Roman" w:cs="Arial"/>
          <w:szCs w:val="20"/>
          <w:lang w:val="en-AU"/>
        </w:rPr>
        <w:t>(Q9) Have resources (human resources, time, expertise, supplies, transportation, funds etc.) been allocated and used effectively?</w:t>
      </w:r>
    </w:p>
    <w:p w14:paraId="28A8E3D4" w14:textId="77777777" w:rsidR="00243647" w:rsidRDefault="00243647" w:rsidP="00243647">
      <w:pPr>
        <w:pStyle w:val="ListParagraph"/>
        <w:spacing w:before="0"/>
        <w:jc w:val="left"/>
        <w:rPr>
          <w:rFonts w:eastAsia="Times New Roman" w:cs="Arial"/>
          <w:szCs w:val="20"/>
          <w:lang w:val="en-AU"/>
        </w:rPr>
      </w:pPr>
    </w:p>
    <w:p w14:paraId="723912B4" w14:textId="77777777" w:rsidR="00243647" w:rsidRPr="00386FC4" w:rsidRDefault="00243647" w:rsidP="00243647">
      <w:pPr>
        <w:pStyle w:val="ListParagraph"/>
        <w:spacing w:before="0"/>
        <w:jc w:val="left"/>
      </w:pPr>
    </w:p>
    <w:p w14:paraId="128F89AA" w14:textId="77777777" w:rsidR="00243647" w:rsidRPr="0089658D" w:rsidRDefault="00243647" w:rsidP="00243647">
      <w:pPr>
        <w:pStyle w:val="ListParagraph"/>
        <w:numPr>
          <w:ilvl w:val="0"/>
          <w:numId w:val="72"/>
        </w:numPr>
        <w:spacing w:before="0"/>
        <w:jc w:val="left"/>
      </w:pPr>
      <w:r w:rsidRPr="00386FC4">
        <w:rPr>
          <w:rFonts w:eastAsia="Times New Roman" w:cs="Arial"/>
          <w:szCs w:val="20"/>
          <w:lang w:val="en-AU"/>
        </w:rPr>
        <w:t>(Q11)</w:t>
      </w:r>
      <w:r>
        <w:rPr>
          <w:rFonts w:eastAsia="Times New Roman" w:cs="Arial"/>
          <w:szCs w:val="20"/>
          <w:lang w:val="en-AU"/>
        </w:rPr>
        <w:t xml:space="preserve"> Which activities/inputs have been most effective and why?</w:t>
      </w:r>
    </w:p>
    <w:p w14:paraId="27A1056B" w14:textId="77777777" w:rsidR="00243647" w:rsidRPr="0089658D" w:rsidRDefault="00243647" w:rsidP="00243647">
      <w:pPr>
        <w:pStyle w:val="ListParagraph"/>
        <w:spacing w:before="0"/>
        <w:jc w:val="left"/>
      </w:pPr>
    </w:p>
    <w:p w14:paraId="6759985C" w14:textId="77777777" w:rsidR="00243647" w:rsidRPr="00386FC4" w:rsidRDefault="00243647" w:rsidP="00243647">
      <w:pPr>
        <w:pStyle w:val="ListParagraph"/>
        <w:numPr>
          <w:ilvl w:val="0"/>
          <w:numId w:val="72"/>
        </w:numPr>
        <w:spacing w:before="0"/>
        <w:jc w:val="left"/>
      </w:pPr>
      <w:r w:rsidRPr="00386FC4">
        <w:rPr>
          <w:rFonts w:eastAsia="Times New Roman" w:cs="Arial"/>
          <w:szCs w:val="20"/>
          <w:lang w:val="en-AU"/>
        </w:rPr>
        <w:t xml:space="preserve">(Q11) </w:t>
      </w:r>
      <w:r w:rsidRPr="00386FC4">
        <w:t>Looking forward, do you think there are opportunities to use resources more effectively</w:t>
      </w:r>
      <w:r>
        <w:t xml:space="preserve"> or redirect the approach</w:t>
      </w:r>
      <w:r w:rsidRPr="00386FC4">
        <w:t>?</w:t>
      </w:r>
    </w:p>
    <w:p w14:paraId="7336EDFD" w14:textId="77777777" w:rsidR="00243647" w:rsidRPr="00386FC4" w:rsidRDefault="00243647" w:rsidP="00243647"/>
    <w:p w14:paraId="1D550AAF" w14:textId="77777777" w:rsidR="00243647" w:rsidRPr="00386FC4" w:rsidRDefault="00243647" w:rsidP="00243647">
      <w:pPr>
        <w:pStyle w:val="ListParagraph"/>
        <w:numPr>
          <w:ilvl w:val="0"/>
          <w:numId w:val="72"/>
        </w:numPr>
        <w:spacing w:before="0"/>
        <w:jc w:val="left"/>
      </w:pPr>
      <w:r w:rsidRPr="00386FC4">
        <w:rPr>
          <w:rFonts w:eastAsia="Times New Roman" w:cs="Arial"/>
          <w:szCs w:val="20"/>
          <w:lang w:val="en-AU"/>
        </w:rPr>
        <w:t>(Q13</w:t>
      </w:r>
      <w:r>
        <w:rPr>
          <w:rFonts w:eastAsia="Times New Roman" w:cs="Arial"/>
          <w:szCs w:val="20"/>
          <w:lang w:val="en-AU"/>
        </w:rPr>
        <w:t>/Q14</w:t>
      </w:r>
      <w:r w:rsidRPr="00386FC4">
        <w:rPr>
          <w:rFonts w:eastAsia="Times New Roman" w:cs="Arial"/>
          <w:szCs w:val="20"/>
          <w:lang w:val="en-AU"/>
        </w:rPr>
        <w:t xml:space="preserve">) </w:t>
      </w:r>
      <w:r>
        <w:rPr>
          <w:rFonts w:eastAsia="Times New Roman" w:cs="Arial"/>
          <w:szCs w:val="20"/>
          <w:lang w:val="en-AU"/>
        </w:rPr>
        <w:t>H</w:t>
      </w:r>
      <w:r w:rsidRPr="00386FC4">
        <w:rPr>
          <w:rFonts w:eastAsia="Times New Roman" w:cs="Arial"/>
          <w:szCs w:val="20"/>
          <w:lang w:val="en-AU"/>
        </w:rPr>
        <w:t xml:space="preserve">ave beneficiaries and target groups been involved in decision making during implementation, and </w:t>
      </w:r>
      <w:r>
        <w:rPr>
          <w:rFonts w:eastAsia="Times New Roman" w:cs="Arial"/>
          <w:szCs w:val="20"/>
          <w:lang w:val="en-AU"/>
        </w:rPr>
        <w:t xml:space="preserve">if so </w:t>
      </w:r>
      <w:r w:rsidRPr="00386FC4">
        <w:rPr>
          <w:rFonts w:eastAsia="Times New Roman" w:cs="Arial"/>
          <w:szCs w:val="20"/>
          <w:lang w:val="en-AU"/>
        </w:rPr>
        <w:t>how?</w:t>
      </w:r>
    </w:p>
    <w:p w14:paraId="62879425" w14:textId="77777777" w:rsidR="00243647" w:rsidRDefault="00243647" w:rsidP="00243647">
      <w:pPr>
        <w:pStyle w:val="ListParagraph"/>
        <w:rPr>
          <w:rFonts w:eastAsia="Times New Roman" w:cs="Arial"/>
          <w:szCs w:val="20"/>
        </w:rPr>
      </w:pPr>
    </w:p>
    <w:p w14:paraId="064B2E9B" w14:textId="77777777" w:rsidR="00243647" w:rsidRPr="00386FC4" w:rsidRDefault="00243647" w:rsidP="00243647">
      <w:pPr>
        <w:pStyle w:val="ListParagraph"/>
        <w:rPr>
          <w:rFonts w:eastAsia="Times New Roman" w:cs="Arial"/>
          <w:szCs w:val="20"/>
        </w:rPr>
      </w:pPr>
    </w:p>
    <w:p w14:paraId="0D4797A6" w14:textId="77777777" w:rsidR="00243647" w:rsidRPr="00386FC4" w:rsidRDefault="00243647" w:rsidP="00243647">
      <w:pPr>
        <w:pStyle w:val="ListParagraph"/>
        <w:numPr>
          <w:ilvl w:val="0"/>
          <w:numId w:val="72"/>
        </w:numPr>
        <w:spacing w:before="0"/>
        <w:jc w:val="left"/>
      </w:pPr>
      <w:r w:rsidRPr="00386FC4">
        <w:rPr>
          <w:rFonts w:eastAsia="Times New Roman" w:cs="Arial"/>
          <w:szCs w:val="20"/>
        </w:rPr>
        <w:t xml:space="preserve">(Q14) </w:t>
      </w:r>
      <w:r>
        <w:rPr>
          <w:rFonts w:eastAsia="Times New Roman" w:cs="Arial"/>
          <w:szCs w:val="20"/>
        </w:rPr>
        <w:t xml:space="preserve">Have </w:t>
      </w:r>
      <w:r w:rsidRPr="00386FC4">
        <w:rPr>
          <w:rFonts w:eastAsia="Times New Roman" w:cs="Arial"/>
          <w:szCs w:val="20"/>
        </w:rPr>
        <w:t xml:space="preserve">Community, parents/caregivers, community workers, natural community leaders, local organizations, </w:t>
      </w:r>
      <w:r>
        <w:rPr>
          <w:rFonts w:eastAsia="Times New Roman" w:cs="Arial"/>
          <w:szCs w:val="20"/>
        </w:rPr>
        <w:t>facilitaors/educator</w:t>
      </w:r>
      <w:r w:rsidRPr="00386FC4">
        <w:rPr>
          <w:rFonts w:eastAsia="Times New Roman" w:cs="Arial"/>
          <w:szCs w:val="20"/>
        </w:rPr>
        <w:t xml:space="preserve">s, community structures, and other stakeholders </w:t>
      </w:r>
      <w:r>
        <w:rPr>
          <w:rFonts w:eastAsia="Times New Roman" w:cs="Arial"/>
          <w:szCs w:val="20"/>
        </w:rPr>
        <w:t xml:space="preserve">been involved in the </w:t>
      </w:r>
      <w:r w:rsidRPr="00386FC4">
        <w:rPr>
          <w:rFonts w:eastAsia="Times New Roman" w:cs="Arial"/>
          <w:szCs w:val="20"/>
        </w:rPr>
        <w:t>programme?</w:t>
      </w:r>
    </w:p>
    <w:p w14:paraId="0E917CA5" w14:textId="77777777" w:rsidR="00243647" w:rsidRDefault="00243647" w:rsidP="00243647">
      <w:pPr>
        <w:spacing w:before="0"/>
        <w:jc w:val="left"/>
      </w:pPr>
    </w:p>
    <w:p w14:paraId="7E678866" w14:textId="77777777" w:rsidR="00243647" w:rsidRPr="002B3812" w:rsidRDefault="00243647" w:rsidP="00243647">
      <w:pPr>
        <w:spacing w:before="0"/>
        <w:jc w:val="left"/>
      </w:pPr>
      <w:r w:rsidRPr="00386FC4">
        <w:rPr>
          <w:b/>
          <w:bCs/>
        </w:rPr>
        <w:t>Effectiveness</w:t>
      </w:r>
      <w:r>
        <w:t xml:space="preserve">: </w:t>
      </w:r>
    </w:p>
    <w:p w14:paraId="64E8B5AD" w14:textId="77777777" w:rsidR="00243647" w:rsidRDefault="00243647" w:rsidP="00243647">
      <w:pPr>
        <w:pStyle w:val="ListParagraph"/>
        <w:numPr>
          <w:ilvl w:val="0"/>
          <w:numId w:val="45"/>
        </w:numPr>
        <w:spacing w:line="242" w:lineRule="auto"/>
        <w:rPr>
          <w:rFonts w:eastAsia="Times New Roman" w:cs="Arial"/>
          <w:szCs w:val="20"/>
          <w:lang w:val="en-AU"/>
        </w:rPr>
      </w:pPr>
      <w:r>
        <w:t>Do you think the BBL programme has been effective in achieving its goals of re-engaging children to learn at the community level (why/how)?</w:t>
      </w:r>
    </w:p>
    <w:p w14:paraId="4E8E9B2B" w14:textId="77777777" w:rsidR="00243647" w:rsidRDefault="00243647" w:rsidP="00243647">
      <w:pPr>
        <w:pStyle w:val="ListParagraph"/>
        <w:spacing w:line="242" w:lineRule="auto"/>
        <w:rPr>
          <w:rFonts w:eastAsia="Times New Roman" w:cs="Arial"/>
          <w:szCs w:val="20"/>
          <w:lang w:val="en-AU"/>
        </w:rPr>
      </w:pPr>
    </w:p>
    <w:p w14:paraId="4FE39AFC" w14:textId="77777777" w:rsidR="00243647" w:rsidRPr="00211C7B" w:rsidRDefault="00243647" w:rsidP="00243647">
      <w:pPr>
        <w:pStyle w:val="ListParagraph"/>
        <w:numPr>
          <w:ilvl w:val="0"/>
          <w:numId w:val="45"/>
        </w:numPr>
        <w:spacing w:line="242" w:lineRule="auto"/>
        <w:rPr>
          <w:rFonts w:eastAsia="Times New Roman" w:cs="Arial"/>
          <w:szCs w:val="20"/>
          <w:lang w:val="en-AU"/>
        </w:rPr>
      </w:pPr>
      <w:r w:rsidRPr="00211C7B">
        <w:rPr>
          <w:rFonts w:eastAsia="Times New Roman" w:cs="Arial"/>
          <w:szCs w:val="20"/>
          <w:lang w:val="en-AU"/>
        </w:rPr>
        <w:t>(Q16) What do you think are the major factors that have led to achievement or non-achievement of the BBL’s objectives</w:t>
      </w:r>
      <w:r>
        <w:rPr>
          <w:rFonts w:eastAsia="Times New Roman" w:cs="Arial"/>
          <w:szCs w:val="20"/>
          <w:lang w:val="en-AU"/>
        </w:rPr>
        <w:t xml:space="preserve"> (most significant activities and why)</w:t>
      </w:r>
      <w:r w:rsidRPr="00211C7B">
        <w:rPr>
          <w:rFonts w:eastAsia="Times New Roman" w:cs="Arial"/>
          <w:szCs w:val="20"/>
          <w:lang w:val="en-AU"/>
        </w:rPr>
        <w:t>?</w:t>
      </w:r>
    </w:p>
    <w:p w14:paraId="69BD91A2" w14:textId="77777777" w:rsidR="00243647" w:rsidRPr="002B3812" w:rsidRDefault="00243647" w:rsidP="00243647">
      <w:pPr>
        <w:pStyle w:val="ListParagraph"/>
        <w:rPr>
          <w:rFonts w:eastAsia="Times New Roman" w:cs="Arial"/>
          <w:szCs w:val="20"/>
          <w:lang w:val="en-AU"/>
        </w:rPr>
      </w:pPr>
    </w:p>
    <w:p w14:paraId="2888D6C2" w14:textId="77777777" w:rsidR="00243647" w:rsidRPr="002B3812" w:rsidRDefault="00243647" w:rsidP="00243647">
      <w:pPr>
        <w:pStyle w:val="ListParagraph"/>
        <w:numPr>
          <w:ilvl w:val="0"/>
          <w:numId w:val="45"/>
        </w:numPr>
        <w:spacing w:line="0" w:lineRule="atLeast"/>
        <w:rPr>
          <w:rFonts w:eastAsia="Times New Roman" w:cs="Arial"/>
          <w:szCs w:val="20"/>
          <w:lang w:val="en-AU"/>
        </w:rPr>
      </w:pPr>
      <w:r w:rsidRPr="00211C7B">
        <w:rPr>
          <w:rFonts w:eastAsia="Times New Roman" w:cs="Arial"/>
          <w:szCs w:val="20"/>
          <w:lang w:val="en-AU"/>
        </w:rPr>
        <w:t xml:space="preserve">(Q18) </w:t>
      </w:r>
      <w:r>
        <w:rPr>
          <w:rFonts w:eastAsia="Times New Roman" w:cs="Arial"/>
          <w:szCs w:val="20"/>
          <w:lang w:val="en-AU"/>
        </w:rPr>
        <w:t xml:space="preserve">Would you suggest any changes to the programme </w:t>
      </w:r>
      <w:r w:rsidRPr="00211C7B">
        <w:rPr>
          <w:rFonts w:eastAsia="Times New Roman" w:cs="Arial"/>
          <w:szCs w:val="20"/>
          <w:lang w:val="en-AU"/>
        </w:rPr>
        <w:t xml:space="preserve">strategy </w:t>
      </w:r>
      <w:r>
        <w:rPr>
          <w:rFonts w:eastAsia="Times New Roman" w:cs="Arial"/>
          <w:szCs w:val="20"/>
          <w:lang w:val="en-AU"/>
        </w:rPr>
        <w:t xml:space="preserve">or </w:t>
      </w:r>
      <w:r w:rsidRPr="00211C7B">
        <w:rPr>
          <w:rFonts w:eastAsia="Times New Roman" w:cs="Arial"/>
          <w:szCs w:val="20"/>
          <w:lang w:val="en-AU"/>
        </w:rPr>
        <w:t xml:space="preserve">management to </w:t>
      </w:r>
      <w:r>
        <w:rPr>
          <w:rFonts w:eastAsia="Times New Roman" w:cs="Arial"/>
          <w:szCs w:val="20"/>
          <w:lang w:val="en-AU"/>
        </w:rPr>
        <w:t xml:space="preserve">improve </w:t>
      </w:r>
      <w:r w:rsidRPr="00211C7B">
        <w:rPr>
          <w:rFonts w:eastAsia="Times New Roman" w:cs="Arial"/>
          <w:szCs w:val="20"/>
          <w:lang w:val="en-AU"/>
        </w:rPr>
        <w:t>achievement of expected outcomes and impacts?</w:t>
      </w:r>
    </w:p>
    <w:p w14:paraId="24A3A154" w14:textId="77777777" w:rsidR="00243647" w:rsidRPr="00495257" w:rsidRDefault="00243647" w:rsidP="00243647">
      <w:pPr>
        <w:pStyle w:val="ListParagraph"/>
        <w:spacing w:before="0"/>
        <w:jc w:val="left"/>
      </w:pPr>
    </w:p>
    <w:p w14:paraId="3470C69E" w14:textId="77777777" w:rsidR="00243647" w:rsidRDefault="00243647" w:rsidP="00243647">
      <w:pPr>
        <w:spacing w:before="0"/>
        <w:jc w:val="left"/>
      </w:pPr>
      <w:r w:rsidRPr="002B3812">
        <w:rPr>
          <w:b/>
          <w:bCs/>
        </w:rPr>
        <w:t>Sustainability</w:t>
      </w:r>
      <w:r w:rsidRPr="0076422A">
        <w:t>:</w:t>
      </w:r>
      <w:r>
        <w:t xml:space="preserve"> Do you think the gains made under the BBL programmes will be sustainable when the programme has concluded?</w:t>
      </w:r>
    </w:p>
    <w:p w14:paraId="65807097" w14:textId="77777777" w:rsidR="00243647" w:rsidRPr="002B3812" w:rsidRDefault="00243647" w:rsidP="00243647">
      <w:pPr>
        <w:pStyle w:val="ListParagraph"/>
        <w:numPr>
          <w:ilvl w:val="0"/>
          <w:numId w:val="72"/>
        </w:numPr>
        <w:spacing w:line="0" w:lineRule="atLeast"/>
        <w:rPr>
          <w:rFonts w:eastAsia="Times New Roman" w:cs="Arial"/>
          <w:szCs w:val="20"/>
          <w:lang w:val="en-AU"/>
        </w:rPr>
      </w:pPr>
      <w:r w:rsidRPr="002B3812">
        <w:rPr>
          <w:rFonts w:eastAsia="Times New Roman" w:cs="Arial"/>
          <w:szCs w:val="20"/>
          <w:lang w:val="en-AU"/>
        </w:rPr>
        <w:t xml:space="preserve">(Q21) </w:t>
      </w:r>
      <w:r>
        <w:rPr>
          <w:rFonts w:eastAsia="Times New Roman" w:cs="Arial"/>
          <w:szCs w:val="20"/>
          <w:lang w:val="en-AU"/>
        </w:rPr>
        <w:t xml:space="preserve">Have you developed / applied a </w:t>
      </w:r>
      <w:r w:rsidRPr="002B3812">
        <w:rPr>
          <w:rFonts w:eastAsia="Times New Roman" w:cs="Arial"/>
          <w:szCs w:val="20"/>
          <w:lang w:val="en-AU"/>
        </w:rPr>
        <w:t>realistic and effective exit strategy?</w:t>
      </w:r>
    </w:p>
    <w:p w14:paraId="0B6C3EDB" w14:textId="77777777" w:rsidR="00243647" w:rsidRPr="002B3812" w:rsidRDefault="00243647" w:rsidP="00243647">
      <w:pPr>
        <w:pStyle w:val="ListParagraph"/>
        <w:spacing w:line="250" w:lineRule="auto"/>
        <w:rPr>
          <w:rFonts w:eastAsia="Times New Roman" w:cs="Arial"/>
          <w:szCs w:val="20"/>
          <w:lang w:val="en-AU"/>
        </w:rPr>
      </w:pPr>
    </w:p>
    <w:p w14:paraId="52B3FD8C" w14:textId="77777777" w:rsidR="00243647" w:rsidRPr="002B3812" w:rsidRDefault="00243647" w:rsidP="00243647">
      <w:pPr>
        <w:pStyle w:val="ListParagraph"/>
        <w:numPr>
          <w:ilvl w:val="0"/>
          <w:numId w:val="72"/>
        </w:numPr>
        <w:spacing w:line="250" w:lineRule="auto"/>
        <w:rPr>
          <w:rFonts w:eastAsia="Times New Roman" w:cs="Arial"/>
          <w:szCs w:val="20"/>
          <w:lang w:val="en-AU"/>
        </w:rPr>
      </w:pPr>
      <w:r w:rsidRPr="002B3812">
        <w:rPr>
          <w:rFonts w:eastAsia="Times New Roman" w:cs="Arial"/>
          <w:szCs w:val="20"/>
          <w:lang w:val="en-AU"/>
        </w:rPr>
        <w:t xml:space="preserve">(Q22) Do you think the </w:t>
      </w:r>
      <w:r>
        <w:rPr>
          <w:rFonts w:eastAsia="Times New Roman" w:cs="Arial"/>
          <w:szCs w:val="20"/>
          <w:lang w:val="en-AU"/>
        </w:rPr>
        <w:t xml:space="preserve">BBL </w:t>
      </w:r>
      <w:r w:rsidRPr="002B3812">
        <w:rPr>
          <w:rFonts w:eastAsia="Times New Roman" w:cs="Arial"/>
          <w:szCs w:val="20"/>
          <w:lang w:val="en-AU"/>
        </w:rPr>
        <w:t>strategy can be scaled up in the future? What would be required (financial, institutional, environmental, technical, and social).</w:t>
      </w:r>
    </w:p>
    <w:p w14:paraId="5E12C138" w14:textId="77777777" w:rsidR="00243647" w:rsidRPr="002B3812" w:rsidRDefault="00243647" w:rsidP="00243647">
      <w:pPr>
        <w:pStyle w:val="ListParagraph"/>
        <w:spacing w:line="250" w:lineRule="auto"/>
        <w:rPr>
          <w:rFonts w:eastAsia="Times New Roman" w:cs="Arial"/>
          <w:szCs w:val="20"/>
          <w:lang w:val="en-AU"/>
        </w:rPr>
      </w:pPr>
    </w:p>
    <w:p w14:paraId="108B67A0" w14:textId="77777777" w:rsidR="00243647" w:rsidRPr="002B3812" w:rsidRDefault="00243647" w:rsidP="00243647">
      <w:pPr>
        <w:pStyle w:val="ListParagraph"/>
        <w:numPr>
          <w:ilvl w:val="0"/>
          <w:numId w:val="72"/>
        </w:numPr>
        <w:spacing w:line="250" w:lineRule="auto"/>
        <w:rPr>
          <w:rFonts w:eastAsia="Times New Roman" w:cs="Arial"/>
          <w:szCs w:val="20"/>
          <w:lang w:val="en-AU"/>
        </w:rPr>
      </w:pPr>
      <w:r w:rsidRPr="002B3812">
        <w:rPr>
          <w:rFonts w:eastAsia="Times New Roman" w:cs="Arial"/>
          <w:szCs w:val="20"/>
          <w:lang w:val="en-AU"/>
        </w:rPr>
        <w:t>(Q23) What recommendations would you have for sustainability of the BBL?</w:t>
      </w:r>
    </w:p>
    <w:p w14:paraId="4F131647" w14:textId="77777777" w:rsidR="00243647" w:rsidRPr="002B3812" w:rsidRDefault="00243647" w:rsidP="00243647">
      <w:pPr>
        <w:pStyle w:val="ListParagraph"/>
        <w:spacing w:line="0" w:lineRule="atLeast"/>
        <w:rPr>
          <w:rFonts w:eastAsia="Times New Roman" w:cs="Arial"/>
          <w:szCs w:val="20"/>
          <w:lang w:val="en-AU"/>
        </w:rPr>
      </w:pPr>
    </w:p>
    <w:p w14:paraId="2A4A81A1" w14:textId="77777777" w:rsidR="00243647" w:rsidRPr="002B3812" w:rsidRDefault="00243647" w:rsidP="00243647">
      <w:pPr>
        <w:pStyle w:val="ListParagraph"/>
        <w:numPr>
          <w:ilvl w:val="0"/>
          <w:numId w:val="72"/>
        </w:numPr>
        <w:spacing w:line="0" w:lineRule="atLeast"/>
        <w:rPr>
          <w:rFonts w:eastAsia="Times New Roman" w:cs="Arial"/>
          <w:szCs w:val="20"/>
          <w:lang w:val="en-AU"/>
        </w:rPr>
      </w:pPr>
      <w:r w:rsidRPr="002B3812">
        <w:rPr>
          <w:rFonts w:eastAsia="Times New Roman" w:cs="Arial"/>
          <w:szCs w:val="20"/>
          <w:lang w:val="en-AU"/>
        </w:rPr>
        <w:t xml:space="preserve">(Q24/Q25) What </w:t>
      </w:r>
      <w:r>
        <w:rPr>
          <w:rFonts w:eastAsia="Times New Roman" w:cs="Arial"/>
          <w:szCs w:val="20"/>
          <w:lang w:val="en-AU"/>
        </w:rPr>
        <w:t xml:space="preserve">do you think are </w:t>
      </w:r>
      <w:r w:rsidRPr="002B3812">
        <w:rPr>
          <w:rFonts w:eastAsia="Times New Roman" w:cs="Arial"/>
          <w:szCs w:val="20"/>
          <w:lang w:val="en-AU"/>
        </w:rPr>
        <w:t>the key lessons and recommendations learnt which education sector overall can build on in designing similar projects in the future?</w:t>
      </w:r>
    </w:p>
    <w:p w14:paraId="075BBD2E" w14:textId="77777777" w:rsidR="00243647" w:rsidRDefault="00243647" w:rsidP="00243647">
      <w:pPr>
        <w:spacing w:before="0"/>
        <w:jc w:val="left"/>
      </w:pPr>
      <w:r w:rsidRPr="004E047B">
        <w:rPr>
          <w:b/>
          <w:bCs/>
        </w:rPr>
        <w:t xml:space="preserve"> </w:t>
      </w:r>
    </w:p>
    <w:p w14:paraId="65755052" w14:textId="77777777" w:rsidR="00243647" w:rsidRPr="00946292" w:rsidRDefault="00243647" w:rsidP="00243647">
      <w:pPr>
        <w:spacing w:before="0"/>
        <w:jc w:val="left"/>
      </w:pPr>
      <w:r w:rsidRPr="004E047B">
        <w:rPr>
          <w:rFonts w:eastAsia="Times New Roman" w:cs="Arial"/>
          <w:b/>
          <w:szCs w:val="20"/>
        </w:rPr>
        <w:t xml:space="preserve">Gender, Equality, Disability and Social Inclusion: </w:t>
      </w:r>
      <w:r w:rsidRPr="004E047B">
        <w:rPr>
          <w:rFonts w:eastAsia="Times New Roman" w:cs="Arial"/>
          <w:bCs/>
          <w:szCs w:val="20"/>
        </w:rPr>
        <w:t>Do you think the BBL programme has adequately understand and address the needs of the most vulnerable in the community?</w:t>
      </w:r>
      <w:r w:rsidRPr="004E047B">
        <w:rPr>
          <w:rFonts w:eastAsia="Times New Roman" w:cs="Arial"/>
          <w:b/>
          <w:szCs w:val="20"/>
        </w:rPr>
        <w:t xml:space="preserve"> </w:t>
      </w:r>
    </w:p>
    <w:p w14:paraId="609745FC" w14:textId="77777777" w:rsidR="00243647" w:rsidRPr="002B3812" w:rsidRDefault="00243647" w:rsidP="00243647">
      <w:pPr>
        <w:pStyle w:val="ListParagraph"/>
        <w:numPr>
          <w:ilvl w:val="0"/>
          <w:numId w:val="45"/>
        </w:numPr>
        <w:spacing w:line="247" w:lineRule="auto"/>
        <w:rPr>
          <w:rFonts w:eastAsia="Times New Roman" w:cs="Arial"/>
          <w:szCs w:val="20"/>
          <w:lang w:val="en-AU"/>
        </w:rPr>
      </w:pPr>
      <w:r w:rsidRPr="002B3812">
        <w:rPr>
          <w:rFonts w:eastAsia="Times New Roman" w:cs="Arial"/>
          <w:szCs w:val="20"/>
          <w:lang w:val="en-AU"/>
        </w:rPr>
        <w:t xml:space="preserve">(Q26) </w:t>
      </w:r>
      <w:r>
        <w:rPr>
          <w:rFonts w:eastAsia="Times New Roman" w:cs="Arial"/>
          <w:szCs w:val="20"/>
          <w:lang w:val="en-AU"/>
        </w:rPr>
        <w:t xml:space="preserve">Which activities/aspects have supported a) </w:t>
      </w:r>
      <w:r w:rsidRPr="002B3812">
        <w:rPr>
          <w:rFonts w:eastAsia="Times New Roman" w:cs="Arial"/>
          <w:szCs w:val="20"/>
          <w:lang w:val="en-AU"/>
        </w:rPr>
        <w:t xml:space="preserve">gender, </w:t>
      </w:r>
      <w:r>
        <w:rPr>
          <w:rFonts w:eastAsia="Times New Roman" w:cs="Arial"/>
          <w:szCs w:val="20"/>
          <w:lang w:val="en-AU"/>
        </w:rPr>
        <w:t xml:space="preserve">b) </w:t>
      </w:r>
      <w:r w:rsidRPr="002B3812">
        <w:rPr>
          <w:rFonts w:eastAsia="Times New Roman" w:cs="Arial"/>
          <w:szCs w:val="20"/>
          <w:lang w:val="en-AU"/>
        </w:rPr>
        <w:t xml:space="preserve">disability, </w:t>
      </w:r>
      <w:r>
        <w:rPr>
          <w:rFonts w:eastAsia="Times New Roman" w:cs="Arial"/>
          <w:szCs w:val="20"/>
          <w:lang w:val="en-AU"/>
        </w:rPr>
        <w:t>c) Ethnic Children) d) Children from Poor Households</w:t>
      </w:r>
      <w:r w:rsidRPr="002B3812">
        <w:rPr>
          <w:rFonts w:eastAsia="Times New Roman" w:cs="Arial"/>
          <w:szCs w:val="20"/>
          <w:lang w:val="en-AU"/>
        </w:rPr>
        <w:t xml:space="preserve">? </w:t>
      </w:r>
    </w:p>
    <w:p w14:paraId="2664B97A" w14:textId="77777777" w:rsidR="00243647" w:rsidRPr="002B3812" w:rsidRDefault="00243647" w:rsidP="00243647">
      <w:pPr>
        <w:pStyle w:val="ListParagraph"/>
        <w:spacing w:line="247" w:lineRule="auto"/>
        <w:rPr>
          <w:rFonts w:eastAsia="Times New Roman" w:cs="Arial"/>
          <w:szCs w:val="20"/>
          <w:lang w:val="en-AU"/>
        </w:rPr>
      </w:pPr>
    </w:p>
    <w:p w14:paraId="012C4A80" w14:textId="77777777" w:rsidR="00243647" w:rsidRPr="002B3812" w:rsidRDefault="00243647" w:rsidP="00243647">
      <w:pPr>
        <w:pStyle w:val="ListParagraph"/>
        <w:numPr>
          <w:ilvl w:val="0"/>
          <w:numId w:val="45"/>
        </w:numPr>
        <w:spacing w:line="247" w:lineRule="auto"/>
        <w:rPr>
          <w:rFonts w:eastAsia="Times New Roman" w:cs="Arial"/>
          <w:szCs w:val="20"/>
          <w:lang w:val="en-AU"/>
        </w:rPr>
      </w:pPr>
      <w:r w:rsidRPr="002B3812">
        <w:rPr>
          <w:rFonts w:eastAsia="Times New Roman" w:cs="Arial"/>
          <w:szCs w:val="20"/>
          <w:lang w:val="en-AU"/>
        </w:rPr>
        <w:t>(Q28) Did the project budget make adequate provisions for all important goals, e.g. addressing gender and inclusion related specific objectives/activities? (Efficiency)</w:t>
      </w:r>
    </w:p>
    <w:p w14:paraId="1B32C76D" w14:textId="77777777" w:rsidR="00243647" w:rsidRDefault="00243647" w:rsidP="00243647">
      <w:pPr>
        <w:pStyle w:val="ListParagraph"/>
        <w:spacing w:line="247" w:lineRule="auto"/>
        <w:rPr>
          <w:rFonts w:eastAsia="Times New Roman" w:cs="Arial"/>
          <w:szCs w:val="20"/>
          <w:lang w:val="en-AU"/>
        </w:rPr>
      </w:pPr>
    </w:p>
    <w:p w14:paraId="0619598C" w14:textId="77777777" w:rsidR="00243647" w:rsidRDefault="00243647" w:rsidP="00243647">
      <w:pPr>
        <w:pStyle w:val="ListParagraph"/>
        <w:spacing w:line="247" w:lineRule="auto"/>
        <w:rPr>
          <w:rFonts w:eastAsia="Times New Roman" w:cs="Arial"/>
          <w:szCs w:val="20"/>
          <w:lang w:val="en-AU"/>
        </w:rPr>
      </w:pPr>
    </w:p>
    <w:p w14:paraId="158D10A3" w14:textId="77777777" w:rsidR="00243647" w:rsidRPr="00ED7C36" w:rsidRDefault="00243647" w:rsidP="00243647">
      <w:pPr>
        <w:pStyle w:val="ListParagraph"/>
        <w:numPr>
          <w:ilvl w:val="0"/>
          <w:numId w:val="45"/>
        </w:numPr>
        <w:spacing w:line="244" w:lineRule="auto"/>
        <w:rPr>
          <w:rFonts w:eastAsia="Times New Roman" w:cs="Arial"/>
          <w:szCs w:val="20"/>
          <w:lang w:val="en-AU"/>
        </w:rPr>
      </w:pPr>
      <w:r w:rsidRPr="00ED7C36">
        <w:rPr>
          <w:rFonts w:eastAsia="Times New Roman" w:cs="Arial"/>
          <w:szCs w:val="20"/>
          <w:lang w:val="en-AU"/>
        </w:rPr>
        <w:t xml:space="preserve">(Q29) What factors </w:t>
      </w:r>
      <w:r>
        <w:rPr>
          <w:rFonts w:eastAsia="Times New Roman" w:cs="Arial"/>
          <w:szCs w:val="20"/>
          <w:lang w:val="en-AU"/>
        </w:rPr>
        <w:t xml:space="preserve">(activities etc.) </w:t>
      </w:r>
      <w:r w:rsidRPr="00ED7C36">
        <w:rPr>
          <w:rFonts w:eastAsia="Times New Roman" w:cs="Arial"/>
          <w:szCs w:val="20"/>
          <w:lang w:val="en-AU"/>
        </w:rPr>
        <w:t>of BBL have worked well to achieve results for</w:t>
      </w:r>
      <w:r w:rsidRPr="00F56182">
        <w:rPr>
          <w:rFonts w:eastAsia="Times New Roman" w:cs="Arial"/>
          <w:szCs w:val="20"/>
          <w:lang w:val="en-AU"/>
        </w:rPr>
        <w:t xml:space="preserve"> </w:t>
      </w:r>
      <w:r>
        <w:rPr>
          <w:rFonts w:eastAsia="Times New Roman" w:cs="Arial"/>
          <w:szCs w:val="20"/>
          <w:lang w:val="en-AU"/>
        </w:rPr>
        <w:t xml:space="preserve">a) </w:t>
      </w:r>
      <w:r w:rsidRPr="002B3812">
        <w:rPr>
          <w:rFonts w:eastAsia="Times New Roman" w:cs="Arial"/>
          <w:szCs w:val="20"/>
          <w:lang w:val="en-AU"/>
        </w:rPr>
        <w:t>gender</w:t>
      </w:r>
      <w:r>
        <w:rPr>
          <w:rFonts w:eastAsia="Times New Roman" w:cs="Arial"/>
          <w:szCs w:val="20"/>
          <w:lang w:val="en-AU"/>
        </w:rPr>
        <w:t xml:space="preserve"> (Girls and Boys)</w:t>
      </w:r>
      <w:r w:rsidRPr="002B3812">
        <w:rPr>
          <w:rFonts w:eastAsia="Times New Roman" w:cs="Arial"/>
          <w:szCs w:val="20"/>
          <w:lang w:val="en-AU"/>
        </w:rPr>
        <w:t xml:space="preserve">, </w:t>
      </w:r>
      <w:r>
        <w:rPr>
          <w:rFonts w:eastAsia="Times New Roman" w:cs="Arial"/>
          <w:szCs w:val="20"/>
          <w:lang w:val="en-AU"/>
        </w:rPr>
        <w:t xml:space="preserve">b) </w:t>
      </w:r>
      <w:r w:rsidRPr="002B3812">
        <w:rPr>
          <w:rFonts w:eastAsia="Times New Roman" w:cs="Arial"/>
          <w:szCs w:val="20"/>
          <w:lang w:val="en-AU"/>
        </w:rPr>
        <w:t xml:space="preserve">disability, </w:t>
      </w:r>
      <w:r>
        <w:rPr>
          <w:rFonts w:eastAsia="Times New Roman" w:cs="Arial"/>
          <w:szCs w:val="20"/>
          <w:lang w:val="en-AU"/>
        </w:rPr>
        <w:t>c) Ethnic Children) d) Children from Poor Households</w:t>
      </w:r>
      <w:r w:rsidRPr="00ED7C36">
        <w:rPr>
          <w:rFonts w:eastAsia="Times New Roman" w:cs="Arial"/>
          <w:szCs w:val="20"/>
          <w:lang w:val="en-AU"/>
        </w:rPr>
        <w:t>? (Effectiveness and Impact)</w:t>
      </w:r>
    </w:p>
    <w:p w14:paraId="5FC404F5" w14:textId="77777777" w:rsidR="00243647" w:rsidRPr="00F56182" w:rsidRDefault="00243647" w:rsidP="00243647">
      <w:pPr>
        <w:spacing w:line="247" w:lineRule="auto"/>
        <w:rPr>
          <w:rFonts w:eastAsia="Times New Roman" w:cs="Arial"/>
          <w:szCs w:val="20"/>
        </w:rPr>
      </w:pPr>
    </w:p>
    <w:p w14:paraId="7DFF14FD" w14:textId="77777777" w:rsidR="00243647" w:rsidRPr="00F56182" w:rsidRDefault="00243647" w:rsidP="00243647">
      <w:pPr>
        <w:pStyle w:val="ListParagraph"/>
        <w:rPr>
          <w:rFonts w:eastAsia="Times New Roman" w:cs="Arial"/>
          <w:szCs w:val="20"/>
          <w:lang w:val="en-AU"/>
        </w:rPr>
      </w:pPr>
    </w:p>
    <w:p w14:paraId="3DD5184F" w14:textId="77777777" w:rsidR="00243647" w:rsidRPr="002B3812" w:rsidRDefault="00243647" w:rsidP="00243647">
      <w:pPr>
        <w:pStyle w:val="ListParagraph"/>
        <w:numPr>
          <w:ilvl w:val="0"/>
          <w:numId w:val="45"/>
        </w:numPr>
        <w:spacing w:line="247" w:lineRule="auto"/>
        <w:rPr>
          <w:rFonts w:eastAsia="Times New Roman" w:cs="Arial"/>
          <w:szCs w:val="20"/>
          <w:lang w:val="en-AU"/>
        </w:rPr>
      </w:pPr>
      <w:r w:rsidRPr="002B3812">
        <w:rPr>
          <w:rFonts w:eastAsia="Times New Roman" w:cs="Arial"/>
          <w:szCs w:val="20"/>
          <w:lang w:val="en-AU"/>
        </w:rPr>
        <w:t xml:space="preserve">(Q26) </w:t>
      </w:r>
      <w:r>
        <w:rPr>
          <w:rFonts w:eastAsia="Times New Roman" w:cs="Arial"/>
          <w:szCs w:val="20"/>
          <w:lang w:val="en-AU"/>
        </w:rPr>
        <w:t xml:space="preserve">Can the </w:t>
      </w:r>
      <w:r w:rsidRPr="002B3812">
        <w:rPr>
          <w:rFonts w:eastAsia="Times New Roman" w:cs="Arial"/>
          <w:szCs w:val="20"/>
          <w:lang w:val="en-AU"/>
        </w:rPr>
        <w:t xml:space="preserve">BBL be </w:t>
      </w:r>
      <w:r>
        <w:rPr>
          <w:rFonts w:eastAsia="Times New Roman" w:cs="Arial"/>
          <w:szCs w:val="20"/>
          <w:lang w:val="en-AU"/>
        </w:rPr>
        <w:t xml:space="preserve">further </w:t>
      </w:r>
      <w:r w:rsidRPr="002B3812">
        <w:rPr>
          <w:rFonts w:eastAsia="Times New Roman" w:cs="Arial"/>
          <w:szCs w:val="20"/>
          <w:lang w:val="en-AU"/>
        </w:rPr>
        <w:t xml:space="preserve">improved </w:t>
      </w:r>
      <w:r>
        <w:rPr>
          <w:rFonts w:eastAsia="Times New Roman" w:cs="Arial"/>
          <w:szCs w:val="20"/>
          <w:lang w:val="en-AU"/>
        </w:rPr>
        <w:t xml:space="preserve">(changed) </w:t>
      </w:r>
      <w:r w:rsidRPr="002B3812">
        <w:rPr>
          <w:rFonts w:eastAsia="Times New Roman" w:cs="Arial"/>
          <w:szCs w:val="20"/>
          <w:lang w:val="en-AU"/>
        </w:rPr>
        <w:t xml:space="preserve">to </w:t>
      </w:r>
      <w:r>
        <w:rPr>
          <w:rFonts w:eastAsia="Times New Roman" w:cs="Arial"/>
          <w:szCs w:val="20"/>
          <w:lang w:val="en-AU"/>
        </w:rPr>
        <w:t xml:space="preserve">better </w:t>
      </w:r>
      <w:r w:rsidRPr="002B3812">
        <w:rPr>
          <w:rFonts w:eastAsia="Times New Roman" w:cs="Arial"/>
          <w:szCs w:val="20"/>
          <w:lang w:val="en-AU"/>
        </w:rPr>
        <w:t xml:space="preserve">address gender, disability, and other requirements for social inclusion? </w:t>
      </w:r>
    </w:p>
    <w:p w14:paraId="331265D8" w14:textId="77777777" w:rsidR="00243647" w:rsidRDefault="00243647" w:rsidP="00243647">
      <w:pPr>
        <w:pStyle w:val="ListParagraph"/>
        <w:spacing w:line="247" w:lineRule="auto"/>
        <w:rPr>
          <w:rFonts w:eastAsia="Times New Roman" w:cs="Arial"/>
          <w:szCs w:val="20"/>
          <w:lang w:val="en-AU"/>
        </w:rPr>
      </w:pPr>
    </w:p>
    <w:p w14:paraId="63D9CC75" w14:textId="77777777" w:rsidR="00243647" w:rsidRPr="002B3812" w:rsidRDefault="00243647" w:rsidP="00243647">
      <w:pPr>
        <w:pStyle w:val="ListParagraph"/>
        <w:spacing w:line="247" w:lineRule="auto"/>
        <w:rPr>
          <w:rFonts w:eastAsia="Times New Roman" w:cs="Arial"/>
          <w:szCs w:val="20"/>
          <w:lang w:val="en-AU"/>
        </w:rPr>
      </w:pPr>
    </w:p>
    <w:p w14:paraId="35859F2A" w14:textId="77777777" w:rsidR="00243647" w:rsidRPr="002B3812" w:rsidRDefault="00243647" w:rsidP="00243647">
      <w:pPr>
        <w:pStyle w:val="ListParagraph"/>
        <w:numPr>
          <w:ilvl w:val="0"/>
          <w:numId w:val="45"/>
        </w:numPr>
        <w:spacing w:line="258" w:lineRule="auto"/>
        <w:rPr>
          <w:rFonts w:eastAsia="Times New Roman" w:cs="Arial"/>
          <w:szCs w:val="20"/>
          <w:lang w:val="en-AU"/>
        </w:rPr>
      </w:pPr>
      <w:r w:rsidRPr="002B3812">
        <w:rPr>
          <w:rFonts w:eastAsia="Times New Roman" w:cs="Arial"/>
          <w:szCs w:val="20"/>
          <w:lang w:val="en-AU"/>
        </w:rPr>
        <w:t xml:space="preserve">(Q27) </w:t>
      </w:r>
      <w:r>
        <w:rPr>
          <w:rFonts w:eastAsia="Times New Roman" w:cs="Arial"/>
          <w:szCs w:val="20"/>
          <w:lang w:val="en-AU"/>
        </w:rPr>
        <w:t xml:space="preserve">Have </w:t>
      </w:r>
      <w:r w:rsidRPr="002B3812">
        <w:rPr>
          <w:rFonts w:eastAsia="Times New Roman" w:cs="Arial"/>
          <w:szCs w:val="20"/>
          <w:lang w:val="en-AU"/>
        </w:rPr>
        <w:t>representatives from women’s groups, OPDs, and other groups for marginalized communities been involved in understanding the needs and response of BBL</w:t>
      </w:r>
      <w:r>
        <w:rPr>
          <w:rFonts w:eastAsia="Times New Roman" w:cs="Arial"/>
          <w:szCs w:val="20"/>
          <w:lang w:val="en-AU"/>
        </w:rPr>
        <w:t xml:space="preserve"> (how)</w:t>
      </w:r>
      <w:r w:rsidRPr="002B3812">
        <w:rPr>
          <w:rFonts w:eastAsia="Times New Roman" w:cs="Arial"/>
          <w:szCs w:val="20"/>
          <w:lang w:val="en-AU"/>
        </w:rPr>
        <w:t>? (Relevance)</w:t>
      </w:r>
    </w:p>
    <w:p w14:paraId="6237CEFE" w14:textId="77777777" w:rsidR="00243647" w:rsidRPr="00ED7C36" w:rsidRDefault="00243647" w:rsidP="00243647">
      <w:pPr>
        <w:pStyle w:val="ListParagraph"/>
        <w:spacing w:line="244" w:lineRule="auto"/>
        <w:rPr>
          <w:rFonts w:eastAsia="Times New Roman" w:cs="Arial"/>
          <w:szCs w:val="20"/>
          <w:lang w:val="en-AU"/>
        </w:rPr>
      </w:pPr>
    </w:p>
    <w:p w14:paraId="120CE415" w14:textId="77777777" w:rsidR="00243647" w:rsidRPr="00ED7C36" w:rsidRDefault="00243647" w:rsidP="00243647">
      <w:pPr>
        <w:pStyle w:val="ListParagraph"/>
        <w:spacing w:line="255" w:lineRule="auto"/>
        <w:rPr>
          <w:rFonts w:eastAsia="Times New Roman" w:cs="Arial"/>
          <w:szCs w:val="20"/>
          <w:lang w:val="en-AU"/>
        </w:rPr>
      </w:pPr>
    </w:p>
    <w:p w14:paraId="1396AC22" w14:textId="77777777" w:rsidR="00243647" w:rsidRDefault="00243647" w:rsidP="00243647">
      <w:pPr>
        <w:pStyle w:val="ListParagraph"/>
        <w:numPr>
          <w:ilvl w:val="0"/>
          <w:numId w:val="45"/>
        </w:numPr>
        <w:spacing w:line="255" w:lineRule="auto"/>
        <w:rPr>
          <w:rFonts w:eastAsia="Times New Roman" w:cs="Arial"/>
          <w:szCs w:val="20"/>
          <w:lang w:val="en-AU"/>
        </w:rPr>
      </w:pPr>
      <w:r w:rsidRPr="00ED7C36">
        <w:rPr>
          <w:rFonts w:eastAsia="Times New Roman" w:cs="Arial"/>
          <w:szCs w:val="20"/>
          <w:lang w:val="en-AU"/>
        </w:rPr>
        <w:t>(Q30) What evidence exists that any gains toward GEDSI will be sustained? What recommendations are there for future projects for sustainable efforts toward GEDSI? (Sustainability)</w:t>
      </w:r>
      <w:r>
        <w:rPr>
          <w:rFonts w:eastAsia="Times New Roman" w:cs="Arial"/>
          <w:szCs w:val="20"/>
          <w:lang w:val="en-AU"/>
        </w:rPr>
        <w:t xml:space="preserve"> </w:t>
      </w:r>
    </w:p>
    <w:p w14:paraId="1656582A" w14:textId="77777777" w:rsidR="00243647" w:rsidRPr="00ED7C36" w:rsidRDefault="00243647" w:rsidP="00243647">
      <w:pPr>
        <w:pStyle w:val="ListParagraph"/>
        <w:spacing w:line="255" w:lineRule="auto"/>
        <w:rPr>
          <w:rFonts w:eastAsia="Times New Roman" w:cs="Arial"/>
          <w:szCs w:val="20"/>
          <w:lang w:val="en-AU"/>
        </w:rPr>
      </w:pPr>
    </w:p>
    <w:p w14:paraId="09810580" w14:textId="77777777" w:rsidR="00243647" w:rsidRPr="008038C7" w:rsidRDefault="00243647" w:rsidP="00243647">
      <w:pPr>
        <w:pStyle w:val="ListParagraph"/>
        <w:numPr>
          <w:ilvl w:val="0"/>
          <w:numId w:val="45"/>
        </w:numPr>
        <w:spacing w:line="255" w:lineRule="auto"/>
        <w:rPr>
          <w:rFonts w:cs="Arial"/>
          <w:b/>
          <w:bCs/>
          <w:szCs w:val="20"/>
        </w:rPr>
      </w:pPr>
      <w:r w:rsidRPr="008038C7">
        <w:rPr>
          <w:rFonts w:cs="Arial"/>
          <w:b/>
          <w:bCs/>
          <w:szCs w:val="20"/>
        </w:rPr>
        <w:t>(Q16) Discuss the strengths and weaknesses of the BBL Programme</w:t>
      </w:r>
    </w:p>
    <w:p w14:paraId="35BCA27E" w14:textId="77777777" w:rsidR="00243647" w:rsidRDefault="00243647">
      <w:pPr>
        <w:pStyle w:val="ListParagraph"/>
        <w:numPr>
          <w:ilvl w:val="0"/>
          <w:numId w:val="76"/>
        </w:numPr>
        <w:rPr>
          <w:rFonts w:cs="Arial"/>
          <w:szCs w:val="20"/>
        </w:rPr>
      </w:pPr>
      <w:r>
        <w:rPr>
          <w:rFonts w:cs="Arial"/>
          <w:szCs w:val="20"/>
        </w:rPr>
        <w:t>Strengths</w:t>
      </w:r>
    </w:p>
    <w:p w14:paraId="20B28EF2" w14:textId="77777777" w:rsidR="00243647" w:rsidRDefault="00243647" w:rsidP="00243647">
      <w:pPr>
        <w:pStyle w:val="ListParagraph"/>
        <w:ind w:left="1080"/>
        <w:rPr>
          <w:rFonts w:cs="Arial"/>
          <w:szCs w:val="20"/>
        </w:rPr>
      </w:pPr>
      <w:r>
        <w:rPr>
          <w:rFonts w:cs="Arial"/>
          <w:szCs w:val="20"/>
        </w:rPr>
        <w:t xml:space="preserve"> </w:t>
      </w:r>
    </w:p>
    <w:p w14:paraId="7D22A537" w14:textId="77777777" w:rsidR="00243647" w:rsidRDefault="00243647">
      <w:pPr>
        <w:pStyle w:val="ListParagraph"/>
        <w:numPr>
          <w:ilvl w:val="0"/>
          <w:numId w:val="76"/>
        </w:numPr>
        <w:rPr>
          <w:rFonts w:cs="Arial"/>
          <w:szCs w:val="20"/>
        </w:rPr>
      </w:pPr>
      <w:r w:rsidRPr="003F0F6B">
        <w:rPr>
          <w:rFonts w:cs="Arial"/>
          <w:szCs w:val="20"/>
        </w:rPr>
        <w:t xml:space="preserve">Weaknesses </w:t>
      </w:r>
    </w:p>
    <w:p w14:paraId="35291DE0" w14:textId="77777777" w:rsidR="00243647" w:rsidRPr="003F0F6B" w:rsidRDefault="00243647" w:rsidP="00243647">
      <w:pPr>
        <w:pStyle w:val="ListParagraph"/>
        <w:rPr>
          <w:rFonts w:cs="Arial"/>
          <w:szCs w:val="20"/>
        </w:rPr>
      </w:pPr>
    </w:p>
    <w:p w14:paraId="056BEDA0" w14:textId="77777777" w:rsidR="00243647" w:rsidRDefault="00243647">
      <w:pPr>
        <w:pStyle w:val="ListParagraph"/>
        <w:numPr>
          <w:ilvl w:val="0"/>
          <w:numId w:val="76"/>
        </w:numPr>
        <w:rPr>
          <w:rFonts w:cs="Arial"/>
          <w:szCs w:val="20"/>
        </w:rPr>
      </w:pPr>
      <w:r w:rsidRPr="003F0F6B">
        <w:rPr>
          <w:rFonts w:cs="Arial"/>
          <w:szCs w:val="20"/>
        </w:rPr>
        <w:t>Challenges / Barriers and how (if at all) these were overcome</w:t>
      </w:r>
    </w:p>
    <w:p w14:paraId="1887BF09" w14:textId="77777777" w:rsidR="00243647" w:rsidRPr="00B21873" w:rsidRDefault="00243647" w:rsidP="00243647">
      <w:pPr>
        <w:pStyle w:val="ListParagraph"/>
        <w:rPr>
          <w:rFonts w:cs="Arial"/>
          <w:szCs w:val="20"/>
        </w:rPr>
      </w:pPr>
    </w:p>
    <w:p w14:paraId="2AB880AE" w14:textId="77777777" w:rsidR="00243647" w:rsidRDefault="00243647">
      <w:pPr>
        <w:pStyle w:val="ListParagraph"/>
        <w:numPr>
          <w:ilvl w:val="0"/>
          <w:numId w:val="76"/>
        </w:numPr>
        <w:rPr>
          <w:rFonts w:cs="Arial"/>
          <w:szCs w:val="20"/>
        </w:rPr>
      </w:pPr>
      <w:r>
        <w:rPr>
          <w:rFonts w:cs="Arial"/>
          <w:szCs w:val="20"/>
        </w:rPr>
        <w:t>(Q16/Q23) Evidence for improvement in learning outcomes</w:t>
      </w:r>
    </w:p>
    <w:p w14:paraId="032D66D6" w14:textId="77777777" w:rsidR="00243647" w:rsidRDefault="00243647" w:rsidP="00243647">
      <w:pPr>
        <w:rPr>
          <w:rFonts w:cs="Arial"/>
          <w:szCs w:val="20"/>
        </w:rPr>
      </w:pPr>
    </w:p>
    <w:p w14:paraId="7FCEC820" w14:textId="77777777" w:rsidR="00243647" w:rsidRDefault="00243647" w:rsidP="00243647">
      <w:pPr>
        <w:rPr>
          <w:rFonts w:cs="Arial"/>
          <w:szCs w:val="20"/>
        </w:rPr>
      </w:pPr>
    </w:p>
    <w:p w14:paraId="3AE07029" w14:textId="77777777" w:rsidR="00243647" w:rsidRPr="009158C0" w:rsidRDefault="00243647" w:rsidP="00243647">
      <w:pPr>
        <w:spacing w:before="0"/>
        <w:jc w:val="left"/>
        <w:rPr>
          <w:b/>
          <w:bCs/>
        </w:rPr>
      </w:pPr>
      <w:r w:rsidRPr="009158C0">
        <w:rPr>
          <w:b/>
          <w:bCs/>
        </w:rPr>
        <w:t>Final Questions:</w:t>
      </w:r>
    </w:p>
    <w:p w14:paraId="4F3B9B1A" w14:textId="77777777" w:rsidR="00243647" w:rsidRDefault="00243647" w:rsidP="00243647">
      <w:pPr>
        <w:pStyle w:val="ListParagraph"/>
        <w:numPr>
          <w:ilvl w:val="0"/>
          <w:numId w:val="45"/>
        </w:numPr>
        <w:spacing w:before="0"/>
        <w:jc w:val="left"/>
      </w:pPr>
      <w:r>
        <w:t>Would you like to say any final words before we close?</w:t>
      </w:r>
    </w:p>
    <w:p w14:paraId="3CBA15DA" w14:textId="77777777" w:rsidR="00243647" w:rsidRDefault="00243647" w:rsidP="00243647">
      <w:pPr>
        <w:pStyle w:val="ListParagraph"/>
        <w:spacing w:before="0"/>
        <w:jc w:val="left"/>
      </w:pPr>
    </w:p>
    <w:p w14:paraId="49E52B21" w14:textId="77777777" w:rsidR="00243647" w:rsidRDefault="00243647" w:rsidP="00243647">
      <w:pPr>
        <w:pStyle w:val="ListParagraph"/>
        <w:numPr>
          <w:ilvl w:val="0"/>
          <w:numId w:val="45"/>
        </w:numPr>
        <w:spacing w:before="0"/>
        <w:jc w:val="left"/>
      </w:pPr>
      <w:r>
        <w:t>Itemize supporting evidence (documents, reports)</w:t>
      </w:r>
    </w:p>
    <w:p w14:paraId="77B47025" w14:textId="77777777" w:rsidR="00243647" w:rsidRDefault="00243647" w:rsidP="00243647">
      <w:pPr>
        <w:spacing w:before="0"/>
        <w:jc w:val="left"/>
      </w:pPr>
    </w:p>
    <w:p w14:paraId="603F2F81" w14:textId="77777777" w:rsidR="00243647" w:rsidRDefault="00243647" w:rsidP="00243647">
      <w:pPr>
        <w:spacing w:before="0"/>
        <w:jc w:val="left"/>
        <w:rPr>
          <w:color w:val="4472C4" w:themeColor="accent1"/>
        </w:rPr>
      </w:pPr>
    </w:p>
    <w:p w14:paraId="730E4FA3" w14:textId="77777777" w:rsidR="00243647" w:rsidRDefault="00243647" w:rsidP="00243647">
      <w:pPr>
        <w:spacing w:before="0"/>
        <w:jc w:val="left"/>
        <w:rPr>
          <w:color w:val="4472C4" w:themeColor="accent1"/>
        </w:rPr>
      </w:pPr>
    </w:p>
    <w:p w14:paraId="07121003" w14:textId="77777777" w:rsidR="00243647" w:rsidRPr="00B21873" w:rsidRDefault="00243647" w:rsidP="00243647">
      <w:pPr>
        <w:spacing w:before="0"/>
        <w:jc w:val="left"/>
        <w:rPr>
          <w:color w:val="4472C4" w:themeColor="accent1"/>
        </w:rPr>
      </w:pPr>
    </w:p>
    <w:p w14:paraId="5AFCF6DD" w14:textId="77777777" w:rsidR="00243647" w:rsidRPr="008733BF" w:rsidRDefault="00243647" w:rsidP="00243647">
      <w:pPr>
        <w:spacing w:before="0"/>
        <w:jc w:val="left"/>
        <w:rPr>
          <w:color w:val="4472C4" w:themeColor="accent1"/>
        </w:rPr>
      </w:pPr>
    </w:p>
    <w:p w14:paraId="359769D5" w14:textId="77777777" w:rsidR="00243647" w:rsidRPr="008733BF" w:rsidRDefault="00243647" w:rsidP="00243647">
      <w:pPr>
        <w:spacing w:before="0"/>
        <w:jc w:val="left"/>
        <w:rPr>
          <w:color w:val="4472C4" w:themeColor="accent1"/>
        </w:rPr>
      </w:pPr>
    </w:p>
    <w:p w14:paraId="0CC3D94A" w14:textId="77777777" w:rsidR="00243647" w:rsidRPr="009158C0" w:rsidRDefault="00243647" w:rsidP="00243647">
      <w:pPr>
        <w:spacing w:before="0"/>
        <w:jc w:val="left"/>
        <w:rPr>
          <w:b/>
          <w:bCs/>
        </w:rPr>
      </w:pPr>
      <w:r w:rsidRPr="009158C0">
        <w:rPr>
          <w:b/>
          <w:bCs/>
        </w:rPr>
        <w:br w:type="page"/>
      </w:r>
    </w:p>
    <w:p w14:paraId="5073953E" w14:textId="77777777" w:rsidR="00243647" w:rsidRPr="00C23947" w:rsidRDefault="00243647" w:rsidP="00243647">
      <w:pPr>
        <w:pStyle w:val="Heading2"/>
        <w:numPr>
          <w:ilvl w:val="0"/>
          <w:numId w:val="0"/>
        </w:numPr>
      </w:pPr>
      <w:bookmarkStart w:id="287" w:name="_Toc130814108"/>
      <w:bookmarkStart w:id="288" w:name="_Toc131403386"/>
      <w:r w:rsidRPr="00C23947">
        <w:t>Tool 2: Centre Head KII</w:t>
      </w:r>
      <w:bookmarkEnd w:id="287"/>
      <w:bookmarkEnd w:id="288"/>
    </w:p>
    <w:p w14:paraId="7D314F8D" w14:textId="77777777" w:rsidR="00243647" w:rsidRDefault="00243647" w:rsidP="00243647">
      <w:pPr>
        <w:spacing w:before="0"/>
        <w:jc w:val="left"/>
        <w:rPr>
          <w:b/>
          <w:bCs/>
        </w:rPr>
      </w:pPr>
      <w:r w:rsidRPr="004A4309">
        <w:rPr>
          <w:b/>
          <w:bCs/>
        </w:rPr>
        <w:t xml:space="preserve">Note: </w:t>
      </w:r>
      <w:r w:rsidRPr="004A4309">
        <w:rPr>
          <w:b/>
          <w:bCs/>
          <w:highlight w:val="yellow"/>
        </w:rPr>
        <w:t xml:space="preserve">Estimate less than 1 hour.  Some Centre Heads may wish to have </w:t>
      </w:r>
      <w:r>
        <w:rPr>
          <w:b/>
          <w:bCs/>
          <w:highlight w:val="yellow"/>
        </w:rPr>
        <w:t>Facilitators</w:t>
      </w:r>
      <w:r w:rsidRPr="004A4309">
        <w:rPr>
          <w:b/>
          <w:bCs/>
          <w:highlight w:val="yellow"/>
        </w:rPr>
        <w:t xml:space="preserve"> attend</w:t>
      </w:r>
    </w:p>
    <w:p w14:paraId="67C5C0DE" w14:textId="77777777" w:rsidR="00243647" w:rsidRPr="004A4309" w:rsidRDefault="00243647" w:rsidP="00243647">
      <w:pPr>
        <w:spacing w:before="0"/>
        <w:jc w:val="left"/>
        <w:rPr>
          <w:b/>
          <w:bCs/>
        </w:rPr>
      </w:pPr>
      <w:r>
        <w:rPr>
          <w:b/>
          <w:bCs/>
        </w:rPr>
        <w:t xml:space="preserve">Note:  </w:t>
      </w:r>
      <w:r w:rsidRPr="002F4F57">
        <w:rPr>
          <w:b/>
          <w:bCs/>
          <w:highlight w:val="yellow"/>
        </w:rPr>
        <w:t>Each response should be explained (why)</w:t>
      </w:r>
      <w:r>
        <w:rPr>
          <w:b/>
          <w:bCs/>
          <w:highlight w:val="yellow"/>
        </w:rPr>
        <w:t xml:space="preserve">, justified (evidence) </w:t>
      </w:r>
      <w:r w:rsidRPr="002F4F57">
        <w:rPr>
          <w:b/>
          <w:bCs/>
          <w:highlight w:val="yellow"/>
        </w:rPr>
        <w:t>and followed with sub questions where appropriate</w:t>
      </w:r>
    </w:p>
    <w:p w14:paraId="2884ED2D" w14:textId="77777777" w:rsidR="00243647" w:rsidRDefault="00243647" w:rsidP="00243647">
      <w:pPr>
        <w:spacing w:before="0"/>
        <w:jc w:val="left"/>
      </w:pPr>
      <w:r>
        <w:t xml:space="preserve">Evaluator / Investigator Name: </w:t>
      </w:r>
    </w:p>
    <w:p w14:paraId="0E8B99BD" w14:textId="77777777" w:rsidR="00243647" w:rsidRDefault="00243647" w:rsidP="00243647">
      <w:pPr>
        <w:spacing w:before="0"/>
        <w:jc w:val="left"/>
      </w:pPr>
      <w:r>
        <w:t>Implementation Partner name</w:t>
      </w:r>
      <w:r w:rsidRPr="002F4F57">
        <w:t>:</w:t>
      </w:r>
    </w:p>
    <w:p w14:paraId="1C959897" w14:textId="77777777" w:rsidR="00243647" w:rsidRDefault="00243647" w:rsidP="00243647">
      <w:pPr>
        <w:spacing w:before="0"/>
        <w:jc w:val="left"/>
      </w:pPr>
      <w:r>
        <w:t xml:space="preserve">Learning Centre name: </w:t>
      </w:r>
    </w:p>
    <w:p w14:paraId="320BA3C9" w14:textId="77777777" w:rsidR="00243647" w:rsidRDefault="00243647" w:rsidP="00243647">
      <w:pPr>
        <w:spacing w:before="0"/>
        <w:jc w:val="left"/>
      </w:pPr>
      <w:r>
        <w:t xml:space="preserve">State: </w:t>
      </w:r>
    </w:p>
    <w:p w14:paraId="03972213" w14:textId="77777777" w:rsidR="00243647" w:rsidRDefault="00243647" w:rsidP="00243647">
      <w:pPr>
        <w:spacing w:before="0"/>
        <w:jc w:val="left"/>
      </w:pPr>
      <w:r>
        <w:t xml:space="preserve">District: </w:t>
      </w:r>
    </w:p>
    <w:p w14:paraId="5802F463" w14:textId="77777777" w:rsidR="00243647" w:rsidRPr="002F4F57" w:rsidRDefault="00243647" w:rsidP="00243647">
      <w:pPr>
        <w:spacing w:before="0"/>
        <w:jc w:val="left"/>
      </w:pPr>
      <w:r>
        <w:t xml:space="preserve">Township: </w:t>
      </w:r>
    </w:p>
    <w:p w14:paraId="046670BB" w14:textId="77777777" w:rsidR="00243647" w:rsidRPr="008645C2" w:rsidRDefault="00243647" w:rsidP="00243647">
      <w:pPr>
        <w:spacing w:before="0"/>
        <w:jc w:val="left"/>
      </w:pPr>
      <w:r w:rsidRPr="008645C2">
        <w:t>Name (Optional):</w:t>
      </w:r>
    </w:p>
    <w:p w14:paraId="68FF6596" w14:textId="77777777" w:rsidR="00243647" w:rsidRDefault="00243647" w:rsidP="00243647">
      <w:pPr>
        <w:spacing w:before="0"/>
        <w:jc w:val="left"/>
      </w:pPr>
      <w:r w:rsidRPr="008645C2">
        <w:t>Position (Optional):</w:t>
      </w:r>
    </w:p>
    <w:p w14:paraId="28E9196A" w14:textId="77777777" w:rsidR="00243647" w:rsidRDefault="00243647" w:rsidP="00243647">
      <w:pPr>
        <w:spacing w:before="0"/>
        <w:jc w:val="left"/>
      </w:pPr>
      <w:r>
        <w:t xml:space="preserve">Time in your current position (Optional): </w:t>
      </w:r>
    </w:p>
    <w:p w14:paraId="1180BCE5" w14:textId="77777777" w:rsidR="00243647" w:rsidRPr="008645C2" w:rsidRDefault="00243647" w:rsidP="00243647">
      <w:pPr>
        <w:spacing w:before="0"/>
        <w:jc w:val="left"/>
      </w:pPr>
      <w:r>
        <w:t xml:space="preserve">Email (Optional): </w:t>
      </w:r>
    </w:p>
    <w:p w14:paraId="12DB5850" w14:textId="77777777" w:rsidR="00243647" w:rsidRPr="008645C2" w:rsidRDefault="00243647" w:rsidP="00243647">
      <w:pPr>
        <w:spacing w:before="0"/>
        <w:jc w:val="left"/>
      </w:pPr>
      <w:r w:rsidRPr="008645C2">
        <w:t xml:space="preserve">Gender:  </w:t>
      </w:r>
      <w:r w:rsidRPr="00E205E1">
        <w:rPr>
          <w:b/>
          <w:bCs/>
        </w:rPr>
        <w:t>&lt;Select from&gt;:</w:t>
      </w:r>
      <w:r>
        <w:t xml:space="preserve"> </w:t>
      </w:r>
      <w:r w:rsidRPr="008645C2">
        <w:t>Male or Female</w:t>
      </w:r>
    </w:p>
    <w:p w14:paraId="03D7B49B" w14:textId="77777777" w:rsidR="00243647" w:rsidRPr="00BE64DC" w:rsidRDefault="00243647" w:rsidP="00243647">
      <w:pPr>
        <w:spacing w:before="0"/>
        <w:jc w:val="left"/>
        <w:rPr>
          <w:b/>
          <w:bCs/>
        </w:rPr>
      </w:pPr>
      <w:r w:rsidRPr="00BE64DC">
        <w:rPr>
          <w:b/>
          <w:bCs/>
        </w:rPr>
        <w:t>General Introduction Question</w:t>
      </w:r>
    </w:p>
    <w:p w14:paraId="053852FD" w14:textId="77777777" w:rsidR="00243647" w:rsidRPr="00BE64DC" w:rsidRDefault="00243647" w:rsidP="00243647">
      <w:pPr>
        <w:spacing w:before="0"/>
        <w:jc w:val="left"/>
      </w:pPr>
      <w:r w:rsidRPr="00BE64DC">
        <w:rPr>
          <w:b/>
          <w:bCs/>
        </w:rPr>
        <w:t xml:space="preserve">Question 1: </w:t>
      </w:r>
      <w:r w:rsidRPr="00BE64DC">
        <w:t>Please tell me about your role and experience with the BBL to date</w:t>
      </w:r>
    </w:p>
    <w:p w14:paraId="5CD45B9F" w14:textId="77777777" w:rsidR="00243647" w:rsidRPr="002F4F57" w:rsidRDefault="00243647" w:rsidP="00243647">
      <w:pPr>
        <w:spacing w:before="0"/>
        <w:jc w:val="left"/>
      </w:pPr>
    </w:p>
    <w:p w14:paraId="59CBC6F1" w14:textId="77777777" w:rsidR="00243647" w:rsidRPr="002F4F57" w:rsidRDefault="00243647" w:rsidP="00243647">
      <w:pPr>
        <w:rPr>
          <w:rFonts w:cs="Arial"/>
          <w:b/>
          <w:bCs/>
          <w:szCs w:val="20"/>
        </w:rPr>
      </w:pPr>
      <w:r w:rsidRPr="002F4F57">
        <w:rPr>
          <w:rFonts w:cs="Arial"/>
          <w:b/>
          <w:bCs/>
          <w:szCs w:val="20"/>
        </w:rPr>
        <w:t>Relevance:</w:t>
      </w:r>
    </w:p>
    <w:p w14:paraId="799BDFC4" w14:textId="77777777" w:rsidR="00243647" w:rsidRDefault="00243647" w:rsidP="00243647">
      <w:pPr>
        <w:pStyle w:val="ListParagraph"/>
        <w:numPr>
          <w:ilvl w:val="0"/>
          <w:numId w:val="74"/>
        </w:numPr>
        <w:spacing w:line="259" w:lineRule="auto"/>
        <w:rPr>
          <w:rFonts w:cs="Arial"/>
          <w:szCs w:val="20"/>
          <w:lang w:val="en-AU"/>
        </w:rPr>
      </w:pPr>
      <w:r>
        <w:rPr>
          <w:rFonts w:cs="Arial"/>
          <w:szCs w:val="20"/>
          <w:lang w:val="en-AU"/>
        </w:rPr>
        <w:t>(Q2) Describe the type of support you and your centre have received through the BBL?</w:t>
      </w:r>
    </w:p>
    <w:p w14:paraId="6BE468B2" w14:textId="77777777" w:rsidR="00243647" w:rsidRPr="00F56182" w:rsidRDefault="00243647" w:rsidP="00243647">
      <w:pPr>
        <w:pStyle w:val="ListParagraph"/>
        <w:spacing w:before="0"/>
        <w:jc w:val="left"/>
        <w:rPr>
          <w:color w:val="4472C4" w:themeColor="accent1"/>
        </w:rPr>
      </w:pPr>
      <w:r w:rsidRPr="008733BF">
        <w:t xml:space="preserve">(Specific teaching and learning materials (textbooks, stationery); Stipends to support cost of education (transportation, buying uniforms, etc.); Temporary learning spaces (physical spaces for learning); Support for transportation to/from education spaces; Training for educators / </w:t>
      </w:r>
      <w:r>
        <w:t>Facilitators</w:t>
      </w:r>
      <w:r w:rsidRPr="008733BF">
        <w:t xml:space="preserve"> / facilitators</w:t>
      </w:r>
      <w:r>
        <w:t>)</w:t>
      </w:r>
    </w:p>
    <w:p w14:paraId="349176AA" w14:textId="77777777" w:rsidR="00243647" w:rsidRPr="00F56182" w:rsidRDefault="00243647" w:rsidP="00243647">
      <w:pPr>
        <w:pStyle w:val="ListParagraph"/>
        <w:spacing w:line="0" w:lineRule="atLeast"/>
        <w:rPr>
          <w:rFonts w:cs="Arial"/>
          <w:szCs w:val="20"/>
        </w:rPr>
      </w:pPr>
    </w:p>
    <w:p w14:paraId="4B82374A" w14:textId="77777777" w:rsidR="00243647" w:rsidRPr="00F56182" w:rsidRDefault="00243647" w:rsidP="00243647">
      <w:pPr>
        <w:pStyle w:val="ListParagraph"/>
        <w:numPr>
          <w:ilvl w:val="0"/>
          <w:numId w:val="74"/>
        </w:numPr>
        <w:spacing w:line="259" w:lineRule="auto"/>
        <w:rPr>
          <w:rFonts w:cs="Arial"/>
          <w:szCs w:val="20"/>
          <w:lang w:val="en-AU"/>
        </w:rPr>
      </w:pPr>
      <w:r w:rsidRPr="002F4F57">
        <w:rPr>
          <w:rFonts w:eastAsia="Times New Roman" w:cs="Arial"/>
          <w:szCs w:val="20"/>
          <w:lang w:val="en-AU"/>
        </w:rPr>
        <w:t>(Q2</w:t>
      </w:r>
      <w:r>
        <w:rPr>
          <w:rFonts w:eastAsia="Times New Roman" w:cs="Arial"/>
          <w:szCs w:val="20"/>
          <w:lang w:val="en-AU"/>
        </w:rPr>
        <w:t>/Q9</w:t>
      </w:r>
      <w:r w:rsidRPr="002F4F57">
        <w:rPr>
          <w:rFonts w:eastAsia="Times New Roman" w:cs="Arial"/>
          <w:szCs w:val="20"/>
          <w:lang w:val="en-AU"/>
        </w:rPr>
        <w:t>) Has the training, support and resources you have received been sufficient to help you to reach more children?</w:t>
      </w:r>
      <w:r>
        <w:rPr>
          <w:rFonts w:eastAsia="Times New Roman" w:cs="Arial"/>
          <w:szCs w:val="20"/>
          <w:lang w:val="en-AU"/>
        </w:rPr>
        <w:t xml:space="preserve">  Which have been most effective?  </w:t>
      </w:r>
    </w:p>
    <w:p w14:paraId="5D90026C" w14:textId="77777777" w:rsidR="00243647" w:rsidRDefault="00243647" w:rsidP="00243647">
      <w:pPr>
        <w:pStyle w:val="ListParagraph"/>
        <w:spacing w:line="259" w:lineRule="auto"/>
        <w:rPr>
          <w:rFonts w:cs="Arial"/>
          <w:szCs w:val="20"/>
          <w:lang w:val="en-AU"/>
        </w:rPr>
      </w:pPr>
    </w:p>
    <w:p w14:paraId="78B9E2B1" w14:textId="77777777" w:rsidR="00243647" w:rsidRDefault="00243647" w:rsidP="00243647">
      <w:pPr>
        <w:pStyle w:val="ListParagraph"/>
        <w:spacing w:line="259" w:lineRule="auto"/>
        <w:rPr>
          <w:rFonts w:cs="Arial"/>
          <w:szCs w:val="20"/>
          <w:lang w:val="en-AU"/>
        </w:rPr>
      </w:pPr>
    </w:p>
    <w:p w14:paraId="0E3A8B01" w14:textId="77777777" w:rsidR="00243647" w:rsidRPr="00F56182" w:rsidRDefault="00243647" w:rsidP="00243647">
      <w:pPr>
        <w:pStyle w:val="ListParagraph"/>
        <w:numPr>
          <w:ilvl w:val="0"/>
          <w:numId w:val="74"/>
        </w:numPr>
        <w:spacing w:line="259" w:lineRule="auto"/>
        <w:rPr>
          <w:rFonts w:cs="Arial"/>
          <w:szCs w:val="20"/>
          <w:lang w:val="en-AU"/>
        </w:rPr>
      </w:pPr>
      <w:r w:rsidRPr="002F4F57">
        <w:rPr>
          <w:rFonts w:cs="Arial"/>
          <w:szCs w:val="20"/>
          <w:lang w:val="en-AU"/>
        </w:rPr>
        <w:t>(Q1) Do you think the BBL has helped you to ensure that children attending your centre are receiving an education?</w:t>
      </w:r>
      <w:r>
        <w:rPr>
          <w:rFonts w:cs="Arial"/>
          <w:szCs w:val="20"/>
          <w:lang w:val="en-AU"/>
        </w:rPr>
        <w:t xml:space="preserve">  </w:t>
      </w:r>
    </w:p>
    <w:p w14:paraId="76F34BA6" w14:textId="77777777" w:rsidR="00243647" w:rsidRPr="002F4F57" w:rsidRDefault="00243647" w:rsidP="00243647">
      <w:pPr>
        <w:spacing w:line="0" w:lineRule="atLeast"/>
        <w:rPr>
          <w:rFonts w:cs="Arial"/>
          <w:szCs w:val="20"/>
        </w:rPr>
      </w:pPr>
    </w:p>
    <w:p w14:paraId="6EAA1889" w14:textId="77777777" w:rsidR="00243647" w:rsidRPr="002F4F57" w:rsidRDefault="00243647" w:rsidP="00243647">
      <w:pPr>
        <w:spacing w:line="0" w:lineRule="atLeast"/>
        <w:rPr>
          <w:rFonts w:eastAsia="Times New Roman" w:cs="Arial"/>
          <w:b/>
          <w:szCs w:val="20"/>
        </w:rPr>
      </w:pPr>
      <w:r w:rsidRPr="002F4F57">
        <w:rPr>
          <w:rFonts w:eastAsia="Times New Roman" w:cs="Arial"/>
          <w:b/>
          <w:szCs w:val="20"/>
        </w:rPr>
        <w:t>Coherence:</w:t>
      </w:r>
    </w:p>
    <w:p w14:paraId="0E7C3C14" w14:textId="77777777" w:rsidR="00243647" w:rsidRDefault="00243647" w:rsidP="00243647">
      <w:pPr>
        <w:pStyle w:val="ListParagraph"/>
        <w:numPr>
          <w:ilvl w:val="0"/>
          <w:numId w:val="74"/>
        </w:numPr>
        <w:spacing w:line="243" w:lineRule="auto"/>
        <w:rPr>
          <w:rFonts w:eastAsia="Times New Roman" w:cs="Arial"/>
          <w:szCs w:val="20"/>
          <w:lang w:val="en-AU"/>
        </w:rPr>
      </w:pPr>
      <w:r w:rsidRPr="002F4F57">
        <w:rPr>
          <w:rFonts w:eastAsia="Times New Roman" w:cs="Arial"/>
          <w:szCs w:val="20"/>
          <w:lang w:val="en-AU"/>
        </w:rPr>
        <w:t>(Q5) Do you think the BBL complements and fits with the community activities to advocate home and community level learning among children?  If so how?</w:t>
      </w:r>
    </w:p>
    <w:p w14:paraId="4F198BEE" w14:textId="77777777" w:rsidR="00243647" w:rsidRDefault="00243647" w:rsidP="00243647">
      <w:pPr>
        <w:pStyle w:val="ListParagraph"/>
        <w:spacing w:line="243" w:lineRule="auto"/>
        <w:rPr>
          <w:rFonts w:eastAsia="Times New Roman" w:cs="Arial"/>
          <w:szCs w:val="20"/>
          <w:lang w:val="en-AU"/>
        </w:rPr>
      </w:pPr>
      <w:r>
        <w:rPr>
          <w:rFonts w:eastAsia="Times New Roman" w:cs="Arial"/>
          <w:szCs w:val="20"/>
          <w:lang w:val="en-AU"/>
        </w:rPr>
        <w:t xml:space="preserve"> </w:t>
      </w:r>
    </w:p>
    <w:p w14:paraId="2219F9F0" w14:textId="77777777" w:rsidR="00243647" w:rsidRPr="00816842" w:rsidRDefault="00243647" w:rsidP="00243647">
      <w:pPr>
        <w:pStyle w:val="ListParagraph"/>
        <w:numPr>
          <w:ilvl w:val="0"/>
          <w:numId w:val="74"/>
        </w:numPr>
        <w:spacing w:line="0" w:lineRule="atLeast"/>
        <w:rPr>
          <w:rFonts w:eastAsia="Times New Roman" w:cs="Arial"/>
          <w:szCs w:val="20"/>
          <w:lang w:val="en-AU"/>
        </w:rPr>
      </w:pPr>
      <w:r w:rsidRPr="00816842">
        <w:rPr>
          <w:rFonts w:eastAsia="Times New Roman" w:cs="Arial"/>
          <w:szCs w:val="20"/>
          <w:lang w:val="en-AU"/>
        </w:rPr>
        <w:t>(Q15) Do you think the BBL has contributed to reengagement of children to learning at community level?</w:t>
      </w:r>
    </w:p>
    <w:p w14:paraId="599622CF" w14:textId="77777777" w:rsidR="00243647" w:rsidRPr="00F56182" w:rsidRDefault="00243647" w:rsidP="00243647">
      <w:pPr>
        <w:spacing w:line="243" w:lineRule="auto"/>
        <w:rPr>
          <w:rFonts w:eastAsia="Times New Roman" w:cs="Arial"/>
          <w:szCs w:val="20"/>
        </w:rPr>
      </w:pPr>
    </w:p>
    <w:p w14:paraId="6FC248FF" w14:textId="77777777" w:rsidR="00243647" w:rsidRDefault="00243647" w:rsidP="00243647">
      <w:pPr>
        <w:pStyle w:val="ListParagraph"/>
        <w:spacing w:line="243" w:lineRule="auto"/>
        <w:rPr>
          <w:rFonts w:eastAsia="Times New Roman" w:cs="Arial"/>
          <w:szCs w:val="20"/>
          <w:lang w:val="en-AU"/>
        </w:rPr>
      </w:pPr>
    </w:p>
    <w:p w14:paraId="0B774AC3" w14:textId="77777777" w:rsidR="00243647" w:rsidRPr="002F4F57" w:rsidRDefault="00243647" w:rsidP="00243647">
      <w:pPr>
        <w:pStyle w:val="ListParagraph"/>
        <w:numPr>
          <w:ilvl w:val="0"/>
          <w:numId w:val="74"/>
        </w:numPr>
        <w:spacing w:line="243" w:lineRule="auto"/>
        <w:rPr>
          <w:rFonts w:eastAsia="Times New Roman" w:cs="Arial"/>
          <w:szCs w:val="20"/>
          <w:lang w:val="en-AU"/>
        </w:rPr>
      </w:pPr>
      <w:r>
        <w:rPr>
          <w:rFonts w:eastAsia="Times New Roman" w:cs="Arial"/>
          <w:szCs w:val="20"/>
          <w:lang w:val="en-AU"/>
        </w:rPr>
        <w:t>(Q5) Are children returning to school (DFA MoE or CSO) and if so has the BBL helped bridge the gap in learning during closure?</w:t>
      </w:r>
    </w:p>
    <w:p w14:paraId="7A7BD282" w14:textId="77777777" w:rsidR="00243647" w:rsidRPr="00926099" w:rsidRDefault="00243647" w:rsidP="00243647">
      <w:pPr>
        <w:spacing w:line="0" w:lineRule="atLeast"/>
        <w:ind w:left="360"/>
        <w:rPr>
          <w:rFonts w:eastAsia="Times New Roman" w:cs="Arial"/>
          <w:szCs w:val="20"/>
        </w:rPr>
      </w:pPr>
    </w:p>
    <w:p w14:paraId="7B47C3DA" w14:textId="77777777" w:rsidR="00243647" w:rsidRPr="00926099" w:rsidRDefault="00243647" w:rsidP="00243647">
      <w:pPr>
        <w:spacing w:line="0" w:lineRule="atLeast"/>
        <w:rPr>
          <w:rFonts w:eastAsia="Times New Roman" w:cs="Arial"/>
          <w:b/>
          <w:szCs w:val="20"/>
        </w:rPr>
      </w:pPr>
      <w:r w:rsidRPr="00926099">
        <w:rPr>
          <w:rFonts w:eastAsia="Times New Roman" w:cs="Arial"/>
          <w:b/>
          <w:szCs w:val="20"/>
        </w:rPr>
        <w:t>Efficiency:</w:t>
      </w:r>
    </w:p>
    <w:p w14:paraId="0B318181" w14:textId="77777777" w:rsidR="00243647" w:rsidRPr="00926099" w:rsidRDefault="00243647" w:rsidP="00243647">
      <w:pPr>
        <w:pStyle w:val="ListParagraph"/>
        <w:numPr>
          <w:ilvl w:val="0"/>
          <w:numId w:val="74"/>
        </w:numPr>
        <w:spacing w:line="242" w:lineRule="auto"/>
        <w:rPr>
          <w:rFonts w:eastAsia="Times New Roman" w:cs="Arial"/>
          <w:szCs w:val="20"/>
          <w:lang w:val="en-AU"/>
        </w:rPr>
      </w:pPr>
      <w:r w:rsidRPr="00926099">
        <w:rPr>
          <w:rFonts w:eastAsia="Times New Roman" w:cs="Arial"/>
          <w:szCs w:val="20"/>
          <w:lang w:val="en-AU"/>
        </w:rPr>
        <w:t xml:space="preserve">(Q7) Have you had sufficient training, materials and support </w:t>
      </w:r>
      <w:r>
        <w:rPr>
          <w:rFonts w:eastAsia="Times New Roman" w:cs="Arial"/>
          <w:szCs w:val="20"/>
          <w:lang w:val="en-AU"/>
        </w:rPr>
        <w:t xml:space="preserve">for example to help address </w:t>
      </w:r>
      <w:r w:rsidRPr="00926099">
        <w:rPr>
          <w:rFonts w:eastAsia="Times New Roman" w:cs="Arial"/>
          <w:szCs w:val="20"/>
          <w:lang w:val="en-AU"/>
        </w:rPr>
        <w:t>gender and inclusion related specific objectives/activities?</w:t>
      </w:r>
    </w:p>
    <w:p w14:paraId="0541D65B" w14:textId="77777777" w:rsidR="00243647" w:rsidRDefault="00243647" w:rsidP="00243647">
      <w:pPr>
        <w:pStyle w:val="ListParagraph"/>
        <w:spacing w:line="0" w:lineRule="atLeast"/>
        <w:rPr>
          <w:rFonts w:eastAsia="Times New Roman" w:cs="Arial"/>
          <w:color w:val="4472C4" w:themeColor="accent1"/>
          <w:szCs w:val="20"/>
          <w:lang w:val="en-AU"/>
        </w:rPr>
      </w:pPr>
    </w:p>
    <w:p w14:paraId="49C92624" w14:textId="77777777" w:rsidR="00243647" w:rsidRDefault="00243647" w:rsidP="00243647">
      <w:pPr>
        <w:pStyle w:val="ListParagraph"/>
        <w:spacing w:line="0" w:lineRule="atLeast"/>
        <w:rPr>
          <w:rFonts w:eastAsia="Times New Roman" w:cs="Arial"/>
          <w:color w:val="4472C4" w:themeColor="accent1"/>
          <w:szCs w:val="20"/>
          <w:lang w:val="en-AU"/>
        </w:rPr>
      </w:pPr>
    </w:p>
    <w:p w14:paraId="44C91F0D" w14:textId="77777777" w:rsidR="00243647" w:rsidRPr="00933D28" w:rsidRDefault="00243647" w:rsidP="00243647">
      <w:pPr>
        <w:pStyle w:val="ListParagraph"/>
        <w:numPr>
          <w:ilvl w:val="0"/>
          <w:numId w:val="74"/>
        </w:numPr>
        <w:spacing w:line="0" w:lineRule="atLeast"/>
        <w:rPr>
          <w:rFonts w:eastAsia="Times New Roman" w:cs="Arial"/>
          <w:szCs w:val="20"/>
          <w:lang w:val="en-AU"/>
        </w:rPr>
      </w:pPr>
      <w:r w:rsidRPr="00933D28">
        <w:rPr>
          <w:rFonts w:eastAsia="Times New Roman" w:cs="Arial"/>
          <w:szCs w:val="20"/>
          <w:lang w:val="en-AU"/>
        </w:rPr>
        <w:t>(Q8) Were supplies, funds and activities delivered in a timely manner? If not, what were the bottlenecks encountered? Has this affected you in any way?</w:t>
      </w:r>
    </w:p>
    <w:p w14:paraId="72B905BE" w14:textId="77777777" w:rsidR="00243647" w:rsidRPr="00F56182" w:rsidRDefault="00243647" w:rsidP="00243647">
      <w:pPr>
        <w:rPr>
          <w:rFonts w:eastAsia="Times New Roman" w:cs="Arial"/>
          <w:szCs w:val="20"/>
        </w:rPr>
      </w:pPr>
    </w:p>
    <w:p w14:paraId="3F1E49ED" w14:textId="77777777" w:rsidR="00243647" w:rsidRPr="00933D28" w:rsidRDefault="00243647" w:rsidP="00243647">
      <w:pPr>
        <w:pStyle w:val="ListParagraph"/>
        <w:numPr>
          <w:ilvl w:val="0"/>
          <w:numId w:val="74"/>
        </w:numPr>
        <w:spacing w:line="239" w:lineRule="auto"/>
        <w:rPr>
          <w:rFonts w:eastAsia="Times New Roman" w:cs="Arial"/>
          <w:szCs w:val="20"/>
          <w:lang w:val="en-AU"/>
        </w:rPr>
      </w:pPr>
      <w:r>
        <w:rPr>
          <w:rFonts w:eastAsia="Times New Roman" w:cs="Arial"/>
          <w:szCs w:val="20"/>
          <w:lang w:val="en-AU"/>
        </w:rPr>
        <w:t>(Q10) Were there examples where support, materials or training could have been better?</w:t>
      </w:r>
    </w:p>
    <w:p w14:paraId="0806E557" w14:textId="77777777" w:rsidR="00243647" w:rsidRPr="00816842" w:rsidRDefault="00243647" w:rsidP="00243647">
      <w:pPr>
        <w:pStyle w:val="ListParagraph"/>
        <w:spacing w:line="239" w:lineRule="auto"/>
        <w:rPr>
          <w:rFonts w:eastAsia="Times New Roman" w:cs="Arial"/>
          <w:szCs w:val="20"/>
          <w:lang w:val="en-AU"/>
        </w:rPr>
      </w:pPr>
    </w:p>
    <w:p w14:paraId="0B98DEB9" w14:textId="77777777" w:rsidR="00243647" w:rsidRDefault="00243647" w:rsidP="00243647">
      <w:pPr>
        <w:pStyle w:val="ListParagraph"/>
        <w:numPr>
          <w:ilvl w:val="0"/>
          <w:numId w:val="74"/>
        </w:numPr>
        <w:spacing w:line="239" w:lineRule="auto"/>
        <w:rPr>
          <w:rFonts w:eastAsia="Times New Roman" w:cs="Arial"/>
          <w:szCs w:val="20"/>
          <w:lang w:val="en-AU"/>
        </w:rPr>
      </w:pPr>
      <w:r w:rsidRPr="00816842">
        <w:rPr>
          <w:rFonts w:eastAsia="Times New Roman" w:cs="Arial"/>
          <w:szCs w:val="20"/>
          <w:lang w:val="en-AU"/>
        </w:rPr>
        <w:t xml:space="preserve">(Q13) Have you been asked for feedback from </w:t>
      </w:r>
      <w:r w:rsidRPr="00816842">
        <w:rPr>
          <w:rFonts w:eastAsia="Times New Roman" w:cs="Arial"/>
          <w:b/>
          <w:bCs/>
          <w:szCs w:val="20"/>
          <w:lang w:val="en-AU"/>
        </w:rPr>
        <w:t>the implementation partner</w:t>
      </w:r>
      <w:r w:rsidRPr="00816842">
        <w:rPr>
          <w:rFonts w:eastAsia="Times New Roman" w:cs="Arial"/>
          <w:szCs w:val="20"/>
          <w:lang w:val="en-AU"/>
        </w:rPr>
        <w:t xml:space="preserve">?  If so, how was this gathered and was it used? </w:t>
      </w:r>
      <w:r>
        <w:rPr>
          <w:rFonts w:eastAsia="Times New Roman" w:cs="Arial"/>
          <w:szCs w:val="20"/>
          <w:lang w:val="en-AU"/>
        </w:rPr>
        <w:t xml:space="preserve"> </w:t>
      </w:r>
    </w:p>
    <w:p w14:paraId="02A527D1" w14:textId="77777777" w:rsidR="00243647" w:rsidRPr="00F56182" w:rsidRDefault="00243647" w:rsidP="00243647">
      <w:pPr>
        <w:rPr>
          <w:rFonts w:eastAsia="Times New Roman" w:cs="Arial"/>
          <w:szCs w:val="20"/>
        </w:rPr>
      </w:pPr>
    </w:p>
    <w:p w14:paraId="14F530C7" w14:textId="77777777" w:rsidR="00243647" w:rsidRPr="00F106B0" w:rsidRDefault="00243647" w:rsidP="00243647">
      <w:pPr>
        <w:pStyle w:val="ListParagraph"/>
        <w:rPr>
          <w:rFonts w:eastAsia="Times New Roman" w:cs="Arial"/>
          <w:szCs w:val="20"/>
          <w:lang w:val="en-AU"/>
        </w:rPr>
      </w:pPr>
    </w:p>
    <w:p w14:paraId="1D5D1073" w14:textId="77777777" w:rsidR="00243647" w:rsidRPr="00F106B0" w:rsidRDefault="00243647" w:rsidP="00243647">
      <w:pPr>
        <w:pStyle w:val="ListParagraph"/>
        <w:numPr>
          <w:ilvl w:val="0"/>
          <w:numId w:val="74"/>
        </w:numPr>
        <w:spacing w:line="242" w:lineRule="auto"/>
        <w:rPr>
          <w:rFonts w:eastAsia="Times New Roman" w:cs="Arial"/>
          <w:szCs w:val="20"/>
          <w:lang w:val="en-AU"/>
        </w:rPr>
      </w:pPr>
      <w:r w:rsidRPr="00F106B0">
        <w:rPr>
          <w:rFonts w:eastAsia="Times New Roman" w:cs="Arial"/>
          <w:szCs w:val="20"/>
        </w:rPr>
        <w:t>(Q19) Are you measuring learning outcome and graduation rates and has the BBL positively influenced these?</w:t>
      </w:r>
    </w:p>
    <w:p w14:paraId="164CC134" w14:textId="77777777" w:rsidR="00243647" w:rsidRDefault="00243647" w:rsidP="00243647">
      <w:pPr>
        <w:pStyle w:val="ListParagraph"/>
        <w:spacing w:line="239" w:lineRule="auto"/>
        <w:rPr>
          <w:rFonts w:eastAsia="Times New Roman" w:cs="Arial"/>
          <w:szCs w:val="20"/>
          <w:lang w:val="en-AU"/>
        </w:rPr>
      </w:pPr>
    </w:p>
    <w:p w14:paraId="199CAEED" w14:textId="77777777" w:rsidR="00243647" w:rsidRDefault="00243647" w:rsidP="00243647">
      <w:pPr>
        <w:pStyle w:val="ListParagraph"/>
        <w:spacing w:line="239" w:lineRule="auto"/>
        <w:rPr>
          <w:rFonts w:eastAsia="Times New Roman" w:cs="Arial"/>
          <w:szCs w:val="20"/>
          <w:lang w:val="en-AU"/>
        </w:rPr>
      </w:pPr>
    </w:p>
    <w:p w14:paraId="2AEF7511" w14:textId="77777777" w:rsidR="00243647" w:rsidRPr="00816842" w:rsidRDefault="00243647" w:rsidP="00243647">
      <w:pPr>
        <w:pStyle w:val="ListParagraph"/>
        <w:numPr>
          <w:ilvl w:val="0"/>
          <w:numId w:val="74"/>
        </w:numPr>
        <w:spacing w:line="239" w:lineRule="auto"/>
        <w:rPr>
          <w:rFonts w:eastAsia="Times New Roman" w:cs="Arial"/>
          <w:szCs w:val="20"/>
          <w:lang w:val="en-AU"/>
        </w:rPr>
      </w:pPr>
      <w:r>
        <w:rPr>
          <w:rFonts w:eastAsia="Times New Roman" w:cs="Arial"/>
          <w:szCs w:val="20"/>
          <w:lang w:val="en-AU"/>
        </w:rPr>
        <w:t xml:space="preserve">(Q13)  Do you submit data to the </w:t>
      </w:r>
      <w:r w:rsidRPr="00816842">
        <w:rPr>
          <w:rFonts w:eastAsia="Times New Roman" w:cs="Arial"/>
          <w:b/>
          <w:bCs/>
          <w:szCs w:val="20"/>
          <w:lang w:val="en-AU"/>
        </w:rPr>
        <w:t>implementation partner</w:t>
      </w:r>
      <w:r>
        <w:rPr>
          <w:rFonts w:eastAsia="Times New Roman" w:cs="Arial"/>
          <w:b/>
          <w:bCs/>
          <w:szCs w:val="20"/>
          <w:lang w:val="en-AU"/>
        </w:rPr>
        <w:t xml:space="preserve"> </w:t>
      </w:r>
      <w:r>
        <w:rPr>
          <w:rFonts w:eastAsia="Times New Roman" w:cs="Arial"/>
          <w:szCs w:val="20"/>
          <w:lang w:val="en-AU"/>
        </w:rPr>
        <w:t>concerning enrolment, attendance and learning outcomes? Have you received feedback on this data (how is data captured/stored)?</w:t>
      </w:r>
    </w:p>
    <w:p w14:paraId="3F6AE524" w14:textId="77777777" w:rsidR="00243647" w:rsidRDefault="00243647" w:rsidP="00243647">
      <w:pPr>
        <w:pStyle w:val="ListParagraph"/>
        <w:spacing w:line="239" w:lineRule="auto"/>
        <w:rPr>
          <w:rFonts w:eastAsia="Times New Roman" w:cs="Arial"/>
          <w:color w:val="4472C4" w:themeColor="accent1"/>
          <w:szCs w:val="20"/>
          <w:lang w:val="en-AU"/>
        </w:rPr>
      </w:pPr>
    </w:p>
    <w:p w14:paraId="02E5795D" w14:textId="77777777" w:rsidR="00243647" w:rsidRDefault="00243647" w:rsidP="00243647">
      <w:pPr>
        <w:pStyle w:val="ListParagraph"/>
        <w:spacing w:line="239" w:lineRule="auto"/>
        <w:rPr>
          <w:rFonts w:eastAsia="Times New Roman" w:cs="Arial"/>
          <w:color w:val="4472C4" w:themeColor="accent1"/>
          <w:szCs w:val="20"/>
          <w:lang w:val="en-AU"/>
        </w:rPr>
      </w:pPr>
    </w:p>
    <w:p w14:paraId="386D8BC0" w14:textId="77777777" w:rsidR="00243647" w:rsidRPr="00816842" w:rsidRDefault="00243647" w:rsidP="00243647">
      <w:pPr>
        <w:pStyle w:val="ListParagraph"/>
        <w:numPr>
          <w:ilvl w:val="0"/>
          <w:numId w:val="74"/>
        </w:numPr>
        <w:spacing w:line="239" w:lineRule="auto"/>
        <w:rPr>
          <w:rFonts w:eastAsia="Times New Roman" w:cs="Arial"/>
          <w:szCs w:val="20"/>
          <w:lang w:val="en-AU"/>
        </w:rPr>
      </w:pPr>
      <w:r w:rsidRPr="00816842">
        <w:rPr>
          <w:rFonts w:eastAsia="Times New Roman" w:cs="Arial"/>
          <w:szCs w:val="20"/>
          <w:lang w:val="en-AU"/>
        </w:rPr>
        <w:t>(Q14) Has the Community</w:t>
      </w:r>
      <w:r>
        <w:rPr>
          <w:rFonts w:eastAsia="Times New Roman" w:cs="Arial"/>
          <w:szCs w:val="20"/>
          <w:lang w:val="en-AU"/>
        </w:rPr>
        <w:t xml:space="preserve">, </w:t>
      </w:r>
      <w:r w:rsidRPr="00816842">
        <w:rPr>
          <w:rFonts w:eastAsia="Times New Roman" w:cs="Arial"/>
          <w:szCs w:val="20"/>
          <w:lang w:val="en-AU"/>
        </w:rPr>
        <w:t>natural community leaders</w:t>
      </w:r>
      <w:r>
        <w:rPr>
          <w:rFonts w:eastAsia="Times New Roman" w:cs="Arial"/>
          <w:szCs w:val="20"/>
          <w:lang w:val="en-AU"/>
        </w:rPr>
        <w:t xml:space="preserve"> and </w:t>
      </w:r>
      <w:r w:rsidRPr="00816842">
        <w:rPr>
          <w:rFonts w:eastAsia="Times New Roman" w:cs="Arial"/>
          <w:szCs w:val="20"/>
          <w:lang w:val="en-AU"/>
        </w:rPr>
        <w:t>local organizations</w:t>
      </w:r>
      <w:r>
        <w:rPr>
          <w:rFonts w:eastAsia="Times New Roman" w:cs="Arial"/>
          <w:szCs w:val="20"/>
          <w:lang w:val="en-AU"/>
        </w:rPr>
        <w:t xml:space="preserve"> </w:t>
      </w:r>
      <w:r w:rsidRPr="00816842">
        <w:rPr>
          <w:rFonts w:eastAsia="Times New Roman" w:cs="Arial"/>
          <w:szCs w:val="20"/>
          <w:lang w:val="en-AU"/>
        </w:rPr>
        <w:t xml:space="preserve">and other stakeholders been involved in the BBL?  </w:t>
      </w:r>
    </w:p>
    <w:p w14:paraId="5D97099C" w14:textId="77777777" w:rsidR="00243647" w:rsidRDefault="00243647" w:rsidP="00243647">
      <w:pPr>
        <w:spacing w:line="0" w:lineRule="atLeast"/>
        <w:rPr>
          <w:rFonts w:eastAsia="Times New Roman" w:cs="Arial"/>
          <w:b/>
          <w:color w:val="4472C4" w:themeColor="accent1"/>
          <w:szCs w:val="20"/>
        </w:rPr>
      </w:pPr>
    </w:p>
    <w:p w14:paraId="065893BF" w14:textId="77777777" w:rsidR="00243647" w:rsidRDefault="00243647" w:rsidP="00243647">
      <w:pPr>
        <w:spacing w:line="0" w:lineRule="atLeast"/>
        <w:rPr>
          <w:rFonts w:eastAsia="Times New Roman" w:cs="Arial"/>
          <w:b/>
          <w:color w:val="4472C4" w:themeColor="accent1"/>
          <w:szCs w:val="20"/>
        </w:rPr>
      </w:pPr>
    </w:p>
    <w:p w14:paraId="0F28B359" w14:textId="77777777" w:rsidR="00243647" w:rsidRPr="00F56182" w:rsidRDefault="00243647" w:rsidP="00243647">
      <w:pPr>
        <w:spacing w:line="0" w:lineRule="atLeast"/>
        <w:rPr>
          <w:rFonts w:eastAsia="Times New Roman" w:cs="Arial"/>
          <w:b/>
          <w:szCs w:val="20"/>
        </w:rPr>
      </w:pPr>
      <w:r w:rsidRPr="00816842">
        <w:rPr>
          <w:rFonts w:eastAsia="Times New Roman" w:cs="Arial"/>
          <w:b/>
          <w:szCs w:val="20"/>
        </w:rPr>
        <w:t>Effectiveness and Impact</w:t>
      </w:r>
    </w:p>
    <w:p w14:paraId="27751036" w14:textId="77777777" w:rsidR="00243647" w:rsidRDefault="00243647" w:rsidP="00243647">
      <w:pPr>
        <w:pStyle w:val="ListParagraph"/>
        <w:numPr>
          <w:ilvl w:val="0"/>
          <w:numId w:val="74"/>
        </w:numPr>
        <w:spacing w:line="242" w:lineRule="auto"/>
        <w:rPr>
          <w:rFonts w:eastAsia="Times New Roman" w:cs="Arial"/>
          <w:szCs w:val="20"/>
          <w:lang w:val="en-AU"/>
        </w:rPr>
      </w:pPr>
      <w:r w:rsidRPr="00816842">
        <w:rPr>
          <w:rFonts w:eastAsia="Times New Roman" w:cs="Arial"/>
          <w:szCs w:val="20"/>
          <w:lang w:val="en-AU"/>
        </w:rPr>
        <w:t>(Q16) What have been the biggest challenges you have faced through the BBL?</w:t>
      </w:r>
    </w:p>
    <w:p w14:paraId="50FBA7E8" w14:textId="77777777" w:rsidR="00243647" w:rsidRPr="00F106B0" w:rsidRDefault="00243647" w:rsidP="00243647">
      <w:pPr>
        <w:pStyle w:val="ListParagraph"/>
        <w:spacing w:line="242" w:lineRule="auto"/>
        <w:rPr>
          <w:rFonts w:eastAsia="Times New Roman" w:cs="Arial"/>
          <w:szCs w:val="20"/>
          <w:lang w:val="en-AU"/>
        </w:rPr>
      </w:pPr>
    </w:p>
    <w:p w14:paraId="61654346" w14:textId="77777777" w:rsidR="00243647" w:rsidRPr="00F106B0" w:rsidRDefault="00243647" w:rsidP="00243647">
      <w:pPr>
        <w:spacing w:line="0" w:lineRule="atLeast"/>
        <w:rPr>
          <w:rFonts w:eastAsia="Times New Roman" w:cs="Arial"/>
          <w:b/>
          <w:szCs w:val="20"/>
        </w:rPr>
      </w:pPr>
      <w:r w:rsidRPr="00F106B0">
        <w:rPr>
          <w:rFonts w:eastAsia="Times New Roman" w:cs="Arial"/>
          <w:b/>
          <w:szCs w:val="20"/>
        </w:rPr>
        <w:t>Sustainability</w:t>
      </w:r>
    </w:p>
    <w:p w14:paraId="04D2C606" w14:textId="77777777" w:rsidR="00243647" w:rsidRPr="00F106B0" w:rsidRDefault="00243647" w:rsidP="00243647">
      <w:pPr>
        <w:pStyle w:val="ListParagraph"/>
        <w:numPr>
          <w:ilvl w:val="0"/>
          <w:numId w:val="74"/>
        </w:numPr>
        <w:spacing w:line="0" w:lineRule="atLeast"/>
        <w:rPr>
          <w:rFonts w:eastAsia="Times New Roman" w:cs="Arial"/>
          <w:szCs w:val="20"/>
          <w:lang w:val="en-AU"/>
        </w:rPr>
      </w:pPr>
      <w:r w:rsidRPr="00F106B0">
        <w:rPr>
          <w:rFonts w:eastAsia="Times New Roman" w:cs="Arial"/>
          <w:szCs w:val="20"/>
          <w:lang w:val="en-AU"/>
        </w:rPr>
        <w:t>(Q21) Do you think the gains from the BBL will be sustained when the programme ends?  Which gains and why?  What are the barriers and opportunities?</w:t>
      </w:r>
    </w:p>
    <w:p w14:paraId="250395BE" w14:textId="77777777" w:rsidR="00243647" w:rsidRDefault="00243647" w:rsidP="00243647">
      <w:pPr>
        <w:spacing w:line="250" w:lineRule="auto"/>
        <w:rPr>
          <w:rFonts w:eastAsia="Times New Roman" w:cs="Arial"/>
          <w:szCs w:val="20"/>
        </w:rPr>
      </w:pPr>
    </w:p>
    <w:p w14:paraId="15947165" w14:textId="77777777" w:rsidR="00243647" w:rsidRPr="00F106B0" w:rsidRDefault="00243647" w:rsidP="00243647">
      <w:pPr>
        <w:spacing w:line="250" w:lineRule="auto"/>
        <w:rPr>
          <w:rFonts w:eastAsia="Times New Roman" w:cs="Arial"/>
          <w:szCs w:val="20"/>
        </w:rPr>
      </w:pPr>
    </w:p>
    <w:p w14:paraId="7ACEDB39" w14:textId="77777777" w:rsidR="00243647" w:rsidRDefault="00243647" w:rsidP="00243647">
      <w:pPr>
        <w:pStyle w:val="ListParagraph"/>
        <w:numPr>
          <w:ilvl w:val="0"/>
          <w:numId w:val="74"/>
        </w:numPr>
        <w:spacing w:line="250" w:lineRule="auto"/>
        <w:rPr>
          <w:rFonts w:eastAsia="Times New Roman" w:cs="Arial"/>
          <w:szCs w:val="20"/>
          <w:lang w:val="en-AU"/>
        </w:rPr>
      </w:pPr>
      <w:r w:rsidRPr="00F106B0">
        <w:rPr>
          <w:rFonts w:eastAsia="Times New Roman" w:cs="Arial"/>
          <w:szCs w:val="20"/>
          <w:lang w:val="en-AU"/>
        </w:rPr>
        <w:t xml:space="preserve">(Q23) What do you think needs to be done to ensure the gains from the BBL are sustained at the programmes end?  </w:t>
      </w:r>
    </w:p>
    <w:p w14:paraId="6CBD0800" w14:textId="77777777" w:rsidR="00243647" w:rsidRDefault="00243647" w:rsidP="00243647">
      <w:pPr>
        <w:pStyle w:val="ListParagraph"/>
        <w:rPr>
          <w:rFonts w:eastAsia="Times New Roman" w:cs="Arial"/>
          <w:szCs w:val="20"/>
        </w:rPr>
      </w:pPr>
    </w:p>
    <w:p w14:paraId="2AE8D03A" w14:textId="77777777" w:rsidR="00243647" w:rsidRPr="00865867" w:rsidRDefault="00243647" w:rsidP="00243647">
      <w:pPr>
        <w:spacing w:line="0" w:lineRule="atLeast"/>
        <w:rPr>
          <w:rFonts w:eastAsia="Times New Roman" w:cs="Arial"/>
          <w:b/>
          <w:szCs w:val="20"/>
          <w:vertAlign w:val="superscript"/>
        </w:rPr>
      </w:pPr>
      <w:r w:rsidRPr="00865867">
        <w:rPr>
          <w:rFonts w:eastAsia="Times New Roman" w:cs="Arial"/>
          <w:b/>
          <w:szCs w:val="20"/>
        </w:rPr>
        <w:t>Gender, Equality, Disability and Social Inclusion</w:t>
      </w:r>
    </w:p>
    <w:p w14:paraId="40890E06" w14:textId="77777777" w:rsidR="00243647" w:rsidRPr="008038C7" w:rsidRDefault="00243647" w:rsidP="00243647">
      <w:pPr>
        <w:pStyle w:val="ListParagraph"/>
        <w:numPr>
          <w:ilvl w:val="0"/>
          <w:numId w:val="74"/>
        </w:numPr>
        <w:spacing w:line="250" w:lineRule="auto"/>
        <w:rPr>
          <w:rFonts w:eastAsia="Times New Roman" w:cs="Arial"/>
          <w:szCs w:val="20"/>
          <w:lang w:val="en-AU"/>
        </w:rPr>
      </w:pPr>
      <w:r w:rsidRPr="00865867">
        <w:rPr>
          <w:rFonts w:eastAsia="Times New Roman" w:cs="Arial"/>
          <w:szCs w:val="20"/>
        </w:rPr>
        <w:t xml:space="preserve">(Q26/Q28) Do you think the BBL has addressed the needs of </w:t>
      </w:r>
      <w:r>
        <w:rPr>
          <w:rFonts w:eastAsia="Times New Roman" w:cs="Arial"/>
          <w:szCs w:val="20"/>
        </w:rPr>
        <w:t xml:space="preserve">vulnerable </w:t>
      </w:r>
      <w:r w:rsidRPr="00865867">
        <w:rPr>
          <w:rFonts w:eastAsia="Times New Roman" w:cs="Arial"/>
          <w:szCs w:val="20"/>
        </w:rPr>
        <w:t>children? How?</w:t>
      </w:r>
    </w:p>
    <w:p w14:paraId="64EBC48F" w14:textId="77777777" w:rsidR="00243647" w:rsidRPr="008038C7" w:rsidRDefault="00243647" w:rsidP="00243647">
      <w:pPr>
        <w:pStyle w:val="ListParagraph"/>
        <w:numPr>
          <w:ilvl w:val="1"/>
          <w:numId w:val="74"/>
        </w:numPr>
        <w:spacing w:line="250" w:lineRule="auto"/>
        <w:rPr>
          <w:rFonts w:eastAsia="Times New Roman" w:cs="Arial"/>
          <w:szCs w:val="20"/>
          <w:lang w:val="en-AU"/>
        </w:rPr>
      </w:pPr>
      <w:r>
        <w:rPr>
          <w:rFonts w:eastAsia="Times New Roman" w:cs="Arial"/>
          <w:szCs w:val="20"/>
        </w:rPr>
        <w:t>Gender</w:t>
      </w:r>
    </w:p>
    <w:p w14:paraId="43E08D9F" w14:textId="77777777" w:rsidR="00243647" w:rsidRPr="008038C7" w:rsidRDefault="00243647" w:rsidP="00243647">
      <w:pPr>
        <w:pStyle w:val="ListParagraph"/>
        <w:spacing w:line="250" w:lineRule="auto"/>
        <w:ind w:left="1440"/>
        <w:rPr>
          <w:rFonts w:eastAsia="Times New Roman" w:cs="Arial"/>
          <w:szCs w:val="20"/>
          <w:lang w:val="en-AU"/>
        </w:rPr>
      </w:pPr>
      <w:r>
        <w:rPr>
          <w:rFonts w:eastAsia="Times New Roman" w:cs="Arial"/>
          <w:szCs w:val="20"/>
        </w:rPr>
        <w:t xml:space="preserve"> </w:t>
      </w:r>
    </w:p>
    <w:p w14:paraId="18A5E747" w14:textId="77777777" w:rsidR="00243647" w:rsidRDefault="00243647" w:rsidP="00243647">
      <w:pPr>
        <w:pStyle w:val="ListParagraph"/>
        <w:numPr>
          <w:ilvl w:val="1"/>
          <w:numId w:val="74"/>
        </w:numPr>
        <w:spacing w:line="250" w:lineRule="auto"/>
        <w:rPr>
          <w:rFonts w:eastAsia="Times New Roman" w:cs="Arial"/>
          <w:szCs w:val="20"/>
          <w:lang w:val="en-AU"/>
        </w:rPr>
      </w:pPr>
      <w:r>
        <w:rPr>
          <w:rFonts w:eastAsia="Times New Roman" w:cs="Arial"/>
          <w:szCs w:val="20"/>
          <w:lang w:val="en-AU"/>
        </w:rPr>
        <w:t>Children with Disabilities</w:t>
      </w:r>
    </w:p>
    <w:p w14:paraId="2FA65274" w14:textId="77777777" w:rsidR="00243647" w:rsidRPr="008038C7" w:rsidRDefault="00243647" w:rsidP="00243647">
      <w:pPr>
        <w:pStyle w:val="ListParagraph"/>
        <w:rPr>
          <w:rFonts w:eastAsia="Times New Roman" w:cs="Arial"/>
          <w:szCs w:val="20"/>
          <w:lang w:val="en-AU"/>
        </w:rPr>
      </w:pPr>
    </w:p>
    <w:p w14:paraId="1AB606CE" w14:textId="77777777" w:rsidR="00243647" w:rsidRDefault="00243647" w:rsidP="00243647">
      <w:pPr>
        <w:pStyle w:val="ListParagraph"/>
        <w:numPr>
          <w:ilvl w:val="1"/>
          <w:numId w:val="74"/>
        </w:numPr>
        <w:spacing w:line="250" w:lineRule="auto"/>
        <w:rPr>
          <w:rFonts w:eastAsia="Times New Roman" w:cs="Arial"/>
          <w:szCs w:val="20"/>
          <w:lang w:val="en-AU"/>
        </w:rPr>
      </w:pPr>
      <w:r>
        <w:rPr>
          <w:rFonts w:eastAsia="Times New Roman" w:cs="Arial"/>
          <w:szCs w:val="20"/>
          <w:lang w:val="en-AU"/>
        </w:rPr>
        <w:t>Children from Ethnic Backgrounds</w:t>
      </w:r>
    </w:p>
    <w:p w14:paraId="542FDE6F" w14:textId="77777777" w:rsidR="00243647" w:rsidRPr="008038C7" w:rsidRDefault="00243647" w:rsidP="00243647">
      <w:pPr>
        <w:pStyle w:val="ListParagraph"/>
        <w:rPr>
          <w:rFonts w:eastAsia="Times New Roman" w:cs="Arial"/>
          <w:szCs w:val="20"/>
          <w:lang w:val="en-AU"/>
        </w:rPr>
      </w:pPr>
    </w:p>
    <w:p w14:paraId="4B751ABF" w14:textId="77777777" w:rsidR="00243647" w:rsidRPr="00865867" w:rsidRDefault="00243647" w:rsidP="00243647">
      <w:pPr>
        <w:pStyle w:val="ListParagraph"/>
        <w:numPr>
          <w:ilvl w:val="1"/>
          <w:numId w:val="74"/>
        </w:numPr>
        <w:spacing w:line="250" w:lineRule="auto"/>
        <w:rPr>
          <w:rFonts w:eastAsia="Times New Roman" w:cs="Arial"/>
          <w:szCs w:val="20"/>
          <w:lang w:val="en-AU"/>
        </w:rPr>
      </w:pPr>
      <w:r>
        <w:rPr>
          <w:rFonts w:eastAsia="Times New Roman" w:cs="Arial"/>
          <w:szCs w:val="20"/>
          <w:lang w:val="en-AU"/>
        </w:rPr>
        <w:t>Children from Poor Families</w:t>
      </w:r>
    </w:p>
    <w:p w14:paraId="668FE3BB" w14:textId="77777777" w:rsidR="00243647" w:rsidRPr="00865867" w:rsidRDefault="00243647" w:rsidP="00243647">
      <w:pPr>
        <w:pStyle w:val="ListParagraph"/>
        <w:rPr>
          <w:rFonts w:eastAsia="Times New Roman" w:cs="Arial"/>
          <w:szCs w:val="20"/>
        </w:rPr>
      </w:pPr>
    </w:p>
    <w:p w14:paraId="39206EAD" w14:textId="77777777" w:rsidR="00243647" w:rsidRPr="00D17ADD" w:rsidRDefault="00243647" w:rsidP="00243647">
      <w:pPr>
        <w:pStyle w:val="ListParagraph"/>
        <w:numPr>
          <w:ilvl w:val="0"/>
          <w:numId w:val="74"/>
        </w:numPr>
        <w:spacing w:line="250" w:lineRule="auto"/>
        <w:rPr>
          <w:rFonts w:eastAsia="Times New Roman" w:cs="Arial"/>
          <w:szCs w:val="20"/>
          <w:lang w:val="en-AU"/>
        </w:rPr>
      </w:pPr>
      <w:r w:rsidRPr="00865867">
        <w:rPr>
          <w:rFonts w:eastAsia="Times New Roman" w:cs="Arial"/>
          <w:szCs w:val="20"/>
        </w:rPr>
        <w:t>(Q27) Have representatives from women’s groups, OPDs, and other groups for marginalized communities been involved in understanding the needs and response of BBL? (Relevance)</w:t>
      </w:r>
    </w:p>
    <w:p w14:paraId="2C42B259" w14:textId="77777777" w:rsidR="00243647" w:rsidRDefault="00243647" w:rsidP="00243647">
      <w:pPr>
        <w:pStyle w:val="ListParagraph"/>
        <w:rPr>
          <w:rFonts w:eastAsia="Times New Roman" w:cs="Arial"/>
          <w:color w:val="4472C4" w:themeColor="accent1"/>
          <w:szCs w:val="20"/>
        </w:rPr>
      </w:pPr>
    </w:p>
    <w:p w14:paraId="15C0CF76" w14:textId="77777777" w:rsidR="00243647" w:rsidRPr="00D17ADD" w:rsidRDefault="00243647" w:rsidP="00243647">
      <w:pPr>
        <w:pStyle w:val="ListParagraph"/>
        <w:rPr>
          <w:rFonts w:eastAsia="Times New Roman" w:cs="Arial"/>
          <w:color w:val="4472C4" w:themeColor="accent1"/>
          <w:szCs w:val="20"/>
        </w:rPr>
      </w:pPr>
    </w:p>
    <w:p w14:paraId="20E38E27" w14:textId="77777777" w:rsidR="00243647" w:rsidRPr="00D17ADD" w:rsidRDefault="00243647" w:rsidP="00243647">
      <w:pPr>
        <w:pStyle w:val="ListParagraph"/>
        <w:numPr>
          <w:ilvl w:val="0"/>
          <w:numId w:val="74"/>
        </w:numPr>
        <w:spacing w:line="250" w:lineRule="auto"/>
        <w:rPr>
          <w:rFonts w:eastAsia="Times New Roman" w:cs="Arial"/>
          <w:szCs w:val="20"/>
          <w:lang w:val="en-AU"/>
        </w:rPr>
      </w:pPr>
      <w:r w:rsidRPr="00D17ADD">
        <w:rPr>
          <w:rFonts w:eastAsia="Times New Roman" w:cs="Arial"/>
          <w:szCs w:val="20"/>
        </w:rPr>
        <w:t>(Q29) What could the BBL be doing to better address the needs of:</w:t>
      </w:r>
    </w:p>
    <w:p w14:paraId="54D12F0E" w14:textId="77777777" w:rsidR="00243647" w:rsidRPr="00D17ADD" w:rsidRDefault="00243647" w:rsidP="00243647">
      <w:pPr>
        <w:pStyle w:val="ListParagraph"/>
        <w:numPr>
          <w:ilvl w:val="1"/>
          <w:numId w:val="24"/>
        </w:numPr>
        <w:spacing w:line="244" w:lineRule="auto"/>
        <w:rPr>
          <w:rFonts w:eastAsia="Times New Roman" w:cs="Arial"/>
          <w:szCs w:val="20"/>
          <w:lang w:val="en-AU"/>
        </w:rPr>
      </w:pPr>
      <w:r w:rsidRPr="00D17ADD">
        <w:rPr>
          <w:rFonts w:eastAsia="Times New Roman" w:cs="Arial"/>
          <w:szCs w:val="20"/>
          <w:lang w:val="en-AU"/>
        </w:rPr>
        <w:t>Girls</w:t>
      </w:r>
    </w:p>
    <w:p w14:paraId="78071176" w14:textId="77777777" w:rsidR="00243647" w:rsidRPr="00D17ADD" w:rsidRDefault="00243647" w:rsidP="00243647">
      <w:pPr>
        <w:pStyle w:val="ListParagraph"/>
        <w:numPr>
          <w:ilvl w:val="1"/>
          <w:numId w:val="24"/>
        </w:numPr>
        <w:spacing w:line="244" w:lineRule="auto"/>
        <w:rPr>
          <w:rFonts w:eastAsia="Times New Roman" w:cs="Arial"/>
          <w:szCs w:val="20"/>
          <w:lang w:val="en-AU"/>
        </w:rPr>
      </w:pPr>
      <w:r w:rsidRPr="00D17ADD">
        <w:rPr>
          <w:rFonts w:eastAsia="Times New Roman" w:cs="Arial"/>
          <w:szCs w:val="20"/>
          <w:lang w:val="en-AU"/>
        </w:rPr>
        <w:t>Boys</w:t>
      </w:r>
    </w:p>
    <w:p w14:paraId="4235D2DA" w14:textId="77777777" w:rsidR="00243647" w:rsidRPr="00D17ADD" w:rsidRDefault="00243647" w:rsidP="00243647">
      <w:pPr>
        <w:pStyle w:val="ListParagraph"/>
        <w:numPr>
          <w:ilvl w:val="1"/>
          <w:numId w:val="24"/>
        </w:numPr>
        <w:spacing w:line="244" w:lineRule="auto"/>
        <w:rPr>
          <w:rFonts w:eastAsia="Times New Roman" w:cs="Arial"/>
          <w:szCs w:val="20"/>
          <w:lang w:val="en-AU"/>
        </w:rPr>
      </w:pPr>
      <w:r w:rsidRPr="00D17ADD">
        <w:rPr>
          <w:rFonts w:eastAsia="Times New Roman" w:cs="Arial"/>
          <w:szCs w:val="20"/>
          <w:lang w:val="en-AU"/>
        </w:rPr>
        <w:t>Children with disabilities</w:t>
      </w:r>
    </w:p>
    <w:p w14:paraId="25E6E01F" w14:textId="77777777" w:rsidR="00243647" w:rsidRPr="00D17ADD" w:rsidRDefault="00243647" w:rsidP="00243647">
      <w:pPr>
        <w:pStyle w:val="ListParagraph"/>
        <w:numPr>
          <w:ilvl w:val="1"/>
          <w:numId w:val="24"/>
        </w:numPr>
        <w:spacing w:line="244" w:lineRule="auto"/>
        <w:rPr>
          <w:rFonts w:eastAsia="Times New Roman" w:cs="Arial"/>
          <w:szCs w:val="20"/>
          <w:lang w:val="en-AU"/>
        </w:rPr>
      </w:pPr>
      <w:r w:rsidRPr="00D17ADD">
        <w:rPr>
          <w:rFonts w:eastAsia="Times New Roman" w:cs="Arial"/>
          <w:szCs w:val="20"/>
          <w:lang w:val="en-AU"/>
        </w:rPr>
        <w:t>Children from poorer families</w:t>
      </w:r>
    </w:p>
    <w:p w14:paraId="2530C075" w14:textId="77777777" w:rsidR="00243647" w:rsidRDefault="00243647" w:rsidP="00243647">
      <w:pPr>
        <w:spacing w:before="0"/>
        <w:jc w:val="left"/>
        <w:rPr>
          <w:color w:val="2F5496" w:themeColor="accent1" w:themeShade="BF"/>
        </w:rPr>
      </w:pPr>
    </w:p>
    <w:p w14:paraId="5A540F03" w14:textId="77777777" w:rsidR="00243647" w:rsidRPr="009158C0" w:rsidRDefault="00243647" w:rsidP="00243647">
      <w:pPr>
        <w:rPr>
          <w:rFonts w:cs="Arial"/>
          <w:b/>
          <w:bCs/>
          <w:szCs w:val="20"/>
        </w:rPr>
      </w:pPr>
      <w:r w:rsidRPr="009158C0">
        <w:rPr>
          <w:rFonts w:cs="Arial"/>
          <w:b/>
          <w:bCs/>
          <w:szCs w:val="20"/>
        </w:rPr>
        <w:t>Change Story</w:t>
      </w:r>
      <w:r>
        <w:rPr>
          <w:rFonts w:cs="Arial"/>
          <w:b/>
          <w:bCs/>
          <w:szCs w:val="20"/>
        </w:rPr>
        <w:t xml:space="preserve"> (Case study)</w:t>
      </w:r>
      <w:r w:rsidRPr="009158C0">
        <w:rPr>
          <w:rFonts w:cs="Arial"/>
          <w:b/>
          <w:bCs/>
          <w:szCs w:val="20"/>
        </w:rPr>
        <w:t xml:space="preserve">: </w:t>
      </w:r>
    </w:p>
    <w:p w14:paraId="65D0BD01" w14:textId="77777777" w:rsidR="00243647" w:rsidRDefault="00243647" w:rsidP="00243647">
      <w:pPr>
        <w:rPr>
          <w:rFonts w:eastAsia="Times New Roman" w:cs="Arial"/>
          <w:color w:val="4472C4" w:themeColor="accent1"/>
          <w:szCs w:val="20"/>
        </w:rPr>
      </w:pPr>
      <w:r w:rsidRPr="009158C0">
        <w:rPr>
          <w:rFonts w:cs="Arial"/>
          <w:szCs w:val="20"/>
        </w:rPr>
        <w:t>Do you have any special cases of children</w:t>
      </w:r>
      <w:r>
        <w:rPr>
          <w:rFonts w:cs="Arial"/>
          <w:szCs w:val="20"/>
        </w:rPr>
        <w:t xml:space="preserve">, Facilitators or yourself </w:t>
      </w:r>
      <w:r w:rsidRPr="009158C0">
        <w:rPr>
          <w:rFonts w:cs="Arial"/>
          <w:szCs w:val="20"/>
        </w:rPr>
        <w:t xml:space="preserve">whose lives may have been changed by the BBL Programme, with particular emphasis on Marginalised children from poorer families, with </w:t>
      </w:r>
      <w:r w:rsidRPr="009158C0">
        <w:rPr>
          <w:rFonts w:eastAsia="Times New Roman" w:cs="Arial"/>
          <w:szCs w:val="20"/>
        </w:rPr>
        <w:t>disabilities or from ethnic groups</w:t>
      </w:r>
      <w:r>
        <w:rPr>
          <w:rFonts w:eastAsia="Times New Roman" w:cs="Arial"/>
          <w:szCs w:val="20"/>
        </w:rPr>
        <w:t xml:space="preserve"> </w:t>
      </w:r>
      <w:r w:rsidRPr="009158C0">
        <w:rPr>
          <w:rFonts w:eastAsia="Times New Roman" w:cs="Arial"/>
          <w:b/>
          <w:bCs/>
          <w:szCs w:val="20"/>
        </w:rPr>
        <w:t>(refer case study form)</w:t>
      </w:r>
      <w:r w:rsidRPr="009158C0">
        <w:rPr>
          <w:rFonts w:eastAsia="Times New Roman" w:cs="Arial"/>
          <w:szCs w:val="20"/>
        </w:rPr>
        <w:t>?</w:t>
      </w:r>
    </w:p>
    <w:p w14:paraId="13EFC42E" w14:textId="77777777" w:rsidR="00243647" w:rsidRDefault="00243647" w:rsidP="00243647">
      <w:pPr>
        <w:rPr>
          <w:rFonts w:cs="Arial"/>
          <w:szCs w:val="20"/>
        </w:rPr>
      </w:pPr>
    </w:p>
    <w:p w14:paraId="7045D301" w14:textId="77777777" w:rsidR="00243647" w:rsidRPr="009158C0" w:rsidRDefault="00243647" w:rsidP="00243647">
      <w:pPr>
        <w:spacing w:before="0"/>
        <w:jc w:val="left"/>
        <w:rPr>
          <w:b/>
          <w:bCs/>
        </w:rPr>
      </w:pPr>
      <w:r w:rsidRPr="009158C0">
        <w:rPr>
          <w:b/>
          <w:bCs/>
        </w:rPr>
        <w:t>Final Questions:</w:t>
      </w:r>
    </w:p>
    <w:p w14:paraId="41BCB357" w14:textId="77777777" w:rsidR="00243647" w:rsidRDefault="00243647" w:rsidP="00243647">
      <w:pPr>
        <w:pStyle w:val="ListParagraph"/>
        <w:numPr>
          <w:ilvl w:val="0"/>
          <w:numId w:val="73"/>
        </w:numPr>
        <w:spacing w:before="0"/>
        <w:jc w:val="left"/>
      </w:pPr>
      <w:r>
        <w:t>Would you like to say any final words before we close?</w:t>
      </w:r>
    </w:p>
    <w:p w14:paraId="7F38F2AF" w14:textId="77777777" w:rsidR="00243647" w:rsidRDefault="00243647" w:rsidP="00243647">
      <w:pPr>
        <w:pStyle w:val="ListParagraph"/>
        <w:spacing w:before="0"/>
        <w:jc w:val="left"/>
      </w:pPr>
    </w:p>
    <w:p w14:paraId="46C31ADC" w14:textId="77777777" w:rsidR="00243647" w:rsidRDefault="00243647" w:rsidP="00243647">
      <w:pPr>
        <w:pStyle w:val="ListParagraph"/>
        <w:numPr>
          <w:ilvl w:val="0"/>
          <w:numId w:val="73"/>
        </w:numPr>
        <w:spacing w:before="0"/>
        <w:jc w:val="left"/>
      </w:pPr>
      <w:r>
        <w:t>Itemize supporting evidence (documents, reports)</w:t>
      </w:r>
    </w:p>
    <w:p w14:paraId="45EA4A5B" w14:textId="77777777" w:rsidR="00243647" w:rsidRDefault="00243647" w:rsidP="00243647">
      <w:pPr>
        <w:spacing w:before="0"/>
        <w:jc w:val="left"/>
        <w:rPr>
          <w:color w:val="2F5496" w:themeColor="accent1" w:themeShade="BF"/>
        </w:rPr>
      </w:pPr>
      <w:r>
        <w:rPr>
          <w:color w:val="2F5496" w:themeColor="accent1" w:themeShade="BF"/>
        </w:rPr>
        <w:br w:type="page"/>
      </w:r>
    </w:p>
    <w:p w14:paraId="48335621" w14:textId="77777777" w:rsidR="00243647" w:rsidRPr="00C23947" w:rsidRDefault="00243647" w:rsidP="00243647">
      <w:pPr>
        <w:pStyle w:val="Heading2"/>
        <w:numPr>
          <w:ilvl w:val="0"/>
          <w:numId w:val="0"/>
        </w:numPr>
      </w:pPr>
      <w:bookmarkStart w:id="289" w:name="_Toc130814109"/>
      <w:bookmarkStart w:id="290" w:name="_Toc131403387"/>
      <w:r w:rsidRPr="00C23947">
        <w:t xml:space="preserve">Tool 3: </w:t>
      </w:r>
      <w:r>
        <w:t>Facilitators</w:t>
      </w:r>
      <w:r w:rsidRPr="00C23947">
        <w:t xml:space="preserve"> FGD</w:t>
      </w:r>
      <w:bookmarkEnd w:id="289"/>
      <w:bookmarkEnd w:id="290"/>
    </w:p>
    <w:p w14:paraId="747C1E5B" w14:textId="77777777" w:rsidR="00243647" w:rsidRDefault="00243647" w:rsidP="00243647">
      <w:pPr>
        <w:spacing w:before="0"/>
        <w:jc w:val="left"/>
        <w:rPr>
          <w:b/>
          <w:bCs/>
        </w:rPr>
      </w:pPr>
      <w:r w:rsidRPr="004A4309">
        <w:rPr>
          <w:b/>
          <w:bCs/>
        </w:rPr>
        <w:t xml:space="preserve">Note: </w:t>
      </w:r>
      <w:r w:rsidRPr="004A4309">
        <w:rPr>
          <w:b/>
          <w:bCs/>
          <w:highlight w:val="yellow"/>
        </w:rPr>
        <w:t xml:space="preserve">Estimate </w:t>
      </w:r>
      <w:r>
        <w:rPr>
          <w:b/>
          <w:bCs/>
          <w:highlight w:val="yellow"/>
        </w:rPr>
        <w:t xml:space="preserve">to take approximately </w:t>
      </w:r>
      <w:r w:rsidRPr="004A4309">
        <w:rPr>
          <w:b/>
          <w:bCs/>
          <w:highlight w:val="yellow"/>
        </w:rPr>
        <w:t>1 hour.  Some Centre Heads may wish to attend</w:t>
      </w:r>
    </w:p>
    <w:p w14:paraId="58A57840" w14:textId="77777777" w:rsidR="00243647" w:rsidRDefault="00243647" w:rsidP="00243647">
      <w:pPr>
        <w:spacing w:before="0"/>
        <w:jc w:val="left"/>
        <w:rPr>
          <w:b/>
          <w:bCs/>
        </w:rPr>
      </w:pPr>
      <w:r>
        <w:rPr>
          <w:b/>
          <w:bCs/>
        </w:rPr>
        <w:t xml:space="preserve">Note: </w:t>
      </w:r>
      <w:r w:rsidRPr="00C47098">
        <w:rPr>
          <w:b/>
          <w:bCs/>
          <w:highlight w:val="yellow"/>
        </w:rPr>
        <w:t>There are 5 topics.  It is suggested that no more than 15 minutes be spent on each topic</w:t>
      </w:r>
    </w:p>
    <w:p w14:paraId="5F031E5E" w14:textId="77777777" w:rsidR="00243647" w:rsidRPr="004A4309" w:rsidRDefault="00243647" w:rsidP="00243647">
      <w:pPr>
        <w:spacing w:before="0"/>
        <w:jc w:val="left"/>
        <w:rPr>
          <w:b/>
          <w:bCs/>
        </w:rPr>
      </w:pPr>
      <w:r>
        <w:rPr>
          <w:b/>
          <w:bCs/>
        </w:rPr>
        <w:t xml:space="preserve">Note:  </w:t>
      </w:r>
      <w:r w:rsidRPr="002F4F57">
        <w:rPr>
          <w:b/>
          <w:bCs/>
          <w:highlight w:val="yellow"/>
        </w:rPr>
        <w:t>Each response should be explained (why)</w:t>
      </w:r>
      <w:r>
        <w:rPr>
          <w:b/>
          <w:bCs/>
          <w:highlight w:val="yellow"/>
        </w:rPr>
        <w:t xml:space="preserve">, justified (evidence) </w:t>
      </w:r>
      <w:r w:rsidRPr="002F4F57">
        <w:rPr>
          <w:b/>
          <w:bCs/>
          <w:highlight w:val="yellow"/>
        </w:rPr>
        <w:t>and followed with sub questions where appropriate</w:t>
      </w:r>
    </w:p>
    <w:p w14:paraId="15B0E44D" w14:textId="77777777" w:rsidR="00243647" w:rsidRDefault="00243647" w:rsidP="00243647">
      <w:pPr>
        <w:spacing w:before="0"/>
        <w:jc w:val="left"/>
        <w:rPr>
          <w:b/>
          <w:bCs/>
        </w:rPr>
      </w:pPr>
    </w:p>
    <w:p w14:paraId="3E3323E2" w14:textId="77777777" w:rsidR="00243647" w:rsidRDefault="00243647" w:rsidP="00243647">
      <w:pPr>
        <w:spacing w:before="0"/>
        <w:jc w:val="left"/>
      </w:pPr>
      <w:r>
        <w:t xml:space="preserve">Evaluator / Investigator Name: </w:t>
      </w:r>
    </w:p>
    <w:p w14:paraId="4AF45AA2" w14:textId="77777777" w:rsidR="00243647" w:rsidRPr="004A4309" w:rsidRDefault="00243647" w:rsidP="00243647">
      <w:pPr>
        <w:spacing w:before="0"/>
        <w:jc w:val="left"/>
        <w:rPr>
          <w:b/>
          <w:bCs/>
        </w:rPr>
      </w:pPr>
    </w:p>
    <w:p w14:paraId="1B45E846" w14:textId="77777777" w:rsidR="00243647" w:rsidRDefault="00243647" w:rsidP="00243647">
      <w:pPr>
        <w:spacing w:before="0"/>
        <w:jc w:val="left"/>
      </w:pPr>
      <w:r>
        <w:t xml:space="preserve">Learning Centre </w:t>
      </w:r>
      <w:r w:rsidRPr="004A4309">
        <w:t>Name:</w:t>
      </w:r>
    </w:p>
    <w:p w14:paraId="63EC7CBA" w14:textId="77777777" w:rsidR="00243647" w:rsidRDefault="00243647" w:rsidP="00243647">
      <w:pPr>
        <w:spacing w:before="0"/>
        <w:jc w:val="left"/>
      </w:pPr>
      <w:r>
        <w:t>Supporting Implementation Partner Name:</w:t>
      </w:r>
    </w:p>
    <w:p w14:paraId="0279C75D" w14:textId="77777777" w:rsidR="00243647" w:rsidRDefault="00243647" w:rsidP="00243647">
      <w:pPr>
        <w:spacing w:before="0"/>
        <w:jc w:val="left"/>
      </w:pPr>
      <w:r>
        <w:t xml:space="preserve">State: </w:t>
      </w:r>
    </w:p>
    <w:p w14:paraId="14E1DB75" w14:textId="77777777" w:rsidR="00243647" w:rsidRDefault="00243647" w:rsidP="00243647">
      <w:pPr>
        <w:spacing w:before="0"/>
        <w:jc w:val="left"/>
      </w:pPr>
      <w:r>
        <w:t xml:space="preserve">District: </w:t>
      </w:r>
    </w:p>
    <w:p w14:paraId="37ACD27A" w14:textId="77777777" w:rsidR="00243647" w:rsidRPr="002F4F57" w:rsidRDefault="00243647" w:rsidP="00243647">
      <w:pPr>
        <w:spacing w:before="0"/>
        <w:jc w:val="left"/>
      </w:pPr>
      <w:r>
        <w:t xml:space="preserve">Township: </w:t>
      </w:r>
    </w:p>
    <w:p w14:paraId="7C135AEC" w14:textId="77777777" w:rsidR="00243647" w:rsidRPr="004A4309" w:rsidRDefault="00243647" w:rsidP="00243647">
      <w:pPr>
        <w:spacing w:before="0"/>
        <w:jc w:val="left"/>
      </w:pPr>
    </w:p>
    <w:p w14:paraId="0D941051" w14:textId="77777777" w:rsidR="00243647" w:rsidRPr="004A4309" w:rsidRDefault="00243647" w:rsidP="00243647">
      <w:pPr>
        <w:spacing w:before="0"/>
        <w:jc w:val="left"/>
        <w:rPr>
          <w:b/>
          <w:bCs/>
        </w:rPr>
      </w:pPr>
      <w:r w:rsidRPr="004A4309">
        <w:rPr>
          <w:b/>
          <w:bCs/>
        </w:rPr>
        <w:t>For each Teacher attending:</w:t>
      </w:r>
    </w:p>
    <w:p w14:paraId="04429B37" w14:textId="77777777" w:rsidR="00243647" w:rsidRDefault="00243647" w:rsidP="00243647">
      <w:pPr>
        <w:spacing w:before="0"/>
        <w:jc w:val="left"/>
      </w:pPr>
      <w:r>
        <w:t xml:space="preserve">Time in your current position (Optional): </w:t>
      </w:r>
    </w:p>
    <w:p w14:paraId="0A4951C5" w14:textId="77777777" w:rsidR="00243647" w:rsidRDefault="00243647" w:rsidP="00243647">
      <w:pPr>
        <w:spacing w:before="0"/>
        <w:jc w:val="left"/>
      </w:pPr>
      <w:r w:rsidRPr="008645C2">
        <w:t xml:space="preserve">Gender:  </w:t>
      </w:r>
      <w:r w:rsidRPr="00E205E1">
        <w:rPr>
          <w:b/>
          <w:bCs/>
        </w:rPr>
        <w:t>&lt;Select from&gt;:</w:t>
      </w:r>
      <w:r>
        <w:t xml:space="preserve"> </w:t>
      </w:r>
      <w:r w:rsidRPr="008645C2">
        <w:t>Male or Female</w:t>
      </w:r>
    </w:p>
    <w:p w14:paraId="39D29C4D" w14:textId="77777777" w:rsidR="00243647" w:rsidRPr="008645C2" w:rsidRDefault="00243647" w:rsidP="00243647">
      <w:pPr>
        <w:spacing w:before="0"/>
        <w:jc w:val="left"/>
      </w:pPr>
      <w:r>
        <w:t>Employment type: &lt;full time, part time, casual&gt;</w:t>
      </w:r>
    </w:p>
    <w:p w14:paraId="5FC3167B" w14:textId="77777777" w:rsidR="00243647" w:rsidRDefault="00243647" w:rsidP="00243647">
      <w:pPr>
        <w:spacing w:before="0"/>
        <w:jc w:val="left"/>
        <w:rPr>
          <w:color w:val="2F5496" w:themeColor="accent1" w:themeShade="BF"/>
        </w:rPr>
      </w:pPr>
    </w:p>
    <w:p w14:paraId="5A4244B9" w14:textId="77777777" w:rsidR="00243647" w:rsidRDefault="00243647" w:rsidP="00243647">
      <w:pPr>
        <w:rPr>
          <w:rFonts w:cs="Arial"/>
          <w:b/>
          <w:bCs/>
          <w:szCs w:val="20"/>
        </w:rPr>
      </w:pPr>
      <w:r w:rsidRPr="00690029">
        <w:rPr>
          <w:rFonts w:cs="Arial"/>
          <w:b/>
          <w:bCs/>
          <w:szCs w:val="20"/>
        </w:rPr>
        <w:t>Relevance:</w:t>
      </w:r>
    </w:p>
    <w:p w14:paraId="3B535775" w14:textId="77777777" w:rsidR="00243647" w:rsidRPr="008303B3" w:rsidRDefault="00243647" w:rsidP="00243647">
      <w:pPr>
        <w:rPr>
          <w:rFonts w:cs="Arial"/>
          <w:szCs w:val="20"/>
        </w:rPr>
      </w:pPr>
    </w:p>
    <w:p w14:paraId="074EECB6" w14:textId="77777777" w:rsidR="00243647" w:rsidRPr="00241536" w:rsidRDefault="00243647" w:rsidP="00243647">
      <w:pPr>
        <w:rPr>
          <w:rFonts w:cs="Arial"/>
          <w:szCs w:val="20"/>
        </w:rPr>
      </w:pPr>
      <w:r w:rsidRPr="005B1FD4">
        <w:rPr>
          <w:rFonts w:cs="Arial"/>
          <w:b/>
          <w:bCs/>
          <w:szCs w:val="20"/>
        </w:rPr>
        <w:t xml:space="preserve">Topic </w:t>
      </w:r>
      <w:r>
        <w:rPr>
          <w:rFonts w:cs="Arial"/>
          <w:b/>
          <w:bCs/>
          <w:szCs w:val="20"/>
        </w:rPr>
        <w:t>1</w:t>
      </w:r>
      <w:r w:rsidRPr="005B1FD4">
        <w:rPr>
          <w:rFonts w:cs="Arial"/>
          <w:b/>
          <w:bCs/>
          <w:szCs w:val="20"/>
        </w:rPr>
        <w:t>:</w:t>
      </w:r>
      <w:r>
        <w:rPr>
          <w:rFonts w:cs="Arial"/>
          <w:szCs w:val="20"/>
        </w:rPr>
        <w:t xml:space="preserve"> (Q13) Discuss your personal involvement in the BBL programme</w:t>
      </w:r>
    </w:p>
    <w:p w14:paraId="79DBC759" w14:textId="77777777" w:rsidR="00243647" w:rsidRDefault="00243647">
      <w:pPr>
        <w:pStyle w:val="ListParagraph"/>
        <w:numPr>
          <w:ilvl w:val="0"/>
          <w:numId w:val="79"/>
        </w:numPr>
        <w:rPr>
          <w:rFonts w:cs="Arial"/>
          <w:szCs w:val="20"/>
        </w:rPr>
      </w:pPr>
      <w:r>
        <w:rPr>
          <w:rFonts w:cs="Arial"/>
          <w:szCs w:val="20"/>
        </w:rPr>
        <w:t xml:space="preserve">(Q9) Your own capacity development and teaching needs.  What you have learnt and gained from the programme </w:t>
      </w:r>
    </w:p>
    <w:p w14:paraId="7F7B9B3D" w14:textId="77777777" w:rsidR="00243647" w:rsidRDefault="00243647" w:rsidP="00243647">
      <w:pPr>
        <w:pStyle w:val="ListParagraph"/>
        <w:ind w:left="1080"/>
        <w:rPr>
          <w:rFonts w:cs="Arial"/>
          <w:szCs w:val="20"/>
        </w:rPr>
      </w:pPr>
    </w:p>
    <w:p w14:paraId="43FF6161" w14:textId="77777777" w:rsidR="00243647" w:rsidRDefault="00243647">
      <w:pPr>
        <w:pStyle w:val="ListParagraph"/>
        <w:numPr>
          <w:ilvl w:val="0"/>
          <w:numId w:val="79"/>
        </w:numPr>
        <w:rPr>
          <w:rFonts w:cs="Arial"/>
          <w:szCs w:val="20"/>
        </w:rPr>
      </w:pPr>
      <w:r>
        <w:rPr>
          <w:rFonts w:cs="Arial"/>
          <w:szCs w:val="20"/>
        </w:rPr>
        <w:t>(Q13) Opportunities for consultation and feedback</w:t>
      </w:r>
    </w:p>
    <w:p w14:paraId="3747A792" w14:textId="77777777" w:rsidR="00243647" w:rsidRPr="005B1FD4" w:rsidRDefault="00243647" w:rsidP="00243647">
      <w:pPr>
        <w:rPr>
          <w:rFonts w:cs="Arial"/>
          <w:szCs w:val="20"/>
        </w:rPr>
      </w:pPr>
    </w:p>
    <w:p w14:paraId="52F46401" w14:textId="77777777" w:rsidR="00243647" w:rsidRPr="00091340" w:rsidRDefault="00243647">
      <w:pPr>
        <w:pStyle w:val="ListParagraph"/>
        <w:numPr>
          <w:ilvl w:val="0"/>
          <w:numId w:val="79"/>
        </w:numPr>
        <w:rPr>
          <w:rFonts w:cs="Arial"/>
          <w:szCs w:val="20"/>
        </w:rPr>
      </w:pPr>
      <w:r>
        <w:rPr>
          <w:rFonts w:cs="Arial"/>
          <w:szCs w:val="20"/>
        </w:rPr>
        <w:t>(Q14) Engagement with the community, community leaders, local organizations</w:t>
      </w:r>
    </w:p>
    <w:p w14:paraId="04AD5DA6" w14:textId="77777777" w:rsidR="00243647" w:rsidRPr="005B1FD4" w:rsidRDefault="00243647" w:rsidP="00243647">
      <w:pPr>
        <w:rPr>
          <w:rFonts w:cs="Arial"/>
          <w:b/>
          <w:bCs/>
          <w:szCs w:val="20"/>
          <w:lang w:val="en-US"/>
        </w:rPr>
      </w:pPr>
      <w:r>
        <w:rPr>
          <w:rFonts w:cs="Arial"/>
          <w:b/>
          <w:bCs/>
          <w:szCs w:val="20"/>
          <w:lang w:val="en-US"/>
        </w:rPr>
        <w:t xml:space="preserve"> </w:t>
      </w:r>
    </w:p>
    <w:p w14:paraId="09EE5045" w14:textId="77777777" w:rsidR="00243647" w:rsidRDefault="00243647" w:rsidP="00243647">
      <w:pPr>
        <w:rPr>
          <w:rFonts w:cs="Arial"/>
          <w:szCs w:val="20"/>
        </w:rPr>
      </w:pPr>
      <w:r w:rsidRPr="00091340">
        <w:rPr>
          <w:rFonts w:cs="Arial"/>
          <w:b/>
          <w:bCs/>
          <w:szCs w:val="20"/>
        </w:rPr>
        <w:t xml:space="preserve">Topic </w:t>
      </w:r>
      <w:r>
        <w:rPr>
          <w:rFonts w:cs="Arial"/>
          <w:b/>
          <w:bCs/>
          <w:szCs w:val="20"/>
        </w:rPr>
        <w:t>2</w:t>
      </w:r>
      <w:r w:rsidRPr="00091340">
        <w:rPr>
          <w:rFonts w:cs="Arial"/>
          <w:b/>
          <w:bCs/>
          <w:szCs w:val="20"/>
        </w:rPr>
        <w:t xml:space="preserve">: </w:t>
      </w:r>
      <w:r w:rsidRPr="00091340">
        <w:rPr>
          <w:rFonts w:cs="Arial"/>
          <w:szCs w:val="20"/>
        </w:rPr>
        <w:t>(Q1</w:t>
      </w:r>
      <w:r>
        <w:rPr>
          <w:rFonts w:cs="Arial"/>
          <w:szCs w:val="20"/>
        </w:rPr>
        <w:t>/Q15</w:t>
      </w:r>
      <w:r w:rsidRPr="00091340">
        <w:rPr>
          <w:rFonts w:cs="Arial"/>
          <w:szCs w:val="20"/>
        </w:rPr>
        <w:t>) Discuss whether you think the BBL has helped you to reach children and engage them in learning (how and why)?</w:t>
      </w:r>
    </w:p>
    <w:p w14:paraId="168A2BEE" w14:textId="77777777" w:rsidR="00243647" w:rsidRPr="00091340" w:rsidRDefault="00243647" w:rsidP="00243647">
      <w:pPr>
        <w:rPr>
          <w:rFonts w:cs="Arial"/>
          <w:szCs w:val="20"/>
        </w:rPr>
      </w:pPr>
      <w:r w:rsidRPr="008733BF">
        <w:rPr>
          <w:b/>
          <w:bCs/>
        </w:rPr>
        <w:t>Inputs</w:t>
      </w:r>
      <w:r>
        <w:rPr>
          <w:b/>
          <w:bCs/>
        </w:rPr>
        <w:t xml:space="preserve"> may include</w:t>
      </w:r>
      <w:r w:rsidRPr="008733BF">
        <w:rPr>
          <w:b/>
          <w:bCs/>
        </w:rPr>
        <w:t xml:space="preserve">: </w:t>
      </w:r>
      <w:r w:rsidRPr="008733BF">
        <w:t xml:space="preserve">Specific teaching and learning materials (textbooks, stationery); Stipends to support cost of education (transportation, buying uniforms, etc.); Temporary learning spaces (physical spaces for learning); Support for transportation to/from education spaces; Training for educators / </w:t>
      </w:r>
      <w:r>
        <w:t>Facilitators</w:t>
      </w:r>
      <w:r w:rsidRPr="008733BF">
        <w:t xml:space="preserve"> / facilitators</w:t>
      </w:r>
      <w:r>
        <w:t>).</w:t>
      </w:r>
    </w:p>
    <w:p w14:paraId="4DC3FA2A" w14:textId="77777777" w:rsidR="00243647" w:rsidRPr="008733BF" w:rsidRDefault="00243647">
      <w:pPr>
        <w:pStyle w:val="ListParagraph"/>
        <w:numPr>
          <w:ilvl w:val="0"/>
          <w:numId w:val="80"/>
        </w:numPr>
        <w:rPr>
          <w:rFonts w:cs="Arial"/>
          <w:szCs w:val="20"/>
        </w:rPr>
      </w:pPr>
      <w:r>
        <w:rPr>
          <w:rFonts w:cs="Arial"/>
          <w:szCs w:val="20"/>
        </w:rPr>
        <w:t xml:space="preserve">Overcoming the challenges of the </w:t>
      </w:r>
      <w:r w:rsidRPr="00690029">
        <w:rPr>
          <w:rFonts w:cs="Arial"/>
          <w:szCs w:val="20"/>
        </w:rPr>
        <w:t>Twin Crisis Situation (Covid19 and the Coup)</w:t>
      </w:r>
    </w:p>
    <w:p w14:paraId="7260F9A4" w14:textId="77777777" w:rsidR="00243647" w:rsidRPr="008733BF" w:rsidRDefault="00243647" w:rsidP="00243647">
      <w:pPr>
        <w:rPr>
          <w:rFonts w:cs="Arial"/>
          <w:szCs w:val="20"/>
        </w:rPr>
      </w:pPr>
    </w:p>
    <w:p w14:paraId="0D56075C" w14:textId="77777777" w:rsidR="00243647" w:rsidRDefault="00243647">
      <w:pPr>
        <w:pStyle w:val="ListParagraph"/>
        <w:numPr>
          <w:ilvl w:val="0"/>
          <w:numId w:val="80"/>
        </w:numPr>
        <w:rPr>
          <w:rFonts w:cs="Arial"/>
          <w:szCs w:val="20"/>
        </w:rPr>
      </w:pPr>
      <w:r>
        <w:rPr>
          <w:rFonts w:cs="Arial"/>
          <w:szCs w:val="20"/>
        </w:rPr>
        <w:t>(Q5) Meeting community Needs</w:t>
      </w:r>
    </w:p>
    <w:p w14:paraId="386514C9" w14:textId="77777777" w:rsidR="00243647" w:rsidRDefault="00243647" w:rsidP="00243647">
      <w:pPr>
        <w:pStyle w:val="ListParagraph"/>
        <w:ind w:left="1080"/>
        <w:rPr>
          <w:rFonts w:cs="Arial"/>
          <w:szCs w:val="20"/>
        </w:rPr>
      </w:pPr>
    </w:p>
    <w:p w14:paraId="18DB3DFC" w14:textId="77777777" w:rsidR="00243647" w:rsidRDefault="00243647">
      <w:pPr>
        <w:pStyle w:val="ListParagraph"/>
        <w:numPr>
          <w:ilvl w:val="0"/>
          <w:numId w:val="80"/>
        </w:numPr>
        <w:rPr>
          <w:rFonts w:cs="Arial"/>
          <w:szCs w:val="20"/>
        </w:rPr>
      </w:pPr>
      <w:r w:rsidRPr="00091340">
        <w:rPr>
          <w:rFonts w:cs="Arial"/>
          <w:szCs w:val="20"/>
        </w:rPr>
        <w:t xml:space="preserve">(Q5) </w:t>
      </w:r>
      <w:r>
        <w:rPr>
          <w:rFonts w:cs="Arial"/>
          <w:szCs w:val="20"/>
        </w:rPr>
        <w:t>Facilitating and encouraging out of school and h</w:t>
      </w:r>
      <w:r w:rsidRPr="00091340">
        <w:rPr>
          <w:rFonts w:cs="Arial"/>
          <w:szCs w:val="20"/>
        </w:rPr>
        <w:t>ome learning</w:t>
      </w:r>
    </w:p>
    <w:p w14:paraId="2DE5B3A8" w14:textId="77777777" w:rsidR="00243647" w:rsidRDefault="00243647" w:rsidP="00243647">
      <w:pPr>
        <w:pStyle w:val="ListParagraph"/>
        <w:ind w:left="1080"/>
        <w:rPr>
          <w:rFonts w:cs="Arial"/>
          <w:szCs w:val="20"/>
        </w:rPr>
      </w:pPr>
    </w:p>
    <w:p w14:paraId="6029F5F7" w14:textId="77777777" w:rsidR="00243647" w:rsidRDefault="00243647">
      <w:pPr>
        <w:pStyle w:val="ListParagraph"/>
        <w:numPr>
          <w:ilvl w:val="0"/>
          <w:numId w:val="80"/>
        </w:numPr>
        <w:rPr>
          <w:rFonts w:cs="Arial"/>
          <w:szCs w:val="20"/>
        </w:rPr>
      </w:pPr>
      <w:r>
        <w:rPr>
          <w:rFonts w:cs="Arial"/>
          <w:szCs w:val="20"/>
        </w:rPr>
        <w:t>(Q15) Re-engaging children in learning at the community level</w:t>
      </w:r>
    </w:p>
    <w:p w14:paraId="44CDFEF0" w14:textId="77777777" w:rsidR="00243647" w:rsidRPr="002F7210" w:rsidRDefault="00243647" w:rsidP="00243647">
      <w:pPr>
        <w:pStyle w:val="ListParagraph"/>
        <w:rPr>
          <w:rFonts w:cs="Arial"/>
          <w:szCs w:val="20"/>
        </w:rPr>
      </w:pPr>
    </w:p>
    <w:p w14:paraId="2DBA20D8" w14:textId="77777777" w:rsidR="00243647" w:rsidRDefault="00243647">
      <w:pPr>
        <w:pStyle w:val="ListParagraph"/>
        <w:numPr>
          <w:ilvl w:val="0"/>
          <w:numId w:val="80"/>
        </w:numPr>
        <w:rPr>
          <w:rFonts w:cs="Arial"/>
          <w:szCs w:val="20"/>
        </w:rPr>
      </w:pPr>
      <w:r>
        <w:rPr>
          <w:rFonts w:cs="Arial"/>
          <w:szCs w:val="20"/>
        </w:rPr>
        <w:t>(Q15) Bridging the gap towards re-entering DFA MoE or CSO Schools</w:t>
      </w:r>
    </w:p>
    <w:p w14:paraId="588AC846" w14:textId="77777777" w:rsidR="00243647" w:rsidRDefault="00243647" w:rsidP="00243647">
      <w:pPr>
        <w:rPr>
          <w:rFonts w:cs="Arial"/>
          <w:szCs w:val="20"/>
        </w:rPr>
      </w:pPr>
    </w:p>
    <w:p w14:paraId="5F31FC0C" w14:textId="77777777" w:rsidR="00243647" w:rsidRPr="003F0F6B" w:rsidRDefault="00243647" w:rsidP="00243647">
      <w:pPr>
        <w:rPr>
          <w:rFonts w:cs="Arial"/>
          <w:b/>
          <w:bCs/>
          <w:szCs w:val="20"/>
          <w:lang w:val="en-US"/>
        </w:rPr>
      </w:pPr>
      <w:r w:rsidRPr="005B1FD4">
        <w:rPr>
          <w:rFonts w:cs="Arial"/>
          <w:b/>
          <w:bCs/>
          <w:szCs w:val="20"/>
          <w:lang w:val="en-US"/>
        </w:rPr>
        <w:t>Topic 3: (Q16) Discuss the strengths and weaknesses of the BBL Programme</w:t>
      </w:r>
    </w:p>
    <w:p w14:paraId="1B9F314D" w14:textId="77777777" w:rsidR="00243647" w:rsidRDefault="00243647">
      <w:pPr>
        <w:pStyle w:val="ListParagraph"/>
        <w:numPr>
          <w:ilvl w:val="0"/>
          <w:numId w:val="81"/>
        </w:numPr>
        <w:rPr>
          <w:rFonts w:cs="Arial"/>
          <w:szCs w:val="20"/>
        </w:rPr>
      </w:pPr>
      <w:r>
        <w:rPr>
          <w:rFonts w:cs="Arial"/>
          <w:szCs w:val="20"/>
        </w:rPr>
        <w:t>Strengths</w:t>
      </w:r>
    </w:p>
    <w:p w14:paraId="453321C0" w14:textId="77777777" w:rsidR="00243647" w:rsidRDefault="00243647" w:rsidP="00243647">
      <w:pPr>
        <w:pStyle w:val="ListParagraph"/>
        <w:ind w:left="1080"/>
        <w:rPr>
          <w:rFonts w:cs="Arial"/>
          <w:szCs w:val="20"/>
        </w:rPr>
      </w:pPr>
      <w:r>
        <w:rPr>
          <w:rFonts w:cs="Arial"/>
          <w:szCs w:val="20"/>
        </w:rPr>
        <w:t xml:space="preserve"> </w:t>
      </w:r>
    </w:p>
    <w:p w14:paraId="55A2A73A" w14:textId="77777777" w:rsidR="00243647" w:rsidRDefault="00243647">
      <w:pPr>
        <w:pStyle w:val="ListParagraph"/>
        <w:numPr>
          <w:ilvl w:val="0"/>
          <w:numId w:val="81"/>
        </w:numPr>
        <w:rPr>
          <w:rFonts w:cs="Arial"/>
          <w:szCs w:val="20"/>
        </w:rPr>
      </w:pPr>
      <w:r w:rsidRPr="003F0F6B">
        <w:rPr>
          <w:rFonts w:cs="Arial"/>
          <w:szCs w:val="20"/>
        </w:rPr>
        <w:t xml:space="preserve">Weaknesses </w:t>
      </w:r>
    </w:p>
    <w:p w14:paraId="5BF64C29" w14:textId="77777777" w:rsidR="00243647" w:rsidRPr="003F0F6B" w:rsidRDefault="00243647" w:rsidP="00243647">
      <w:pPr>
        <w:pStyle w:val="ListParagraph"/>
        <w:rPr>
          <w:rFonts w:cs="Arial"/>
          <w:szCs w:val="20"/>
        </w:rPr>
      </w:pPr>
    </w:p>
    <w:p w14:paraId="12D4B6E9" w14:textId="77777777" w:rsidR="00243647" w:rsidRDefault="00243647">
      <w:pPr>
        <w:pStyle w:val="ListParagraph"/>
        <w:numPr>
          <w:ilvl w:val="0"/>
          <w:numId w:val="81"/>
        </w:numPr>
        <w:rPr>
          <w:rFonts w:cs="Arial"/>
          <w:szCs w:val="20"/>
        </w:rPr>
      </w:pPr>
      <w:r w:rsidRPr="003F0F6B">
        <w:rPr>
          <w:rFonts w:cs="Arial"/>
          <w:szCs w:val="20"/>
        </w:rPr>
        <w:t>Challenges / Barriers and how (if at all) these were overcome</w:t>
      </w:r>
    </w:p>
    <w:p w14:paraId="0579BF59" w14:textId="77777777" w:rsidR="00243647" w:rsidRPr="00B21873" w:rsidRDefault="00243647" w:rsidP="00243647">
      <w:pPr>
        <w:pStyle w:val="ListParagraph"/>
        <w:rPr>
          <w:rFonts w:cs="Arial"/>
          <w:szCs w:val="20"/>
        </w:rPr>
      </w:pPr>
    </w:p>
    <w:p w14:paraId="2AAE5D60" w14:textId="77777777" w:rsidR="00243647" w:rsidRDefault="00243647">
      <w:pPr>
        <w:pStyle w:val="ListParagraph"/>
        <w:numPr>
          <w:ilvl w:val="0"/>
          <w:numId w:val="81"/>
        </w:numPr>
        <w:rPr>
          <w:rFonts w:cs="Arial"/>
          <w:szCs w:val="20"/>
        </w:rPr>
      </w:pPr>
      <w:r>
        <w:rPr>
          <w:rFonts w:cs="Arial"/>
          <w:szCs w:val="20"/>
        </w:rPr>
        <w:t>(Q16/Q23) Evidence for improvement in learning outcomes</w:t>
      </w:r>
    </w:p>
    <w:p w14:paraId="7E40ED82" w14:textId="77777777" w:rsidR="00243647" w:rsidRDefault="00243647" w:rsidP="00243647">
      <w:pPr>
        <w:pStyle w:val="ListParagraph"/>
        <w:rPr>
          <w:rFonts w:cs="Arial"/>
          <w:szCs w:val="20"/>
        </w:rPr>
      </w:pPr>
    </w:p>
    <w:p w14:paraId="1BE498ED" w14:textId="77777777" w:rsidR="00243647" w:rsidRPr="003F0F6B" w:rsidRDefault="00243647" w:rsidP="00243647">
      <w:pPr>
        <w:rPr>
          <w:rFonts w:cs="Arial"/>
          <w:szCs w:val="20"/>
        </w:rPr>
      </w:pPr>
      <w:r w:rsidRPr="003F0F6B">
        <w:rPr>
          <w:rFonts w:eastAsia="Times New Roman" w:cs="Arial"/>
          <w:b/>
          <w:bCs/>
          <w:szCs w:val="20"/>
        </w:rPr>
        <w:t>Topic 4: The Sustainability of the BBL Programme</w:t>
      </w:r>
    </w:p>
    <w:p w14:paraId="2BCB89F3" w14:textId="77777777" w:rsidR="00243647" w:rsidRDefault="00243647">
      <w:pPr>
        <w:pStyle w:val="ListParagraph"/>
        <w:numPr>
          <w:ilvl w:val="0"/>
          <w:numId w:val="82"/>
        </w:numPr>
        <w:rPr>
          <w:rFonts w:cs="Arial"/>
          <w:szCs w:val="20"/>
        </w:rPr>
      </w:pPr>
      <w:r w:rsidRPr="008303B3">
        <w:rPr>
          <w:rFonts w:eastAsia="Times New Roman" w:cs="Arial"/>
          <w:szCs w:val="20"/>
        </w:rPr>
        <w:t xml:space="preserve">(Q22) </w:t>
      </w:r>
      <w:r>
        <w:rPr>
          <w:rFonts w:cs="Arial"/>
          <w:szCs w:val="20"/>
        </w:rPr>
        <w:t>Aspects of the BBL programme that will be sustained after its conclusion and why</w:t>
      </w:r>
    </w:p>
    <w:p w14:paraId="3A77FE8D" w14:textId="77777777" w:rsidR="00243647" w:rsidRPr="003F0F6B" w:rsidRDefault="00243647" w:rsidP="00243647">
      <w:pPr>
        <w:pStyle w:val="ListParagraph"/>
        <w:rPr>
          <w:rFonts w:cs="Arial"/>
          <w:szCs w:val="20"/>
        </w:rPr>
      </w:pPr>
    </w:p>
    <w:p w14:paraId="286D47CF" w14:textId="77777777" w:rsidR="00243647" w:rsidRDefault="00243647">
      <w:pPr>
        <w:pStyle w:val="ListParagraph"/>
        <w:numPr>
          <w:ilvl w:val="0"/>
          <w:numId w:val="82"/>
        </w:numPr>
        <w:rPr>
          <w:rFonts w:cs="Arial"/>
          <w:szCs w:val="20"/>
        </w:rPr>
      </w:pPr>
      <w:r>
        <w:rPr>
          <w:rFonts w:cs="Arial"/>
          <w:szCs w:val="20"/>
        </w:rPr>
        <w:t>(Q23) Aspects that are at risk of not being sustained, why and what needs to be done to ensure they can be sustained?</w:t>
      </w:r>
    </w:p>
    <w:p w14:paraId="036888D9" w14:textId="77777777" w:rsidR="00243647" w:rsidRDefault="00243647" w:rsidP="00243647">
      <w:pPr>
        <w:rPr>
          <w:rFonts w:cs="Arial"/>
          <w:szCs w:val="20"/>
        </w:rPr>
      </w:pPr>
    </w:p>
    <w:p w14:paraId="5C56AC98" w14:textId="77777777" w:rsidR="00243647" w:rsidRPr="00A440C4" w:rsidRDefault="00243647" w:rsidP="00243647">
      <w:pPr>
        <w:rPr>
          <w:rFonts w:cs="Arial"/>
          <w:szCs w:val="20"/>
        </w:rPr>
      </w:pPr>
      <w:r w:rsidRPr="00A440C4">
        <w:rPr>
          <w:rFonts w:eastAsia="Times New Roman" w:cs="Arial"/>
          <w:b/>
          <w:bCs/>
          <w:szCs w:val="20"/>
        </w:rPr>
        <w:t>Topic 5:</w:t>
      </w:r>
      <w:r w:rsidRPr="00A440C4">
        <w:rPr>
          <w:rFonts w:eastAsia="Times New Roman" w:cs="Arial"/>
          <w:szCs w:val="20"/>
        </w:rPr>
        <w:t xml:space="preserve"> </w:t>
      </w:r>
      <w:r w:rsidRPr="00A440C4">
        <w:rPr>
          <w:rFonts w:cs="Arial"/>
          <w:b/>
          <w:bCs/>
          <w:szCs w:val="20"/>
        </w:rPr>
        <w:t>Discuss how the BBL has helped address</w:t>
      </w:r>
      <w:r w:rsidRPr="00A440C4">
        <w:rPr>
          <w:rFonts w:cs="Arial"/>
          <w:szCs w:val="20"/>
        </w:rPr>
        <w:t xml:space="preserve"> </w:t>
      </w:r>
      <w:r w:rsidRPr="00A440C4">
        <w:rPr>
          <w:rFonts w:eastAsia="Times New Roman" w:cs="Arial"/>
          <w:b/>
          <w:szCs w:val="20"/>
        </w:rPr>
        <w:t>Gender, Equality, Disability and Social Inclusion noting what has been done and what more can be done</w:t>
      </w:r>
    </w:p>
    <w:p w14:paraId="0428332A" w14:textId="77777777" w:rsidR="00243647" w:rsidRPr="00A440C4" w:rsidRDefault="00243647">
      <w:pPr>
        <w:pStyle w:val="ListParagraph"/>
        <w:numPr>
          <w:ilvl w:val="0"/>
          <w:numId w:val="83"/>
        </w:numPr>
        <w:rPr>
          <w:rFonts w:cs="Arial"/>
          <w:b/>
          <w:bCs/>
          <w:szCs w:val="20"/>
        </w:rPr>
      </w:pPr>
      <w:r w:rsidRPr="00A440C4">
        <w:rPr>
          <w:rFonts w:eastAsia="Times New Roman" w:cs="Arial"/>
          <w:b/>
          <w:bCs/>
          <w:szCs w:val="20"/>
        </w:rPr>
        <w:t xml:space="preserve">(Q26) </w:t>
      </w:r>
      <w:r w:rsidRPr="00A440C4">
        <w:rPr>
          <w:rFonts w:cs="Arial"/>
          <w:b/>
          <w:bCs/>
          <w:szCs w:val="20"/>
        </w:rPr>
        <w:t xml:space="preserve">Gender </w:t>
      </w:r>
    </w:p>
    <w:p w14:paraId="153F93F9" w14:textId="77777777" w:rsidR="00243647" w:rsidRPr="00A440C4" w:rsidRDefault="00243647">
      <w:pPr>
        <w:pStyle w:val="ListParagraph"/>
        <w:numPr>
          <w:ilvl w:val="1"/>
          <w:numId w:val="83"/>
        </w:numPr>
        <w:rPr>
          <w:rFonts w:cs="Arial"/>
          <w:szCs w:val="20"/>
        </w:rPr>
      </w:pPr>
      <w:r w:rsidRPr="00A440C4">
        <w:rPr>
          <w:rFonts w:eastAsia="Times New Roman" w:cs="Arial"/>
          <w:szCs w:val="20"/>
        </w:rPr>
        <w:t>Key Issues</w:t>
      </w:r>
    </w:p>
    <w:p w14:paraId="431C7666" w14:textId="77777777" w:rsidR="00243647" w:rsidRPr="00A440C4" w:rsidRDefault="00243647" w:rsidP="00243647">
      <w:pPr>
        <w:pStyle w:val="ListParagraph"/>
        <w:ind w:left="1800"/>
        <w:rPr>
          <w:rFonts w:cs="Arial"/>
          <w:szCs w:val="20"/>
        </w:rPr>
      </w:pPr>
    </w:p>
    <w:p w14:paraId="35F6F0B6" w14:textId="77777777" w:rsidR="00243647" w:rsidRPr="00A440C4" w:rsidRDefault="00243647">
      <w:pPr>
        <w:pStyle w:val="ListParagraph"/>
        <w:numPr>
          <w:ilvl w:val="1"/>
          <w:numId w:val="83"/>
        </w:numPr>
        <w:rPr>
          <w:rFonts w:cs="Arial"/>
          <w:szCs w:val="20"/>
        </w:rPr>
      </w:pPr>
      <w:r w:rsidRPr="00A440C4">
        <w:rPr>
          <w:rFonts w:eastAsia="Times New Roman" w:cs="Arial"/>
          <w:szCs w:val="20"/>
        </w:rPr>
        <w:t>(Q29) What has been done</w:t>
      </w:r>
    </w:p>
    <w:p w14:paraId="5D7D3ECC" w14:textId="77777777" w:rsidR="00243647" w:rsidRPr="00A440C4" w:rsidRDefault="00243647" w:rsidP="00243647">
      <w:pPr>
        <w:pStyle w:val="ListParagraph"/>
        <w:ind w:left="1800"/>
        <w:rPr>
          <w:rFonts w:cs="Arial"/>
          <w:szCs w:val="20"/>
        </w:rPr>
      </w:pPr>
    </w:p>
    <w:p w14:paraId="28DEF94B" w14:textId="77777777" w:rsidR="00243647" w:rsidRPr="00EB2FCD" w:rsidRDefault="00243647">
      <w:pPr>
        <w:pStyle w:val="ListParagraph"/>
        <w:numPr>
          <w:ilvl w:val="1"/>
          <w:numId w:val="83"/>
        </w:numPr>
        <w:rPr>
          <w:rFonts w:cs="Arial"/>
          <w:szCs w:val="20"/>
        </w:rPr>
      </w:pPr>
      <w:r w:rsidRPr="00A440C4">
        <w:rPr>
          <w:rFonts w:eastAsia="Times New Roman" w:cs="Arial"/>
          <w:szCs w:val="20"/>
        </w:rPr>
        <w:t>(Q29) What more should be done</w:t>
      </w:r>
    </w:p>
    <w:p w14:paraId="0D0E7C47" w14:textId="77777777" w:rsidR="00243647" w:rsidRPr="00EB2FCD" w:rsidRDefault="00243647" w:rsidP="00243647">
      <w:pPr>
        <w:pStyle w:val="ListParagraph"/>
        <w:rPr>
          <w:rFonts w:cs="Arial"/>
          <w:szCs w:val="20"/>
        </w:rPr>
      </w:pPr>
    </w:p>
    <w:p w14:paraId="7FC274F3" w14:textId="77777777" w:rsidR="00243647" w:rsidRPr="00A440C4" w:rsidRDefault="00243647" w:rsidP="00243647">
      <w:pPr>
        <w:pStyle w:val="ListParagraph"/>
        <w:ind w:left="1800"/>
        <w:rPr>
          <w:rFonts w:cs="Arial"/>
          <w:szCs w:val="20"/>
        </w:rPr>
      </w:pPr>
    </w:p>
    <w:p w14:paraId="620D8137" w14:textId="77777777" w:rsidR="00243647" w:rsidRPr="00A440C4" w:rsidRDefault="00243647">
      <w:pPr>
        <w:pStyle w:val="ListParagraph"/>
        <w:numPr>
          <w:ilvl w:val="0"/>
          <w:numId w:val="83"/>
        </w:numPr>
        <w:rPr>
          <w:rFonts w:cs="Arial"/>
          <w:b/>
          <w:bCs/>
          <w:szCs w:val="20"/>
        </w:rPr>
      </w:pPr>
      <w:r w:rsidRPr="00A440C4">
        <w:rPr>
          <w:rFonts w:eastAsia="Times New Roman" w:cs="Arial"/>
          <w:b/>
          <w:bCs/>
          <w:szCs w:val="20"/>
        </w:rPr>
        <w:t xml:space="preserve">(Q26) </w:t>
      </w:r>
      <w:r w:rsidRPr="00A440C4">
        <w:rPr>
          <w:rFonts w:cs="Arial"/>
          <w:b/>
          <w:bCs/>
          <w:szCs w:val="20"/>
        </w:rPr>
        <w:t>Disability</w:t>
      </w:r>
    </w:p>
    <w:p w14:paraId="3B230D66" w14:textId="77777777" w:rsidR="00243647" w:rsidRPr="00A440C4" w:rsidRDefault="00243647">
      <w:pPr>
        <w:pStyle w:val="ListParagraph"/>
        <w:numPr>
          <w:ilvl w:val="1"/>
          <w:numId w:val="83"/>
        </w:numPr>
        <w:rPr>
          <w:rFonts w:cs="Arial"/>
          <w:szCs w:val="20"/>
        </w:rPr>
      </w:pPr>
      <w:r w:rsidRPr="00A440C4">
        <w:rPr>
          <w:rFonts w:eastAsia="Times New Roman" w:cs="Arial"/>
          <w:szCs w:val="20"/>
        </w:rPr>
        <w:t>Key Issues</w:t>
      </w:r>
    </w:p>
    <w:p w14:paraId="4AC5C38B" w14:textId="77777777" w:rsidR="00243647" w:rsidRPr="00A440C4" w:rsidRDefault="00243647" w:rsidP="00243647">
      <w:pPr>
        <w:pStyle w:val="ListParagraph"/>
        <w:ind w:left="1800"/>
        <w:rPr>
          <w:rFonts w:cs="Arial"/>
          <w:szCs w:val="20"/>
        </w:rPr>
      </w:pPr>
    </w:p>
    <w:p w14:paraId="1FEB7BE5" w14:textId="77777777" w:rsidR="00243647" w:rsidRPr="00A440C4" w:rsidRDefault="00243647">
      <w:pPr>
        <w:pStyle w:val="ListParagraph"/>
        <w:numPr>
          <w:ilvl w:val="1"/>
          <w:numId w:val="83"/>
        </w:numPr>
        <w:rPr>
          <w:rFonts w:cs="Arial"/>
          <w:szCs w:val="20"/>
        </w:rPr>
      </w:pPr>
      <w:r w:rsidRPr="00A440C4">
        <w:rPr>
          <w:rFonts w:eastAsia="Times New Roman" w:cs="Arial"/>
          <w:szCs w:val="20"/>
        </w:rPr>
        <w:t>(Q29) What has been done</w:t>
      </w:r>
    </w:p>
    <w:p w14:paraId="27FCD636" w14:textId="77777777" w:rsidR="00243647" w:rsidRPr="00A440C4" w:rsidRDefault="00243647" w:rsidP="00243647">
      <w:pPr>
        <w:pStyle w:val="ListParagraph"/>
        <w:ind w:left="1800"/>
        <w:rPr>
          <w:rFonts w:cs="Arial"/>
          <w:szCs w:val="20"/>
        </w:rPr>
      </w:pPr>
    </w:p>
    <w:p w14:paraId="29B29D2D" w14:textId="77777777" w:rsidR="00243647" w:rsidRPr="008247D0" w:rsidRDefault="00243647">
      <w:pPr>
        <w:pStyle w:val="ListParagraph"/>
        <w:numPr>
          <w:ilvl w:val="1"/>
          <w:numId w:val="83"/>
        </w:numPr>
        <w:rPr>
          <w:rFonts w:cs="Arial"/>
          <w:szCs w:val="20"/>
        </w:rPr>
      </w:pPr>
      <w:r w:rsidRPr="00A440C4">
        <w:rPr>
          <w:rFonts w:eastAsia="Times New Roman" w:cs="Arial"/>
          <w:szCs w:val="20"/>
        </w:rPr>
        <w:t>(Q29) What more should be done</w:t>
      </w:r>
    </w:p>
    <w:p w14:paraId="44448CBB" w14:textId="77777777" w:rsidR="00243647" w:rsidRPr="008247D0" w:rsidRDefault="00243647" w:rsidP="00243647">
      <w:pPr>
        <w:pStyle w:val="ListParagraph"/>
        <w:rPr>
          <w:rFonts w:cs="Arial"/>
          <w:szCs w:val="20"/>
        </w:rPr>
      </w:pPr>
    </w:p>
    <w:p w14:paraId="14D7C36B" w14:textId="77777777" w:rsidR="00243647" w:rsidRPr="00A440C4" w:rsidRDefault="00243647" w:rsidP="00243647">
      <w:pPr>
        <w:pStyle w:val="ListParagraph"/>
        <w:ind w:left="1800"/>
        <w:rPr>
          <w:rFonts w:cs="Arial"/>
          <w:szCs w:val="20"/>
        </w:rPr>
      </w:pPr>
    </w:p>
    <w:p w14:paraId="34709F69" w14:textId="77777777" w:rsidR="00243647" w:rsidRPr="00A440C4" w:rsidRDefault="00243647">
      <w:pPr>
        <w:pStyle w:val="ListParagraph"/>
        <w:numPr>
          <w:ilvl w:val="0"/>
          <w:numId w:val="83"/>
        </w:numPr>
        <w:rPr>
          <w:rFonts w:cs="Arial"/>
          <w:b/>
          <w:bCs/>
          <w:szCs w:val="20"/>
        </w:rPr>
      </w:pPr>
      <w:r w:rsidRPr="00A440C4">
        <w:rPr>
          <w:rFonts w:eastAsia="Times New Roman" w:cs="Arial"/>
          <w:b/>
          <w:bCs/>
          <w:szCs w:val="20"/>
        </w:rPr>
        <w:t xml:space="preserve">(Q26) </w:t>
      </w:r>
      <w:r w:rsidRPr="00A440C4">
        <w:rPr>
          <w:rFonts w:cs="Arial"/>
          <w:b/>
          <w:bCs/>
          <w:szCs w:val="20"/>
        </w:rPr>
        <w:t>Ethnic Children and Children from Poor Families</w:t>
      </w:r>
    </w:p>
    <w:p w14:paraId="5FA05A2E" w14:textId="77777777" w:rsidR="00243647" w:rsidRPr="00A440C4" w:rsidRDefault="00243647">
      <w:pPr>
        <w:pStyle w:val="ListParagraph"/>
        <w:numPr>
          <w:ilvl w:val="1"/>
          <w:numId w:val="83"/>
        </w:numPr>
        <w:rPr>
          <w:rFonts w:cs="Arial"/>
          <w:szCs w:val="20"/>
        </w:rPr>
      </w:pPr>
      <w:r w:rsidRPr="00A440C4">
        <w:rPr>
          <w:rFonts w:eastAsia="Times New Roman" w:cs="Arial"/>
          <w:szCs w:val="20"/>
        </w:rPr>
        <w:t>Key Issues</w:t>
      </w:r>
    </w:p>
    <w:p w14:paraId="25B08B27" w14:textId="77777777" w:rsidR="00243647" w:rsidRPr="00A440C4" w:rsidRDefault="00243647" w:rsidP="00243647">
      <w:pPr>
        <w:pStyle w:val="ListParagraph"/>
        <w:ind w:left="1800"/>
        <w:rPr>
          <w:rFonts w:cs="Arial"/>
          <w:szCs w:val="20"/>
        </w:rPr>
      </w:pPr>
    </w:p>
    <w:p w14:paraId="00D714FD" w14:textId="77777777" w:rsidR="00243647" w:rsidRPr="00A440C4" w:rsidRDefault="00243647">
      <w:pPr>
        <w:pStyle w:val="ListParagraph"/>
        <w:numPr>
          <w:ilvl w:val="1"/>
          <w:numId w:val="83"/>
        </w:numPr>
        <w:rPr>
          <w:rFonts w:cs="Arial"/>
          <w:szCs w:val="20"/>
        </w:rPr>
      </w:pPr>
      <w:r w:rsidRPr="00A440C4">
        <w:rPr>
          <w:rFonts w:eastAsia="Times New Roman" w:cs="Arial"/>
          <w:szCs w:val="20"/>
        </w:rPr>
        <w:t>(Q29) What has been done</w:t>
      </w:r>
    </w:p>
    <w:p w14:paraId="564CDBC4" w14:textId="77777777" w:rsidR="00243647" w:rsidRPr="00A440C4" w:rsidRDefault="00243647" w:rsidP="00243647">
      <w:pPr>
        <w:pStyle w:val="ListParagraph"/>
        <w:ind w:left="1800"/>
        <w:rPr>
          <w:rFonts w:cs="Arial"/>
          <w:szCs w:val="20"/>
        </w:rPr>
      </w:pPr>
    </w:p>
    <w:p w14:paraId="5D97CE56" w14:textId="77777777" w:rsidR="00243647" w:rsidRPr="00A440C4" w:rsidRDefault="00243647">
      <w:pPr>
        <w:pStyle w:val="ListParagraph"/>
        <w:numPr>
          <w:ilvl w:val="1"/>
          <w:numId w:val="83"/>
        </w:numPr>
        <w:rPr>
          <w:rFonts w:cs="Arial"/>
          <w:szCs w:val="20"/>
        </w:rPr>
      </w:pPr>
      <w:r w:rsidRPr="00A440C4">
        <w:rPr>
          <w:rFonts w:eastAsia="Times New Roman" w:cs="Arial"/>
          <w:szCs w:val="20"/>
        </w:rPr>
        <w:t>(Q29) What more should be done</w:t>
      </w:r>
    </w:p>
    <w:p w14:paraId="23D3A045" w14:textId="77777777" w:rsidR="00243647" w:rsidRPr="00A440C4" w:rsidRDefault="00243647" w:rsidP="00243647">
      <w:pPr>
        <w:pStyle w:val="ListParagraph"/>
        <w:rPr>
          <w:rFonts w:cs="Arial"/>
          <w:szCs w:val="20"/>
        </w:rPr>
      </w:pPr>
    </w:p>
    <w:p w14:paraId="08B8478B" w14:textId="77777777" w:rsidR="00243647" w:rsidRPr="00A440C4" w:rsidRDefault="00243647">
      <w:pPr>
        <w:pStyle w:val="ListParagraph"/>
        <w:numPr>
          <w:ilvl w:val="0"/>
          <w:numId w:val="83"/>
        </w:numPr>
        <w:rPr>
          <w:rFonts w:cs="Arial"/>
          <w:szCs w:val="20"/>
        </w:rPr>
      </w:pPr>
      <w:r w:rsidRPr="00A440C4">
        <w:rPr>
          <w:rFonts w:cs="Arial"/>
          <w:szCs w:val="20"/>
        </w:rPr>
        <w:t xml:space="preserve">(Q27) Discuss Involvement </w:t>
      </w:r>
      <w:r w:rsidRPr="00A440C4">
        <w:rPr>
          <w:rFonts w:eastAsia="Times New Roman" w:cs="Arial"/>
          <w:szCs w:val="20"/>
          <w:lang w:val="en-AU"/>
        </w:rPr>
        <w:t>from women’s groups, OPDs, and other groups for marginalized communities</w:t>
      </w:r>
    </w:p>
    <w:p w14:paraId="209D561F" w14:textId="77777777" w:rsidR="00243647" w:rsidRPr="00A440C4" w:rsidRDefault="00243647" w:rsidP="00243647">
      <w:pPr>
        <w:rPr>
          <w:rFonts w:cs="Arial"/>
          <w:szCs w:val="20"/>
          <w:lang w:val="en-US"/>
        </w:rPr>
      </w:pPr>
    </w:p>
    <w:p w14:paraId="4EFDA6B2" w14:textId="77777777" w:rsidR="00243647" w:rsidRPr="009158C0" w:rsidRDefault="00243647" w:rsidP="00243647">
      <w:pPr>
        <w:rPr>
          <w:rFonts w:cs="Arial"/>
          <w:b/>
          <w:bCs/>
          <w:szCs w:val="20"/>
        </w:rPr>
      </w:pPr>
      <w:r w:rsidRPr="009158C0">
        <w:rPr>
          <w:rFonts w:cs="Arial"/>
          <w:b/>
          <w:bCs/>
          <w:szCs w:val="20"/>
        </w:rPr>
        <w:t>Change Story</w:t>
      </w:r>
      <w:r>
        <w:rPr>
          <w:rFonts w:cs="Arial"/>
          <w:b/>
          <w:bCs/>
          <w:szCs w:val="20"/>
        </w:rPr>
        <w:t xml:space="preserve"> (Case study)</w:t>
      </w:r>
      <w:r w:rsidRPr="009158C0">
        <w:rPr>
          <w:rFonts w:cs="Arial"/>
          <w:b/>
          <w:bCs/>
          <w:szCs w:val="20"/>
        </w:rPr>
        <w:t xml:space="preserve">: </w:t>
      </w:r>
    </w:p>
    <w:p w14:paraId="73F0E6C8" w14:textId="77777777" w:rsidR="00243647" w:rsidRDefault="00243647" w:rsidP="00243647">
      <w:pPr>
        <w:rPr>
          <w:rFonts w:eastAsia="Times New Roman" w:cs="Arial"/>
          <w:color w:val="4472C4" w:themeColor="accent1"/>
          <w:szCs w:val="20"/>
        </w:rPr>
      </w:pPr>
      <w:r w:rsidRPr="009158C0">
        <w:rPr>
          <w:rFonts w:cs="Arial"/>
          <w:szCs w:val="20"/>
        </w:rPr>
        <w:t>Do you have any special cases of children</w:t>
      </w:r>
      <w:r>
        <w:rPr>
          <w:rFonts w:cs="Arial"/>
          <w:szCs w:val="20"/>
        </w:rPr>
        <w:t xml:space="preserve">, Facilitators or yourself </w:t>
      </w:r>
      <w:r w:rsidRPr="009158C0">
        <w:rPr>
          <w:rFonts w:cs="Arial"/>
          <w:szCs w:val="20"/>
        </w:rPr>
        <w:t xml:space="preserve">whose lives may have been changed by the BBL Programme, with particular emphasis on Marginalised children from poorer families, with </w:t>
      </w:r>
      <w:r w:rsidRPr="009158C0">
        <w:rPr>
          <w:rFonts w:eastAsia="Times New Roman" w:cs="Arial"/>
          <w:szCs w:val="20"/>
        </w:rPr>
        <w:t>disabilities or from ethnic groups</w:t>
      </w:r>
      <w:r>
        <w:rPr>
          <w:rFonts w:eastAsia="Times New Roman" w:cs="Arial"/>
          <w:szCs w:val="20"/>
        </w:rPr>
        <w:t xml:space="preserve"> </w:t>
      </w:r>
      <w:r w:rsidRPr="009158C0">
        <w:rPr>
          <w:rFonts w:eastAsia="Times New Roman" w:cs="Arial"/>
          <w:b/>
          <w:bCs/>
          <w:szCs w:val="20"/>
        </w:rPr>
        <w:t>(refer case study form)</w:t>
      </w:r>
      <w:r w:rsidRPr="009158C0">
        <w:rPr>
          <w:rFonts w:eastAsia="Times New Roman" w:cs="Arial"/>
          <w:szCs w:val="20"/>
        </w:rPr>
        <w:t>?</w:t>
      </w:r>
    </w:p>
    <w:p w14:paraId="7BD28AFA" w14:textId="77777777" w:rsidR="00243647" w:rsidRDefault="00243647" w:rsidP="00243647">
      <w:pPr>
        <w:rPr>
          <w:rFonts w:cs="Arial"/>
          <w:szCs w:val="20"/>
        </w:rPr>
      </w:pPr>
    </w:p>
    <w:p w14:paraId="572A90A1" w14:textId="77777777" w:rsidR="00243647" w:rsidRPr="009158C0" w:rsidRDefault="00243647" w:rsidP="00243647">
      <w:pPr>
        <w:spacing w:before="0"/>
        <w:jc w:val="left"/>
        <w:rPr>
          <w:b/>
          <w:bCs/>
        </w:rPr>
      </w:pPr>
      <w:r w:rsidRPr="009158C0">
        <w:rPr>
          <w:b/>
          <w:bCs/>
        </w:rPr>
        <w:t>Final Questions:</w:t>
      </w:r>
    </w:p>
    <w:p w14:paraId="16FB5B6A" w14:textId="77777777" w:rsidR="00243647" w:rsidRDefault="00243647" w:rsidP="00243647">
      <w:pPr>
        <w:spacing w:before="0"/>
        <w:jc w:val="left"/>
      </w:pPr>
      <w:r w:rsidRPr="006F6FCD">
        <w:rPr>
          <w:b/>
          <w:bCs/>
        </w:rPr>
        <w:t xml:space="preserve">Final Comments: </w:t>
      </w:r>
      <w:r>
        <w:t>Would you like to say any final words before we close?</w:t>
      </w:r>
    </w:p>
    <w:p w14:paraId="43EEACB4" w14:textId="77777777" w:rsidR="00243647" w:rsidRDefault="00243647" w:rsidP="00243647">
      <w:pPr>
        <w:spacing w:before="0"/>
        <w:jc w:val="left"/>
        <w:rPr>
          <w:color w:val="2F5496" w:themeColor="accent1" w:themeShade="BF"/>
        </w:rPr>
      </w:pPr>
    </w:p>
    <w:p w14:paraId="36643BE6" w14:textId="77777777" w:rsidR="00243647" w:rsidRDefault="00243647" w:rsidP="00243647">
      <w:pPr>
        <w:spacing w:before="0"/>
        <w:jc w:val="left"/>
        <w:rPr>
          <w:color w:val="2F5496" w:themeColor="accent1" w:themeShade="BF"/>
        </w:rPr>
      </w:pPr>
      <w:r>
        <w:rPr>
          <w:color w:val="2F5496" w:themeColor="accent1" w:themeShade="BF"/>
        </w:rPr>
        <w:br w:type="page"/>
      </w:r>
    </w:p>
    <w:p w14:paraId="3E5ABD79" w14:textId="77777777" w:rsidR="00243647" w:rsidRPr="00C23947" w:rsidRDefault="00243647" w:rsidP="00243647">
      <w:pPr>
        <w:pStyle w:val="Heading2"/>
        <w:numPr>
          <w:ilvl w:val="0"/>
          <w:numId w:val="0"/>
        </w:numPr>
      </w:pPr>
      <w:bookmarkStart w:id="291" w:name="_Toc130814110"/>
      <w:bookmarkStart w:id="292" w:name="_Toc131403388"/>
      <w:r w:rsidRPr="00C23947">
        <w:t>Tool 4: Parents, Caregivers</w:t>
      </w:r>
      <w:r>
        <w:t xml:space="preserve">, Community Members of the Parent Committee </w:t>
      </w:r>
      <w:r w:rsidRPr="00C23947">
        <w:t>and Students FGD</w:t>
      </w:r>
      <w:bookmarkEnd w:id="291"/>
      <w:bookmarkEnd w:id="292"/>
    </w:p>
    <w:p w14:paraId="3A239968" w14:textId="77777777" w:rsidR="00243647" w:rsidRDefault="00243647" w:rsidP="00243647">
      <w:pPr>
        <w:spacing w:before="0"/>
        <w:jc w:val="left"/>
        <w:rPr>
          <w:b/>
          <w:bCs/>
        </w:rPr>
      </w:pPr>
      <w:r w:rsidRPr="004A4309">
        <w:rPr>
          <w:b/>
          <w:bCs/>
        </w:rPr>
        <w:t xml:space="preserve">Note: </w:t>
      </w:r>
      <w:r w:rsidRPr="002E5ACE">
        <w:rPr>
          <w:highlight w:val="yellow"/>
        </w:rPr>
        <w:t xml:space="preserve">Estimate to take less than 45 minutes.  Some Centre Heads or </w:t>
      </w:r>
      <w:r>
        <w:rPr>
          <w:highlight w:val="yellow"/>
        </w:rPr>
        <w:t>Facilitators</w:t>
      </w:r>
      <w:r w:rsidRPr="002E5ACE">
        <w:rPr>
          <w:highlight w:val="yellow"/>
        </w:rPr>
        <w:t xml:space="preserve"> may wish to attend</w:t>
      </w:r>
    </w:p>
    <w:p w14:paraId="02C10B71" w14:textId="77777777" w:rsidR="00243647" w:rsidRDefault="00243647" w:rsidP="00243647">
      <w:pPr>
        <w:spacing w:before="0"/>
        <w:jc w:val="left"/>
        <w:rPr>
          <w:b/>
          <w:bCs/>
        </w:rPr>
      </w:pPr>
      <w:r>
        <w:rPr>
          <w:b/>
          <w:bCs/>
        </w:rPr>
        <w:t xml:space="preserve">Note: </w:t>
      </w:r>
      <w:r w:rsidRPr="002E5ACE">
        <w:rPr>
          <w:highlight w:val="yellow"/>
        </w:rPr>
        <w:t xml:space="preserve">There are 5 topics.  It is suggested that no more than </w:t>
      </w:r>
      <w:r>
        <w:rPr>
          <w:highlight w:val="yellow"/>
        </w:rPr>
        <w:t xml:space="preserve">10 </w:t>
      </w:r>
      <w:r w:rsidRPr="002E5ACE">
        <w:rPr>
          <w:highlight w:val="yellow"/>
        </w:rPr>
        <w:t>minutes be spent on each topic</w:t>
      </w:r>
    </w:p>
    <w:p w14:paraId="42E0ADAA" w14:textId="77777777" w:rsidR="00243647" w:rsidRDefault="00243647" w:rsidP="00243647">
      <w:pPr>
        <w:spacing w:before="0"/>
        <w:jc w:val="left"/>
        <w:rPr>
          <w:b/>
          <w:bCs/>
        </w:rPr>
      </w:pPr>
      <w:r>
        <w:rPr>
          <w:b/>
          <w:bCs/>
        </w:rPr>
        <w:t xml:space="preserve">Note:  </w:t>
      </w:r>
      <w:r w:rsidRPr="002E5ACE">
        <w:rPr>
          <w:highlight w:val="yellow"/>
        </w:rPr>
        <w:t>Each response should be explained (why), justified (evidence) and followed with sub questions where appropriate</w:t>
      </w:r>
    </w:p>
    <w:p w14:paraId="407334C4" w14:textId="77777777" w:rsidR="00243647" w:rsidRPr="002E5ACE" w:rsidRDefault="00243647" w:rsidP="00243647">
      <w:pPr>
        <w:spacing w:before="0"/>
        <w:jc w:val="left"/>
      </w:pPr>
      <w:r>
        <w:rPr>
          <w:b/>
          <w:bCs/>
        </w:rPr>
        <w:t xml:space="preserve">Note: </w:t>
      </w:r>
      <w:r w:rsidRPr="002E5ACE">
        <w:rPr>
          <w:highlight w:val="yellow"/>
        </w:rPr>
        <w:t xml:space="preserve">Where possible responses should be contextualised to a child’s circumstances.  For example, in the case of a </w:t>
      </w:r>
      <w:r>
        <w:rPr>
          <w:highlight w:val="yellow"/>
        </w:rPr>
        <w:t xml:space="preserve">volunteering information about a disability then </w:t>
      </w:r>
      <w:r w:rsidRPr="002E5ACE">
        <w:rPr>
          <w:highlight w:val="yellow"/>
        </w:rPr>
        <w:t>it is important to note the child’s response to the topics below.</w:t>
      </w:r>
    </w:p>
    <w:p w14:paraId="1EBC242A" w14:textId="77777777" w:rsidR="00243647" w:rsidRDefault="00243647" w:rsidP="00243647">
      <w:pPr>
        <w:spacing w:before="0"/>
        <w:jc w:val="left"/>
        <w:rPr>
          <w:b/>
          <w:bCs/>
        </w:rPr>
      </w:pPr>
    </w:p>
    <w:p w14:paraId="32C41462" w14:textId="77777777" w:rsidR="00243647" w:rsidRDefault="00243647" w:rsidP="00243647">
      <w:pPr>
        <w:spacing w:before="0"/>
        <w:jc w:val="left"/>
      </w:pPr>
      <w:r>
        <w:t xml:space="preserve">Evaluator / Investigator Name: </w:t>
      </w:r>
    </w:p>
    <w:p w14:paraId="274EC520" w14:textId="77777777" w:rsidR="00243647" w:rsidRDefault="00243647" w:rsidP="00243647">
      <w:pPr>
        <w:spacing w:before="0"/>
        <w:jc w:val="left"/>
        <w:rPr>
          <w:b/>
          <w:bCs/>
        </w:rPr>
      </w:pPr>
    </w:p>
    <w:p w14:paraId="13ED2815" w14:textId="77777777" w:rsidR="00243647" w:rsidRDefault="00243647" w:rsidP="00243647">
      <w:pPr>
        <w:spacing w:before="0"/>
        <w:jc w:val="left"/>
      </w:pPr>
      <w:r>
        <w:t>Implementation Partner name</w:t>
      </w:r>
      <w:r w:rsidRPr="002F4F57">
        <w:t>:</w:t>
      </w:r>
    </w:p>
    <w:p w14:paraId="0C275DBD" w14:textId="77777777" w:rsidR="00243647" w:rsidRPr="008645C2" w:rsidRDefault="00243647" w:rsidP="00243647">
      <w:pPr>
        <w:spacing w:before="0"/>
        <w:jc w:val="left"/>
      </w:pPr>
      <w:r>
        <w:t xml:space="preserve">Learning Centre name: </w:t>
      </w:r>
    </w:p>
    <w:p w14:paraId="5D43C04C" w14:textId="77777777" w:rsidR="00243647" w:rsidRDefault="00243647" w:rsidP="00243647">
      <w:pPr>
        <w:spacing w:before="0"/>
        <w:jc w:val="left"/>
      </w:pPr>
      <w:r>
        <w:t xml:space="preserve">State: </w:t>
      </w:r>
    </w:p>
    <w:p w14:paraId="0B351CFF" w14:textId="77777777" w:rsidR="00243647" w:rsidRDefault="00243647" w:rsidP="00243647">
      <w:pPr>
        <w:spacing w:before="0"/>
        <w:jc w:val="left"/>
      </w:pPr>
      <w:r>
        <w:t xml:space="preserve">District: </w:t>
      </w:r>
    </w:p>
    <w:p w14:paraId="0FA62002" w14:textId="77777777" w:rsidR="00243647" w:rsidRPr="002F4F57" w:rsidRDefault="00243647" w:rsidP="00243647">
      <w:pPr>
        <w:spacing w:before="0"/>
        <w:jc w:val="left"/>
      </w:pPr>
      <w:r>
        <w:t xml:space="preserve">Township: </w:t>
      </w:r>
    </w:p>
    <w:p w14:paraId="73269722" w14:textId="77777777" w:rsidR="00243647" w:rsidRDefault="00243647" w:rsidP="00243647">
      <w:pPr>
        <w:spacing w:before="0"/>
        <w:jc w:val="left"/>
      </w:pPr>
    </w:p>
    <w:p w14:paraId="2A80EC36" w14:textId="77777777" w:rsidR="00243647" w:rsidRPr="00A30397" w:rsidRDefault="00243647" w:rsidP="00243647">
      <w:pPr>
        <w:spacing w:before="0"/>
        <w:jc w:val="left"/>
        <w:rPr>
          <w:b/>
          <w:bCs/>
        </w:rPr>
      </w:pPr>
      <w:r w:rsidRPr="00A30397">
        <w:rPr>
          <w:b/>
          <w:bCs/>
        </w:rPr>
        <w:t>For each student attending:</w:t>
      </w:r>
    </w:p>
    <w:p w14:paraId="2EF2AD02" w14:textId="77777777" w:rsidR="00243647" w:rsidRDefault="00243647" w:rsidP="00243647">
      <w:pPr>
        <w:spacing w:before="0"/>
        <w:jc w:val="left"/>
      </w:pPr>
      <w:r w:rsidRPr="008645C2">
        <w:t xml:space="preserve">Gender:  </w:t>
      </w:r>
      <w:r w:rsidRPr="00E205E1">
        <w:rPr>
          <w:b/>
          <w:bCs/>
        </w:rPr>
        <w:t>&lt;Select from&gt;:</w:t>
      </w:r>
      <w:r>
        <w:t xml:space="preserve"> </w:t>
      </w:r>
      <w:r w:rsidRPr="008645C2">
        <w:t>Male or Female</w:t>
      </w:r>
    </w:p>
    <w:p w14:paraId="2EE3F3F4" w14:textId="77777777" w:rsidR="00243647" w:rsidRDefault="00243647" w:rsidP="00243647">
      <w:pPr>
        <w:spacing w:before="0"/>
        <w:jc w:val="left"/>
      </w:pPr>
      <w:r>
        <w:t>Age:</w:t>
      </w:r>
    </w:p>
    <w:p w14:paraId="7A12A364" w14:textId="77777777" w:rsidR="00243647" w:rsidRDefault="00243647" w:rsidP="00243647">
      <w:pPr>
        <w:spacing w:before="0"/>
        <w:jc w:val="left"/>
      </w:pPr>
      <w:r>
        <w:t xml:space="preserve">Current Grade attending:  </w:t>
      </w:r>
    </w:p>
    <w:p w14:paraId="381325AB" w14:textId="77777777" w:rsidR="00243647" w:rsidRPr="004A4309" w:rsidRDefault="00243647" w:rsidP="00243647">
      <w:pPr>
        <w:spacing w:before="0"/>
        <w:jc w:val="left"/>
        <w:rPr>
          <w:b/>
          <w:bCs/>
        </w:rPr>
      </w:pPr>
    </w:p>
    <w:p w14:paraId="5198F227" w14:textId="77777777" w:rsidR="00243647" w:rsidRDefault="00243647" w:rsidP="00243647">
      <w:pPr>
        <w:pStyle w:val="ListParagraph"/>
        <w:numPr>
          <w:ilvl w:val="2"/>
          <w:numId w:val="57"/>
        </w:numPr>
        <w:spacing w:before="0"/>
        <w:ind w:left="851"/>
        <w:jc w:val="left"/>
      </w:pPr>
      <w:r>
        <w:t xml:space="preserve">(Q1-Q4) </w:t>
      </w:r>
      <w:r w:rsidRPr="001F74F1">
        <w:t>Discuss how your life changed during Covid19 and after the February 2021 coup and the challenges you faced in learning</w:t>
      </w:r>
    </w:p>
    <w:p w14:paraId="738EA49F" w14:textId="77777777" w:rsidR="00243647" w:rsidRDefault="00243647" w:rsidP="00243647">
      <w:pPr>
        <w:pStyle w:val="ListParagraph"/>
        <w:spacing w:before="0"/>
        <w:ind w:left="851"/>
        <w:jc w:val="left"/>
      </w:pPr>
      <w:r>
        <w:t xml:space="preserve"> </w:t>
      </w:r>
    </w:p>
    <w:p w14:paraId="424E5B87" w14:textId="77777777" w:rsidR="00243647" w:rsidRDefault="00243647" w:rsidP="00243647">
      <w:pPr>
        <w:pStyle w:val="ListParagraph"/>
        <w:numPr>
          <w:ilvl w:val="2"/>
          <w:numId w:val="57"/>
        </w:numPr>
        <w:spacing w:before="0"/>
        <w:ind w:left="851"/>
        <w:jc w:val="left"/>
      </w:pPr>
      <w:r>
        <w:t>(Q15 – Q20) Discuss the opportunities and support has the BBL Programme given to you and whether it has helped or supported your learning?</w:t>
      </w:r>
    </w:p>
    <w:p w14:paraId="531A15F2" w14:textId="77777777" w:rsidR="00243647" w:rsidRPr="002E5ACE" w:rsidRDefault="00243647" w:rsidP="00243647">
      <w:pPr>
        <w:spacing w:before="0"/>
        <w:ind w:left="720"/>
        <w:jc w:val="left"/>
        <w:rPr>
          <w:b/>
          <w:bCs/>
        </w:rPr>
      </w:pPr>
      <w:r w:rsidRPr="002E5ACE">
        <w:rPr>
          <w:b/>
          <w:bCs/>
        </w:rPr>
        <w:t>NOTE: Special focus on issues of Gender, Children with Disability, Poor households and Ethnic Children</w:t>
      </w:r>
    </w:p>
    <w:p w14:paraId="2AC8BED4" w14:textId="77777777" w:rsidR="00243647" w:rsidRDefault="00243647" w:rsidP="00243647">
      <w:pPr>
        <w:pStyle w:val="ListParagraph"/>
        <w:numPr>
          <w:ilvl w:val="3"/>
          <w:numId w:val="57"/>
        </w:numPr>
        <w:spacing w:before="0"/>
        <w:ind w:left="1418"/>
        <w:jc w:val="left"/>
      </w:pPr>
      <w:r>
        <w:t>Support to learning at home during Covid19 / Conflict</w:t>
      </w:r>
    </w:p>
    <w:p w14:paraId="724DA3A7" w14:textId="77777777" w:rsidR="00243647" w:rsidRDefault="00243647" w:rsidP="00243647">
      <w:pPr>
        <w:pStyle w:val="ListParagraph"/>
        <w:spacing w:before="0"/>
        <w:ind w:left="1418"/>
        <w:jc w:val="left"/>
      </w:pPr>
    </w:p>
    <w:p w14:paraId="278C394D" w14:textId="77777777" w:rsidR="00243647" w:rsidRDefault="00243647" w:rsidP="00243647">
      <w:pPr>
        <w:pStyle w:val="ListParagraph"/>
        <w:numPr>
          <w:ilvl w:val="3"/>
          <w:numId w:val="57"/>
        </w:numPr>
        <w:spacing w:before="0"/>
        <w:ind w:left="1418"/>
        <w:jc w:val="left"/>
      </w:pPr>
      <w:r>
        <w:t>Support through teaching and mentoring</w:t>
      </w:r>
    </w:p>
    <w:p w14:paraId="497F0DB9" w14:textId="77777777" w:rsidR="00243647" w:rsidRDefault="00243647" w:rsidP="00243647">
      <w:pPr>
        <w:pStyle w:val="ListParagraph"/>
        <w:spacing w:before="0"/>
        <w:ind w:left="1418"/>
        <w:jc w:val="left"/>
      </w:pPr>
    </w:p>
    <w:p w14:paraId="2A3E4860" w14:textId="77777777" w:rsidR="00243647" w:rsidRDefault="00243647" w:rsidP="00243647">
      <w:pPr>
        <w:pStyle w:val="ListParagraph"/>
        <w:numPr>
          <w:ilvl w:val="3"/>
          <w:numId w:val="57"/>
        </w:numPr>
        <w:spacing w:before="0"/>
        <w:ind w:left="1418"/>
        <w:jc w:val="left"/>
      </w:pPr>
      <w:r>
        <w:t>Access to learning materials and resources</w:t>
      </w:r>
    </w:p>
    <w:p w14:paraId="326B605F" w14:textId="77777777" w:rsidR="00243647" w:rsidRDefault="00243647" w:rsidP="00243647">
      <w:pPr>
        <w:pStyle w:val="ListParagraph"/>
      </w:pPr>
    </w:p>
    <w:p w14:paraId="5C5CD9A7" w14:textId="77777777" w:rsidR="00243647" w:rsidRDefault="00243647" w:rsidP="00243647">
      <w:pPr>
        <w:pStyle w:val="ListParagraph"/>
        <w:numPr>
          <w:ilvl w:val="3"/>
          <w:numId w:val="57"/>
        </w:numPr>
        <w:spacing w:before="0"/>
        <w:ind w:left="1418"/>
        <w:jc w:val="left"/>
      </w:pPr>
      <w:r w:rsidRPr="008733BF">
        <w:t>Stipends to support cost of education (transportation, buying uniforms, etc.)</w:t>
      </w:r>
      <w:r>
        <w:t xml:space="preserve"> </w:t>
      </w:r>
    </w:p>
    <w:p w14:paraId="7116BDE5" w14:textId="77777777" w:rsidR="00243647" w:rsidRDefault="00243647" w:rsidP="00243647">
      <w:pPr>
        <w:spacing w:before="0"/>
        <w:jc w:val="left"/>
      </w:pPr>
    </w:p>
    <w:p w14:paraId="107FFF6B" w14:textId="77777777" w:rsidR="00243647" w:rsidRDefault="00243647" w:rsidP="00243647">
      <w:pPr>
        <w:pStyle w:val="ListParagraph"/>
        <w:spacing w:before="0"/>
        <w:ind w:left="1418"/>
        <w:jc w:val="left"/>
      </w:pPr>
    </w:p>
    <w:p w14:paraId="19765DDA" w14:textId="77777777" w:rsidR="00243647" w:rsidRDefault="00243647" w:rsidP="00243647">
      <w:pPr>
        <w:pStyle w:val="ListParagraph"/>
        <w:numPr>
          <w:ilvl w:val="3"/>
          <w:numId w:val="57"/>
        </w:numPr>
        <w:spacing w:before="0"/>
        <w:ind w:left="1418"/>
        <w:jc w:val="left"/>
      </w:pPr>
      <w:r>
        <w:t>Participation in community activities and learning opportunities outside of school</w:t>
      </w:r>
    </w:p>
    <w:p w14:paraId="6CFB2D97" w14:textId="77777777" w:rsidR="00243647" w:rsidRPr="001F74F1" w:rsidRDefault="00243647" w:rsidP="00243647">
      <w:pPr>
        <w:spacing w:before="0"/>
        <w:ind w:left="1058"/>
        <w:jc w:val="left"/>
      </w:pPr>
    </w:p>
    <w:p w14:paraId="7B10D8F0" w14:textId="77777777" w:rsidR="00243647" w:rsidRDefault="00243647" w:rsidP="00243647">
      <w:pPr>
        <w:pStyle w:val="ListParagraph"/>
        <w:numPr>
          <w:ilvl w:val="2"/>
          <w:numId w:val="57"/>
        </w:numPr>
        <w:spacing w:before="0"/>
        <w:ind w:left="851"/>
        <w:jc w:val="left"/>
      </w:pPr>
      <w:r>
        <w:t>(Q15 – Q20) Discuss the challenges or barriers you still face towards learning and what would be needed to further help or assist you to towards achieving your learning goals?</w:t>
      </w:r>
    </w:p>
    <w:p w14:paraId="505F5C5B" w14:textId="77777777" w:rsidR="00243647" w:rsidRDefault="00243647" w:rsidP="00243647">
      <w:pPr>
        <w:pStyle w:val="ListParagraph"/>
        <w:spacing w:before="0"/>
        <w:ind w:left="851"/>
        <w:jc w:val="left"/>
      </w:pPr>
      <w:r w:rsidRPr="002E5ACE">
        <w:rPr>
          <w:b/>
          <w:bCs/>
        </w:rPr>
        <w:t>NOTE: Special focus on issues of Gender, Children with Disability, Poor households and Ethnic Children</w:t>
      </w:r>
    </w:p>
    <w:p w14:paraId="756701EC" w14:textId="77777777" w:rsidR="00243647" w:rsidRDefault="00243647" w:rsidP="00243647">
      <w:pPr>
        <w:pStyle w:val="ListParagraph"/>
        <w:spacing w:before="0"/>
        <w:ind w:left="851"/>
        <w:jc w:val="left"/>
      </w:pPr>
      <w:r>
        <w:t xml:space="preserve"> </w:t>
      </w:r>
    </w:p>
    <w:p w14:paraId="0BC1A609" w14:textId="77777777" w:rsidR="00243647" w:rsidRDefault="00243647" w:rsidP="00243647">
      <w:pPr>
        <w:pStyle w:val="ListParagraph"/>
        <w:numPr>
          <w:ilvl w:val="2"/>
          <w:numId w:val="57"/>
        </w:numPr>
        <w:spacing w:before="0"/>
        <w:ind w:left="851"/>
        <w:jc w:val="left"/>
      </w:pPr>
      <w:r>
        <w:t>(Q21-Q25) Discuss your goals and plans for next year and at the completion of your study</w:t>
      </w:r>
    </w:p>
    <w:p w14:paraId="1F0B5EF2" w14:textId="77777777" w:rsidR="00243647" w:rsidRDefault="00243647" w:rsidP="00243647">
      <w:pPr>
        <w:pStyle w:val="ListParagraph"/>
        <w:spacing w:before="0"/>
        <w:ind w:left="851"/>
        <w:jc w:val="left"/>
      </w:pPr>
      <w:r>
        <w:t xml:space="preserve"> </w:t>
      </w:r>
    </w:p>
    <w:p w14:paraId="12461BD2" w14:textId="77777777" w:rsidR="00243647" w:rsidRDefault="00243647" w:rsidP="00243647">
      <w:pPr>
        <w:pStyle w:val="ListParagraph"/>
        <w:numPr>
          <w:ilvl w:val="2"/>
          <w:numId w:val="57"/>
        </w:numPr>
        <w:spacing w:before="0"/>
        <w:ind w:left="851"/>
        <w:jc w:val="left"/>
      </w:pPr>
      <w:r>
        <w:t>Further Comments</w:t>
      </w:r>
    </w:p>
    <w:p w14:paraId="26A5F9B8" w14:textId="77777777" w:rsidR="00243647" w:rsidRDefault="00243647" w:rsidP="00243647">
      <w:pPr>
        <w:pStyle w:val="ListParagraph"/>
        <w:spacing w:before="0"/>
        <w:ind w:left="1418"/>
        <w:jc w:val="left"/>
      </w:pPr>
    </w:p>
    <w:p w14:paraId="4869C4AF" w14:textId="77777777" w:rsidR="00243647" w:rsidRDefault="00243647" w:rsidP="00243647">
      <w:pPr>
        <w:spacing w:before="0"/>
        <w:jc w:val="left"/>
        <w:rPr>
          <w:color w:val="2F5496" w:themeColor="accent1" w:themeShade="BF"/>
        </w:rPr>
      </w:pPr>
      <w:r>
        <w:rPr>
          <w:color w:val="2F5496" w:themeColor="accent1" w:themeShade="BF"/>
        </w:rPr>
        <w:br w:type="page"/>
      </w:r>
    </w:p>
    <w:p w14:paraId="1CAB5A4C" w14:textId="77777777" w:rsidR="00243647" w:rsidRPr="00C23947" w:rsidRDefault="00243647" w:rsidP="00243647">
      <w:pPr>
        <w:pStyle w:val="Heading2"/>
        <w:numPr>
          <w:ilvl w:val="0"/>
          <w:numId w:val="0"/>
        </w:numPr>
      </w:pPr>
      <w:bookmarkStart w:id="293" w:name="_Toc130814111"/>
      <w:bookmarkStart w:id="294" w:name="_Toc131403389"/>
      <w:r w:rsidRPr="00C23947">
        <w:t>Tool 5: Donor and UNICEF KII</w:t>
      </w:r>
      <w:bookmarkEnd w:id="293"/>
      <w:bookmarkEnd w:id="294"/>
    </w:p>
    <w:p w14:paraId="74B3DE96" w14:textId="77777777" w:rsidR="00243647" w:rsidRDefault="00243647" w:rsidP="00243647">
      <w:pPr>
        <w:spacing w:before="0"/>
        <w:jc w:val="left"/>
        <w:rPr>
          <w:color w:val="2F5496" w:themeColor="accent1" w:themeShade="BF"/>
        </w:rPr>
      </w:pPr>
    </w:p>
    <w:p w14:paraId="336F1D8C" w14:textId="77777777" w:rsidR="00243647" w:rsidRDefault="00243647" w:rsidP="00243647">
      <w:pPr>
        <w:spacing w:before="0"/>
        <w:jc w:val="left"/>
        <w:rPr>
          <w:color w:val="2F5496" w:themeColor="accent1" w:themeShade="BF"/>
        </w:rPr>
      </w:pPr>
      <w:r w:rsidRPr="00F82D63">
        <w:t xml:space="preserve">Selected questions and topics from </w:t>
      </w:r>
      <w:r w:rsidRPr="00F82D63">
        <w:rPr>
          <w:b/>
          <w:bCs/>
        </w:rPr>
        <w:t>Tool 1: Implementation Partner (IP) KII</w:t>
      </w:r>
    </w:p>
    <w:p w14:paraId="48CD63D8" w14:textId="77777777" w:rsidR="00243647" w:rsidRDefault="00243647" w:rsidP="00243647">
      <w:pPr>
        <w:spacing w:before="0"/>
        <w:jc w:val="left"/>
        <w:rPr>
          <w:color w:val="2F5496" w:themeColor="accent1" w:themeShade="BF"/>
        </w:rPr>
      </w:pPr>
    </w:p>
    <w:p w14:paraId="0A7C2319" w14:textId="77777777" w:rsidR="00243647" w:rsidRDefault="00243647" w:rsidP="00243647">
      <w:pPr>
        <w:spacing w:before="0"/>
        <w:jc w:val="left"/>
        <w:rPr>
          <w:rFonts w:eastAsiaTheme="majorEastAsia" w:cstheme="majorBidi"/>
          <w:color w:val="C00000"/>
          <w:sz w:val="26"/>
          <w:szCs w:val="26"/>
        </w:rPr>
      </w:pPr>
      <w:r>
        <w:br w:type="page"/>
      </w:r>
    </w:p>
    <w:p w14:paraId="575B3073" w14:textId="77777777" w:rsidR="00243647" w:rsidRDefault="00243647" w:rsidP="00243647">
      <w:pPr>
        <w:pStyle w:val="Heading2"/>
        <w:numPr>
          <w:ilvl w:val="0"/>
          <w:numId w:val="0"/>
        </w:numPr>
        <w:ind w:left="666" w:hanging="576"/>
      </w:pPr>
      <w:bookmarkStart w:id="295" w:name="_Toc130814112"/>
      <w:bookmarkStart w:id="296" w:name="_Toc131403390"/>
      <w:r w:rsidRPr="00C23947">
        <w:t xml:space="preserve">Tool 6: Case Study Form.  </w:t>
      </w:r>
      <w:r>
        <w:t>Parents/Guardians and Students</w:t>
      </w:r>
      <w:bookmarkEnd w:id="295"/>
      <w:bookmarkEnd w:id="296"/>
    </w:p>
    <w:p w14:paraId="605E98B9" w14:textId="77777777" w:rsidR="00243647" w:rsidRDefault="00243647" w:rsidP="00243647">
      <w:pPr>
        <w:spacing w:before="0"/>
        <w:jc w:val="left"/>
      </w:pPr>
      <w:r w:rsidRPr="00D17ADD">
        <w:rPr>
          <w:b/>
          <w:bCs/>
        </w:rPr>
        <w:t>Note</w:t>
      </w:r>
      <w:r>
        <w:rPr>
          <w:b/>
          <w:bCs/>
        </w:rPr>
        <w:t>/guidance</w:t>
      </w:r>
      <w:r>
        <w:t>: Signed authorisation from the child’s guardian/parent (consent for 2.0) should be obtained to include any detailed information in the final report.  If signed authorisation is not obtained then identification details must be omitted in the final report.</w:t>
      </w:r>
    </w:p>
    <w:p w14:paraId="2815CF18" w14:textId="77777777" w:rsidR="00243647" w:rsidRDefault="00243647" w:rsidP="00243647">
      <w:pPr>
        <w:spacing w:before="0"/>
        <w:jc w:val="left"/>
      </w:pPr>
      <w:r w:rsidRPr="002E5ACE">
        <w:rPr>
          <w:b/>
          <w:bCs/>
        </w:rPr>
        <w:t>NOTE: Special focus on issues of Gender, Children with Disability, Poor households and Ethnic Children</w:t>
      </w:r>
      <w:r>
        <w:rPr>
          <w:b/>
          <w:bCs/>
        </w:rPr>
        <w:t xml:space="preserve"> and the issues which are specific to these children and how the BBL programme has assisted them.</w:t>
      </w:r>
    </w:p>
    <w:p w14:paraId="67B6960C" w14:textId="77777777" w:rsidR="00243647" w:rsidRDefault="00243647" w:rsidP="00243647">
      <w:pPr>
        <w:spacing w:before="0"/>
        <w:jc w:val="left"/>
      </w:pPr>
      <w:r>
        <w:t xml:space="preserve">Evaluator / Investigator Name: </w:t>
      </w:r>
    </w:p>
    <w:p w14:paraId="62A72B64" w14:textId="77777777" w:rsidR="00243647" w:rsidRDefault="00243647" w:rsidP="00243647">
      <w:pPr>
        <w:spacing w:before="0"/>
        <w:jc w:val="left"/>
      </w:pPr>
    </w:p>
    <w:p w14:paraId="42387DC9" w14:textId="77777777" w:rsidR="00243647" w:rsidRDefault="00243647" w:rsidP="00243647">
      <w:pPr>
        <w:spacing w:before="0"/>
        <w:jc w:val="left"/>
      </w:pPr>
      <w:r>
        <w:t>Implementation Partner name</w:t>
      </w:r>
      <w:r w:rsidRPr="002F4F57">
        <w:t>:</w:t>
      </w:r>
    </w:p>
    <w:p w14:paraId="0C3E556D" w14:textId="77777777" w:rsidR="00243647" w:rsidRDefault="00243647" w:rsidP="00243647">
      <w:pPr>
        <w:spacing w:before="0"/>
        <w:jc w:val="left"/>
      </w:pPr>
      <w:r>
        <w:t xml:space="preserve">Learning Centre name: </w:t>
      </w:r>
    </w:p>
    <w:p w14:paraId="4E5FDC10" w14:textId="77777777" w:rsidR="00243647" w:rsidRDefault="00243647" w:rsidP="00243647">
      <w:pPr>
        <w:spacing w:before="0"/>
        <w:jc w:val="left"/>
      </w:pPr>
      <w:r>
        <w:t xml:space="preserve">State: </w:t>
      </w:r>
    </w:p>
    <w:p w14:paraId="4E8A24C2" w14:textId="77777777" w:rsidR="00243647" w:rsidRDefault="00243647" w:rsidP="00243647">
      <w:pPr>
        <w:spacing w:before="0"/>
        <w:jc w:val="left"/>
      </w:pPr>
      <w:r>
        <w:t xml:space="preserve">District: </w:t>
      </w:r>
    </w:p>
    <w:p w14:paraId="24B1033D" w14:textId="77777777" w:rsidR="00243647" w:rsidRPr="002F4F57" w:rsidRDefault="00243647" w:rsidP="00243647">
      <w:pPr>
        <w:spacing w:before="0"/>
        <w:jc w:val="left"/>
      </w:pPr>
      <w:r>
        <w:t xml:space="preserve">Township: </w:t>
      </w:r>
    </w:p>
    <w:p w14:paraId="35D6100E" w14:textId="77777777" w:rsidR="00243647" w:rsidRDefault="00243647" w:rsidP="00243647">
      <w:pPr>
        <w:spacing w:before="0"/>
        <w:jc w:val="left"/>
      </w:pPr>
    </w:p>
    <w:p w14:paraId="7032BB34" w14:textId="77777777" w:rsidR="00243647" w:rsidRDefault="00243647" w:rsidP="00243647">
      <w:pPr>
        <w:spacing w:before="0"/>
        <w:jc w:val="left"/>
      </w:pPr>
      <w:r w:rsidRPr="008645C2">
        <w:t xml:space="preserve">Gender:  </w:t>
      </w:r>
      <w:r w:rsidRPr="00E205E1">
        <w:rPr>
          <w:b/>
          <w:bCs/>
        </w:rPr>
        <w:t>&lt;Select from&gt;:</w:t>
      </w:r>
      <w:r>
        <w:t xml:space="preserve"> </w:t>
      </w:r>
      <w:r w:rsidRPr="008645C2">
        <w:t>Male or Female</w:t>
      </w:r>
    </w:p>
    <w:p w14:paraId="6544BD17" w14:textId="77777777" w:rsidR="00243647" w:rsidRDefault="00243647" w:rsidP="00243647">
      <w:pPr>
        <w:spacing w:before="0"/>
        <w:jc w:val="left"/>
      </w:pPr>
      <w:r>
        <w:t>Age:</w:t>
      </w:r>
    </w:p>
    <w:p w14:paraId="1916F74C" w14:textId="77777777" w:rsidR="00243647" w:rsidRDefault="00243647" w:rsidP="00243647">
      <w:pPr>
        <w:spacing w:before="0"/>
        <w:jc w:val="left"/>
      </w:pPr>
      <w:r>
        <w:t xml:space="preserve">Current Grade attending </w:t>
      </w:r>
    </w:p>
    <w:p w14:paraId="2119CD38" w14:textId="77777777" w:rsidR="00243647" w:rsidRDefault="00243647" w:rsidP="00243647">
      <w:pPr>
        <w:spacing w:before="0"/>
        <w:jc w:val="left"/>
        <w:rPr>
          <w:b/>
          <w:bCs/>
        </w:rPr>
      </w:pPr>
    </w:p>
    <w:p w14:paraId="75E29011" w14:textId="77777777" w:rsidR="00243647" w:rsidRDefault="00243647" w:rsidP="00243647">
      <w:pPr>
        <w:spacing w:before="0"/>
        <w:jc w:val="left"/>
      </w:pPr>
      <w:r w:rsidRPr="00D17ADD">
        <w:rPr>
          <w:b/>
          <w:bCs/>
        </w:rPr>
        <w:t xml:space="preserve">Question </w:t>
      </w:r>
      <w:r>
        <w:rPr>
          <w:b/>
          <w:bCs/>
        </w:rPr>
        <w:t>1</w:t>
      </w:r>
      <w:r>
        <w:t xml:space="preserve">: Describe the situation of the child. </w:t>
      </w:r>
    </w:p>
    <w:p w14:paraId="0FBDDB42" w14:textId="77777777" w:rsidR="00243647" w:rsidRDefault="00243647" w:rsidP="00243647">
      <w:pPr>
        <w:pStyle w:val="ListParagraph"/>
        <w:numPr>
          <w:ilvl w:val="0"/>
          <w:numId w:val="75"/>
        </w:numPr>
        <w:spacing w:before="0"/>
        <w:jc w:val="left"/>
      </w:pPr>
      <w:r>
        <w:t>Family composition:</w:t>
      </w:r>
    </w:p>
    <w:p w14:paraId="019128DB" w14:textId="77777777" w:rsidR="00243647" w:rsidRDefault="00243647" w:rsidP="00243647">
      <w:pPr>
        <w:pStyle w:val="ListParagraph"/>
        <w:numPr>
          <w:ilvl w:val="0"/>
          <w:numId w:val="75"/>
        </w:numPr>
        <w:spacing w:before="0"/>
        <w:jc w:val="left"/>
      </w:pPr>
      <w:r>
        <w:t>Father/mothers job/work (if any):</w:t>
      </w:r>
    </w:p>
    <w:p w14:paraId="38D8FDAD" w14:textId="77777777" w:rsidR="00243647" w:rsidRDefault="00243647" w:rsidP="00243647">
      <w:pPr>
        <w:pStyle w:val="ListParagraph"/>
        <w:numPr>
          <w:ilvl w:val="0"/>
          <w:numId w:val="75"/>
        </w:numPr>
        <w:spacing w:before="0"/>
        <w:jc w:val="left"/>
      </w:pPr>
      <w:r>
        <w:t>Child job/work (if any):</w:t>
      </w:r>
    </w:p>
    <w:p w14:paraId="77889E74" w14:textId="77777777" w:rsidR="00243647" w:rsidRDefault="00243647" w:rsidP="00243647">
      <w:pPr>
        <w:spacing w:before="0"/>
        <w:jc w:val="left"/>
      </w:pPr>
    </w:p>
    <w:p w14:paraId="4F33ADD1" w14:textId="77777777" w:rsidR="00243647" w:rsidRDefault="00243647" w:rsidP="00243647">
      <w:pPr>
        <w:spacing w:before="0"/>
        <w:jc w:val="left"/>
      </w:pPr>
      <w:r w:rsidRPr="00D17ADD">
        <w:rPr>
          <w:b/>
          <w:bCs/>
        </w:rPr>
        <w:t xml:space="preserve">Question </w:t>
      </w:r>
      <w:r>
        <w:rPr>
          <w:b/>
          <w:bCs/>
        </w:rPr>
        <w:t>2</w:t>
      </w:r>
      <w:r w:rsidRPr="00D17ADD">
        <w:rPr>
          <w:b/>
          <w:bCs/>
        </w:rPr>
        <w:t xml:space="preserve">: </w:t>
      </w:r>
      <w:r>
        <w:t>What was your, the child’s and the parent/guardian’s circumstance before the BBL began.  Please describe noting the challenges and barriers (with reference to Covid19 and the military coup).</w:t>
      </w:r>
    </w:p>
    <w:p w14:paraId="0CA01780" w14:textId="77777777" w:rsidR="00243647" w:rsidRDefault="00243647" w:rsidP="00243647">
      <w:pPr>
        <w:pStyle w:val="ListParagraph"/>
        <w:spacing w:before="0"/>
        <w:jc w:val="left"/>
      </w:pPr>
    </w:p>
    <w:p w14:paraId="74B2448A" w14:textId="77777777" w:rsidR="00243647" w:rsidRDefault="00243647" w:rsidP="00243647">
      <w:pPr>
        <w:pStyle w:val="ListParagraph"/>
        <w:spacing w:before="0"/>
        <w:jc w:val="left"/>
      </w:pPr>
    </w:p>
    <w:p w14:paraId="75FC676D" w14:textId="77777777" w:rsidR="00243647" w:rsidRDefault="00243647" w:rsidP="00243647">
      <w:pPr>
        <w:spacing w:before="0"/>
        <w:jc w:val="left"/>
      </w:pPr>
      <w:r w:rsidRPr="00D17ADD">
        <w:rPr>
          <w:b/>
          <w:bCs/>
        </w:rPr>
        <w:t xml:space="preserve">Question </w:t>
      </w:r>
      <w:r>
        <w:rPr>
          <w:b/>
          <w:bCs/>
        </w:rPr>
        <w:t>3</w:t>
      </w:r>
      <w:r w:rsidRPr="00D17ADD">
        <w:rPr>
          <w:b/>
          <w:bCs/>
        </w:rPr>
        <w:t>:</w:t>
      </w:r>
      <w:r>
        <w:t xml:space="preserve"> What has been the positive change as a result of the BBL intervention?  How did the BBL result in you attending learning or gaining access to learning?</w:t>
      </w:r>
    </w:p>
    <w:p w14:paraId="6F18C631" w14:textId="77777777" w:rsidR="00243647" w:rsidRDefault="00243647" w:rsidP="00243647">
      <w:pPr>
        <w:spacing w:before="0"/>
        <w:jc w:val="left"/>
      </w:pPr>
    </w:p>
    <w:p w14:paraId="247840E9" w14:textId="77777777" w:rsidR="00243647" w:rsidRDefault="00243647" w:rsidP="00243647">
      <w:pPr>
        <w:spacing w:before="0"/>
        <w:jc w:val="left"/>
      </w:pPr>
      <w:r w:rsidRPr="00D17ADD">
        <w:rPr>
          <w:b/>
          <w:bCs/>
        </w:rPr>
        <w:t xml:space="preserve">Question </w:t>
      </w:r>
      <w:r>
        <w:rPr>
          <w:b/>
          <w:bCs/>
        </w:rPr>
        <w:t>4</w:t>
      </w:r>
      <w:r>
        <w:t>: Have you encountered any difficulties since the BBL intervention began and did you overcome those?</w:t>
      </w:r>
    </w:p>
    <w:p w14:paraId="345EEEE8" w14:textId="77777777" w:rsidR="00243647" w:rsidRDefault="00243647" w:rsidP="00243647">
      <w:pPr>
        <w:spacing w:before="0"/>
        <w:jc w:val="left"/>
      </w:pPr>
    </w:p>
    <w:p w14:paraId="38FFFFF7" w14:textId="77777777" w:rsidR="00243647" w:rsidRDefault="00243647" w:rsidP="00243647">
      <w:pPr>
        <w:spacing w:before="0"/>
        <w:jc w:val="left"/>
      </w:pPr>
      <w:r w:rsidRPr="00AD7675">
        <w:rPr>
          <w:b/>
          <w:bCs/>
        </w:rPr>
        <w:t xml:space="preserve">Question </w:t>
      </w:r>
      <w:r>
        <w:rPr>
          <w:b/>
          <w:bCs/>
        </w:rPr>
        <w:t>5</w:t>
      </w:r>
      <w:r w:rsidRPr="00AD7675">
        <w:rPr>
          <w:b/>
          <w:bCs/>
        </w:rPr>
        <w:t xml:space="preserve">: </w:t>
      </w:r>
      <w:r>
        <w:t>What do you intend to do when completing learning at the learning centre?</w:t>
      </w:r>
    </w:p>
    <w:p w14:paraId="500B7DB9" w14:textId="77777777" w:rsidR="00243647" w:rsidRDefault="00243647" w:rsidP="00243647">
      <w:pPr>
        <w:spacing w:before="0"/>
        <w:jc w:val="left"/>
      </w:pPr>
      <w:r>
        <w:br w:type="page"/>
      </w:r>
    </w:p>
    <w:p w14:paraId="63E2F7A0" w14:textId="77777777" w:rsidR="00243647" w:rsidRDefault="00243647" w:rsidP="00243647">
      <w:pPr>
        <w:pStyle w:val="Heading2"/>
        <w:numPr>
          <w:ilvl w:val="0"/>
          <w:numId w:val="0"/>
        </w:numPr>
      </w:pPr>
      <w:bookmarkStart w:id="297" w:name="_Toc130814113"/>
      <w:bookmarkStart w:id="298" w:name="_Toc131403391"/>
      <w:r>
        <w:t>Tool 7: Site Observation Form</w:t>
      </w:r>
      <w:bookmarkEnd w:id="297"/>
      <w:bookmarkEnd w:id="298"/>
    </w:p>
    <w:p w14:paraId="154291AA" w14:textId="77777777" w:rsidR="00243647" w:rsidRDefault="00243647" w:rsidP="00243647">
      <w:pPr>
        <w:spacing w:before="0"/>
        <w:jc w:val="left"/>
      </w:pPr>
    </w:p>
    <w:p w14:paraId="35DAE6BF" w14:textId="77777777" w:rsidR="00243647" w:rsidRDefault="00243647" w:rsidP="00243647">
      <w:pPr>
        <w:pStyle w:val="BodyText"/>
        <w:rPr>
          <w:i/>
          <w:iCs/>
          <w:lang w:eastAsia="en-US"/>
        </w:rPr>
      </w:pPr>
      <w:r>
        <w:rPr>
          <w:iCs/>
          <w:lang w:eastAsia="en-US"/>
        </w:rPr>
        <w:t>The following facility observation form is recommended as it allows for nuanced narrative descriptions along key aspects of facilitator and facility assessment criteria</w:t>
      </w:r>
      <w:r>
        <w:rPr>
          <w:i/>
          <w:iCs/>
          <w:lang w:eastAsia="en-US"/>
        </w:rPr>
        <w:t>.</w:t>
      </w:r>
    </w:p>
    <w:p w14:paraId="29D30BDF" w14:textId="77777777" w:rsidR="00243647" w:rsidRDefault="00243647" w:rsidP="00243647">
      <w:pPr>
        <w:pStyle w:val="BodyText"/>
        <w:rPr>
          <w:lang w:eastAsia="en-US"/>
        </w:rPr>
      </w:pPr>
    </w:p>
    <w:p w14:paraId="207B45BA" w14:textId="77777777" w:rsidR="00243647" w:rsidRDefault="00243647" w:rsidP="00243647">
      <w:pPr>
        <w:spacing w:before="0"/>
        <w:jc w:val="left"/>
      </w:pPr>
      <w:r>
        <w:t xml:space="preserve">Evaluator / Investigator Name: </w:t>
      </w:r>
    </w:p>
    <w:p w14:paraId="342EB0A3" w14:textId="77777777" w:rsidR="00243647" w:rsidRPr="00866B78" w:rsidRDefault="00243647" w:rsidP="00243647">
      <w:pPr>
        <w:pStyle w:val="BodyText"/>
        <w:rPr>
          <w:lang w:eastAsia="en-US"/>
        </w:rPr>
      </w:pPr>
    </w:p>
    <w:p w14:paraId="7E3B1C4D" w14:textId="77777777" w:rsidR="00243647" w:rsidRDefault="00243647" w:rsidP="00243647">
      <w:pPr>
        <w:spacing w:before="0"/>
        <w:jc w:val="left"/>
      </w:pPr>
      <w:r>
        <w:t>Implementation Partner name:</w:t>
      </w:r>
    </w:p>
    <w:p w14:paraId="3CB9B3ED" w14:textId="77777777" w:rsidR="00243647" w:rsidRDefault="00243647" w:rsidP="00243647">
      <w:pPr>
        <w:spacing w:before="0"/>
        <w:jc w:val="left"/>
      </w:pPr>
      <w:r>
        <w:t xml:space="preserve">Learning Centre name: </w:t>
      </w:r>
    </w:p>
    <w:p w14:paraId="3B3871FA" w14:textId="77777777" w:rsidR="00243647" w:rsidRDefault="00243647" w:rsidP="00243647">
      <w:pPr>
        <w:spacing w:before="0"/>
        <w:jc w:val="left"/>
      </w:pPr>
      <w:r>
        <w:t xml:space="preserve">State: </w:t>
      </w:r>
    </w:p>
    <w:p w14:paraId="7F79465A" w14:textId="77777777" w:rsidR="00243647" w:rsidRDefault="00243647" w:rsidP="00243647">
      <w:pPr>
        <w:spacing w:before="0"/>
        <w:jc w:val="left"/>
      </w:pPr>
      <w:r>
        <w:t xml:space="preserve">District: </w:t>
      </w:r>
    </w:p>
    <w:p w14:paraId="6A8CF649" w14:textId="77777777" w:rsidR="00243647" w:rsidRDefault="00243647" w:rsidP="00243647">
      <w:pPr>
        <w:spacing w:before="0"/>
        <w:jc w:val="left"/>
      </w:pPr>
      <w:r>
        <w:t xml:space="preserve">Township: </w:t>
      </w:r>
    </w:p>
    <w:p w14:paraId="3CD137A5" w14:textId="77777777" w:rsidR="00243647" w:rsidRDefault="00243647" w:rsidP="00243647">
      <w:pPr>
        <w:pStyle w:val="NormalWeb"/>
        <w:tabs>
          <w:tab w:val="left" w:pos="5580"/>
          <w:tab w:val="left" w:pos="7200"/>
          <w:tab w:val="left" w:pos="10440"/>
        </w:tabs>
        <w:spacing w:line="360" w:lineRule="auto"/>
        <w:rPr>
          <w:rFonts w:asciiTheme="minorHAnsi" w:hAnsiTheme="minorHAnsi" w:cstheme="minorHAnsi"/>
          <w:color w:val="000000"/>
        </w:rPr>
      </w:pPr>
      <w:r>
        <w:rPr>
          <w:rFonts w:asciiTheme="minorHAnsi" w:hAnsiTheme="minorHAnsi" w:cstheme="minorHAnsi"/>
          <w:color w:val="000000"/>
        </w:rPr>
        <w:t>Learning Centre: ___________________________________</w:t>
      </w:r>
      <w:r>
        <w:rPr>
          <w:rFonts w:asciiTheme="minorHAnsi" w:hAnsiTheme="minorHAnsi" w:cstheme="minorHAnsi"/>
          <w:color w:val="000000"/>
        </w:rPr>
        <w:tab/>
      </w:r>
      <w:r>
        <w:rPr>
          <w:rFonts w:asciiTheme="minorHAnsi" w:hAnsiTheme="minorHAnsi" w:cstheme="minorHAnsi"/>
          <w:color w:val="000000"/>
        </w:rPr>
        <w:br/>
      </w:r>
    </w:p>
    <w:p w14:paraId="415088B6" w14:textId="77777777" w:rsidR="00243647" w:rsidRDefault="00243647" w:rsidP="00243647">
      <w:pPr>
        <w:pStyle w:val="NormalWeb"/>
        <w:tabs>
          <w:tab w:val="left" w:pos="5580"/>
          <w:tab w:val="left" w:pos="7200"/>
          <w:tab w:val="left" w:pos="10440"/>
        </w:tabs>
        <w:spacing w:line="360" w:lineRule="auto"/>
        <w:rPr>
          <w:rFonts w:asciiTheme="minorHAnsi" w:hAnsiTheme="minorHAnsi" w:cstheme="minorHAnsi"/>
          <w:color w:val="000000"/>
        </w:rPr>
      </w:pPr>
      <w:r>
        <w:rPr>
          <w:rFonts w:asciiTheme="minorHAnsi" w:hAnsiTheme="minorHAnsi" w:cstheme="minorHAnsi"/>
          <w:color w:val="000000"/>
        </w:rPr>
        <w:t xml:space="preserve">Peer/Observer: __________________________________ </w:t>
      </w:r>
      <w:r>
        <w:rPr>
          <w:rFonts w:asciiTheme="minorHAnsi" w:hAnsiTheme="minorHAnsi" w:cstheme="minorHAnsi"/>
          <w:color w:val="000000"/>
        </w:rPr>
        <w:tab/>
      </w:r>
    </w:p>
    <w:p w14:paraId="49998ACE" w14:textId="77777777" w:rsidR="00243647" w:rsidRDefault="00243647" w:rsidP="00243647">
      <w:pPr>
        <w:pStyle w:val="NormalWeb"/>
        <w:tabs>
          <w:tab w:val="left" w:pos="5580"/>
          <w:tab w:val="left" w:pos="7200"/>
          <w:tab w:val="left" w:pos="10440"/>
        </w:tabs>
        <w:spacing w:line="360" w:lineRule="auto"/>
        <w:rPr>
          <w:rFonts w:asciiTheme="minorHAnsi" w:hAnsiTheme="minorHAnsi" w:cstheme="minorHAnsi"/>
          <w:color w:val="000000"/>
        </w:rPr>
      </w:pPr>
      <w:r>
        <w:rPr>
          <w:rFonts w:asciiTheme="minorHAnsi" w:hAnsiTheme="minorHAnsi" w:cstheme="minorHAnsi"/>
          <w:color w:val="000000"/>
        </w:rPr>
        <w:t xml:space="preserve">Date and Time ____________________________  </w:t>
      </w:r>
      <w:r>
        <w:rPr>
          <w:rFonts w:asciiTheme="minorHAnsi" w:hAnsiTheme="minorHAnsi" w:cstheme="minorHAnsi"/>
          <w:color w:val="000000"/>
        </w:rPr>
        <w:tab/>
      </w:r>
    </w:p>
    <w:p w14:paraId="226ECEC3" w14:textId="77777777" w:rsidR="00243647" w:rsidRDefault="00243647" w:rsidP="00243647">
      <w:pPr>
        <w:pStyle w:val="NormalWeb"/>
        <w:tabs>
          <w:tab w:val="left" w:pos="5580"/>
          <w:tab w:val="left" w:pos="7200"/>
          <w:tab w:val="left" w:pos="10440"/>
        </w:tabs>
        <w:spacing w:line="360" w:lineRule="auto"/>
        <w:rPr>
          <w:rFonts w:asciiTheme="minorHAnsi" w:hAnsiTheme="minorHAnsi" w:cstheme="minorHAnsi"/>
          <w:color w:val="000000"/>
        </w:rPr>
      </w:pPr>
      <w:r>
        <w:rPr>
          <w:rFonts w:asciiTheme="minorHAnsi" w:hAnsiTheme="minorHAnsi" w:cstheme="minorHAnsi"/>
          <w:color w:val="000000"/>
        </w:rPr>
        <w:t>Number of children attending    M____, F______</w:t>
      </w:r>
    </w:p>
    <w:p w14:paraId="0FFEE516" w14:textId="77777777" w:rsidR="00243647" w:rsidRDefault="00243647" w:rsidP="00243647">
      <w:pPr>
        <w:pStyle w:val="NormalWeb"/>
        <w:tabs>
          <w:tab w:val="left" w:pos="5580"/>
          <w:tab w:val="left" w:pos="7200"/>
          <w:tab w:val="left" w:pos="10440"/>
        </w:tabs>
        <w:spacing w:line="360" w:lineRule="auto"/>
        <w:rPr>
          <w:rFonts w:asciiTheme="minorHAnsi" w:hAnsiTheme="minorHAnsi" w:cstheme="minorHAnsi"/>
          <w:color w:val="000000"/>
        </w:rPr>
      </w:pPr>
      <w:r>
        <w:rPr>
          <w:rFonts w:asciiTheme="minorHAnsi" w:hAnsiTheme="minorHAnsi" w:cstheme="minorHAnsi"/>
          <w:color w:val="000000"/>
        </w:rPr>
        <w:t>Description of disability if appropriate_____________________</w:t>
      </w:r>
    </w:p>
    <w:p w14:paraId="40A73317" w14:textId="77777777" w:rsidR="00243647" w:rsidRDefault="00243647" w:rsidP="00243647">
      <w:pPr>
        <w:pStyle w:val="NormalWeb"/>
        <w:tabs>
          <w:tab w:val="left" w:pos="5580"/>
          <w:tab w:val="left" w:pos="7200"/>
          <w:tab w:val="left" w:pos="10440"/>
        </w:tabs>
        <w:spacing w:line="360" w:lineRule="auto"/>
        <w:rPr>
          <w:rFonts w:asciiTheme="minorHAnsi" w:hAnsiTheme="minorHAnsi" w:cstheme="minorHAnsi"/>
          <w:color w:val="000000"/>
        </w:rPr>
      </w:pPr>
      <w:r>
        <w:rPr>
          <w:rFonts w:asciiTheme="minorHAnsi" w:hAnsiTheme="minorHAnsi" w:cstheme="minorHAnsi"/>
          <w:color w:val="000000"/>
        </w:rPr>
        <w:t>Number of computers/laptops for children__________________</w:t>
      </w:r>
    </w:p>
    <w:p w14:paraId="695FD8BD" w14:textId="77777777" w:rsidR="00243647" w:rsidRDefault="00243647" w:rsidP="00243647">
      <w:pPr>
        <w:pStyle w:val="NormalWeb"/>
        <w:tabs>
          <w:tab w:val="left" w:pos="5580"/>
          <w:tab w:val="left" w:pos="7200"/>
          <w:tab w:val="left" w:pos="10440"/>
        </w:tabs>
        <w:spacing w:line="360" w:lineRule="auto"/>
        <w:rPr>
          <w:rFonts w:asciiTheme="minorHAnsi" w:hAnsiTheme="minorHAnsi" w:cstheme="minorHAnsi"/>
          <w:color w:val="000000"/>
        </w:rPr>
      </w:pPr>
      <w:r>
        <w:rPr>
          <w:rFonts w:asciiTheme="minorHAnsi" w:hAnsiTheme="minorHAnsi" w:cstheme="minorHAnsi"/>
          <w:color w:val="000000"/>
        </w:rPr>
        <w:t>Number of tablets for children________________</w:t>
      </w:r>
    </w:p>
    <w:p w14:paraId="1D0AAD45" w14:textId="77777777" w:rsidR="00243647" w:rsidRDefault="00243647" w:rsidP="00243647">
      <w:pPr>
        <w:pStyle w:val="NormalWeb"/>
        <w:tabs>
          <w:tab w:val="left" w:pos="5580"/>
          <w:tab w:val="left" w:pos="7200"/>
          <w:tab w:val="left" w:pos="10440"/>
        </w:tabs>
        <w:spacing w:line="360" w:lineRule="auto"/>
        <w:rPr>
          <w:rFonts w:asciiTheme="minorHAnsi" w:hAnsiTheme="minorHAnsi" w:cstheme="minorHAnsi"/>
          <w:color w:val="000000"/>
        </w:rPr>
      </w:pPr>
      <w:r>
        <w:rPr>
          <w:rFonts w:asciiTheme="minorHAnsi" w:hAnsiTheme="minorHAnsi" w:cstheme="minorHAnsi"/>
          <w:color w:val="000000"/>
        </w:rPr>
        <w:t>Description of Centre (noting indoor and outdoor facilities and activities and linkages to other learning centres such as Early Childhood Development or Primary Schools)_________</w:t>
      </w:r>
    </w:p>
    <w:p w14:paraId="3DA5E50B" w14:textId="77777777" w:rsidR="00243647" w:rsidRDefault="00243647" w:rsidP="00243647">
      <w:pPr>
        <w:pStyle w:val="NormalWeb"/>
        <w:tabs>
          <w:tab w:val="left" w:pos="5580"/>
          <w:tab w:val="left" w:pos="7200"/>
          <w:tab w:val="left" w:pos="10440"/>
        </w:tabs>
        <w:spacing w:line="360" w:lineRule="auto"/>
        <w:rPr>
          <w:rFonts w:asciiTheme="minorHAnsi" w:hAnsiTheme="minorHAnsi" w:cstheme="minorHAnsi"/>
          <w:color w:val="000000"/>
        </w:rPr>
      </w:pPr>
      <w:r>
        <w:rPr>
          <w:rFonts w:asciiTheme="minorHAnsi" w:hAnsiTheme="minorHAnsi" w:cstheme="minorHAnsi"/>
          <w:color w:val="000000"/>
        </w:rPr>
        <w:t>_____________________________________________________________________</w:t>
      </w:r>
    </w:p>
    <w:p w14:paraId="20509A95" w14:textId="77777777" w:rsidR="00243647" w:rsidRDefault="00243647" w:rsidP="00243647">
      <w:pPr>
        <w:pStyle w:val="NormalWeb"/>
        <w:tabs>
          <w:tab w:val="left" w:pos="5580"/>
          <w:tab w:val="left" w:pos="7200"/>
          <w:tab w:val="left" w:pos="10440"/>
        </w:tabs>
        <w:spacing w:line="360" w:lineRule="auto"/>
        <w:rPr>
          <w:rFonts w:asciiTheme="minorHAnsi" w:hAnsiTheme="minorHAnsi" w:cstheme="minorHAnsi"/>
          <w:color w:val="000000"/>
        </w:rPr>
      </w:pPr>
      <w:r>
        <w:rPr>
          <w:rFonts w:asciiTheme="minorHAnsi" w:hAnsiTheme="minorHAnsi" w:cstheme="minorHAnsi"/>
          <w:color w:val="000000"/>
        </w:rPr>
        <w:t>_____________________________________________________________________</w:t>
      </w:r>
    </w:p>
    <w:p w14:paraId="4F4719D3" w14:textId="77777777" w:rsidR="00243647" w:rsidRDefault="00243647" w:rsidP="00243647">
      <w:pPr>
        <w:pStyle w:val="NormalWeb"/>
        <w:tabs>
          <w:tab w:val="left" w:pos="5580"/>
          <w:tab w:val="left" w:pos="7200"/>
          <w:tab w:val="left" w:pos="10440"/>
        </w:tabs>
        <w:spacing w:line="360" w:lineRule="auto"/>
        <w:rPr>
          <w:rFonts w:asciiTheme="minorHAnsi" w:hAnsiTheme="minorHAnsi" w:cstheme="minorHAnsi"/>
          <w:color w:val="000000"/>
        </w:rPr>
      </w:pPr>
      <w:r>
        <w:rPr>
          <w:rFonts w:asciiTheme="minorHAnsi" w:hAnsiTheme="minorHAnsi" w:cstheme="minorHAnsi"/>
          <w:color w:val="000000"/>
        </w:rPr>
        <w:t>_____________________________________________________________________</w:t>
      </w:r>
    </w:p>
    <w:p w14:paraId="75B6895E" w14:textId="77777777" w:rsidR="00243647" w:rsidRDefault="00243647" w:rsidP="00243647">
      <w:pPr>
        <w:pStyle w:val="NormalWeb"/>
        <w:tabs>
          <w:tab w:val="left" w:pos="5580"/>
          <w:tab w:val="left" w:pos="7200"/>
          <w:tab w:val="left" w:pos="10440"/>
        </w:tabs>
        <w:spacing w:line="360" w:lineRule="auto"/>
        <w:rPr>
          <w:rFonts w:asciiTheme="minorHAnsi" w:hAnsiTheme="minorHAnsi" w:cstheme="minorHAnsi"/>
          <w:color w:val="000000"/>
        </w:rPr>
      </w:pPr>
      <w:r>
        <w:rPr>
          <w:rFonts w:asciiTheme="minorHAnsi" w:hAnsiTheme="minorHAnsi" w:cstheme="minorHAnsi"/>
          <w:color w:val="000000"/>
        </w:rPr>
        <w:t>_____________________________________________________________________</w:t>
      </w:r>
    </w:p>
    <w:p w14:paraId="76C0D38E" w14:textId="77777777" w:rsidR="00243647" w:rsidRDefault="00243647" w:rsidP="00243647">
      <w:pPr>
        <w:pStyle w:val="NormalWeb"/>
        <w:tabs>
          <w:tab w:val="left" w:pos="5580"/>
          <w:tab w:val="left" w:pos="7200"/>
          <w:tab w:val="left" w:pos="10440"/>
        </w:tabs>
        <w:spacing w:line="360" w:lineRule="auto"/>
        <w:rPr>
          <w:rFonts w:asciiTheme="minorHAnsi" w:hAnsiTheme="minorHAnsi" w:cstheme="minorHAnsi"/>
          <w:color w:val="000000"/>
        </w:rPr>
      </w:pPr>
    </w:p>
    <w:p w14:paraId="5E80EAE4" w14:textId="77777777" w:rsidR="00243647" w:rsidRDefault="00243647" w:rsidP="00243647">
      <w:pPr>
        <w:pStyle w:val="NormalWeb"/>
        <w:tabs>
          <w:tab w:val="left" w:pos="5580"/>
          <w:tab w:val="left" w:pos="7200"/>
          <w:tab w:val="left" w:pos="10440"/>
        </w:tabs>
        <w:spacing w:line="360" w:lineRule="auto"/>
        <w:rPr>
          <w:rFonts w:asciiTheme="minorHAnsi" w:hAnsiTheme="minorHAnsi" w:cstheme="minorHAnsi"/>
          <w:color w:val="000000"/>
        </w:rPr>
      </w:pPr>
      <w:r>
        <w:rPr>
          <w:rFonts w:asciiTheme="minorHAnsi" w:hAnsiTheme="minorHAnsi" w:cstheme="minorHAnsi"/>
          <w:color w:val="000000"/>
        </w:rPr>
        <w:t>Describe the Means of assessing learning Progression:</w:t>
      </w:r>
    </w:p>
    <w:p w14:paraId="12C013DC" w14:textId="77777777" w:rsidR="00243647" w:rsidRDefault="00243647" w:rsidP="00243647">
      <w:pPr>
        <w:pStyle w:val="NormalWeb"/>
        <w:tabs>
          <w:tab w:val="left" w:pos="5580"/>
          <w:tab w:val="left" w:pos="7200"/>
          <w:tab w:val="left" w:pos="10440"/>
        </w:tabs>
        <w:spacing w:line="360" w:lineRule="auto"/>
        <w:rPr>
          <w:rFonts w:asciiTheme="minorHAnsi" w:hAnsiTheme="minorHAnsi" w:cstheme="minorHAnsi"/>
          <w:color w:val="000000"/>
        </w:rPr>
      </w:pPr>
    </w:p>
    <w:p w14:paraId="6DC68907" w14:textId="77777777" w:rsidR="00243647" w:rsidRDefault="00243647" w:rsidP="00243647">
      <w:pPr>
        <w:pStyle w:val="NormalWeb"/>
        <w:tabs>
          <w:tab w:val="left" w:pos="5580"/>
          <w:tab w:val="left" w:pos="7200"/>
          <w:tab w:val="left" w:pos="10440"/>
        </w:tabs>
        <w:spacing w:line="360" w:lineRule="auto"/>
        <w:rPr>
          <w:rFonts w:asciiTheme="minorHAnsi" w:hAnsiTheme="minorHAnsi" w:cstheme="minorHAnsi"/>
          <w:color w:val="000000"/>
        </w:rPr>
      </w:pPr>
    </w:p>
    <w:p w14:paraId="7483D4E4" w14:textId="77777777" w:rsidR="00243647" w:rsidRDefault="00243647" w:rsidP="00243647">
      <w:pPr>
        <w:pStyle w:val="NormalWeb"/>
        <w:tabs>
          <w:tab w:val="left" w:pos="5580"/>
          <w:tab w:val="left" w:pos="7200"/>
          <w:tab w:val="left" w:pos="10440"/>
        </w:tabs>
        <w:spacing w:line="360" w:lineRule="auto"/>
        <w:rPr>
          <w:rFonts w:asciiTheme="minorHAnsi" w:hAnsiTheme="minorHAnsi" w:cstheme="minorHAnsi"/>
          <w:color w:val="000000"/>
        </w:rPr>
      </w:pPr>
      <w:r>
        <w:rPr>
          <w:rFonts w:asciiTheme="minorHAnsi" w:hAnsiTheme="minorHAnsi" w:cstheme="minorHAnsi"/>
          <w:color w:val="000000"/>
        </w:rPr>
        <w:t>(Tick: A=Good, B=Fair, C=Not good)</w:t>
      </w:r>
    </w:p>
    <w:tbl>
      <w:tblPr>
        <w:tblStyle w:val="TableGrid"/>
        <w:tblW w:w="5000" w:type="pct"/>
        <w:tblLook w:val="04A0" w:firstRow="1" w:lastRow="0" w:firstColumn="1" w:lastColumn="0" w:noHBand="0" w:noVBand="1"/>
      </w:tblPr>
      <w:tblGrid>
        <w:gridCol w:w="569"/>
        <w:gridCol w:w="5870"/>
        <w:gridCol w:w="893"/>
        <w:gridCol w:w="885"/>
        <w:gridCol w:w="893"/>
      </w:tblGrid>
      <w:tr w:rsidR="00243647" w14:paraId="2A2307D3" w14:textId="77777777" w:rsidTr="00B87184">
        <w:trPr>
          <w:tblHeader/>
        </w:trPr>
        <w:tc>
          <w:tcPr>
            <w:tcW w:w="312" w:type="pct"/>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008B18B5"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ID</w:t>
            </w:r>
          </w:p>
        </w:tc>
        <w:tc>
          <w:tcPr>
            <w:tcW w:w="3222"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33F7E30"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Theme</w:t>
            </w:r>
          </w:p>
        </w:tc>
        <w:tc>
          <w:tcPr>
            <w:tcW w:w="490"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5D8FE9B"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A) Good</w:t>
            </w:r>
          </w:p>
        </w:tc>
        <w:tc>
          <w:tcPr>
            <w:tcW w:w="486"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0AC7FC3"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B) Fair</w:t>
            </w:r>
          </w:p>
        </w:tc>
        <w:tc>
          <w:tcPr>
            <w:tcW w:w="490"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4AE348F"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C) Not Good</w:t>
            </w:r>
          </w:p>
        </w:tc>
      </w:tr>
      <w:tr w:rsidR="00243647" w14:paraId="4DE024D5" w14:textId="77777777" w:rsidTr="00B87184">
        <w:tc>
          <w:tcPr>
            <w:tcW w:w="312" w:type="pct"/>
            <w:tcBorders>
              <w:top w:val="single" w:sz="4" w:space="0" w:color="auto"/>
              <w:left w:val="single" w:sz="4" w:space="0" w:color="auto"/>
              <w:bottom w:val="single" w:sz="4" w:space="0" w:color="auto"/>
              <w:right w:val="single" w:sz="4" w:space="0" w:color="auto"/>
            </w:tcBorders>
          </w:tcPr>
          <w:p w14:paraId="1CEFF422"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1</w:t>
            </w:r>
          </w:p>
        </w:tc>
        <w:tc>
          <w:tcPr>
            <w:tcW w:w="3222" w:type="pct"/>
            <w:tcBorders>
              <w:top w:val="single" w:sz="4" w:space="0" w:color="auto"/>
              <w:left w:val="single" w:sz="4" w:space="0" w:color="auto"/>
              <w:bottom w:val="single" w:sz="4" w:space="0" w:color="auto"/>
              <w:right w:val="single" w:sz="4" w:space="0" w:color="auto"/>
            </w:tcBorders>
            <w:hideMark/>
          </w:tcPr>
          <w:p w14:paraId="3C7584F5"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 xml:space="preserve">Internet availability </w:t>
            </w:r>
          </w:p>
        </w:tc>
        <w:tc>
          <w:tcPr>
            <w:tcW w:w="490" w:type="pct"/>
            <w:tcBorders>
              <w:top w:val="single" w:sz="4" w:space="0" w:color="auto"/>
              <w:left w:val="single" w:sz="4" w:space="0" w:color="auto"/>
              <w:bottom w:val="single" w:sz="4" w:space="0" w:color="auto"/>
              <w:right w:val="single" w:sz="4" w:space="0" w:color="auto"/>
            </w:tcBorders>
          </w:tcPr>
          <w:p w14:paraId="037A8539"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86" w:type="pct"/>
            <w:tcBorders>
              <w:top w:val="single" w:sz="4" w:space="0" w:color="auto"/>
              <w:left w:val="single" w:sz="4" w:space="0" w:color="auto"/>
              <w:bottom w:val="single" w:sz="4" w:space="0" w:color="auto"/>
              <w:right w:val="single" w:sz="4" w:space="0" w:color="auto"/>
            </w:tcBorders>
          </w:tcPr>
          <w:p w14:paraId="0E55837F"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90" w:type="pct"/>
            <w:tcBorders>
              <w:top w:val="single" w:sz="4" w:space="0" w:color="auto"/>
              <w:left w:val="single" w:sz="4" w:space="0" w:color="auto"/>
              <w:bottom w:val="single" w:sz="4" w:space="0" w:color="auto"/>
              <w:right w:val="single" w:sz="4" w:space="0" w:color="auto"/>
            </w:tcBorders>
          </w:tcPr>
          <w:p w14:paraId="01A263ED"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r>
      <w:tr w:rsidR="00243647" w14:paraId="388527FB" w14:textId="77777777" w:rsidTr="00B87184">
        <w:tc>
          <w:tcPr>
            <w:tcW w:w="312" w:type="pct"/>
            <w:tcBorders>
              <w:top w:val="single" w:sz="4" w:space="0" w:color="auto"/>
              <w:left w:val="single" w:sz="4" w:space="0" w:color="auto"/>
              <w:bottom w:val="single" w:sz="4" w:space="0" w:color="auto"/>
              <w:right w:val="single" w:sz="4" w:space="0" w:color="auto"/>
            </w:tcBorders>
          </w:tcPr>
          <w:p w14:paraId="2AF1DFE4"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2</w:t>
            </w:r>
          </w:p>
        </w:tc>
        <w:tc>
          <w:tcPr>
            <w:tcW w:w="3222" w:type="pct"/>
            <w:tcBorders>
              <w:top w:val="single" w:sz="4" w:space="0" w:color="auto"/>
              <w:left w:val="single" w:sz="4" w:space="0" w:color="auto"/>
              <w:bottom w:val="single" w:sz="4" w:space="0" w:color="auto"/>
              <w:right w:val="single" w:sz="4" w:space="0" w:color="auto"/>
            </w:tcBorders>
            <w:hideMark/>
          </w:tcPr>
          <w:p w14:paraId="1C26EAF9"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Ramps for Children with Disabilities</w:t>
            </w:r>
          </w:p>
        </w:tc>
        <w:tc>
          <w:tcPr>
            <w:tcW w:w="490" w:type="pct"/>
            <w:tcBorders>
              <w:top w:val="single" w:sz="4" w:space="0" w:color="auto"/>
              <w:left w:val="single" w:sz="4" w:space="0" w:color="auto"/>
              <w:bottom w:val="single" w:sz="4" w:space="0" w:color="auto"/>
              <w:right w:val="single" w:sz="4" w:space="0" w:color="auto"/>
            </w:tcBorders>
          </w:tcPr>
          <w:p w14:paraId="1C110E54"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86" w:type="pct"/>
            <w:tcBorders>
              <w:top w:val="single" w:sz="4" w:space="0" w:color="auto"/>
              <w:left w:val="single" w:sz="4" w:space="0" w:color="auto"/>
              <w:bottom w:val="single" w:sz="4" w:space="0" w:color="auto"/>
              <w:right w:val="single" w:sz="4" w:space="0" w:color="auto"/>
            </w:tcBorders>
          </w:tcPr>
          <w:p w14:paraId="555F6503"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90" w:type="pct"/>
            <w:tcBorders>
              <w:top w:val="single" w:sz="4" w:space="0" w:color="auto"/>
              <w:left w:val="single" w:sz="4" w:space="0" w:color="auto"/>
              <w:bottom w:val="single" w:sz="4" w:space="0" w:color="auto"/>
              <w:right w:val="single" w:sz="4" w:space="0" w:color="auto"/>
            </w:tcBorders>
          </w:tcPr>
          <w:p w14:paraId="47B2FC48"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r>
      <w:tr w:rsidR="00243647" w14:paraId="19A297B3" w14:textId="77777777" w:rsidTr="00B87184">
        <w:tc>
          <w:tcPr>
            <w:tcW w:w="312" w:type="pct"/>
            <w:tcBorders>
              <w:top w:val="single" w:sz="4" w:space="0" w:color="auto"/>
              <w:left w:val="single" w:sz="4" w:space="0" w:color="auto"/>
              <w:bottom w:val="single" w:sz="4" w:space="0" w:color="auto"/>
              <w:right w:val="single" w:sz="4" w:space="0" w:color="auto"/>
            </w:tcBorders>
          </w:tcPr>
          <w:p w14:paraId="675B8925"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3</w:t>
            </w:r>
          </w:p>
        </w:tc>
        <w:tc>
          <w:tcPr>
            <w:tcW w:w="3222" w:type="pct"/>
            <w:tcBorders>
              <w:top w:val="single" w:sz="4" w:space="0" w:color="auto"/>
              <w:left w:val="single" w:sz="4" w:space="0" w:color="auto"/>
              <w:bottom w:val="single" w:sz="4" w:space="0" w:color="auto"/>
              <w:right w:val="single" w:sz="4" w:space="0" w:color="auto"/>
            </w:tcBorders>
            <w:hideMark/>
          </w:tcPr>
          <w:p w14:paraId="3DA93CCA"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Toilet facilities for girls</w:t>
            </w:r>
          </w:p>
        </w:tc>
        <w:tc>
          <w:tcPr>
            <w:tcW w:w="490" w:type="pct"/>
            <w:tcBorders>
              <w:top w:val="single" w:sz="4" w:space="0" w:color="auto"/>
              <w:left w:val="single" w:sz="4" w:space="0" w:color="auto"/>
              <w:bottom w:val="single" w:sz="4" w:space="0" w:color="auto"/>
              <w:right w:val="single" w:sz="4" w:space="0" w:color="auto"/>
            </w:tcBorders>
          </w:tcPr>
          <w:p w14:paraId="208DDDE3"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86" w:type="pct"/>
            <w:tcBorders>
              <w:top w:val="single" w:sz="4" w:space="0" w:color="auto"/>
              <w:left w:val="single" w:sz="4" w:space="0" w:color="auto"/>
              <w:bottom w:val="single" w:sz="4" w:space="0" w:color="auto"/>
              <w:right w:val="single" w:sz="4" w:space="0" w:color="auto"/>
            </w:tcBorders>
          </w:tcPr>
          <w:p w14:paraId="7D861265"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90" w:type="pct"/>
            <w:tcBorders>
              <w:top w:val="single" w:sz="4" w:space="0" w:color="auto"/>
              <w:left w:val="single" w:sz="4" w:space="0" w:color="auto"/>
              <w:bottom w:val="single" w:sz="4" w:space="0" w:color="auto"/>
              <w:right w:val="single" w:sz="4" w:space="0" w:color="auto"/>
            </w:tcBorders>
          </w:tcPr>
          <w:p w14:paraId="1B7CB118"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r>
      <w:tr w:rsidR="00243647" w14:paraId="1A879B0B" w14:textId="77777777" w:rsidTr="00B87184">
        <w:tc>
          <w:tcPr>
            <w:tcW w:w="312" w:type="pct"/>
            <w:tcBorders>
              <w:top w:val="single" w:sz="4" w:space="0" w:color="auto"/>
              <w:left w:val="single" w:sz="4" w:space="0" w:color="auto"/>
              <w:bottom w:val="single" w:sz="4" w:space="0" w:color="auto"/>
              <w:right w:val="single" w:sz="4" w:space="0" w:color="auto"/>
            </w:tcBorders>
          </w:tcPr>
          <w:p w14:paraId="0DA2676D"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4</w:t>
            </w:r>
          </w:p>
        </w:tc>
        <w:tc>
          <w:tcPr>
            <w:tcW w:w="3222" w:type="pct"/>
            <w:tcBorders>
              <w:top w:val="single" w:sz="4" w:space="0" w:color="auto"/>
              <w:left w:val="single" w:sz="4" w:space="0" w:color="auto"/>
              <w:bottom w:val="single" w:sz="4" w:space="0" w:color="auto"/>
              <w:right w:val="single" w:sz="4" w:space="0" w:color="auto"/>
            </w:tcBorders>
            <w:hideMark/>
          </w:tcPr>
          <w:p w14:paraId="2A667952"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Toilet facilities for boys</w:t>
            </w:r>
          </w:p>
        </w:tc>
        <w:tc>
          <w:tcPr>
            <w:tcW w:w="490" w:type="pct"/>
            <w:tcBorders>
              <w:top w:val="single" w:sz="4" w:space="0" w:color="auto"/>
              <w:left w:val="single" w:sz="4" w:space="0" w:color="auto"/>
              <w:bottom w:val="single" w:sz="4" w:space="0" w:color="auto"/>
              <w:right w:val="single" w:sz="4" w:space="0" w:color="auto"/>
            </w:tcBorders>
          </w:tcPr>
          <w:p w14:paraId="38490586"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86" w:type="pct"/>
            <w:tcBorders>
              <w:top w:val="single" w:sz="4" w:space="0" w:color="auto"/>
              <w:left w:val="single" w:sz="4" w:space="0" w:color="auto"/>
              <w:bottom w:val="single" w:sz="4" w:space="0" w:color="auto"/>
              <w:right w:val="single" w:sz="4" w:space="0" w:color="auto"/>
            </w:tcBorders>
          </w:tcPr>
          <w:p w14:paraId="6465AB23"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90" w:type="pct"/>
            <w:tcBorders>
              <w:top w:val="single" w:sz="4" w:space="0" w:color="auto"/>
              <w:left w:val="single" w:sz="4" w:space="0" w:color="auto"/>
              <w:bottom w:val="single" w:sz="4" w:space="0" w:color="auto"/>
              <w:right w:val="single" w:sz="4" w:space="0" w:color="auto"/>
            </w:tcBorders>
          </w:tcPr>
          <w:p w14:paraId="2B63462B"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r>
      <w:tr w:rsidR="00243647" w14:paraId="3929460F" w14:textId="77777777" w:rsidTr="00B87184">
        <w:tc>
          <w:tcPr>
            <w:tcW w:w="312" w:type="pct"/>
            <w:tcBorders>
              <w:top w:val="single" w:sz="4" w:space="0" w:color="auto"/>
              <w:left w:val="single" w:sz="4" w:space="0" w:color="auto"/>
              <w:bottom w:val="single" w:sz="4" w:space="0" w:color="auto"/>
              <w:right w:val="single" w:sz="4" w:space="0" w:color="auto"/>
            </w:tcBorders>
          </w:tcPr>
          <w:p w14:paraId="5F53AA0B"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5</w:t>
            </w:r>
          </w:p>
        </w:tc>
        <w:tc>
          <w:tcPr>
            <w:tcW w:w="3222" w:type="pct"/>
            <w:tcBorders>
              <w:top w:val="single" w:sz="4" w:space="0" w:color="auto"/>
              <w:left w:val="single" w:sz="4" w:space="0" w:color="auto"/>
              <w:bottom w:val="single" w:sz="4" w:space="0" w:color="auto"/>
              <w:right w:val="single" w:sz="4" w:space="0" w:color="auto"/>
            </w:tcBorders>
          </w:tcPr>
          <w:p w14:paraId="27AF58EA"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Handwashing facilities with soap</w:t>
            </w:r>
          </w:p>
        </w:tc>
        <w:tc>
          <w:tcPr>
            <w:tcW w:w="490" w:type="pct"/>
            <w:tcBorders>
              <w:top w:val="single" w:sz="4" w:space="0" w:color="auto"/>
              <w:left w:val="single" w:sz="4" w:space="0" w:color="auto"/>
              <w:bottom w:val="single" w:sz="4" w:space="0" w:color="auto"/>
              <w:right w:val="single" w:sz="4" w:space="0" w:color="auto"/>
            </w:tcBorders>
          </w:tcPr>
          <w:p w14:paraId="0CF2D896"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86" w:type="pct"/>
            <w:tcBorders>
              <w:top w:val="single" w:sz="4" w:space="0" w:color="auto"/>
              <w:left w:val="single" w:sz="4" w:space="0" w:color="auto"/>
              <w:bottom w:val="single" w:sz="4" w:space="0" w:color="auto"/>
              <w:right w:val="single" w:sz="4" w:space="0" w:color="auto"/>
            </w:tcBorders>
          </w:tcPr>
          <w:p w14:paraId="5B6BA238"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90" w:type="pct"/>
            <w:tcBorders>
              <w:top w:val="single" w:sz="4" w:space="0" w:color="auto"/>
              <w:left w:val="single" w:sz="4" w:space="0" w:color="auto"/>
              <w:bottom w:val="single" w:sz="4" w:space="0" w:color="auto"/>
              <w:right w:val="single" w:sz="4" w:space="0" w:color="auto"/>
            </w:tcBorders>
          </w:tcPr>
          <w:p w14:paraId="4B3B333B"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r>
      <w:tr w:rsidR="00243647" w14:paraId="3D26D3B4" w14:textId="77777777" w:rsidTr="00B87184">
        <w:tc>
          <w:tcPr>
            <w:tcW w:w="312" w:type="pct"/>
            <w:tcBorders>
              <w:top w:val="single" w:sz="4" w:space="0" w:color="auto"/>
              <w:left w:val="single" w:sz="4" w:space="0" w:color="auto"/>
              <w:bottom w:val="single" w:sz="4" w:space="0" w:color="auto"/>
              <w:right w:val="single" w:sz="4" w:space="0" w:color="auto"/>
            </w:tcBorders>
          </w:tcPr>
          <w:p w14:paraId="7F718F4D"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6</w:t>
            </w:r>
          </w:p>
        </w:tc>
        <w:tc>
          <w:tcPr>
            <w:tcW w:w="3222" w:type="pct"/>
            <w:tcBorders>
              <w:top w:val="single" w:sz="4" w:space="0" w:color="auto"/>
              <w:left w:val="single" w:sz="4" w:space="0" w:color="auto"/>
              <w:bottom w:val="single" w:sz="4" w:space="0" w:color="auto"/>
              <w:right w:val="single" w:sz="4" w:space="0" w:color="auto"/>
            </w:tcBorders>
          </w:tcPr>
          <w:p w14:paraId="429385B8"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Handwashing practices for children</w:t>
            </w:r>
          </w:p>
        </w:tc>
        <w:tc>
          <w:tcPr>
            <w:tcW w:w="490" w:type="pct"/>
            <w:tcBorders>
              <w:top w:val="single" w:sz="4" w:space="0" w:color="auto"/>
              <w:left w:val="single" w:sz="4" w:space="0" w:color="auto"/>
              <w:bottom w:val="single" w:sz="4" w:space="0" w:color="auto"/>
              <w:right w:val="single" w:sz="4" w:space="0" w:color="auto"/>
            </w:tcBorders>
          </w:tcPr>
          <w:p w14:paraId="307DAA5A"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86" w:type="pct"/>
            <w:tcBorders>
              <w:top w:val="single" w:sz="4" w:space="0" w:color="auto"/>
              <w:left w:val="single" w:sz="4" w:space="0" w:color="auto"/>
              <w:bottom w:val="single" w:sz="4" w:space="0" w:color="auto"/>
              <w:right w:val="single" w:sz="4" w:space="0" w:color="auto"/>
            </w:tcBorders>
          </w:tcPr>
          <w:p w14:paraId="5FFD159C"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90" w:type="pct"/>
            <w:tcBorders>
              <w:top w:val="single" w:sz="4" w:space="0" w:color="auto"/>
              <w:left w:val="single" w:sz="4" w:space="0" w:color="auto"/>
              <w:bottom w:val="single" w:sz="4" w:space="0" w:color="auto"/>
              <w:right w:val="single" w:sz="4" w:space="0" w:color="auto"/>
            </w:tcBorders>
          </w:tcPr>
          <w:p w14:paraId="0B32F67D"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r>
      <w:tr w:rsidR="00243647" w14:paraId="2FAB325C" w14:textId="77777777" w:rsidTr="00B87184">
        <w:tc>
          <w:tcPr>
            <w:tcW w:w="312" w:type="pct"/>
            <w:tcBorders>
              <w:top w:val="single" w:sz="4" w:space="0" w:color="auto"/>
              <w:left w:val="single" w:sz="4" w:space="0" w:color="auto"/>
              <w:bottom w:val="single" w:sz="4" w:space="0" w:color="auto"/>
              <w:right w:val="single" w:sz="4" w:space="0" w:color="auto"/>
            </w:tcBorders>
          </w:tcPr>
          <w:p w14:paraId="1594865F"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7</w:t>
            </w:r>
          </w:p>
        </w:tc>
        <w:tc>
          <w:tcPr>
            <w:tcW w:w="3222" w:type="pct"/>
            <w:tcBorders>
              <w:top w:val="single" w:sz="4" w:space="0" w:color="auto"/>
              <w:left w:val="single" w:sz="4" w:space="0" w:color="auto"/>
              <w:bottom w:val="single" w:sz="4" w:space="0" w:color="auto"/>
              <w:right w:val="single" w:sz="4" w:space="0" w:color="auto"/>
            </w:tcBorders>
            <w:hideMark/>
          </w:tcPr>
          <w:p w14:paraId="7DF3A627"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Facilitator Use active participation in learning process with children</w:t>
            </w:r>
          </w:p>
        </w:tc>
        <w:tc>
          <w:tcPr>
            <w:tcW w:w="490" w:type="pct"/>
            <w:tcBorders>
              <w:top w:val="single" w:sz="4" w:space="0" w:color="auto"/>
              <w:left w:val="single" w:sz="4" w:space="0" w:color="auto"/>
              <w:bottom w:val="single" w:sz="4" w:space="0" w:color="auto"/>
              <w:right w:val="single" w:sz="4" w:space="0" w:color="auto"/>
            </w:tcBorders>
          </w:tcPr>
          <w:p w14:paraId="073A167D"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86" w:type="pct"/>
            <w:tcBorders>
              <w:top w:val="single" w:sz="4" w:space="0" w:color="auto"/>
              <w:left w:val="single" w:sz="4" w:space="0" w:color="auto"/>
              <w:bottom w:val="single" w:sz="4" w:space="0" w:color="auto"/>
              <w:right w:val="single" w:sz="4" w:space="0" w:color="auto"/>
            </w:tcBorders>
          </w:tcPr>
          <w:p w14:paraId="5A7D77AD"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90" w:type="pct"/>
            <w:tcBorders>
              <w:top w:val="single" w:sz="4" w:space="0" w:color="auto"/>
              <w:left w:val="single" w:sz="4" w:space="0" w:color="auto"/>
              <w:bottom w:val="single" w:sz="4" w:space="0" w:color="auto"/>
              <w:right w:val="single" w:sz="4" w:space="0" w:color="auto"/>
            </w:tcBorders>
          </w:tcPr>
          <w:p w14:paraId="1A64FF84"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r>
      <w:tr w:rsidR="00243647" w14:paraId="36F80A13" w14:textId="77777777" w:rsidTr="00B87184">
        <w:tc>
          <w:tcPr>
            <w:tcW w:w="312" w:type="pct"/>
            <w:tcBorders>
              <w:top w:val="single" w:sz="4" w:space="0" w:color="auto"/>
              <w:left w:val="single" w:sz="4" w:space="0" w:color="auto"/>
              <w:bottom w:val="single" w:sz="4" w:space="0" w:color="auto"/>
              <w:right w:val="single" w:sz="4" w:space="0" w:color="auto"/>
            </w:tcBorders>
          </w:tcPr>
          <w:p w14:paraId="55B7D13B"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8</w:t>
            </w:r>
          </w:p>
        </w:tc>
        <w:tc>
          <w:tcPr>
            <w:tcW w:w="3222" w:type="pct"/>
            <w:tcBorders>
              <w:top w:val="single" w:sz="4" w:space="0" w:color="auto"/>
              <w:left w:val="single" w:sz="4" w:space="0" w:color="auto"/>
              <w:bottom w:val="single" w:sz="4" w:space="0" w:color="auto"/>
              <w:right w:val="single" w:sz="4" w:space="0" w:color="auto"/>
            </w:tcBorders>
            <w:hideMark/>
          </w:tcPr>
          <w:p w14:paraId="07E2AE29"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Remedial learning interaction with children with disabilities</w:t>
            </w:r>
          </w:p>
        </w:tc>
        <w:tc>
          <w:tcPr>
            <w:tcW w:w="490" w:type="pct"/>
            <w:tcBorders>
              <w:top w:val="single" w:sz="4" w:space="0" w:color="auto"/>
              <w:left w:val="single" w:sz="4" w:space="0" w:color="auto"/>
              <w:bottom w:val="single" w:sz="4" w:space="0" w:color="auto"/>
              <w:right w:val="single" w:sz="4" w:space="0" w:color="auto"/>
            </w:tcBorders>
          </w:tcPr>
          <w:p w14:paraId="1E4019B0"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86" w:type="pct"/>
            <w:tcBorders>
              <w:top w:val="single" w:sz="4" w:space="0" w:color="auto"/>
              <w:left w:val="single" w:sz="4" w:space="0" w:color="auto"/>
              <w:bottom w:val="single" w:sz="4" w:space="0" w:color="auto"/>
              <w:right w:val="single" w:sz="4" w:space="0" w:color="auto"/>
            </w:tcBorders>
          </w:tcPr>
          <w:p w14:paraId="1C2630A8"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90" w:type="pct"/>
            <w:tcBorders>
              <w:top w:val="single" w:sz="4" w:space="0" w:color="auto"/>
              <w:left w:val="single" w:sz="4" w:space="0" w:color="auto"/>
              <w:bottom w:val="single" w:sz="4" w:space="0" w:color="auto"/>
              <w:right w:val="single" w:sz="4" w:space="0" w:color="auto"/>
            </w:tcBorders>
          </w:tcPr>
          <w:p w14:paraId="00256DF5"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r>
      <w:tr w:rsidR="00243647" w14:paraId="29476FBA" w14:textId="77777777" w:rsidTr="00B87184">
        <w:tc>
          <w:tcPr>
            <w:tcW w:w="312" w:type="pct"/>
            <w:tcBorders>
              <w:top w:val="single" w:sz="4" w:space="0" w:color="auto"/>
              <w:left w:val="single" w:sz="4" w:space="0" w:color="auto"/>
              <w:bottom w:val="single" w:sz="4" w:space="0" w:color="auto"/>
              <w:right w:val="single" w:sz="4" w:space="0" w:color="auto"/>
            </w:tcBorders>
          </w:tcPr>
          <w:p w14:paraId="64A74BF9"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9</w:t>
            </w:r>
          </w:p>
        </w:tc>
        <w:tc>
          <w:tcPr>
            <w:tcW w:w="3222" w:type="pct"/>
            <w:tcBorders>
              <w:top w:val="single" w:sz="4" w:space="0" w:color="auto"/>
              <w:left w:val="single" w:sz="4" w:space="0" w:color="auto"/>
              <w:bottom w:val="single" w:sz="4" w:space="0" w:color="auto"/>
              <w:right w:val="single" w:sz="4" w:space="0" w:color="auto"/>
            </w:tcBorders>
            <w:hideMark/>
          </w:tcPr>
          <w:p w14:paraId="011A8C38"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Outdoor play facilities</w:t>
            </w:r>
          </w:p>
        </w:tc>
        <w:tc>
          <w:tcPr>
            <w:tcW w:w="490" w:type="pct"/>
            <w:tcBorders>
              <w:top w:val="single" w:sz="4" w:space="0" w:color="auto"/>
              <w:left w:val="single" w:sz="4" w:space="0" w:color="auto"/>
              <w:bottom w:val="single" w:sz="4" w:space="0" w:color="auto"/>
              <w:right w:val="single" w:sz="4" w:space="0" w:color="auto"/>
            </w:tcBorders>
          </w:tcPr>
          <w:p w14:paraId="7281DE03"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86" w:type="pct"/>
            <w:tcBorders>
              <w:top w:val="single" w:sz="4" w:space="0" w:color="auto"/>
              <w:left w:val="single" w:sz="4" w:space="0" w:color="auto"/>
              <w:bottom w:val="single" w:sz="4" w:space="0" w:color="auto"/>
              <w:right w:val="single" w:sz="4" w:space="0" w:color="auto"/>
            </w:tcBorders>
          </w:tcPr>
          <w:p w14:paraId="7B2F1698"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90" w:type="pct"/>
            <w:tcBorders>
              <w:top w:val="single" w:sz="4" w:space="0" w:color="auto"/>
              <w:left w:val="single" w:sz="4" w:space="0" w:color="auto"/>
              <w:bottom w:val="single" w:sz="4" w:space="0" w:color="auto"/>
              <w:right w:val="single" w:sz="4" w:space="0" w:color="auto"/>
            </w:tcBorders>
          </w:tcPr>
          <w:p w14:paraId="5882B430"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r>
      <w:tr w:rsidR="00243647" w14:paraId="6122EB09" w14:textId="77777777" w:rsidTr="00B87184">
        <w:tc>
          <w:tcPr>
            <w:tcW w:w="312" w:type="pct"/>
            <w:tcBorders>
              <w:top w:val="single" w:sz="4" w:space="0" w:color="auto"/>
              <w:left w:val="single" w:sz="4" w:space="0" w:color="auto"/>
              <w:bottom w:val="single" w:sz="4" w:space="0" w:color="auto"/>
              <w:right w:val="single" w:sz="4" w:space="0" w:color="auto"/>
            </w:tcBorders>
          </w:tcPr>
          <w:p w14:paraId="349607B1"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10</w:t>
            </w:r>
          </w:p>
        </w:tc>
        <w:tc>
          <w:tcPr>
            <w:tcW w:w="3222" w:type="pct"/>
            <w:tcBorders>
              <w:top w:val="single" w:sz="4" w:space="0" w:color="auto"/>
              <w:left w:val="single" w:sz="4" w:space="0" w:color="auto"/>
              <w:bottom w:val="single" w:sz="4" w:space="0" w:color="auto"/>
              <w:right w:val="single" w:sz="4" w:space="0" w:color="auto"/>
            </w:tcBorders>
            <w:hideMark/>
          </w:tcPr>
          <w:p w14:paraId="7AB1D1F6"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Adequate provision of learning materials such as books</w:t>
            </w:r>
          </w:p>
        </w:tc>
        <w:tc>
          <w:tcPr>
            <w:tcW w:w="490" w:type="pct"/>
            <w:tcBorders>
              <w:top w:val="single" w:sz="4" w:space="0" w:color="auto"/>
              <w:left w:val="single" w:sz="4" w:space="0" w:color="auto"/>
              <w:bottom w:val="single" w:sz="4" w:space="0" w:color="auto"/>
              <w:right w:val="single" w:sz="4" w:space="0" w:color="auto"/>
            </w:tcBorders>
          </w:tcPr>
          <w:p w14:paraId="12D0C135"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86" w:type="pct"/>
            <w:tcBorders>
              <w:top w:val="single" w:sz="4" w:space="0" w:color="auto"/>
              <w:left w:val="single" w:sz="4" w:space="0" w:color="auto"/>
              <w:bottom w:val="single" w:sz="4" w:space="0" w:color="auto"/>
              <w:right w:val="single" w:sz="4" w:space="0" w:color="auto"/>
            </w:tcBorders>
          </w:tcPr>
          <w:p w14:paraId="6D90C506"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90" w:type="pct"/>
            <w:tcBorders>
              <w:top w:val="single" w:sz="4" w:space="0" w:color="auto"/>
              <w:left w:val="single" w:sz="4" w:space="0" w:color="auto"/>
              <w:bottom w:val="single" w:sz="4" w:space="0" w:color="auto"/>
              <w:right w:val="single" w:sz="4" w:space="0" w:color="auto"/>
            </w:tcBorders>
          </w:tcPr>
          <w:p w14:paraId="65E36EEA"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r>
      <w:tr w:rsidR="00243647" w14:paraId="1EAE6272" w14:textId="77777777" w:rsidTr="00B87184">
        <w:tc>
          <w:tcPr>
            <w:tcW w:w="312" w:type="pct"/>
            <w:tcBorders>
              <w:top w:val="single" w:sz="4" w:space="0" w:color="auto"/>
              <w:left w:val="single" w:sz="4" w:space="0" w:color="auto"/>
              <w:bottom w:val="single" w:sz="4" w:space="0" w:color="auto"/>
              <w:right w:val="single" w:sz="4" w:space="0" w:color="auto"/>
            </w:tcBorders>
          </w:tcPr>
          <w:p w14:paraId="139FA4EB"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11</w:t>
            </w:r>
          </w:p>
        </w:tc>
        <w:tc>
          <w:tcPr>
            <w:tcW w:w="3222" w:type="pct"/>
            <w:tcBorders>
              <w:top w:val="single" w:sz="4" w:space="0" w:color="auto"/>
              <w:left w:val="single" w:sz="4" w:space="0" w:color="auto"/>
              <w:bottom w:val="single" w:sz="4" w:space="0" w:color="auto"/>
              <w:right w:val="single" w:sz="4" w:space="0" w:color="auto"/>
            </w:tcBorders>
            <w:hideMark/>
          </w:tcPr>
          <w:p w14:paraId="6E868D61"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Adequate provision of writing materials such as pads/papers/pens/pencils</w:t>
            </w:r>
          </w:p>
        </w:tc>
        <w:tc>
          <w:tcPr>
            <w:tcW w:w="490" w:type="pct"/>
            <w:tcBorders>
              <w:top w:val="single" w:sz="4" w:space="0" w:color="auto"/>
              <w:left w:val="single" w:sz="4" w:space="0" w:color="auto"/>
              <w:bottom w:val="single" w:sz="4" w:space="0" w:color="auto"/>
              <w:right w:val="single" w:sz="4" w:space="0" w:color="auto"/>
            </w:tcBorders>
          </w:tcPr>
          <w:p w14:paraId="3AEAC36A"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86" w:type="pct"/>
            <w:tcBorders>
              <w:top w:val="single" w:sz="4" w:space="0" w:color="auto"/>
              <w:left w:val="single" w:sz="4" w:space="0" w:color="auto"/>
              <w:bottom w:val="single" w:sz="4" w:space="0" w:color="auto"/>
              <w:right w:val="single" w:sz="4" w:space="0" w:color="auto"/>
            </w:tcBorders>
          </w:tcPr>
          <w:p w14:paraId="5B57990A"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90" w:type="pct"/>
            <w:tcBorders>
              <w:top w:val="single" w:sz="4" w:space="0" w:color="auto"/>
              <w:left w:val="single" w:sz="4" w:space="0" w:color="auto"/>
              <w:bottom w:val="single" w:sz="4" w:space="0" w:color="auto"/>
              <w:right w:val="single" w:sz="4" w:space="0" w:color="auto"/>
            </w:tcBorders>
          </w:tcPr>
          <w:p w14:paraId="4A97052D"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r>
      <w:tr w:rsidR="00243647" w14:paraId="00F99FE8" w14:textId="77777777" w:rsidTr="00B87184">
        <w:tc>
          <w:tcPr>
            <w:tcW w:w="312" w:type="pct"/>
            <w:tcBorders>
              <w:top w:val="single" w:sz="4" w:space="0" w:color="auto"/>
              <w:left w:val="single" w:sz="4" w:space="0" w:color="auto"/>
              <w:bottom w:val="single" w:sz="4" w:space="0" w:color="auto"/>
              <w:right w:val="single" w:sz="4" w:space="0" w:color="auto"/>
            </w:tcBorders>
          </w:tcPr>
          <w:p w14:paraId="230373C0"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12</w:t>
            </w:r>
          </w:p>
        </w:tc>
        <w:tc>
          <w:tcPr>
            <w:tcW w:w="3222" w:type="pct"/>
            <w:tcBorders>
              <w:top w:val="single" w:sz="4" w:space="0" w:color="auto"/>
              <w:left w:val="single" w:sz="4" w:space="0" w:color="auto"/>
              <w:bottom w:val="single" w:sz="4" w:space="0" w:color="auto"/>
              <w:right w:val="single" w:sz="4" w:space="0" w:color="auto"/>
            </w:tcBorders>
            <w:hideMark/>
          </w:tcPr>
          <w:p w14:paraId="567C5967"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Engaging posters, materials on the walls</w:t>
            </w:r>
          </w:p>
        </w:tc>
        <w:tc>
          <w:tcPr>
            <w:tcW w:w="490" w:type="pct"/>
            <w:tcBorders>
              <w:top w:val="single" w:sz="4" w:space="0" w:color="auto"/>
              <w:left w:val="single" w:sz="4" w:space="0" w:color="auto"/>
              <w:bottom w:val="single" w:sz="4" w:space="0" w:color="auto"/>
              <w:right w:val="single" w:sz="4" w:space="0" w:color="auto"/>
            </w:tcBorders>
          </w:tcPr>
          <w:p w14:paraId="7B7E9749"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86" w:type="pct"/>
            <w:tcBorders>
              <w:top w:val="single" w:sz="4" w:space="0" w:color="auto"/>
              <w:left w:val="single" w:sz="4" w:space="0" w:color="auto"/>
              <w:bottom w:val="single" w:sz="4" w:space="0" w:color="auto"/>
              <w:right w:val="single" w:sz="4" w:space="0" w:color="auto"/>
            </w:tcBorders>
          </w:tcPr>
          <w:p w14:paraId="427EC7AD"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90" w:type="pct"/>
            <w:tcBorders>
              <w:top w:val="single" w:sz="4" w:space="0" w:color="auto"/>
              <w:left w:val="single" w:sz="4" w:space="0" w:color="auto"/>
              <w:bottom w:val="single" w:sz="4" w:space="0" w:color="auto"/>
              <w:right w:val="single" w:sz="4" w:space="0" w:color="auto"/>
            </w:tcBorders>
          </w:tcPr>
          <w:p w14:paraId="14BF10F1"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r>
      <w:tr w:rsidR="00243647" w14:paraId="11F882D1" w14:textId="77777777" w:rsidTr="00B87184">
        <w:tc>
          <w:tcPr>
            <w:tcW w:w="312" w:type="pct"/>
            <w:tcBorders>
              <w:top w:val="single" w:sz="4" w:space="0" w:color="auto"/>
              <w:left w:val="single" w:sz="4" w:space="0" w:color="auto"/>
              <w:bottom w:val="single" w:sz="4" w:space="0" w:color="auto"/>
              <w:right w:val="single" w:sz="4" w:space="0" w:color="auto"/>
            </w:tcBorders>
          </w:tcPr>
          <w:p w14:paraId="03783D29"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13</w:t>
            </w:r>
          </w:p>
        </w:tc>
        <w:tc>
          <w:tcPr>
            <w:tcW w:w="3222" w:type="pct"/>
            <w:tcBorders>
              <w:top w:val="single" w:sz="4" w:space="0" w:color="auto"/>
              <w:left w:val="single" w:sz="4" w:space="0" w:color="auto"/>
              <w:bottom w:val="single" w:sz="4" w:space="0" w:color="auto"/>
              <w:right w:val="single" w:sz="4" w:space="0" w:color="auto"/>
            </w:tcBorders>
            <w:hideMark/>
          </w:tcPr>
          <w:p w14:paraId="36CEF203"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r>
              <w:rPr>
                <w:rFonts w:asciiTheme="minorHAnsi" w:hAnsiTheme="minorHAnsi" w:cstheme="minorHAnsi"/>
                <w:color w:val="000000"/>
                <w:lang w:eastAsia="en-US" w:bidi="th-TH"/>
              </w:rPr>
              <w:t>Attendance record books</w:t>
            </w:r>
          </w:p>
        </w:tc>
        <w:tc>
          <w:tcPr>
            <w:tcW w:w="490" w:type="pct"/>
            <w:tcBorders>
              <w:top w:val="single" w:sz="4" w:space="0" w:color="auto"/>
              <w:left w:val="single" w:sz="4" w:space="0" w:color="auto"/>
              <w:bottom w:val="single" w:sz="4" w:space="0" w:color="auto"/>
              <w:right w:val="single" w:sz="4" w:space="0" w:color="auto"/>
            </w:tcBorders>
          </w:tcPr>
          <w:p w14:paraId="3C273131"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86" w:type="pct"/>
            <w:tcBorders>
              <w:top w:val="single" w:sz="4" w:space="0" w:color="auto"/>
              <w:left w:val="single" w:sz="4" w:space="0" w:color="auto"/>
              <w:bottom w:val="single" w:sz="4" w:space="0" w:color="auto"/>
              <w:right w:val="single" w:sz="4" w:space="0" w:color="auto"/>
            </w:tcBorders>
          </w:tcPr>
          <w:p w14:paraId="4697060F"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c>
          <w:tcPr>
            <w:tcW w:w="490" w:type="pct"/>
            <w:tcBorders>
              <w:top w:val="single" w:sz="4" w:space="0" w:color="auto"/>
              <w:left w:val="single" w:sz="4" w:space="0" w:color="auto"/>
              <w:bottom w:val="single" w:sz="4" w:space="0" w:color="auto"/>
              <w:right w:val="single" w:sz="4" w:space="0" w:color="auto"/>
            </w:tcBorders>
          </w:tcPr>
          <w:p w14:paraId="2AD03E73" w14:textId="77777777" w:rsidR="00243647" w:rsidRDefault="00243647" w:rsidP="00B87184">
            <w:pPr>
              <w:pStyle w:val="NormalWeb"/>
              <w:tabs>
                <w:tab w:val="left" w:pos="5580"/>
                <w:tab w:val="left" w:pos="7200"/>
                <w:tab w:val="left" w:pos="10440"/>
              </w:tabs>
              <w:spacing w:line="360" w:lineRule="auto"/>
              <w:rPr>
                <w:rFonts w:asciiTheme="minorHAnsi" w:hAnsiTheme="minorHAnsi" w:cstheme="minorHAnsi"/>
                <w:color w:val="000000"/>
                <w:lang w:eastAsia="en-US" w:bidi="th-TH"/>
              </w:rPr>
            </w:pPr>
          </w:p>
        </w:tc>
      </w:tr>
    </w:tbl>
    <w:p w14:paraId="05BF58E2" w14:textId="77777777" w:rsidR="00243647" w:rsidRDefault="00243647" w:rsidP="00243647">
      <w:pPr>
        <w:rPr>
          <w:rFonts w:asciiTheme="minorHAnsi" w:eastAsia="Times New Roman" w:hAnsiTheme="minorHAnsi" w:cstheme="minorHAnsi"/>
          <w:szCs w:val="24"/>
          <w:lang w:val="en-GB" w:eastAsia="ar-SA"/>
        </w:rPr>
      </w:pPr>
    </w:p>
    <w:p w14:paraId="18C1781F" w14:textId="77777777" w:rsidR="00243647" w:rsidRDefault="00243647" w:rsidP="00243647">
      <w:pPr>
        <w:rPr>
          <w:rFonts w:asciiTheme="minorHAnsi" w:hAnsiTheme="minorHAnsi" w:cstheme="minorHAnsi"/>
          <w:b/>
          <w:szCs w:val="24"/>
        </w:rPr>
      </w:pPr>
      <w:r>
        <w:rPr>
          <w:rFonts w:asciiTheme="minorHAnsi" w:hAnsiTheme="minorHAnsi" w:cstheme="minorHAnsi"/>
          <w:b/>
          <w:szCs w:val="24"/>
        </w:rPr>
        <w:t>Strengths observed:</w:t>
      </w:r>
    </w:p>
    <w:p w14:paraId="512A0292" w14:textId="77777777" w:rsidR="00243647" w:rsidRDefault="00243647" w:rsidP="00243647">
      <w:pPr>
        <w:rPr>
          <w:rFonts w:asciiTheme="minorHAnsi" w:hAnsiTheme="minorHAnsi" w:cstheme="minorHAnsi"/>
          <w:b/>
          <w:szCs w:val="24"/>
        </w:rPr>
      </w:pPr>
    </w:p>
    <w:p w14:paraId="53B1758D" w14:textId="77777777" w:rsidR="00243647" w:rsidRDefault="00243647" w:rsidP="00243647">
      <w:pPr>
        <w:rPr>
          <w:rFonts w:asciiTheme="minorHAnsi" w:hAnsiTheme="minorHAnsi" w:cstheme="minorHAnsi"/>
          <w:b/>
          <w:szCs w:val="24"/>
        </w:rPr>
      </w:pPr>
    </w:p>
    <w:p w14:paraId="59F78C3F" w14:textId="77777777" w:rsidR="00243647" w:rsidRDefault="00243647" w:rsidP="00243647">
      <w:pPr>
        <w:rPr>
          <w:rFonts w:asciiTheme="minorHAnsi" w:hAnsiTheme="minorHAnsi" w:cstheme="minorHAnsi"/>
          <w:b/>
          <w:szCs w:val="24"/>
        </w:rPr>
      </w:pPr>
    </w:p>
    <w:p w14:paraId="08CC278E" w14:textId="77777777" w:rsidR="00243647" w:rsidRDefault="00243647" w:rsidP="00243647">
      <w:pPr>
        <w:rPr>
          <w:rFonts w:asciiTheme="minorHAnsi" w:hAnsiTheme="minorHAnsi" w:cstheme="minorHAnsi"/>
          <w:b/>
          <w:szCs w:val="24"/>
        </w:rPr>
      </w:pPr>
    </w:p>
    <w:p w14:paraId="1B161DD2" w14:textId="77777777" w:rsidR="00243647" w:rsidRDefault="00243647" w:rsidP="00243647">
      <w:pPr>
        <w:rPr>
          <w:rFonts w:asciiTheme="minorHAnsi" w:hAnsiTheme="minorHAnsi" w:cstheme="minorHAnsi"/>
          <w:b/>
          <w:szCs w:val="24"/>
        </w:rPr>
      </w:pPr>
      <w:r>
        <w:rPr>
          <w:rFonts w:asciiTheme="minorHAnsi" w:hAnsiTheme="minorHAnsi" w:cstheme="minorHAnsi"/>
          <w:b/>
          <w:szCs w:val="24"/>
        </w:rPr>
        <w:t>Suggestions for improvement:</w:t>
      </w:r>
    </w:p>
    <w:p w14:paraId="3A82D3B6" w14:textId="77777777" w:rsidR="00243647" w:rsidRDefault="00243647" w:rsidP="00243647">
      <w:pPr>
        <w:rPr>
          <w:rFonts w:asciiTheme="minorHAnsi" w:hAnsiTheme="minorHAnsi" w:cstheme="minorHAnsi"/>
          <w:b/>
          <w:szCs w:val="24"/>
        </w:rPr>
      </w:pPr>
    </w:p>
    <w:p w14:paraId="4800BF77" w14:textId="77777777" w:rsidR="00243647" w:rsidRDefault="00243647" w:rsidP="00243647">
      <w:pPr>
        <w:rPr>
          <w:rFonts w:asciiTheme="minorHAnsi" w:hAnsiTheme="minorHAnsi" w:cstheme="minorHAnsi"/>
          <w:b/>
          <w:szCs w:val="24"/>
        </w:rPr>
      </w:pPr>
    </w:p>
    <w:p w14:paraId="5FBE039B" w14:textId="77777777" w:rsidR="00243647" w:rsidRDefault="00243647" w:rsidP="00243647">
      <w:pPr>
        <w:rPr>
          <w:rFonts w:asciiTheme="minorHAnsi" w:hAnsiTheme="minorHAnsi" w:cstheme="minorHAnsi"/>
          <w:b/>
          <w:szCs w:val="24"/>
        </w:rPr>
      </w:pPr>
    </w:p>
    <w:p w14:paraId="179D472C" w14:textId="77777777" w:rsidR="00243647" w:rsidRDefault="00243647" w:rsidP="00243647">
      <w:pPr>
        <w:rPr>
          <w:rFonts w:asciiTheme="minorHAnsi" w:hAnsiTheme="minorHAnsi" w:cstheme="minorHAnsi"/>
          <w:b/>
          <w:szCs w:val="24"/>
        </w:rPr>
      </w:pPr>
    </w:p>
    <w:p w14:paraId="07C0321D" w14:textId="77777777" w:rsidR="00243647" w:rsidRDefault="00243647" w:rsidP="00243647">
      <w:pPr>
        <w:rPr>
          <w:rFonts w:asciiTheme="minorHAnsi" w:hAnsiTheme="minorHAnsi" w:cstheme="minorHAnsi"/>
          <w:b/>
          <w:szCs w:val="24"/>
        </w:rPr>
      </w:pPr>
      <w:r>
        <w:rPr>
          <w:rFonts w:asciiTheme="minorHAnsi" w:hAnsiTheme="minorHAnsi" w:cstheme="minorHAnsi"/>
          <w:b/>
          <w:szCs w:val="24"/>
        </w:rPr>
        <w:t>Overall impression of the Learning Facility and Facilitator</w:t>
      </w:r>
    </w:p>
    <w:p w14:paraId="734F2ED1" w14:textId="77777777" w:rsidR="00243647" w:rsidRDefault="00243647" w:rsidP="00243647">
      <w:pPr>
        <w:spacing w:before="0" w:line="254" w:lineRule="auto"/>
        <w:rPr>
          <w:rFonts w:asciiTheme="minorHAnsi" w:hAnsiTheme="minorHAnsi" w:cstheme="minorHAnsi"/>
          <w:color w:val="0B1F51"/>
          <w:szCs w:val="24"/>
        </w:rPr>
      </w:pPr>
    </w:p>
    <w:p w14:paraId="3FC3EF2D" w14:textId="77777777" w:rsidR="00243647" w:rsidRDefault="00243647" w:rsidP="00243647">
      <w:pPr>
        <w:spacing w:before="0"/>
        <w:jc w:val="left"/>
      </w:pPr>
    </w:p>
    <w:p w14:paraId="26EA0E91" w14:textId="77777777" w:rsidR="007C3755" w:rsidRDefault="007C3755">
      <w:pPr>
        <w:spacing w:before="0"/>
        <w:jc w:val="left"/>
      </w:pPr>
    </w:p>
    <w:p w14:paraId="795D789B" w14:textId="11A2A03D" w:rsidR="002E5ACE" w:rsidRDefault="002E5ACE">
      <w:pPr>
        <w:spacing w:before="0"/>
        <w:jc w:val="left"/>
        <w:rPr>
          <w:rFonts w:eastAsiaTheme="majorEastAsia" w:cstheme="majorBidi"/>
          <w:color w:val="2F5496" w:themeColor="accent1" w:themeShade="BF"/>
          <w:sz w:val="36"/>
          <w:szCs w:val="32"/>
        </w:rPr>
      </w:pPr>
      <w:r>
        <w:br w:type="page"/>
      </w:r>
      <w:bookmarkEnd w:id="270"/>
    </w:p>
    <w:p w14:paraId="14B2A8F1" w14:textId="5BB2E73A" w:rsidR="00EE1888" w:rsidRPr="00CD3ED6" w:rsidRDefault="00EE1888" w:rsidP="00EE1888">
      <w:pPr>
        <w:pStyle w:val="AnnexHeading1"/>
      </w:pPr>
      <w:bookmarkStart w:id="299" w:name="_Toc131403392"/>
      <w:r w:rsidRPr="00CD3ED6">
        <w:t>Structure of Final Report</w:t>
      </w:r>
      <w:bookmarkEnd w:id="299"/>
    </w:p>
    <w:p w14:paraId="181A1D7C" w14:textId="77777777" w:rsidR="002D6773" w:rsidRDefault="002D6773" w:rsidP="002D6773">
      <w:pPr>
        <w:spacing w:before="0"/>
        <w:jc w:val="left"/>
      </w:pPr>
      <w:r>
        <w:t>Preliminary Material</w:t>
      </w:r>
    </w:p>
    <w:p w14:paraId="3CE9D280" w14:textId="77777777" w:rsidR="002D6773" w:rsidRDefault="002D6773" w:rsidP="002D6773">
      <w:pPr>
        <w:spacing w:before="0"/>
        <w:jc w:val="left"/>
      </w:pPr>
      <w:r>
        <w:t>Table Of Contents</w:t>
      </w:r>
    </w:p>
    <w:p w14:paraId="713D48AC" w14:textId="77777777" w:rsidR="002D6773" w:rsidRDefault="002D6773" w:rsidP="002D6773">
      <w:pPr>
        <w:spacing w:before="0"/>
        <w:jc w:val="left"/>
      </w:pPr>
      <w:r>
        <w:t>List Of Tables</w:t>
      </w:r>
    </w:p>
    <w:p w14:paraId="5719D5F6" w14:textId="77777777" w:rsidR="002D6773" w:rsidRDefault="002D6773" w:rsidP="002D6773">
      <w:pPr>
        <w:spacing w:before="0"/>
        <w:jc w:val="left"/>
      </w:pPr>
      <w:r>
        <w:t>List Of Figures</w:t>
      </w:r>
    </w:p>
    <w:p w14:paraId="1532125D" w14:textId="77777777" w:rsidR="002D6773" w:rsidRDefault="002D6773" w:rsidP="002D6773">
      <w:pPr>
        <w:spacing w:before="0"/>
        <w:jc w:val="left"/>
      </w:pPr>
      <w:r>
        <w:t>Acknowledgements</w:t>
      </w:r>
    </w:p>
    <w:p w14:paraId="3CF74504" w14:textId="77777777" w:rsidR="002D6773" w:rsidRDefault="002D6773" w:rsidP="002D6773">
      <w:pPr>
        <w:spacing w:before="0"/>
        <w:jc w:val="left"/>
      </w:pPr>
      <w:r>
        <w:t>Definitions</w:t>
      </w:r>
    </w:p>
    <w:p w14:paraId="751F6C03" w14:textId="77777777" w:rsidR="002D6773" w:rsidRDefault="002D6773" w:rsidP="002D6773">
      <w:pPr>
        <w:spacing w:before="0"/>
        <w:jc w:val="left"/>
      </w:pPr>
      <w:r>
        <w:t>Acronyms</w:t>
      </w:r>
    </w:p>
    <w:p w14:paraId="517FACD2" w14:textId="31A65D56" w:rsidR="002D6773" w:rsidRPr="000C5A0F" w:rsidRDefault="002D6773" w:rsidP="002D6773">
      <w:pPr>
        <w:spacing w:before="0"/>
        <w:jc w:val="left"/>
        <w:rPr>
          <w:b/>
          <w:bCs/>
        </w:rPr>
      </w:pPr>
      <w:r w:rsidRPr="000C5A0F">
        <w:rPr>
          <w:b/>
          <w:bCs/>
        </w:rPr>
        <w:t>Executive Summary</w:t>
      </w:r>
    </w:p>
    <w:p w14:paraId="565770A7" w14:textId="6A231E32" w:rsidR="000C5A0F" w:rsidRPr="000C5A0F" w:rsidRDefault="000C5A0F" w:rsidP="002D6773">
      <w:pPr>
        <w:spacing w:before="0"/>
        <w:jc w:val="left"/>
        <w:rPr>
          <w:b/>
          <w:bCs/>
        </w:rPr>
      </w:pPr>
      <w:r w:rsidRPr="000C5A0F">
        <w:rPr>
          <w:b/>
          <w:bCs/>
        </w:rPr>
        <w:t>Summary of Responses to the Evaluation Questions</w:t>
      </w:r>
    </w:p>
    <w:p w14:paraId="2A15C656" w14:textId="77777777" w:rsidR="002D6773" w:rsidRPr="004E2497" w:rsidRDefault="002D6773" w:rsidP="002D6773">
      <w:pPr>
        <w:spacing w:before="0"/>
        <w:jc w:val="left"/>
        <w:rPr>
          <w:b/>
          <w:bCs/>
        </w:rPr>
      </w:pPr>
      <w:r w:rsidRPr="004E2497">
        <w:rPr>
          <w:b/>
          <w:bCs/>
        </w:rPr>
        <w:t>1</w:t>
      </w:r>
      <w:r w:rsidRPr="004E2497">
        <w:rPr>
          <w:b/>
          <w:bCs/>
        </w:rPr>
        <w:tab/>
        <w:t>Background And Context</w:t>
      </w:r>
    </w:p>
    <w:p w14:paraId="2066A71D" w14:textId="77777777" w:rsidR="002D6773" w:rsidRDefault="002D6773" w:rsidP="002D6773">
      <w:pPr>
        <w:spacing w:before="0"/>
        <w:jc w:val="left"/>
      </w:pPr>
      <w:r>
        <w:t>1.1</w:t>
      </w:r>
      <w:r>
        <w:tab/>
        <w:t>Structure Of The Final Report</w:t>
      </w:r>
      <w:r>
        <w:tab/>
      </w:r>
    </w:p>
    <w:p w14:paraId="1D25BD28" w14:textId="77777777" w:rsidR="002D6773" w:rsidRDefault="002D6773" w:rsidP="002D6773">
      <w:pPr>
        <w:spacing w:before="0"/>
        <w:jc w:val="left"/>
      </w:pPr>
      <w:r>
        <w:t>1.2</w:t>
      </w:r>
      <w:r>
        <w:tab/>
        <w:t>Background And Context</w:t>
      </w:r>
    </w:p>
    <w:p w14:paraId="4BD67528" w14:textId="77777777" w:rsidR="002D6773" w:rsidRDefault="002D6773" w:rsidP="002D6773">
      <w:pPr>
        <w:spacing w:before="0"/>
        <w:jc w:val="left"/>
      </w:pPr>
      <w:r>
        <w:t>1.3</w:t>
      </w:r>
      <w:r>
        <w:tab/>
        <w:t>Impact Of Recent Events On Education</w:t>
      </w:r>
    </w:p>
    <w:p w14:paraId="7D596043" w14:textId="77777777" w:rsidR="002D6773" w:rsidRDefault="002D6773" w:rsidP="002D6773">
      <w:pPr>
        <w:spacing w:before="0"/>
        <w:jc w:val="left"/>
      </w:pPr>
      <w:r>
        <w:t>1.4</w:t>
      </w:r>
      <w:r>
        <w:tab/>
        <w:t>Learning Challenge</w:t>
      </w:r>
    </w:p>
    <w:p w14:paraId="68CED749" w14:textId="77777777" w:rsidR="002D6773" w:rsidRDefault="002D6773" w:rsidP="002D6773">
      <w:pPr>
        <w:spacing w:before="0"/>
        <w:jc w:val="left"/>
      </w:pPr>
      <w:r>
        <w:t>1.5</w:t>
      </w:r>
      <w:r>
        <w:tab/>
        <w:t>Impact Of Recent Events On Donor Support And Funding</w:t>
      </w:r>
    </w:p>
    <w:p w14:paraId="6225E98E" w14:textId="14BDE85C" w:rsidR="002D6773" w:rsidRDefault="002D6773" w:rsidP="002D6773">
      <w:pPr>
        <w:spacing w:before="0"/>
        <w:jc w:val="left"/>
      </w:pPr>
      <w:r>
        <w:t>1.1</w:t>
      </w:r>
      <w:r>
        <w:tab/>
        <w:t>Bring</w:t>
      </w:r>
      <w:r w:rsidR="00FC7A69">
        <w:t>ing</w:t>
      </w:r>
      <w:r>
        <w:t xml:space="preserve"> Back Learning (B</w:t>
      </w:r>
      <w:r w:rsidR="00FC7A69">
        <w:t>BL</w:t>
      </w:r>
      <w:r>
        <w:t>)</w:t>
      </w:r>
    </w:p>
    <w:p w14:paraId="637DC4DA" w14:textId="1C78BC40" w:rsidR="002D6773" w:rsidRPr="002D6773" w:rsidRDefault="002D6773" w:rsidP="002D6773">
      <w:pPr>
        <w:spacing w:before="0"/>
        <w:jc w:val="left"/>
        <w:rPr>
          <w:b/>
          <w:bCs/>
        </w:rPr>
      </w:pPr>
      <w:r w:rsidRPr="002D6773">
        <w:rPr>
          <w:b/>
          <w:bCs/>
        </w:rPr>
        <w:t>2</w:t>
      </w:r>
      <w:r w:rsidRPr="002D6773">
        <w:rPr>
          <w:b/>
          <w:bCs/>
        </w:rPr>
        <w:tab/>
        <w:t>Purpose, Objectives</w:t>
      </w:r>
      <w:r>
        <w:rPr>
          <w:b/>
          <w:bCs/>
        </w:rPr>
        <w:t xml:space="preserve">, </w:t>
      </w:r>
      <w:r w:rsidRPr="002D6773">
        <w:rPr>
          <w:b/>
          <w:bCs/>
        </w:rPr>
        <w:t xml:space="preserve">Scope </w:t>
      </w:r>
      <w:r>
        <w:rPr>
          <w:b/>
          <w:bCs/>
        </w:rPr>
        <w:t xml:space="preserve">and </w:t>
      </w:r>
      <w:r w:rsidR="00A00E28">
        <w:rPr>
          <w:b/>
          <w:bCs/>
        </w:rPr>
        <w:t>Methodology</w:t>
      </w:r>
      <w:r>
        <w:rPr>
          <w:b/>
          <w:bCs/>
        </w:rPr>
        <w:t xml:space="preserve"> </w:t>
      </w:r>
      <w:r w:rsidRPr="002D6773">
        <w:rPr>
          <w:b/>
          <w:bCs/>
        </w:rPr>
        <w:t>Of The Evaluation</w:t>
      </w:r>
    </w:p>
    <w:p w14:paraId="6AF5B7FC" w14:textId="22BFD04C" w:rsidR="002D6773" w:rsidRDefault="002D6773" w:rsidP="002D6773">
      <w:pPr>
        <w:spacing w:before="0"/>
        <w:jc w:val="left"/>
      </w:pPr>
      <w:r>
        <w:t>2.1</w:t>
      </w:r>
      <w:r>
        <w:tab/>
        <w:t>Evaluation Purpose, Objectives And Scope</w:t>
      </w:r>
      <w:r>
        <w:tab/>
      </w:r>
    </w:p>
    <w:p w14:paraId="6FA021C0" w14:textId="3D91F063" w:rsidR="002D6773" w:rsidRDefault="002D6773" w:rsidP="002D6773">
      <w:pPr>
        <w:spacing w:before="0"/>
        <w:jc w:val="left"/>
      </w:pPr>
      <w:r>
        <w:t>2.2</w:t>
      </w:r>
      <w:r>
        <w:tab/>
        <w:t>Overview Of Methodology And Approach</w:t>
      </w:r>
      <w:r>
        <w:tab/>
      </w:r>
    </w:p>
    <w:p w14:paraId="6D3BAF78" w14:textId="77777777" w:rsidR="002D6773" w:rsidRDefault="002D6773" w:rsidP="002D6773">
      <w:pPr>
        <w:spacing w:before="0"/>
        <w:jc w:val="left"/>
      </w:pPr>
      <w:r>
        <w:t>2.3</w:t>
      </w:r>
      <w:r>
        <w:tab/>
        <w:t>Data Protection Protocol And Evaluation Ethics</w:t>
      </w:r>
      <w:r>
        <w:tab/>
      </w:r>
    </w:p>
    <w:p w14:paraId="25C77E04" w14:textId="77777777" w:rsidR="002D6773" w:rsidRDefault="002D6773" w:rsidP="002D6773">
      <w:pPr>
        <w:spacing w:before="0"/>
        <w:jc w:val="left"/>
      </w:pPr>
      <w:r>
        <w:t>2.4</w:t>
      </w:r>
      <w:r>
        <w:tab/>
        <w:t>Limitations And Risk To The Evaluation</w:t>
      </w:r>
      <w:r>
        <w:tab/>
      </w:r>
    </w:p>
    <w:p w14:paraId="1AB33386" w14:textId="24320C66" w:rsidR="00A00E28" w:rsidRPr="00A00E28" w:rsidRDefault="00A00E28" w:rsidP="00A00E28">
      <w:pPr>
        <w:spacing w:before="0"/>
        <w:jc w:val="left"/>
        <w:rPr>
          <w:b/>
          <w:bCs/>
        </w:rPr>
      </w:pPr>
      <w:r w:rsidRPr="00A00E28">
        <w:rPr>
          <w:b/>
          <w:bCs/>
        </w:rPr>
        <w:t xml:space="preserve">3 </w:t>
      </w:r>
      <w:r w:rsidRPr="00A00E28">
        <w:rPr>
          <w:b/>
          <w:bCs/>
        </w:rPr>
        <w:tab/>
        <w:t>BBL Main Findings and General Discussion</w:t>
      </w:r>
    </w:p>
    <w:p w14:paraId="2F125F20" w14:textId="556E502A" w:rsidR="00A00E28" w:rsidRPr="00A00E28" w:rsidRDefault="00A00E28" w:rsidP="00A00E28">
      <w:pPr>
        <w:spacing w:before="0"/>
        <w:jc w:val="left"/>
        <w:rPr>
          <w:b/>
          <w:bCs/>
        </w:rPr>
      </w:pPr>
      <w:r w:rsidRPr="00A00E28">
        <w:rPr>
          <w:b/>
          <w:bCs/>
        </w:rPr>
        <w:t>4.</w:t>
      </w:r>
      <w:r w:rsidRPr="00A00E28">
        <w:rPr>
          <w:b/>
          <w:bCs/>
        </w:rPr>
        <w:tab/>
        <w:t>Response to Evaluation Questions</w:t>
      </w:r>
    </w:p>
    <w:p w14:paraId="375C8A07" w14:textId="56B9BD42" w:rsidR="00A00E28" w:rsidRDefault="000C5A0F" w:rsidP="00A00E28">
      <w:pPr>
        <w:spacing w:before="0"/>
        <w:jc w:val="left"/>
      </w:pPr>
      <w:r>
        <w:t>4</w:t>
      </w:r>
      <w:r w:rsidR="00A00E28">
        <w:t>.1. Relevance</w:t>
      </w:r>
      <w:r w:rsidR="00A00E28">
        <w:tab/>
      </w:r>
    </w:p>
    <w:p w14:paraId="7427F3EC" w14:textId="365031F3" w:rsidR="00A00E28" w:rsidRDefault="00A00E28" w:rsidP="00A00E28">
      <w:pPr>
        <w:spacing w:before="0"/>
        <w:jc w:val="left"/>
      </w:pPr>
      <w:r>
        <w:t>4.2. Effectiveness</w:t>
      </w:r>
    </w:p>
    <w:p w14:paraId="3BC5AC94" w14:textId="3D98F8EA" w:rsidR="00A00E28" w:rsidRDefault="00A00E28" w:rsidP="00A00E28">
      <w:pPr>
        <w:spacing w:before="0"/>
        <w:jc w:val="left"/>
      </w:pPr>
      <w:r>
        <w:t>4.3. Efficiency</w:t>
      </w:r>
    </w:p>
    <w:p w14:paraId="297A8FBF" w14:textId="6D3088BE" w:rsidR="00A00E28" w:rsidRDefault="00A00E28" w:rsidP="00A00E28">
      <w:pPr>
        <w:spacing w:before="0"/>
        <w:jc w:val="left"/>
      </w:pPr>
      <w:r>
        <w:t>4.4. Impact</w:t>
      </w:r>
    </w:p>
    <w:p w14:paraId="5DE94E07" w14:textId="79FACFB0" w:rsidR="00A00E28" w:rsidRDefault="00A00E28" w:rsidP="00A00E28">
      <w:pPr>
        <w:spacing w:before="0"/>
        <w:jc w:val="left"/>
      </w:pPr>
      <w:r>
        <w:t>4.5. Sustainability</w:t>
      </w:r>
    </w:p>
    <w:p w14:paraId="34034AF2" w14:textId="2E9E7055" w:rsidR="000C5A0F" w:rsidRPr="000C5A0F" w:rsidRDefault="00A00E28" w:rsidP="00A00E28">
      <w:pPr>
        <w:spacing w:before="0"/>
        <w:jc w:val="left"/>
        <w:rPr>
          <w:rFonts w:eastAsia="Times New Roman"/>
        </w:rPr>
      </w:pPr>
      <w:r w:rsidRPr="00A00E28">
        <w:rPr>
          <w:rFonts w:eastAsia="Times New Roman"/>
        </w:rPr>
        <w:t xml:space="preserve">4.6  Gender, Equity, Disability, Social Inclusion </w:t>
      </w:r>
    </w:p>
    <w:p w14:paraId="1D85E7F8" w14:textId="5D061D20" w:rsidR="00A00E28" w:rsidRPr="000C5A0F" w:rsidRDefault="00A00E28" w:rsidP="00A00E28">
      <w:pPr>
        <w:spacing w:before="0"/>
        <w:jc w:val="left"/>
        <w:rPr>
          <w:b/>
          <w:bCs/>
        </w:rPr>
      </w:pPr>
      <w:r w:rsidRPr="000C5A0F">
        <w:rPr>
          <w:b/>
          <w:bCs/>
        </w:rPr>
        <w:t xml:space="preserve">5. </w:t>
      </w:r>
      <w:r w:rsidR="000C5A0F" w:rsidRPr="000C5A0F">
        <w:rPr>
          <w:b/>
          <w:bCs/>
        </w:rPr>
        <w:t>Conclusions, Lessons Learned and Recommendations</w:t>
      </w:r>
      <w:r w:rsidR="008B6728">
        <w:rPr>
          <w:b/>
          <w:bCs/>
        </w:rPr>
        <w:t xml:space="preserve"> </w:t>
      </w:r>
      <w:r w:rsidR="008B6728">
        <w:t>(Phase I &amp; Phase II)</w:t>
      </w:r>
    </w:p>
    <w:p w14:paraId="44C6A787" w14:textId="05E4209F" w:rsidR="000C5A0F" w:rsidRDefault="000C5A0F" w:rsidP="00A00E28">
      <w:pPr>
        <w:spacing w:before="0"/>
        <w:jc w:val="left"/>
      </w:pPr>
      <w:r>
        <w:t>5.1 Conclusions</w:t>
      </w:r>
      <w:r w:rsidR="008B6728">
        <w:t xml:space="preserve"> </w:t>
      </w:r>
    </w:p>
    <w:p w14:paraId="3520E292" w14:textId="0F76A835" w:rsidR="00A00E28" w:rsidRDefault="00A00E28" w:rsidP="00A00E28">
      <w:pPr>
        <w:spacing w:before="0"/>
        <w:jc w:val="left"/>
      </w:pPr>
      <w:r>
        <w:t>5.</w:t>
      </w:r>
      <w:r w:rsidR="000C5A0F">
        <w:t>2</w:t>
      </w:r>
      <w:r>
        <w:t>. Lessons learned</w:t>
      </w:r>
    </w:p>
    <w:p w14:paraId="21996FE1" w14:textId="77777777" w:rsidR="000C5A0F" w:rsidRDefault="000C5A0F" w:rsidP="002D6773">
      <w:pPr>
        <w:spacing w:before="0"/>
        <w:jc w:val="left"/>
      </w:pPr>
      <w:r>
        <w:t>5.3  Recommendations</w:t>
      </w:r>
    </w:p>
    <w:p w14:paraId="4846A235" w14:textId="52D71DA7" w:rsidR="002D6773" w:rsidRDefault="002D6773" w:rsidP="002D6773">
      <w:pPr>
        <w:spacing w:before="0"/>
        <w:jc w:val="left"/>
      </w:pPr>
      <w:r>
        <w:t>Annex 1.</w:t>
      </w:r>
      <w:r>
        <w:tab/>
        <w:t>Terms Of Reference</w:t>
      </w:r>
    </w:p>
    <w:p w14:paraId="58C99488" w14:textId="77777777" w:rsidR="002D6773" w:rsidRDefault="002D6773" w:rsidP="002D6773">
      <w:pPr>
        <w:spacing w:before="0"/>
        <w:jc w:val="left"/>
      </w:pPr>
      <w:r>
        <w:t>Annex 2.</w:t>
      </w:r>
      <w:r>
        <w:tab/>
        <w:t xml:space="preserve">Groups Interviewed </w:t>
      </w:r>
    </w:p>
    <w:p w14:paraId="5D287AE1" w14:textId="6CE1BCB4" w:rsidR="002D6773" w:rsidRDefault="002D6773" w:rsidP="002D6773">
      <w:pPr>
        <w:spacing w:before="0"/>
        <w:jc w:val="left"/>
      </w:pPr>
      <w:r>
        <w:t xml:space="preserve">Annex </w:t>
      </w:r>
      <w:r w:rsidR="00A00E28">
        <w:t>3</w:t>
      </w:r>
      <w:r>
        <w:t>.</w:t>
      </w:r>
      <w:r>
        <w:tab/>
        <w:t>Bbl Context Timeline</w:t>
      </w:r>
    </w:p>
    <w:p w14:paraId="74FEF841" w14:textId="5B8A3169" w:rsidR="002D6773" w:rsidRDefault="002D6773" w:rsidP="002D6773">
      <w:pPr>
        <w:spacing w:before="0"/>
        <w:jc w:val="left"/>
      </w:pPr>
      <w:r>
        <w:t xml:space="preserve">Annex </w:t>
      </w:r>
      <w:r w:rsidR="00A00E28">
        <w:t>4</w:t>
      </w:r>
      <w:r>
        <w:t>.</w:t>
      </w:r>
      <w:r>
        <w:tab/>
        <w:t>Result Framework – Bringing Back Learning (Bbl)</w:t>
      </w:r>
      <w:r>
        <w:tab/>
      </w:r>
    </w:p>
    <w:p w14:paraId="7486D2BE" w14:textId="69542131" w:rsidR="002D6773" w:rsidRDefault="002D6773" w:rsidP="002D6773">
      <w:pPr>
        <w:spacing w:before="0"/>
        <w:jc w:val="left"/>
      </w:pPr>
      <w:r>
        <w:t xml:space="preserve">Annex </w:t>
      </w:r>
      <w:r w:rsidR="00A00E28">
        <w:t>5</w:t>
      </w:r>
      <w:r>
        <w:t>.</w:t>
      </w:r>
      <w:r>
        <w:tab/>
        <w:t>Bbl Programme Data</w:t>
      </w:r>
      <w:r>
        <w:tab/>
      </w:r>
    </w:p>
    <w:p w14:paraId="523B8545" w14:textId="64D5636C" w:rsidR="002D6773" w:rsidRDefault="002D6773" w:rsidP="002D6773">
      <w:pPr>
        <w:spacing w:before="0"/>
        <w:jc w:val="left"/>
      </w:pPr>
      <w:r w:rsidRPr="00241536">
        <w:t xml:space="preserve">Annex </w:t>
      </w:r>
      <w:r w:rsidR="00A00E28" w:rsidRPr="00241536">
        <w:t>6</w:t>
      </w:r>
      <w:r w:rsidRPr="00241536">
        <w:t>.</w:t>
      </w:r>
      <w:r w:rsidRPr="00241536">
        <w:tab/>
      </w:r>
      <w:r w:rsidR="00A00E28" w:rsidRPr="00241536">
        <w:t>Evaluation Data</w:t>
      </w:r>
    </w:p>
    <w:p w14:paraId="67B8BD8A" w14:textId="4C713315" w:rsidR="00277B96" w:rsidRPr="00241536" w:rsidRDefault="00277B96" w:rsidP="002D6773">
      <w:pPr>
        <w:spacing w:before="0"/>
        <w:jc w:val="left"/>
      </w:pPr>
      <w:r>
        <w:t>Annex 7.</w:t>
      </w:r>
      <w:r>
        <w:tab/>
        <w:t>GEDSI Analysis summary with recommendation</w:t>
      </w:r>
    </w:p>
    <w:p w14:paraId="3DB9F6EF" w14:textId="224312DB" w:rsidR="002D6773" w:rsidRPr="00241536" w:rsidRDefault="002D6773" w:rsidP="00053921">
      <w:pPr>
        <w:spacing w:before="0"/>
        <w:jc w:val="left"/>
      </w:pPr>
    </w:p>
    <w:p w14:paraId="023721D8" w14:textId="4D0B809D" w:rsidR="001C5FCC" w:rsidRDefault="001C5FCC">
      <w:pPr>
        <w:spacing w:before="0"/>
        <w:jc w:val="left"/>
      </w:pPr>
      <w:r>
        <w:br w:type="page"/>
      </w:r>
    </w:p>
    <w:p w14:paraId="3F8B7863" w14:textId="77777777" w:rsidR="001C5FCC" w:rsidRDefault="001C5FCC">
      <w:pPr>
        <w:pStyle w:val="AnnexHeading1"/>
        <w:numPr>
          <w:ilvl w:val="0"/>
          <w:numId w:val="78"/>
        </w:numPr>
      </w:pPr>
      <w:bookmarkStart w:id="300" w:name="_Toc128989594"/>
      <w:bookmarkStart w:id="301" w:name="_Toc131403393"/>
      <w:r>
        <w:t>List of Partners and Programmes</w:t>
      </w:r>
      <w:bookmarkEnd w:id="300"/>
      <w:bookmarkEnd w:id="301"/>
    </w:p>
    <w:p w14:paraId="6496317A" w14:textId="46441185" w:rsidR="001C5FCC" w:rsidRDefault="001C5FCC" w:rsidP="00243647">
      <w:pPr>
        <w:pStyle w:val="TableJS0"/>
      </w:pPr>
      <w:bookmarkStart w:id="302" w:name="_Toc129592443"/>
      <w:bookmarkStart w:id="303" w:name="_Toc131403410"/>
      <w:r>
        <w:t>List of Partners and Programmes</w:t>
      </w:r>
      <w:bookmarkEnd w:id="302"/>
      <w:bookmarkEnd w:id="303"/>
    </w:p>
    <w:tbl>
      <w:tblPr>
        <w:tblStyle w:val="GridTable4-Accent1"/>
        <w:tblW w:w="8784" w:type="dxa"/>
        <w:tblLook w:val="04A0" w:firstRow="1" w:lastRow="0" w:firstColumn="1" w:lastColumn="0" w:noHBand="0" w:noVBand="1"/>
      </w:tblPr>
      <w:tblGrid>
        <w:gridCol w:w="1450"/>
        <w:gridCol w:w="7434"/>
      </w:tblGrid>
      <w:tr w:rsidR="001C5FCC" w:rsidRPr="00851A0F" w14:paraId="739B32C8" w14:textId="77777777" w:rsidTr="000A2FBB">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350" w:type="dxa"/>
            <w:noWrap/>
          </w:tcPr>
          <w:p w14:paraId="70F4F90C" w14:textId="77777777" w:rsidR="001C5FCC" w:rsidRPr="00851A0F" w:rsidRDefault="001C5FCC" w:rsidP="000A2FBB">
            <w:pPr>
              <w:spacing w:before="0"/>
              <w:jc w:val="left"/>
              <w:rPr>
                <w:rFonts w:eastAsia="Times New Roman" w:cs="Arial"/>
                <w:szCs w:val="20"/>
                <w:lang w:eastAsia="en-AU"/>
              </w:rPr>
            </w:pPr>
            <w:bookmarkStart w:id="304" w:name="_Hlk128145115"/>
            <w:r>
              <w:rPr>
                <w:rFonts w:eastAsia="Times New Roman" w:cs="Arial"/>
                <w:szCs w:val="20"/>
                <w:lang w:eastAsia="en-AU"/>
              </w:rPr>
              <w:t>Organisation</w:t>
            </w:r>
          </w:p>
        </w:tc>
        <w:tc>
          <w:tcPr>
            <w:tcW w:w="7434" w:type="dxa"/>
            <w:noWrap/>
          </w:tcPr>
          <w:p w14:paraId="01033880" w14:textId="77777777" w:rsidR="001C5FCC" w:rsidRPr="00851A0F" w:rsidRDefault="001C5FCC" w:rsidP="000A2FBB">
            <w:pPr>
              <w:spacing w:before="0"/>
              <w:jc w:val="left"/>
              <w:cnfStyle w:val="100000000000" w:firstRow="1" w:lastRow="0" w:firstColumn="0" w:lastColumn="0" w:oddVBand="0" w:evenVBand="0" w:oddHBand="0" w:evenHBand="0" w:firstRowFirstColumn="0" w:firstRowLastColumn="0" w:lastRowFirstColumn="0" w:lastRowLastColumn="0"/>
              <w:rPr>
                <w:rFonts w:eastAsia="Times New Roman" w:cs="Arial"/>
                <w:szCs w:val="20"/>
                <w:lang w:eastAsia="en-AU"/>
              </w:rPr>
            </w:pPr>
            <w:r w:rsidRPr="00F812CE">
              <w:rPr>
                <w:rFonts w:eastAsia="Times New Roman" w:cs="Arial"/>
                <w:szCs w:val="20"/>
                <w:lang w:eastAsia="en-AU"/>
              </w:rPr>
              <w:t>Project</w:t>
            </w:r>
          </w:p>
        </w:tc>
      </w:tr>
      <w:tr w:rsidR="001C5FCC" w:rsidRPr="00851A0F" w14:paraId="23AB461A" w14:textId="77777777" w:rsidTr="000A2FBB">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350" w:type="dxa"/>
            <w:noWrap/>
          </w:tcPr>
          <w:p w14:paraId="23F809E9" w14:textId="77777777" w:rsidR="001C5FCC" w:rsidRPr="00851A0F" w:rsidRDefault="001C5FCC" w:rsidP="000A2FBB">
            <w:pPr>
              <w:spacing w:before="0"/>
              <w:jc w:val="left"/>
              <w:rPr>
                <w:rFonts w:eastAsia="Times New Roman" w:cs="Arial"/>
                <w:szCs w:val="20"/>
                <w:lang w:eastAsia="en-AU"/>
              </w:rPr>
            </w:pPr>
            <w:r w:rsidRPr="00851A0F">
              <w:rPr>
                <w:rFonts w:eastAsia="Times New Roman" w:cs="Arial"/>
                <w:szCs w:val="20"/>
                <w:lang w:eastAsia="en-AU"/>
              </w:rPr>
              <w:t>BDA</w:t>
            </w:r>
          </w:p>
        </w:tc>
        <w:tc>
          <w:tcPr>
            <w:tcW w:w="7434" w:type="dxa"/>
            <w:noWrap/>
          </w:tcPr>
          <w:p w14:paraId="7DA0FA32" w14:textId="77777777" w:rsidR="001C5FCC" w:rsidRPr="00851A0F" w:rsidRDefault="001C5FCC" w:rsidP="000A2FBB">
            <w:pPr>
              <w:spacing w:before="0"/>
              <w:jc w:val="left"/>
              <w:cnfStyle w:val="000000100000" w:firstRow="0" w:lastRow="0" w:firstColumn="0" w:lastColumn="0" w:oddVBand="0" w:evenVBand="0" w:oddHBand="1" w:evenHBand="0" w:firstRowFirstColumn="0" w:firstRowLastColumn="0" w:lastRowFirstColumn="0" w:lastRowLastColumn="0"/>
              <w:rPr>
                <w:rFonts w:eastAsia="Times New Roman" w:cs="Arial"/>
                <w:szCs w:val="20"/>
                <w:lang w:eastAsia="en-AU"/>
              </w:rPr>
            </w:pPr>
            <w:r w:rsidRPr="00851A0F">
              <w:rPr>
                <w:rFonts w:eastAsia="Times New Roman" w:cs="Arial"/>
                <w:szCs w:val="20"/>
                <w:lang w:eastAsia="en-AU"/>
              </w:rPr>
              <w:t>Bring Back Learning to Primary Children through Short Term-Home Base Learning materials, Psychosocial Support and WASH Hygiene Promotion in Monywa Township</w:t>
            </w:r>
          </w:p>
        </w:tc>
      </w:tr>
      <w:tr w:rsidR="001C5FCC" w:rsidRPr="00851A0F" w14:paraId="1D7F2597" w14:textId="77777777" w:rsidTr="000A2FBB">
        <w:trPr>
          <w:trHeight w:val="250"/>
        </w:trPr>
        <w:tc>
          <w:tcPr>
            <w:cnfStyle w:val="001000000000" w:firstRow="0" w:lastRow="0" w:firstColumn="1" w:lastColumn="0" w:oddVBand="0" w:evenVBand="0" w:oddHBand="0" w:evenHBand="0" w:firstRowFirstColumn="0" w:firstRowLastColumn="0" w:lastRowFirstColumn="0" w:lastRowLastColumn="0"/>
            <w:tcW w:w="1350" w:type="dxa"/>
            <w:noWrap/>
            <w:hideMark/>
          </w:tcPr>
          <w:p w14:paraId="7CAD29AF" w14:textId="77777777" w:rsidR="001C5FCC" w:rsidRPr="00851A0F" w:rsidRDefault="001C5FCC" w:rsidP="000A2FBB">
            <w:pPr>
              <w:spacing w:before="0"/>
              <w:jc w:val="left"/>
              <w:rPr>
                <w:rFonts w:eastAsia="Times New Roman" w:cs="Arial"/>
                <w:szCs w:val="20"/>
                <w:lang w:eastAsia="en-AU"/>
              </w:rPr>
            </w:pPr>
            <w:r w:rsidRPr="00851A0F">
              <w:rPr>
                <w:rFonts w:eastAsia="Times New Roman" w:cs="Arial"/>
                <w:szCs w:val="20"/>
                <w:lang w:eastAsia="en-AU"/>
              </w:rPr>
              <w:t>KBC</w:t>
            </w:r>
          </w:p>
        </w:tc>
        <w:tc>
          <w:tcPr>
            <w:tcW w:w="7434" w:type="dxa"/>
            <w:noWrap/>
            <w:hideMark/>
          </w:tcPr>
          <w:p w14:paraId="1A252167" w14:textId="77777777" w:rsidR="001C5FCC" w:rsidRPr="00851A0F" w:rsidRDefault="001C5FCC" w:rsidP="000A2FBB">
            <w:pPr>
              <w:spacing w:before="0"/>
              <w:jc w:val="left"/>
              <w:cnfStyle w:val="000000000000" w:firstRow="0" w:lastRow="0" w:firstColumn="0" w:lastColumn="0" w:oddVBand="0" w:evenVBand="0" w:oddHBand="0" w:evenHBand="0" w:firstRowFirstColumn="0" w:firstRowLastColumn="0" w:lastRowFirstColumn="0" w:lastRowLastColumn="0"/>
              <w:rPr>
                <w:rFonts w:eastAsia="Times New Roman" w:cs="Arial"/>
                <w:szCs w:val="20"/>
                <w:lang w:eastAsia="en-AU"/>
              </w:rPr>
            </w:pPr>
            <w:r w:rsidRPr="00851A0F">
              <w:rPr>
                <w:rFonts w:eastAsia="Times New Roman" w:cs="Arial"/>
                <w:szCs w:val="20"/>
                <w:lang w:eastAsia="en-AU"/>
              </w:rPr>
              <w:t>Bring Back Learning to Children</w:t>
            </w:r>
          </w:p>
        </w:tc>
      </w:tr>
      <w:tr w:rsidR="001C5FCC" w:rsidRPr="00851A0F" w14:paraId="3AFA927C" w14:textId="77777777" w:rsidTr="000A2FBB">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350" w:type="dxa"/>
            <w:noWrap/>
            <w:hideMark/>
          </w:tcPr>
          <w:p w14:paraId="31D1DC09" w14:textId="77777777" w:rsidR="001C5FCC" w:rsidRPr="00851A0F" w:rsidRDefault="001C5FCC" w:rsidP="000A2FBB">
            <w:pPr>
              <w:spacing w:before="0"/>
              <w:jc w:val="left"/>
              <w:rPr>
                <w:rFonts w:eastAsia="Times New Roman" w:cs="Arial"/>
                <w:szCs w:val="20"/>
                <w:lang w:eastAsia="en-AU"/>
              </w:rPr>
            </w:pPr>
            <w:r w:rsidRPr="00851A0F">
              <w:rPr>
                <w:rFonts w:eastAsia="Times New Roman" w:cs="Arial"/>
                <w:szCs w:val="20"/>
                <w:lang w:eastAsia="en-AU"/>
              </w:rPr>
              <w:t>KBC</w:t>
            </w:r>
          </w:p>
        </w:tc>
        <w:tc>
          <w:tcPr>
            <w:tcW w:w="7434" w:type="dxa"/>
            <w:noWrap/>
            <w:hideMark/>
          </w:tcPr>
          <w:p w14:paraId="5AF3185D" w14:textId="77777777" w:rsidR="001C5FCC" w:rsidRPr="00851A0F" w:rsidRDefault="001C5FCC" w:rsidP="000A2FBB">
            <w:pPr>
              <w:spacing w:before="0"/>
              <w:jc w:val="left"/>
              <w:cnfStyle w:val="000000100000" w:firstRow="0" w:lastRow="0" w:firstColumn="0" w:lastColumn="0" w:oddVBand="0" w:evenVBand="0" w:oddHBand="1" w:evenHBand="0" w:firstRowFirstColumn="0" w:firstRowLastColumn="0" w:lastRowFirstColumn="0" w:lastRowLastColumn="0"/>
              <w:rPr>
                <w:rFonts w:eastAsia="Times New Roman" w:cs="Arial"/>
                <w:szCs w:val="20"/>
                <w:lang w:eastAsia="en-AU"/>
              </w:rPr>
            </w:pPr>
            <w:r w:rsidRPr="00851A0F">
              <w:rPr>
                <w:rFonts w:eastAsia="Times New Roman" w:cs="Arial"/>
                <w:szCs w:val="20"/>
                <w:lang w:eastAsia="en-AU"/>
              </w:rPr>
              <w:t>Improve Education access and Bring back learning activities for conflict-affected childen and adolescens in Kachin, Shan State and Sagaing Region</w:t>
            </w:r>
          </w:p>
        </w:tc>
      </w:tr>
      <w:tr w:rsidR="001C5FCC" w:rsidRPr="00851A0F" w14:paraId="6F494158" w14:textId="77777777" w:rsidTr="000A2FBB">
        <w:trPr>
          <w:trHeight w:val="250"/>
        </w:trPr>
        <w:tc>
          <w:tcPr>
            <w:cnfStyle w:val="001000000000" w:firstRow="0" w:lastRow="0" w:firstColumn="1" w:lastColumn="0" w:oddVBand="0" w:evenVBand="0" w:oddHBand="0" w:evenHBand="0" w:firstRowFirstColumn="0" w:firstRowLastColumn="0" w:lastRowFirstColumn="0" w:lastRowLastColumn="0"/>
            <w:tcW w:w="1350" w:type="dxa"/>
            <w:noWrap/>
            <w:hideMark/>
          </w:tcPr>
          <w:p w14:paraId="39D26BB3" w14:textId="77777777" w:rsidR="001C5FCC" w:rsidRPr="00851A0F" w:rsidRDefault="001C5FCC" w:rsidP="000A2FBB">
            <w:pPr>
              <w:spacing w:before="0"/>
              <w:jc w:val="left"/>
              <w:rPr>
                <w:rFonts w:eastAsia="Times New Roman" w:cs="Arial"/>
                <w:szCs w:val="20"/>
                <w:lang w:eastAsia="en-AU"/>
              </w:rPr>
            </w:pPr>
            <w:r w:rsidRPr="00851A0F">
              <w:rPr>
                <w:rFonts w:eastAsia="Times New Roman" w:cs="Arial"/>
                <w:szCs w:val="20"/>
                <w:lang w:eastAsia="en-AU"/>
              </w:rPr>
              <w:t>KBC SM</w:t>
            </w:r>
          </w:p>
        </w:tc>
        <w:tc>
          <w:tcPr>
            <w:tcW w:w="7434" w:type="dxa"/>
            <w:noWrap/>
            <w:hideMark/>
          </w:tcPr>
          <w:p w14:paraId="587A84E6" w14:textId="77777777" w:rsidR="001C5FCC" w:rsidRPr="00851A0F" w:rsidRDefault="001C5FCC" w:rsidP="000A2FBB">
            <w:pPr>
              <w:spacing w:before="0"/>
              <w:jc w:val="left"/>
              <w:cnfStyle w:val="000000000000" w:firstRow="0" w:lastRow="0" w:firstColumn="0" w:lastColumn="0" w:oddVBand="0" w:evenVBand="0" w:oddHBand="0" w:evenHBand="0" w:firstRowFirstColumn="0" w:firstRowLastColumn="0" w:lastRowFirstColumn="0" w:lastRowLastColumn="0"/>
              <w:rPr>
                <w:rFonts w:eastAsia="Times New Roman" w:cs="Arial"/>
                <w:szCs w:val="20"/>
                <w:lang w:eastAsia="en-AU"/>
              </w:rPr>
            </w:pPr>
            <w:r w:rsidRPr="00851A0F">
              <w:rPr>
                <w:rFonts w:eastAsia="Times New Roman" w:cs="Arial"/>
                <w:szCs w:val="20"/>
                <w:lang w:eastAsia="en-AU"/>
              </w:rPr>
              <w:t>Bring Back Learning to Children</w:t>
            </w:r>
          </w:p>
        </w:tc>
      </w:tr>
      <w:tr w:rsidR="001C5FCC" w:rsidRPr="00851A0F" w14:paraId="7CF8939F" w14:textId="77777777" w:rsidTr="000A2FBB">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1350" w:type="dxa"/>
            <w:noWrap/>
            <w:hideMark/>
          </w:tcPr>
          <w:p w14:paraId="685CCC58" w14:textId="77777777" w:rsidR="001C5FCC" w:rsidRPr="00851A0F" w:rsidRDefault="001C5FCC" w:rsidP="000A2FBB">
            <w:pPr>
              <w:spacing w:before="0"/>
              <w:jc w:val="left"/>
              <w:rPr>
                <w:rFonts w:eastAsia="Times New Roman" w:cs="Arial"/>
                <w:szCs w:val="20"/>
                <w:lang w:eastAsia="en-AU"/>
              </w:rPr>
            </w:pPr>
            <w:r w:rsidRPr="00851A0F">
              <w:rPr>
                <w:rFonts w:eastAsia="Times New Roman" w:cs="Arial"/>
                <w:szCs w:val="20"/>
                <w:lang w:eastAsia="en-AU"/>
              </w:rPr>
              <w:t>MBC</w:t>
            </w:r>
          </w:p>
        </w:tc>
        <w:tc>
          <w:tcPr>
            <w:tcW w:w="7434" w:type="dxa"/>
            <w:noWrap/>
            <w:hideMark/>
          </w:tcPr>
          <w:p w14:paraId="4B184414" w14:textId="77777777" w:rsidR="001C5FCC" w:rsidRPr="00851A0F" w:rsidRDefault="001C5FCC" w:rsidP="000A2FBB">
            <w:pPr>
              <w:spacing w:before="0"/>
              <w:jc w:val="left"/>
              <w:cnfStyle w:val="000000100000" w:firstRow="0" w:lastRow="0" w:firstColumn="0" w:lastColumn="0" w:oddVBand="0" w:evenVBand="0" w:oddHBand="1" w:evenHBand="0" w:firstRowFirstColumn="0" w:firstRowLastColumn="0" w:lastRowFirstColumn="0" w:lastRowLastColumn="0"/>
              <w:rPr>
                <w:rFonts w:eastAsia="Times New Roman" w:cs="Arial"/>
                <w:szCs w:val="20"/>
                <w:lang w:eastAsia="en-AU"/>
              </w:rPr>
            </w:pPr>
            <w:r w:rsidRPr="00851A0F">
              <w:rPr>
                <w:rFonts w:eastAsia="Times New Roman" w:cs="Arial"/>
                <w:szCs w:val="20"/>
                <w:lang w:eastAsia="en-AU"/>
              </w:rPr>
              <w:t>Bring Back Learning to Children and Adolescents</w:t>
            </w:r>
          </w:p>
        </w:tc>
      </w:tr>
      <w:tr w:rsidR="001C5FCC" w:rsidRPr="00851A0F" w14:paraId="257836A4" w14:textId="77777777" w:rsidTr="000A2FBB">
        <w:trPr>
          <w:trHeight w:val="250"/>
        </w:trPr>
        <w:tc>
          <w:tcPr>
            <w:cnfStyle w:val="001000000000" w:firstRow="0" w:lastRow="0" w:firstColumn="1" w:lastColumn="0" w:oddVBand="0" w:evenVBand="0" w:oddHBand="0" w:evenHBand="0" w:firstRowFirstColumn="0" w:firstRowLastColumn="0" w:lastRowFirstColumn="0" w:lastRowLastColumn="0"/>
            <w:tcW w:w="1350" w:type="dxa"/>
            <w:noWrap/>
            <w:hideMark/>
          </w:tcPr>
          <w:p w14:paraId="67442B3A" w14:textId="77777777" w:rsidR="001C5FCC" w:rsidRPr="00851A0F" w:rsidRDefault="001C5FCC" w:rsidP="000A2FBB">
            <w:pPr>
              <w:spacing w:before="0"/>
              <w:jc w:val="left"/>
              <w:rPr>
                <w:rFonts w:eastAsia="Times New Roman" w:cs="Arial"/>
                <w:szCs w:val="20"/>
                <w:lang w:eastAsia="en-AU"/>
              </w:rPr>
            </w:pPr>
            <w:r w:rsidRPr="00851A0F">
              <w:rPr>
                <w:rFonts w:eastAsia="Times New Roman" w:cs="Arial"/>
                <w:szCs w:val="20"/>
                <w:lang w:eastAsia="en-AU"/>
              </w:rPr>
              <w:t>METTA</w:t>
            </w:r>
          </w:p>
        </w:tc>
        <w:tc>
          <w:tcPr>
            <w:tcW w:w="7434" w:type="dxa"/>
            <w:noWrap/>
            <w:hideMark/>
          </w:tcPr>
          <w:p w14:paraId="3D3B42A3" w14:textId="77777777" w:rsidR="001C5FCC" w:rsidRPr="00851A0F" w:rsidRDefault="001C5FCC" w:rsidP="000A2FBB">
            <w:pPr>
              <w:spacing w:before="0"/>
              <w:jc w:val="left"/>
              <w:cnfStyle w:val="000000000000" w:firstRow="0" w:lastRow="0" w:firstColumn="0" w:lastColumn="0" w:oddVBand="0" w:evenVBand="0" w:oddHBand="0" w:evenHBand="0" w:firstRowFirstColumn="0" w:firstRowLastColumn="0" w:lastRowFirstColumn="0" w:lastRowLastColumn="0"/>
              <w:rPr>
                <w:rFonts w:eastAsia="Times New Roman" w:cs="Arial"/>
                <w:szCs w:val="20"/>
                <w:lang w:eastAsia="en-AU"/>
              </w:rPr>
            </w:pPr>
            <w:r w:rsidRPr="00851A0F">
              <w:rPr>
                <w:rFonts w:eastAsia="Times New Roman" w:cs="Arial"/>
                <w:szCs w:val="20"/>
                <w:lang w:eastAsia="en-AU"/>
              </w:rPr>
              <w:t>Bring Back Learning to Children</w:t>
            </w:r>
          </w:p>
        </w:tc>
      </w:tr>
      <w:tr w:rsidR="001C5FCC" w:rsidRPr="00851A0F" w14:paraId="0073E4B1" w14:textId="77777777" w:rsidTr="000A2FBB">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1350" w:type="dxa"/>
            <w:noWrap/>
            <w:hideMark/>
          </w:tcPr>
          <w:p w14:paraId="0FD4F9BD" w14:textId="77777777" w:rsidR="001C5FCC" w:rsidRPr="00851A0F" w:rsidRDefault="001C5FCC" w:rsidP="000A2FBB">
            <w:pPr>
              <w:spacing w:before="0"/>
              <w:jc w:val="left"/>
              <w:rPr>
                <w:rFonts w:eastAsia="Times New Roman" w:cs="Arial"/>
                <w:szCs w:val="20"/>
                <w:lang w:eastAsia="en-AU"/>
              </w:rPr>
            </w:pPr>
            <w:r w:rsidRPr="00851A0F">
              <w:rPr>
                <w:rFonts w:eastAsia="Times New Roman" w:cs="Arial"/>
                <w:szCs w:val="20"/>
                <w:lang w:eastAsia="en-AU"/>
              </w:rPr>
              <w:t>MLRC</w:t>
            </w:r>
          </w:p>
        </w:tc>
        <w:tc>
          <w:tcPr>
            <w:tcW w:w="7434" w:type="dxa"/>
            <w:noWrap/>
            <w:hideMark/>
          </w:tcPr>
          <w:p w14:paraId="787D7810" w14:textId="77777777" w:rsidR="001C5FCC" w:rsidRPr="00851A0F" w:rsidRDefault="001C5FCC" w:rsidP="000A2FBB">
            <w:pPr>
              <w:spacing w:before="0"/>
              <w:jc w:val="left"/>
              <w:cnfStyle w:val="000000100000" w:firstRow="0" w:lastRow="0" w:firstColumn="0" w:lastColumn="0" w:oddVBand="0" w:evenVBand="0" w:oddHBand="1" w:evenHBand="0" w:firstRowFirstColumn="0" w:firstRowLastColumn="0" w:lastRowFirstColumn="0" w:lastRowLastColumn="0"/>
              <w:rPr>
                <w:rFonts w:eastAsia="Times New Roman" w:cs="Arial"/>
                <w:szCs w:val="20"/>
                <w:lang w:eastAsia="en-AU"/>
              </w:rPr>
            </w:pPr>
            <w:r w:rsidRPr="00851A0F">
              <w:rPr>
                <w:rFonts w:eastAsia="Times New Roman" w:cs="Arial"/>
                <w:szCs w:val="20"/>
                <w:lang w:eastAsia="en-AU"/>
              </w:rPr>
              <w:t>Capacity building to NGO partners on NFE_Bring Back Learning to Children</w:t>
            </w:r>
          </w:p>
        </w:tc>
      </w:tr>
      <w:tr w:rsidR="001C5FCC" w:rsidRPr="00851A0F" w14:paraId="17B4E293" w14:textId="77777777" w:rsidTr="000A2FBB">
        <w:trPr>
          <w:trHeight w:val="250"/>
        </w:trPr>
        <w:tc>
          <w:tcPr>
            <w:cnfStyle w:val="001000000000" w:firstRow="0" w:lastRow="0" w:firstColumn="1" w:lastColumn="0" w:oddVBand="0" w:evenVBand="0" w:oddHBand="0" w:evenHBand="0" w:firstRowFirstColumn="0" w:firstRowLastColumn="0" w:lastRowFirstColumn="0" w:lastRowLastColumn="0"/>
            <w:tcW w:w="1350" w:type="dxa"/>
            <w:noWrap/>
            <w:hideMark/>
          </w:tcPr>
          <w:p w14:paraId="79191CE9" w14:textId="77777777" w:rsidR="001C5FCC" w:rsidRPr="00851A0F" w:rsidRDefault="001C5FCC" w:rsidP="000A2FBB">
            <w:pPr>
              <w:spacing w:before="0"/>
              <w:jc w:val="left"/>
              <w:rPr>
                <w:rFonts w:eastAsia="Times New Roman" w:cs="Arial"/>
                <w:szCs w:val="20"/>
                <w:lang w:eastAsia="en-AU"/>
              </w:rPr>
            </w:pPr>
            <w:r w:rsidRPr="00851A0F">
              <w:rPr>
                <w:rFonts w:eastAsia="Times New Roman" w:cs="Arial"/>
                <w:szCs w:val="20"/>
                <w:lang w:eastAsia="en-AU"/>
              </w:rPr>
              <w:t>TdH</w:t>
            </w:r>
          </w:p>
        </w:tc>
        <w:tc>
          <w:tcPr>
            <w:tcW w:w="7434" w:type="dxa"/>
            <w:noWrap/>
            <w:hideMark/>
          </w:tcPr>
          <w:p w14:paraId="537702D7" w14:textId="77777777" w:rsidR="001C5FCC" w:rsidRPr="00851A0F" w:rsidRDefault="001C5FCC" w:rsidP="000A2FBB">
            <w:pPr>
              <w:spacing w:before="0"/>
              <w:jc w:val="left"/>
              <w:cnfStyle w:val="000000000000" w:firstRow="0" w:lastRow="0" w:firstColumn="0" w:lastColumn="0" w:oddVBand="0" w:evenVBand="0" w:oddHBand="0" w:evenHBand="0" w:firstRowFirstColumn="0" w:firstRowLastColumn="0" w:lastRowFirstColumn="0" w:lastRowLastColumn="0"/>
              <w:rPr>
                <w:rFonts w:eastAsia="Times New Roman" w:cs="Arial"/>
                <w:szCs w:val="20"/>
                <w:lang w:eastAsia="en-AU"/>
              </w:rPr>
            </w:pPr>
            <w:r w:rsidRPr="00851A0F">
              <w:rPr>
                <w:rFonts w:eastAsia="Times New Roman" w:cs="Arial"/>
                <w:szCs w:val="20"/>
                <w:lang w:eastAsia="en-AU"/>
              </w:rPr>
              <w:t>Bring Back Learning of children from the crisis-affected township of Hlaingtharya, Yangon Region by providing Open Learning assistance and EXCEL (Extended and Continuous Education and Learning) curriculum</w:t>
            </w:r>
          </w:p>
        </w:tc>
      </w:tr>
      <w:tr w:rsidR="001C5FCC" w:rsidRPr="00851A0F" w14:paraId="6086E48F" w14:textId="77777777" w:rsidTr="000A2FBB">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1350" w:type="dxa"/>
            <w:noWrap/>
            <w:hideMark/>
          </w:tcPr>
          <w:p w14:paraId="1164ED88" w14:textId="77777777" w:rsidR="001C5FCC" w:rsidRPr="00851A0F" w:rsidRDefault="001C5FCC" w:rsidP="000A2FBB">
            <w:pPr>
              <w:spacing w:before="0"/>
              <w:jc w:val="left"/>
              <w:rPr>
                <w:rFonts w:eastAsia="Times New Roman" w:cs="Arial"/>
                <w:szCs w:val="20"/>
                <w:lang w:eastAsia="en-AU"/>
              </w:rPr>
            </w:pPr>
            <w:r w:rsidRPr="00851A0F">
              <w:rPr>
                <w:rFonts w:eastAsia="Times New Roman" w:cs="Arial"/>
                <w:szCs w:val="20"/>
                <w:lang w:eastAsia="en-AU"/>
              </w:rPr>
              <w:t>WVI-M</w:t>
            </w:r>
          </w:p>
        </w:tc>
        <w:tc>
          <w:tcPr>
            <w:tcW w:w="7434" w:type="dxa"/>
            <w:noWrap/>
            <w:hideMark/>
          </w:tcPr>
          <w:p w14:paraId="67F942DC" w14:textId="77777777" w:rsidR="001C5FCC" w:rsidRPr="00851A0F" w:rsidRDefault="001C5FCC" w:rsidP="000A2FBB">
            <w:pPr>
              <w:spacing w:before="0"/>
              <w:jc w:val="left"/>
              <w:cnfStyle w:val="000000100000" w:firstRow="0" w:lastRow="0" w:firstColumn="0" w:lastColumn="0" w:oddVBand="0" w:evenVBand="0" w:oddHBand="1" w:evenHBand="0" w:firstRowFirstColumn="0" w:firstRowLastColumn="0" w:lastRowFirstColumn="0" w:lastRowLastColumn="0"/>
              <w:rPr>
                <w:rFonts w:eastAsia="Times New Roman" w:cs="Arial"/>
                <w:szCs w:val="20"/>
                <w:lang w:eastAsia="en-AU"/>
              </w:rPr>
            </w:pPr>
            <w:r w:rsidRPr="00851A0F">
              <w:rPr>
                <w:rFonts w:eastAsia="Times New Roman" w:cs="Arial"/>
                <w:szCs w:val="20"/>
                <w:lang w:eastAsia="en-AU"/>
              </w:rPr>
              <w:t>Bring Back Learning to Children</w:t>
            </w:r>
          </w:p>
        </w:tc>
      </w:tr>
      <w:tr w:rsidR="001C5FCC" w:rsidRPr="00851A0F" w14:paraId="61644186" w14:textId="77777777" w:rsidTr="000A2FBB">
        <w:trPr>
          <w:trHeight w:val="250"/>
        </w:trPr>
        <w:tc>
          <w:tcPr>
            <w:cnfStyle w:val="001000000000" w:firstRow="0" w:lastRow="0" w:firstColumn="1" w:lastColumn="0" w:oddVBand="0" w:evenVBand="0" w:oddHBand="0" w:evenHBand="0" w:firstRowFirstColumn="0" w:firstRowLastColumn="0" w:lastRowFirstColumn="0" w:lastRowLastColumn="0"/>
            <w:tcW w:w="1350" w:type="dxa"/>
            <w:noWrap/>
            <w:hideMark/>
          </w:tcPr>
          <w:p w14:paraId="31FB3EB5" w14:textId="77777777" w:rsidR="001C5FCC" w:rsidRPr="00851A0F" w:rsidRDefault="001C5FCC" w:rsidP="000A2FBB">
            <w:pPr>
              <w:spacing w:before="0"/>
              <w:jc w:val="left"/>
              <w:rPr>
                <w:rFonts w:eastAsia="Times New Roman" w:cs="Arial"/>
                <w:szCs w:val="20"/>
                <w:lang w:eastAsia="en-AU"/>
              </w:rPr>
            </w:pPr>
            <w:r w:rsidRPr="00851A0F">
              <w:rPr>
                <w:rFonts w:eastAsia="Times New Roman" w:cs="Arial"/>
                <w:szCs w:val="20"/>
                <w:lang w:eastAsia="en-AU"/>
              </w:rPr>
              <w:t>KMSS</w:t>
            </w:r>
          </w:p>
        </w:tc>
        <w:tc>
          <w:tcPr>
            <w:tcW w:w="7434" w:type="dxa"/>
            <w:noWrap/>
            <w:hideMark/>
          </w:tcPr>
          <w:p w14:paraId="0EA169CB" w14:textId="77777777" w:rsidR="001C5FCC" w:rsidRPr="00851A0F" w:rsidRDefault="001C5FCC" w:rsidP="000A2FBB">
            <w:pPr>
              <w:spacing w:before="0"/>
              <w:jc w:val="left"/>
              <w:cnfStyle w:val="000000000000" w:firstRow="0" w:lastRow="0" w:firstColumn="0" w:lastColumn="0" w:oddVBand="0" w:evenVBand="0" w:oddHBand="0" w:evenHBand="0" w:firstRowFirstColumn="0" w:firstRowLastColumn="0" w:lastRowFirstColumn="0" w:lastRowLastColumn="0"/>
              <w:rPr>
                <w:rFonts w:eastAsia="Times New Roman" w:cs="Arial"/>
                <w:szCs w:val="20"/>
                <w:lang w:eastAsia="en-AU"/>
              </w:rPr>
            </w:pPr>
            <w:r w:rsidRPr="00851A0F">
              <w:rPr>
                <w:rFonts w:eastAsia="Times New Roman" w:cs="Arial"/>
                <w:szCs w:val="20"/>
                <w:lang w:eastAsia="en-AU"/>
              </w:rPr>
              <w:t>Providing learning opportunities to children</w:t>
            </w:r>
          </w:p>
        </w:tc>
      </w:tr>
      <w:tr w:rsidR="001C5FCC" w:rsidRPr="00851A0F" w14:paraId="02AED16B" w14:textId="77777777" w:rsidTr="000A2FBB">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1350" w:type="dxa"/>
            <w:noWrap/>
            <w:hideMark/>
          </w:tcPr>
          <w:p w14:paraId="5E329508" w14:textId="77777777" w:rsidR="001C5FCC" w:rsidRPr="00851A0F" w:rsidRDefault="001C5FCC" w:rsidP="000A2FBB">
            <w:pPr>
              <w:spacing w:before="0"/>
              <w:jc w:val="left"/>
              <w:rPr>
                <w:rFonts w:eastAsia="Times New Roman" w:cs="Arial"/>
                <w:szCs w:val="20"/>
                <w:lang w:eastAsia="en-AU"/>
              </w:rPr>
            </w:pPr>
            <w:r w:rsidRPr="00851A0F">
              <w:rPr>
                <w:rFonts w:eastAsia="Times New Roman" w:cs="Arial"/>
                <w:szCs w:val="20"/>
                <w:lang w:eastAsia="en-AU"/>
              </w:rPr>
              <w:t>SF</w:t>
            </w:r>
          </w:p>
        </w:tc>
        <w:tc>
          <w:tcPr>
            <w:tcW w:w="7434" w:type="dxa"/>
            <w:noWrap/>
            <w:hideMark/>
          </w:tcPr>
          <w:p w14:paraId="558C4E90" w14:textId="77777777" w:rsidR="001C5FCC" w:rsidRPr="00851A0F" w:rsidRDefault="001C5FCC" w:rsidP="000A2FBB">
            <w:pPr>
              <w:spacing w:before="0"/>
              <w:jc w:val="left"/>
              <w:cnfStyle w:val="000000100000" w:firstRow="0" w:lastRow="0" w:firstColumn="0" w:lastColumn="0" w:oddVBand="0" w:evenVBand="0" w:oddHBand="1" w:evenHBand="0" w:firstRowFirstColumn="0" w:firstRowLastColumn="0" w:lastRowFirstColumn="0" w:lastRowLastColumn="0"/>
              <w:rPr>
                <w:rFonts w:eastAsia="Times New Roman" w:cs="Arial"/>
                <w:szCs w:val="20"/>
                <w:lang w:eastAsia="en-AU"/>
              </w:rPr>
            </w:pPr>
            <w:r w:rsidRPr="00851A0F">
              <w:rPr>
                <w:rFonts w:eastAsia="Times New Roman" w:cs="Arial"/>
                <w:szCs w:val="20"/>
                <w:lang w:eastAsia="en-AU"/>
              </w:rPr>
              <w:t>Bringing Back Learning to the Children of Myanmar</w:t>
            </w:r>
          </w:p>
        </w:tc>
      </w:tr>
      <w:bookmarkEnd w:id="304"/>
    </w:tbl>
    <w:p w14:paraId="4D51E751" w14:textId="77777777" w:rsidR="002D6773" w:rsidRPr="00241536" w:rsidRDefault="002D6773" w:rsidP="00053921">
      <w:pPr>
        <w:spacing w:before="0"/>
        <w:jc w:val="left"/>
      </w:pPr>
    </w:p>
    <w:p w14:paraId="304B4C0D" w14:textId="7F452A9C" w:rsidR="00672BF8" w:rsidRDefault="00672BF8">
      <w:pPr>
        <w:spacing w:before="0"/>
        <w:jc w:val="left"/>
      </w:pPr>
      <w:r>
        <w:br w:type="page"/>
      </w:r>
    </w:p>
    <w:p w14:paraId="1B80A413" w14:textId="601E4D7E" w:rsidR="00053921" w:rsidRDefault="00672BF8" w:rsidP="00B17656">
      <w:pPr>
        <w:pStyle w:val="AnnexHeading1"/>
      </w:pPr>
      <w:bookmarkStart w:id="305" w:name="_Toc131403394"/>
      <w:r>
        <w:t>Additional Ethics Material</w:t>
      </w:r>
      <w:bookmarkEnd w:id="305"/>
    </w:p>
    <w:p w14:paraId="058FC1A7" w14:textId="076161C1" w:rsidR="00B17656" w:rsidRDefault="00B17656" w:rsidP="00B17656"/>
    <w:p w14:paraId="3DEFDC97" w14:textId="2CC8468B" w:rsidR="00B17656" w:rsidRDefault="00B17656" w:rsidP="00B17656"/>
    <w:p w14:paraId="1A47026A" w14:textId="77777777" w:rsidR="00B17656" w:rsidRPr="00B17656" w:rsidRDefault="00B17656" w:rsidP="00B17656"/>
    <w:p w14:paraId="5D2CCE09" w14:textId="77777777" w:rsidR="00672BF8" w:rsidRPr="00CD3ED6" w:rsidRDefault="00672BF8" w:rsidP="00053921"/>
    <w:sectPr w:rsidR="00672BF8" w:rsidRPr="00CD3ED6" w:rsidSect="00226E78">
      <w:pgSz w:w="11918" w:h="16854"/>
      <w:pgMar w:top="1440" w:right="1378" w:bottom="950" w:left="14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14AFF" w14:textId="77777777" w:rsidR="00F86D23" w:rsidRDefault="00F86D23" w:rsidP="000E3D99">
      <w:pPr>
        <w:spacing w:before="0" w:after="0" w:line="240" w:lineRule="auto"/>
      </w:pPr>
      <w:r>
        <w:separator/>
      </w:r>
    </w:p>
  </w:endnote>
  <w:endnote w:type="continuationSeparator" w:id="0">
    <w:p w14:paraId="6F51148B" w14:textId="77777777" w:rsidR="00F86D23" w:rsidRDefault="00F86D23" w:rsidP="000E3D99">
      <w:pPr>
        <w:spacing w:before="0" w:after="0" w:line="240" w:lineRule="auto"/>
      </w:pPr>
      <w:r>
        <w:continuationSeparator/>
      </w:r>
    </w:p>
  </w:endnote>
  <w:endnote w:type="continuationNotice" w:id="1">
    <w:p w14:paraId="28D52E1B" w14:textId="77777777" w:rsidR="00F86D23" w:rsidRDefault="00F86D2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rdia New">
    <w:panose1 w:val="020B0304020202020204"/>
    <w:charset w:val="DE"/>
    <w:family w:val="swiss"/>
    <w:pitch w:val="variable"/>
    <w:sig w:usb0="81000003" w:usb1="00000000" w:usb2="00000000" w:usb3="00000000" w:csb0="0001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Arial"/>
        <w:b/>
        <w:bCs/>
        <w:sz w:val="16"/>
        <w:szCs w:val="16"/>
      </w:rPr>
      <w:id w:val="-95720363"/>
      <w:docPartObj>
        <w:docPartGallery w:val="Page Numbers (Bottom of Page)"/>
        <w:docPartUnique/>
      </w:docPartObj>
    </w:sdtPr>
    <w:sdtEndPr>
      <w:rPr>
        <w:noProof/>
      </w:rPr>
    </w:sdtEndPr>
    <w:sdtContent>
      <w:p w14:paraId="0571B49E" w14:textId="5D0B0EB2" w:rsidR="00AF267D" w:rsidRDefault="00842CE2" w:rsidP="00C40BA6">
        <w:pPr>
          <w:pStyle w:val="Footer"/>
          <w:tabs>
            <w:tab w:val="clear" w:pos="9026"/>
            <w:tab w:val="right" w:pos="12900"/>
          </w:tabs>
        </w:pPr>
        <w:r>
          <w:rPr>
            <w:rFonts w:cs="Arial"/>
            <w:b/>
            <w:bCs/>
            <w:sz w:val="16"/>
            <w:szCs w:val="16"/>
          </w:rPr>
          <w:tab/>
        </w:r>
        <w:r w:rsidR="00AF267D">
          <w:rPr>
            <w:rFonts w:cs="Arial"/>
            <w:b/>
            <w:bCs/>
            <w:sz w:val="16"/>
            <w:szCs w:val="16"/>
          </w:rPr>
          <w:tab/>
        </w:r>
        <w:r w:rsidR="00AF267D" w:rsidRPr="00C40BA6">
          <w:rPr>
            <w:rFonts w:cs="Arial"/>
            <w:b/>
            <w:bCs/>
            <w:sz w:val="16"/>
            <w:szCs w:val="16"/>
            <w:lang w:val="en-GB"/>
          </w:rPr>
          <w:t xml:space="preserve">Page </w:t>
        </w:r>
        <w:r w:rsidR="00AF267D" w:rsidRPr="00C40BA6">
          <w:rPr>
            <w:rFonts w:cs="Arial"/>
            <w:b/>
            <w:bCs/>
            <w:sz w:val="16"/>
            <w:szCs w:val="16"/>
            <w:lang w:val="en-GB"/>
          </w:rPr>
          <w:fldChar w:fldCharType="begin"/>
        </w:r>
        <w:r w:rsidR="00AF267D" w:rsidRPr="00C40BA6">
          <w:rPr>
            <w:rFonts w:cs="Arial"/>
            <w:b/>
            <w:bCs/>
            <w:sz w:val="16"/>
            <w:szCs w:val="16"/>
            <w:lang w:val="en-GB"/>
          </w:rPr>
          <w:instrText xml:space="preserve"> PAGE </w:instrText>
        </w:r>
        <w:r w:rsidR="00AF267D" w:rsidRPr="00C40BA6">
          <w:rPr>
            <w:rFonts w:cs="Arial"/>
            <w:b/>
            <w:bCs/>
            <w:sz w:val="16"/>
            <w:szCs w:val="16"/>
            <w:lang w:val="en-GB"/>
          </w:rPr>
          <w:fldChar w:fldCharType="separate"/>
        </w:r>
        <w:r w:rsidR="00AF267D">
          <w:rPr>
            <w:rFonts w:cs="Arial"/>
            <w:b/>
            <w:bCs/>
            <w:noProof/>
            <w:sz w:val="16"/>
            <w:szCs w:val="16"/>
            <w:lang w:val="en-GB"/>
          </w:rPr>
          <w:t>9</w:t>
        </w:r>
        <w:r w:rsidR="00AF267D" w:rsidRPr="00C40BA6">
          <w:rPr>
            <w:rFonts w:cs="Arial"/>
            <w:b/>
            <w:bCs/>
            <w:sz w:val="16"/>
            <w:szCs w:val="16"/>
            <w:lang w:val="en-GB"/>
          </w:rPr>
          <w:fldChar w:fldCharType="end"/>
        </w:r>
        <w:r w:rsidR="00AF267D" w:rsidRPr="00C40BA6">
          <w:rPr>
            <w:rFonts w:cs="Arial"/>
            <w:b/>
            <w:bCs/>
            <w:sz w:val="16"/>
            <w:szCs w:val="16"/>
            <w:lang w:val="en-GB"/>
          </w:rPr>
          <w:t xml:space="preserve"> of </w:t>
        </w:r>
        <w:r w:rsidR="00AF267D" w:rsidRPr="00C40BA6">
          <w:rPr>
            <w:rFonts w:cs="Arial"/>
            <w:b/>
            <w:bCs/>
            <w:sz w:val="16"/>
            <w:szCs w:val="16"/>
            <w:lang w:val="en-GB"/>
          </w:rPr>
          <w:fldChar w:fldCharType="begin"/>
        </w:r>
        <w:r w:rsidR="00AF267D" w:rsidRPr="00C40BA6">
          <w:rPr>
            <w:rFonts w:cs="Arial"/>
            <w:b/>
            <w:bCs/>
            <w:sz w:val="16"/>
            <w:szCs w:val="16"/>
            <w:lang w:val="en-GB"/>
          </w:rPr>
          <w:instrText xml:space="preserve"> NUMPAGES </w:instrText>
        </w:r>
        <w:r w:rsidR="00AF267D" w:rsidRPr="00C40BA6">
          <w:rPr>
            <w:rFonts w:cs="Arial"/>
            <w:b/>
            <w:bCs/>
            <w:sz w:val="16"/>
            <w:szCs w:val="16"/>
            <w:lang w:val="en-GB"/>
          </w:rPr>
          <w:fldChar w:fldCharType="separate"/>
        </w:r>
        <w:r w:rsidR="00AF267D">
          <w:rPr>
            <w:rFonts w:cs="Arial"/>
            <w:b/>
            <w:bCs/>
            <w:noProof/>
            <w:sz w:val="16"/>
            <w:szCs w:val="16"/>
            <w:lang w:val="en-GB"/>
          </w:rPr>
          <w:t>87</w:t>
        </w:r>
        <w:r w:rsidR="00AF267D" w:rsidRPr="00C40BA6">
          <w:rPr>
            <w:rFonts w:cs="Arial"/>
            <w:b/>
            <w:bCs/>
            <w:sz w:val="16"/>
            <w:szCs w:val="16"/>
            <w:lang w:val="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3E439" w14:textId="77777777" w:rsidR="00F86D23" w:rsidRDefault="00F86D23" w:rsidP="000E3D99">
      <w:pPr>
        <w:spacing w:before="0" w:after="0" w:line="240" w:lineRule="auto"/>
      </w:pPr>
      <w:r>
        <w:separator/>
      </w:r>
    </w:p>
  </w:footnote>
  <w:footnote w:type="continuationSeparator" w:id="0">
    <w:p w14:paraId="35013516" w14:textId="77777777" w:rsidR="00F86D23" w:rsidRDefault="00F86D23" w:rsidP="000E3D99">
      <w:pPr>
        <w:spacing w:before="0" w:after="0" w:line="240" w:lineRule="auto"/>
      </w:pPr>
      <w:r>
        <w:continuationSeparator/>
      </w:r>
    </w:p>
  </w:footnote>
  <w:footnote w:type="continuationNotice" w:id="1">
    <w:p w14:paraId="61205C1F" w14:textId="77777777" w:rsidR="00F86D23" w:rsidRDefault="00F86D23">
      <w:pPr>
        <w:spacing w:before="0" w:after="0" w:line="240" w:lineRule="auto"/>
      </w:pPr>
    </w:p>
  </w:footnote>
  <w:footnote w:id="2">
    <w:p w14:paraId="21FEBBFB" w14:textId="6842F9B3" w:rsidR="005F33FB" w:rsidRPr="005F33FB" w:rsidRDefault="005F33FB">
      <w:pPr>
        <w:pStyle w:val="FootnoteText"/>
      </w:pPr>
      <w:r>
        <w:rPr>
          <w:rStyle w:val="FootnoteReference"/>
        </w:rPr>
        <w:footnoteRef/>
      </w:r>
      <w:r>
        <w:t xml:space="preserve"> UNICEF (2022) </w:t>
      </w:r>
      <w:r w:rsidRPr="00E464A8">
        <w:rPr>
          <w:i/>
          <w:iCs/>
        </w:rPr>
        <w:t>UNICEF Proposal to DFAT, Bringing Back Learning to the Children of Myanmar</w:t>
      </w:r>
      <w:r w:rsidRPr="003C1602">
        <w:t>, Submitted by, UNICEF Myanmar, February 2022</w:t>
      </w:r>
    </w:p>
  </w:footnote>
  <w:footnote w:id="3">
    <w:p w14:paraId="7552BC17" w14:textId="294C1318" w:rsidR="001F75BD" w:rsidRPr="007665C6" w:rsidRDefault="001F75BD" w:rsidP="001F75BD">
      <w:pPr>
        <w:pStyle w:val="FootnoteText"/>
      </w:pPr>
      <w:r>
        <w:rPr>
          <w:rStyle w:val="FootnoteReference"/>
        </w:rPr>
        <w:footnoteRef/>
      </w:r>
      <w:r>
        <w:t xml:space="preserve"> </w:t>
      </w:r>
      <w:r w:rsidR="00D05A4F">
        <w:t xml:space="preserve">UNESCO (2022) </w:t>
      </w:r>
      <w:r w:rsidR="00D05A4F" w:rsidRPr="00906E61">
        <w:rPr>
          <w:i/>
          <w:iCs/>
        </w:rPr>
        <w:t>Myanmar Joint Response Framework for The Education Sector 2022-2025</w:t>
      </w:r>
      <w:r w:rsidR="00D05A4F" w:rsidRPr="00906E61">
        <w:t>, March 2022</w:t>
      </w:r>
    </w:p>
  </w:footnote>
  <w:footnote w:id="4">
    <w:p w14:paraId="205E3E06" w14:textId="77777777" w:rsidR="00720CE3" w:rsidRPr="00041DF2" w:rsidRDefault="00720CE3" w:rsidP="00720CE3">
      <w:pPr>
        <w:pStyle w:val="FootnoteText"/>
        <w:jc w:val="left"/>
      </w:pPr>
      <w:r>
        <w:rPr>
          <w:rStyle w:val="FootnoteReference"/>
        </w:rPr>
        <w:footnoteRef/>
      </w:r>
      <w:r>
        <w:t xml:space="preserve"> </w:t>
      </w:r>
      <w:r w:rsidRPr="00041DF2">
        <w:t>UNSDG</w:t>
      </w:r>
      <w:r>
        <w:t xml:space="preserve"> (2021) </w:t>
      </w:r>
      <w:r w:rsidRPr="00041DF2">
        <w:rPr>
          <w:i/>
          <w:iCs/>
        </w:rPr>
        <w:t>United Nations Country Results Report Guidelines for UN Country Teams</w:t>
      </w:r>
      <w:r w:rsidRPr="00041DF2">
        <w:t>, United Nations Sustainable Development Group (UNSDG), December 2021.  Available at: https://unsdg.un.org/sites/default/files/2022-05/UNCT-Results-Report-Guidelines-050522.pdf.  (Accessed on 13/02/2023)</w:t>
      </w:r>
    </w:p>
  </w:footnote>
  <w:footnote w:id="5">
    <w:p w14:paraId="6F9E85BF" w14:textId="77777777" w:rsidR="0027267F" w:rsidRPr="00F22009" w:rsidRDefault="0027267F" w:rsidP="0027267F">
      <w:pPr>
        <w:spacing w:before="0" w:after="0" w:line="240" w:lineRule="auto"/>
        <w:jc w:val="left"/>
        <w:rPr>
          <w:color w:val="000000" w:themeColor="text1"/>
          <w:sz w:val="16"/>
          <w:szCs w:val="16"/>
        </w:rPr>
      </w:pPr>
      <w:r w:rsidRPr="00F22009">
        <w:rPr>
          <w:rStyle w:val="FootnoteReference"/>
          <w:rFonts w:eastAsia="MS Mincho" w:cs="Arial"/>
          <w:color w:val="000000" w:themeColor="text1"/>
          <w:sz w:val="16"/>
          <w:szCs w:val="16"/>
          <w:lang w:val="en-GB" w:eastAsia="en-GB"/>
        </w:rPr>
        <w:footnoteRef/>
      </w:r>
      <w:r>
        <w:rPr>
          <w:color w:val="000000" w:themeColor="text1"/>
          <w:sz w:val="16"/>
          <w:szCs w:val="16"/>
        </w:rPr>
        <w:t xml:space="preserve"> </w:t>
      </w:r>
      <w:r w:rsidRPr="00F22009">
        <w:rPr>
          <w:color w:val="000000" w:themeColor="text1"/>
          <w:sz w:val="16"/>
          <w:szCs w:val="16"/>
        </w:rPr>
        <w:t>OECD</w:t>
      </w:r>
      <w:r>
        <w:rPr>
          <w:color w:val="000000" w:themeColor="text1"/>
          <w:sz w:val="16"/>
          <w:szCs w:val="16"/>
        </w:rPr>
        <w:t xml:space="preserve"> </w:t>
      </w:r>
      <w:r w:rsidRPr="00F22009">
        <w:rPr>
          <w:i/>
          <w:iCs/>
          <w:color w:val="000000" w:themeColor="text1"/>
          <w:sz w:val="16"/>
          <w:szCs w:val="16"/>
        </w:rPr>
        <w:t>Guidelines for Project and Programme Evaluations</w:t>
      </w:r>
      <w:r>
        <w:rPr>
          <w:color w:val="000000" w:themeColor="text1"/>
          <w:sz w:val="16"/>
          <w:szCs w:val="16"/>
        </w:rPr>
        <w:t xml:space="preserve">, </w:t>
      </w:r>
      <w:r w:rsidRPr="00F22009">
        <w:rPr>
          <w:color w:val="000000" w:themeColor="text1"/>
          <w:sz w:val="16"/>
          <w:szCs w:val="16"/>
        </w:rPr>
        <w:t>Organisation for Economic Co-Operation and Development (OECD), 2009</w:t>
      </w:r>
      <w:r>
        <w:rPr>
          <w:color w:val="000000" w:themeColor="text1"/>
          <w:sz w:val="16"/>
          <w:szCs w:val="16"/>
        </w:rPr>
        <w:t>.</w:t>
      </w:r>
    </w:p>
  </w:footnote>
  <w:footnote w:id="6">
    <w:p w14:paraId="2F7DE07B" w14:textId="77777777" w:rsidR="0027267F" w:rsidRPr="00F22009" w:rsidRDefault="0027267F" w:rsidP="0027267F">
      <w:pPr>
        <w:pStyle w:val="FootnoteText"/>
        <w:spacing w:before="0"/>
        <w:jc w:val="left"/>
        <w:rPr>
          <w:color w:val="000000" w:themeColor="text1"/>
          <w:sz w:val="16"/>
          <w:szCs w:val="16"/>
          <w:lang w:val="en-US"/>
        </w:rPr>
      </w:pPr>
      <w:r w:rsidRPr="00F22009">
        <w:rPr>
          <w:rStyle w:val="FootnoteReference"/>
          <w:color w:val="000000" w:themeColor="text1"/>
          <w:sz w:val="16"/>
          <w:szCs w:val="16"/>
        </w:rPr>
        <w:footnoteRef/>
      </w:r>
      <w:r w:rsidRPr="00F22009">
        <w:rPr>
          <w:color w:val="000000" w:themeColor="text1"/>
          <w:sz w:val="16"/>
          <w:szCs w:val="16"/>
        </w:rPr>
        <w:t xml:space="preserve"> OECD, </w:t>
      </w:r>
      <w:r w:rsidRPr="00F22009">
        <w:rPr>
          <w:i/>
          <w:iCs/>
          <w:color w:val="000000" w:themeColor="text1"/>
          <w:sz w:val="16"/>
          <w:szCs w:val="16"/>
        </w:rPr>
        <w:t>DAC Guidelines and Reference Series Quality Standards for Development Evaluation</w:t>
      </w:r>
      <w:r w:rsidRPr="00F22009">
        <w:rPr>
          <w:color w:val="000000" w:themeColor="text1"/>
          <w:sz w:val="16"/>
          <w:szCs w:val="16"/>
        </w:rPr>
        <w:t>, Organization for Economic Co-Operation and Development (OECD), 2010.</w:t>
      </w:r>
    </w:p>
  </w:footnote>
  <w:footnote w:id="7">
    <w:p w14:paraId="47AA24DD" w14:textId="637E931F" w:rsidR="00FE5198" w:rsidRPr="00FE5198" w:rsidRDefault="00FE5198">
      <w:pPr>
        <w:pStyle w:val="FootnoteText"/>
      </w:pPr>
      <w:r>
        <w:rPr>
          <w:rStyle w:val="FootnoteReference"/>
        </w:rPr>
        <w:footnoteRef/>
      </w:r>
      <w:r>
        <w:t xml:space="preserve"> </w:t>
      </w:r>
      <w:r w:rsidRPr="00FE5198">
        <w:t xml:space="preserve">Chappell, Bill; Diaz, Jaclyn (1 February 2021). </w:t>
      </w:r>
      <w:r w:rsidRPr="000670FB">
        <w:rPr>
          <w:i/>
          <w:iCs/>
        </w:rPr>
        <w:t>Myanmar Coup: With Aung San Suu Kyi Detained, Military Takes Over Government</w:t>
      </w:r>
      <w:r w:rsidRPr="00FE5198">
        <w:t>. NPR. Archived from the original on 8 February 2021. Retrieved 8 February 2021</w:t>
      </w:r>
      <w:r>
        <w:t xml:space="preserve">.  Available at: </w:t>
      </w:r>
      <w:hyperlink r:id="rId1" w:history="1">
        <w:r w:rsidRPr="00B870CD">
          <w:rPr>
            <w:rStyle w:val="Hyperlink"/>
          </w:rPr>
          <w:t>https://www.npr.org/2021/02/01/962758188/myanmar-coup-military-detains-aung-san-suu-kyi-plans-new-election-in-2022</w:t>
        </w:r>
      </w:hyperlink>
      <w:r>
        <w:t>.  Accessed on 20/01/2023.</w:t>
      </w:r>
    </w:p>
  </w:footnote>
  <w:footnote w:id="8">
    <w:p w14:paraId="011763EA" w14:textId="5B636447" w:rsidR="00954369" w:rsidRPr="00954369" w:rsidRDefault="00954369">
      <w:pPr>
        <w:pStyle w:val="FootnoteText"/>
        <w:rPr>
          <w:lang w:val="en-AU"/>
        </w:rPr>
      </w:pPr>
      <w:r>
        <w:rPr>
          <w:rStyle w:val="FootnoteReference"/>
        </w:rPr>
        <w:footnoteRef/>
      </w:r>
      <w:r>
        <w:t xml:space="preserve"> </w:t>
      </w:r>
      <w:r w:rsidRPr="00954369">
        <w:t>Ostwald</w:t>
      </w:r>
      <w:r>
        <w:t xml:space="preserve"> K.</w:t>
      </w:r>
      <w:r w:rsidRPr="00954369">
        <w:t>,</w:t>
      </w:r>
      <w:r>
        <w:t xml:space="preserve"> </w:t>
      </w:r>
      <w:r w:rsidRPr="00954369">
        <w:t>Myint</w:t>
      </w:r>
      <w:r>
        <w:t xml:space="preserve"> T. (2021)</w:t>
      </w:r>
      <w:r w:rsidRPr="00954369">
        <w:t xml:space="preserve"> </w:t>
      </w:r>
      <w:r w:rsidRPr="00954369">
        <w:rPr>
          <w:i/>
          <w:iCs/>
        </w:rPr>
        <w:t>Myanmar: Pandemic in a Time of</w:t>
      </w:r>
      <w:r w:rsidRPr="00954369">
        <w:t xml:space="preserve"> </w:t>
      </w:r>
      <w:r w:rsidRPr="00954369">
        <w:rPr>
          <w:i/>
          <w:iCs/>
        </w:rPr>
        <w:t>Transition</w:t>
      </w:r>
      <w:r w:rsidRPr="00954369">
        <w:t>, in Victor V. Ramraj (ed.), Covid-19 in Asia: Law and Policy Contexts (New York, 2021; online edn, Oxford Academic, 21 Jan. 2021</w:t>
      </w:r>
      <w:r>
        <w:t>). Available at:</w:t>
      </w:r>
      <w:r w:rsidRPr="00954369">
        <w:t xml:space="preserve"> </w:t>
      </w:r>
      <w:hyperlink r:id="rId2" w:history="1">
        <w:r w:rsidRPr="00B870CD">
          <w:rPr>
            <w:rStyle w:val="Hyperlink"/>
          </w:rPr>
          <w:t>https://doi.org/10.1093/oso/9780197553831.003.0023</w:t>
        </w:r>
      </w:hyperlink>
      <w:r>
        <w:t>.</w:t>
      </w:r>
      <w:r w:rsidRPr="00954369">
        <w:t xml:space="preserve"> </w:t>
      </w:r>
      <w:r>
        <w:t>(A</w:t>
      </w:r>
      <w:r w:rsidRPr="00954369">
        <w:t xml:space="preserve">ccessed </w:t>
      </w:r>
      <w:r>
        <w:t>12/02/2023)</w:t>
      </w:r>
      <w:r w:rsidRPr="00954369">
        <w:t>.</w:t>
      </w:r>
    </w:p>
  </w:footnote>
  <w:footnote w:id="9">
    <w:p w14:paraId="1A2F457E" w14:textId="14EFAFA7" w:rsidR="000670FB" w:rsidRPr="000670FB" w:rsidRDefault="000670FB">
      <w:pPr>
        <w:pStyle w:val="FootnoteText"/>
      </w:pPr>
      <w:r>
        <w:rPr>
          <w:rStyle w:val="FootnoteReference"/>
        </w:rPr>
        <w:footnoteRef/>
      </w:r>
      <w:r>
        <w:t xml:space="preserve"> </w:t>
      </w:r>
      <w:r w:rsidRPr="000670FB">
        <w:t xml:space="preserve">Traill, Ashwini Deshpande, Khaing Thandar Hnin, and Tom (2020). </w:t>
      </w:r>
      <w:r w:rsidRPr="000670FB">
        <w:rPr>
          <w:i/>
          <w:iCs/>
        </w:rPr>
        <w:t>Myanmar's response to the COVID-19 pandemic</w:t>
      </w:r>
      <w:r w:rsidRPr="000670FB">
        <w:t xml:space="preserve">. Brookings. </w:t>
      </w:r>
      <w:r w:rsidR="00CC6CA5">
        <w:t xml:space="preserve"> Available at: </w:t>
      </w:r>
      <w:hyperlink r:id="rId3" w:history="1">
        <w:r w:rsidR="00CC6CA5" w:rsidRPr="00B870CD">
          <w:rPr>
            <w:rStyle w:val="Hyperlink"/>
          </w:rPr>
          <w:t>https://www.brookings.edu/blog/future-development/2020/12/01/myanmars-response-to-the-covid-19-pandemic/</w:t>
        </w:r>
      </w:hyperlink>
      <w:r w:rsidR="00CC6CA5">
        <w:t>.  Accessed on 20/01/2023</w:t>
      </w:r>
    </w:p>
  </w:footnote>
  <w:footnote w:id="10">
    <w:p w14:paraId="25379376" w14:textId="5C5FC7D3" w:rsidR="00FC0516" w:rsidRPr="00FC0516" w:rsidRDefault="00FC0516">
      <w:pPr>
        <w:pStyle w:val="FootnoteText"/>
      </w:pPr>
      <w:r>
        <w:rPr>
          <w:rStyle w:val="FootnoteReference"/>
        </w:rPr>
        <w:footnoteRef/>
      </w:r>
      <w:r>
        <w:t xml:space="preserve"> Source: World Bank.</w:t>
      </w:r>
    </w:p>
  </w:footnote>
  <w:footnote w:id="11">
    <w:p w14:paraId="1F4C6C7F" w14:textId="1A8DECC8" w:rsidR="00BC2D8D" w:rsidRPr="00BC2D8D" w:rsidRDefault="00BC2D8D">
      <w:pPr>
        <w:pStyle w:val="FootnoteText"/>
      </w:pPr>
      <w:r>
        <w:rPr>
          <w:rStyle w:val="FootnoteReference"/>
        </w:rPr>
        <w:footnoteRef/>
      </w:r>
      <w:r>
        <w:t xml:space="preserve"> </w:t>
      </w:r>
      <w:r w:rsidRPr="00BC2D8D">
        <w:t xml:space="preserve">World Bank (2021) </w:t>
      </w:r>
      <w:r w:rsidRPr="00BC2D8D">
        <w:rPr>
          <w:i/>
          <w:iCs/>
        </w:rPr>
        <w:t>Myanmar's Economy Hit Hard by Second Wave of COVID-19: Report</w:t>
      </w:r>
      <w:r w:rsidRPr="00BC2D8D">
        <w:t xml:space="preserve">. World Bank. </w:t>
      </w:r>
      <w:r w:rsidR="00FE670E">
        <w:t xml:space="preserve">Available at: </w:t>
      </w:r>
      <w:hyperlink r:id="rId4" w:history="1">
        <w:r w:rsidR="00FE670E" w:rsidRPr="00B870CD">
          <w:rPr>
            <w:rStyle w:val="Hyperlink"/>
          </w:rPr>
          <w:t>https://www.worldbank.org/en/news/press-release/2020/12/15/myanmars-economy-hit-hard-by-second-wave-of-covid-19-report</w:t>
        </w:r>
      </w:hyperlink>
      <w:r w:rsidR="00FE670E">
        <w:t>.  (Accessed on 20/01/2023)</w:t>
      </w:r>
    </w:p>
  </w:footnote>
  <w:footnote w:id="12">
    <w:p w14:paraId="79EAF2E4" w14:textId="138D3142" w:rsidR="00026913" w:rsidRPr="00026913" w:rsidRDefault="00026913">
      <w:pPr>
        <w:pStyle w:val="FootnoteText"/>
      </w:pPr>
      <w:r>
        <w:rPr>
          <w:rStyle w:val="FootnoteReference"/>
        </w:rPr>
        <w:footnoteRef/>
      </w:r>
      <w:r>
        <w:t xml:space="preserve"> Projected from the 2019 national inter-censal survey (refer publication below).</w:t>
      </w:r>
    </w:p>
  </w:footnote>
  <w:footnote w:id="13">
    <w:p w14:paraId="3E421716" w14:textId="2A3B5452" w:rsidR="009307EA" w:rsidRDefault="009307EA" w:rsidP="009307EA">
      <w:pPr>
        <w:pStyle w:val="FootnoteText"/>
      </w:pPr>
      <w:r>
        <w:rPr>
          <w:rStyle w:val="FootnoteReference"/>
        </w:rPr>
        <w:footnoteRef/>
      </w:r>
      <w:r>
        <w:t xml:space="preserve"> </w:t>
      </w:r>
      <w:r w:rsidRPr="00362007">
        <w:rPr>
          <w:szCs w:val="24"/>
        </w:rPr>
        <w:t>MoIP</w:t>
      </w:r>
      <w:r w:rsidR="008A46FE">
        <w:rPr>
          <w:szCs w:val="24"/>
        </w:rPr>
        <w:t xml:space="preserve"> (2015)</w:t>
      </w:r>
      <w:r>
        <w:rPr>
          <w:szCs w:val="24"/>
        </w:rPr>
        <w:t xml:space="preserve"> </w:t>
      </w:r>
      <w:r w:rsidRPr="00C91005">
        <w:rPr>
          <w:i/>
          <w:iCs/>
          <w:szCs w:val="24"/>
        </w:rPr>
        <w:t xml:space="preserve">The Republic of the Union of Myanmar, The </w:t>
      </w:r>
      <w:r w:rsidR="008A46FE">
        <w:rPr>
          <w:i/>
          <w:iCs/>
          <w:szCs w:val="24"/>
        </w:rPr>
        <w:t xml:space="preserve">2019 </w:t>
      </w:r>
      <w:r w:rsidRPr="00C91005">
        <w:rPr>
          <w:i/>
          <w:iCs/>
          <w:szCs w:val="24"/>
        </w:rPr>
        <w:t xml:space="preserve">Myanmar Population </w:t>
      </w:r>
      <w:r w:rsidR="008A46FE">
        <w:rPr>
          <w:i/>
          <w:iCs/>
          <w:szCs w:val="24"/>
        </w:rPr>
        <w:t>inter-censal survey – Key Findings</w:t>
      </w:r>
      <w:r w:rsidRPr="00C91005">
        <w:rPr>
          <w:i/>
          <w:iCs/>
          <w:szCs w:val="24"/>
        </w:rPr>
        <w:t xml:space="preserve">, </w:t>
      </w:r>
      <w:r w:rsidRPr="00362007">
        <w:rPr>
          <w:szCs w:val="24"/>
        </w:rPr>
        <w:t xml:space="preserve">Department of Population, </w:t>
      </w:r>
      <w:r>
        <w:rPr>
          <w:szCs w:val="24"/>
        </w:rPr>
        <w:t>(</w:t>
      </w:r>
      <w:r w:rsidRPr="00362007">
        <w:rPr>
          <w:szCs w:val="24"/>
        </w:rPr>
        <w:t>Ministry of Immigration and Population (MoIP</w:t>
      </w:r>
      <w:r w:rsidR="008A46FE">
        <w:rPr>
          <w:szCs w:val="24"/>
        </w:rPr>
        <w:t xml:space="preserve">).  Available at: </w:t>
      </w:r>
      <w:hyperlink r:id="rId5" w:history="1">
        <w:r w:rsidR="008A46FE" w:rsidRPr="00B870CD">
          <w:rPr>
            <w:rStyle w:val="Hyperlink"/>
            <w:szCs w:val="24"/>
          </w:rPr>
          <w:t>https://myanmar.unfpa.org/sites/default/files/pub-pdf/the_2019_inter-censal_survey_key_findings_english.pdf</w:t>
        </w:r>
      </w:hyperlink>
      <w:r w:rsidR="008A46FE">
        <w:rPr>
          <w:szCs w:val="24"/>
        </w:rPr>
        <w:t>.  (Accessed on 20/01/2023)</w:t>
      </w:r>
      <w:r w:rsidR="00026913">
        <w:rPr>
          <w:szCs w:val="24"/>
        </w:rPr>
        <w:t xml:space="preserve">.  </w:t>
      </w:r>
    </w:p>
  </w:footnote>
  <w:footnote w:id="14">
    <w:p w14:paraId="087C8328" w14:textId="77777777" w:rsidR="009307EA" w:rsidRDefault="009307EA" w:rsidP="009307EA">
      <w:pPr>
        <w:pStyle w:val="FootnoteText"/>
      </w:pPr>
      <w:r>
        <w:rPr>
          <w:rStyle w:val="FootnoteReference"/>
        </w:rPr>
        <w:footnoteRef/>
      </w:r>
      <w:r>
        <w:t xml:space="preserve"> </w:t>
      </w:r>
      <w:r w:rsidRPr="000B2E12">
        <w:t>MoIP</w:t>
      </w:r>
      <w:r>
        <w:t xml:space="preserve">, </w:t>
      </w:r>
      <w:r w:rsidRPr="00CD1677">
        <w:rPr>
          <w:i/>
          <w:iCs/>
        </w:rPr>
        <w:t>The Republic of the Union of Myanmar</w:t>
      </w:r>
    </w:p>
  </w:footnote>
  <w:footnote w:id="15">
    <w:p w14:paraId="2BC0590B" w14:textId="77777777" w:rsidR="009307EA" w:rsidRDefault="009307EA" w:rsidP="009307EA">
      <w:pPr>
        <w:pStyle w:val="FootnoteText"/>
      </w:pPr>
      <w:r>
        <w:rPr>
          <w:rStyle w:val="FootnoteReference"/>
        </w:rPr>
        <w:footnoteRef/>
      </w:r>
      <w:r>
        <w:t xml:space="preserve"> </w:t>
      </w:r>
      <w:r w:rsidRPr="003D6790">
        <w:rPr>
          <w:szCs w:val="24"/>
        </w:rPr>
        <w:t>World Bank</w:t>
      </w:r>
      <w:r>
        <w:rPr>
          <w:szCs w:val="24"/>
        </w:rPr>
        <w:t>,</w:t>
      </w:r>
      <w:r w:rsidRPr="003D6790">
        <w:rPr>
          <w:szCs w:val="24"/>
        </w:rPr>
        <w:t xml:space="preserve"> </w:t>
      </w:r>
      <w:r w:rsidRPr="00EB3D37">
        <w:rPr>
          <w:i/>
          <w:iCs/>
          <w:szCs w:val="24"/>
        </w:rPr>
        <w:t>Achieving Learning for All</w:t>
      </w:r>
      <w:r w:rsidRPr="003D6790">
        <w:rPr>
          <w:szCs w:val="24"/>
        </w:rPr>
        <w:t xml:space="preserve">, </w:t>
      </w:r>
      <w:r>
        <w:rPr>
          <w:szCs w:val="24"/>
        </w:rPr>
        <w:t>(</w:t>
      </w:r>
      <w:r w:rsidRPr="003D6790">
        <w:rPr>
          <w:szCs w:val="24"/>
        </w:rPr>
        <w:t>World Bank Group</w:t>
      </w:r>
      <w:r>
        <w:rPr>
          <w:szCs w:val="24"/>
        </w:rPr>
        <w:t xml:space="preserve">, </w:t>
      </w:r>
      <w:r w:rsidRPr="003D6790">
        <w:rPr>
          <w:szCs w:val="24"/>
        </w:rPr>
        <w:t>2013</w:t>
      </w:r>
      <w:r>
        <w:rPr>
          <w:szCs w:val="24"/>
        </w:rPr>
        <w:t>)</w:t>
      </w:r>
    </w:p>
  </w:footnote>
  <w:footnote w:id="16">
    <w:p w14:paraId="0D24C7BA" w14:textId="77777777" w:rsidR="009307EA" w:rsidRDefault="009307EA" w:rsidP="009307EA">
      <w:pPr>
        <w:pStyle w:val="FootnoteText"/>
      </w:pPr>
      <w:r>
        <w:rPr>
          <w:rStyle w:val="FootnoteReference"/>
        </w:rPr>
        <w:footnoteRef/>
      </w:r>
      <w:r>
        <w:t xml:space="preserve"> </w:t>
      </w:r>
      <w:r w:rsidRPr="003D14C5">
        <w:rPr>
          <w:szCs w:val="24"/>
        </w:rPr>
        <w:t>World Bank</w:t>
      </w:r>
      <w:r>
        <w:rPr>
          <w:szCs w:val="24"/>
        </w:rPr>
        <w:t xml:space="preserve">. </w:t>
      </w:r>
      <w:r w:rsidRPr="003D14C5">
        <w:rPr>
          <w:szCs w:val="24"/>
        </w:rPr>
        <w:t xml:space="preserve"> </w:t>
      </w:r>
      <w:r w:rsidRPr="00EB3D37">
        <w:rPr>
          <w:i/>
          <w:iCs/>
          <w:szCs w:val="24"/>
        </w:rPr>
        <w:t>An Analysis of Poverty in Myanmar, December 2017, Part 2, Poverty Profile</w:t>
      </w:r>
      <w:r w:rsidRPr="003D14C5">
        <w:rPr>
          <w:szCs w:val="24"/>
        </w:rPr>
        <w:t xml:space="preserve">, </w:t>
      </w:r>
      <w:r>
        <w:rPr>
          <w:szCs w:val="24"/>
        </w:rPr>
        <w:t>(</w:t>
      </w:r>
      <w:r w:rsidRPr="003D14C5">
        <w:rPr>
          <w:szCs w:val="24"/>
        </w:rPr>
        <w:t>Myanmar Ministry of Planning and Finance, World Bank Group</w:t>
      </w:r>
      <w:r>
        <w:rPr>
          <w:szCs w:val="24"/>
        </w:rPr>
        <w:t xml:space="preserve">, </w:t>
      </w:r>
      <w:r w:rsidRPr="003D14C5">
        <w:rPr>
          <w:szCs w:val="24"/>
        </w:rPr>
        <w:t>2017</w:t>
      </w:r>
      <w:r>
        <w:rPr>
          <w:szCs w:val="24"/>
        </w:rPr>
        <w:t>)</w:t>
      </w:r>
    </w:p>
  </w:footnote>
  <w:footnote w:id="17">
    <w:p w14:paraId="1163C04D" w14:textId="77777777" w:rsidR="009307EA" w:rsidRDefault="009307EA" w:rsidP="009307EA">
      <w:pPr>
        <w:pStyle w:val="FootnoteText"/>
      </w:pPr>
      <w:r>
        <w:rPr>
          <w:rStyle w:val="FootnoteReference"/>
        </w:rPr>
        <w:footnoteRef/>
      </w:r>
      <w:r>
        <w:t xml:space="preserve"> OOSC pp6, </w:t>
      </w:r>
      <w:r w:rsidRPr="008B1D59">
        <w:t>Source: DBE data (20 March 2017)</w:t>
      </w:r>
    </w:p>
  </w:footnote>
  <w:footnote w:id="18">
    <w:p w14:paraId="76508E0B" w14:textId="77777777" w:rsidR="001F4A36" w:rsidRPr="00913672" w:rsidRDefault="001F4A36" w:rsidP="001F4A36">
      <w:pPr>
        <w:pStyle w:val="FootnoteText"/>
        <w:rPr>
          <w:lang w:val="en-AU"/>
        </w:rPr>
      </w:pPr>
      <w:r w:rsidRPr="00913672">
        <w:rPr>
          <w:rStyle w:val="FootnoteReference"/>
        </w:rPr>
        <w:footnoteRef/>
      </w:r>
      <w:r w:rsidRPr="00913672">
        <w:t xml:space="preserve"> The existing basic education system structure is undergoing a reform cycle restructuring the previous/current five years of primary education, four years of middle school and two years of high school (5-4-2) to a KG+12 structure.  Inclusion of Kindergarten in the formal education structure means that children start in grade 1, one year later than in the previous structure (from age 5 to age 6).  </w:t>
      </w:r>
    </w:p>
  </w:footnote>
  <w:footnote w:id="19">
    <w:p w14:paraId="0B663DC4" w14:textId="4B532546" w:rsidR="001F4A36" w:rsidRPr="00913672" w:rsidRDefault="001F4A36" w:rsidP="001F4A36">
      <w:pPr>
        <w:pStyle w:val="FootnoteText"/>
      </w:pPr>
      <w:r w:rsidRPr="00913672">
        <w:rPr>
          <w:rStyle w:val="FootnoteReference"/>
        </w:rPr>
        <w:footnoteRef/>
      </w:r>
      <w:r w:rsidRPr="00913672">
        <w:t xml:space="preserve"> </w:t>
      </w:r>
      <w:r w:rsidR="000968CF" w:rsidRPr="000968CF">
        <w:t xml:space="preserve">GoM (2016) </w:t>
      </w:r>
      <w:r w:rsidR="000968CF" w:rsidRPr="000968CF">
        <w:rPr>
          <w:i/>
          <w:iCs/>
        </w:rPr>
        <w:t>The Government of the Union of Myanmar Ministry of Education National Education Strategic Plan 2016-21</w:t>
      </w:r>
      <w:r w:rsidR="000968CF" w:rsidRPr="000968CF">
        <w:t>, The Government of the Union of Myanmar (GoM), Ministry of Education (MoE)</w:t>
      </w:r>
    </w:p>
  </w:footnote>
  <w:footnote w:id="20">
    <w:p w14:paraId="6C5C439E" w14:textId="77777777" w:rsidR="001F4A36" w:rsidRPr="00913672" w:rsidRDefault="001F4A36" w:rsidP="001F4A36">
      <w:pPr>
        <w:pStyle w:val="FootnoteText"/>
      </w:pPr>
      <w:r w:rsidRPr="00913672">
        <w:rPr>
          <w:rStyle w:val="FootnoteReference"/>
        </w:rPr>
        <w:footnoteRef/>
      </w:r>
      <w:r w:rsidRPr="00913672">
        <w:t xml:space="preserve"> Adapted from: </w:t>
      </w:r>
      <w:r w:rsidRPr="00913672">
        <w:rPr>
          <w:lang w:val="en-AU"/>
        </w:rPr>
        <w:t xml:space="preserve">MyEQIP (2020) </w:t>
      </w:r>
      <w:r w:rsidRPr="00913672">
        <w:rPr>
          <w:i/>
          <w:iCs/>
        </w:rPr>
        <w:t>Myanmar Education Quality Improvement Program (My-EQIP)</w:t>
      </w:r>
      <w:r w:rsidRPr="00913672">
        <w:rPr>
          <w:i/>
          <w:iCs/>
          <w:lang w:val="en-AU"/>
        </w:rPr>
        <w:t xml:space="preserve"> </w:t>
      </w:r>
      <w:r w:rsidRPr="00913672">
        <w:rPr>
          <w:i/>
          <w:iCs/>
        </w:rPr>
        <w:t>Gender and Ethnicity in Myanmar Education - Study Report</w:t>
      </w:r>
      <w:r w:rsidRPr="00913672">
        <w:rPr>
          <w:i/>
          <w:iCs/>
          <w:lang w:val="en-AU"/>
        </w:rPr>
        <w:t xml:space="preserve"> (DRAFT)</w:t>
      </w:r>
      <w:r w:rsidRPr="00913672">
        <w:rPr>
          <w:lang w:val="en-AU"/>
        </w:rPr>
        <w:t xml:space="preserve">, </w:t>
      </w:r>
      <w:r w:rsidRPr="00913672">
        <w:t>For the Convention on the Elimination of All Forms of Discrimination against Women (CEDAW) Committee</w:t>
      </w:r>
      <w:r w:rsidRPr="00913672">
        <w:rPr>
          <w:lang w:val="en-AU"/>
        </w:rPr>
        <w:t xml:space="preserve">, </w:t>
      </w:r>
      <w:r w:rsidRPr="00913672">
        <w:t>Submitted 12 August 2020</w:t>
      </w:r>
    </w:p>
  </w:footnote>
  <w:footnote w:id="21">
    <w:p w14:paraId="41A6050A" w14:textId="77777777" w:rsidR="00BA74C1" w:rsidRDefault="00BA74C1" w:rsidP="00BA74C1">
      <w:pPr>
        <w:pStyle w:val="FootnoteText"/>
      </w:pPr>
      <w:r>
        <w:rPr>
          <w:rStyle w:val="FootnoteReference"/>
        </w:rPr>
        <w:footnoteRef/>
      </w:r>
      <w:r>
        <w:t xml:space="preserve"> </w:t>
      </w:r>
      <w:r w:rsidRPr="00D1368F">
        <w:rPr>
          <w:szCs w:val="24"/>
        </w:rPr>
        <w:t>OOSC</w:t>
      </w:r>
      <w:r>
        <w:rPr>
          <w:szCs w:val="24"/>
        </w:rPr>
        <w:t xml:space="preserve">, </w:t>
      </w:r>
      <w:r w:rsidRPr="001745F9">
        <w:rPr>
          <w:i/>
          <w:iCs/>
          <w:szCs w:val="24"/>
        </w:rPr>
        <w:t>Myanmar Report on Out of School Children Imitative</w:t>
      </w:r>
      <w:r w:rsidRPr="00D1368F">
        <w:rPr>
          <w:szCs w:val="24"/>
        </w:rPr>
        <w:t xml:space="preserve">, </w:t>
      </w:r>
      <w:r>
        <w:rPr>
          <w:szCs w:val="24"/>
        </w:rPr>
        <w:t>(</w:t>
      </w:r>
      <w:r w:rsidRPr="00D1368F">
        <w:rPr>
          <w:szCs w:val="24"/>
        </w:rPr>
        <w:t>The Republic of Myanmar, Ministry of Education, Department of Education Research Planning and Training</w:t>
      </w:r>
      <w:r>
        <w:rPr>
          <w:szCs w:val="24"/>
        </w:rPr>
        <w:t xml:space="preserve">, </w:t>
      </w:r>
      <w:r w:rsidRPr="00D1368F">
        <w:rPr>
          <w:szCs w:val="24"/>
        </w:rPr>
        <w:t>2018</w:t>
      </w:r>
      <w:r>
        <w:rPr>
          <w:szCs w:val="24"/>
        </w:rPr>
        <w:t>)</w:t>
      </w:r>
    </w:p>
  </w:footnote>
  <w:footnote w:id="22">
    <w:p w14:paraId="191C2F7F" w14:textId="77777777" w:rsidR="00BA74C1" w:rsidRDefault="00BA74C1" w:rsidP="00BA74C1">
      <w:pPr>
        <w:pStyle w:val="FootnoteText"/>
      </w:pPr>
      <w:r>
        <w:rPr>
          <w:rStyle w:val="FootnoteReference"/>
        </w:rPr>
        <w:footnoteRef/>
      </w:r>
      <w:r>
        <w:t xml:space="preserve"> OOSC pp5, </w:t>
      </w:r>
      <w:hyperlink r:id="rId6" w:history="1">
        <w:r w:rsidRPr="00782C94">
          <w:rPr>
            <w:rStyle w:val="Hyperlink"/>
          </w:rPr>
          <w:t>http://www.mmpeacemonitor.org/research/monitoring-archive</w:t>
        </w:r>
      </w:hyperlink>
      <w:r>
        <w:t xml:space="preserve"> </w:t>
      </w:r>
    </w:p>
  </w:footnote>
  <w:footnote w:id="23">
    <w:p w14:paraId="4E06E5A1" w14:textId="77777777" w:rsidR="00F11939" w:rsidRPr="00AB50E9" w:rsidRDefault="00F11939" w:rsidP="00F11939">
      <w:pPr>
        <w:pStyle w:val="FootnoteText"/>
      </w:pPr>
      <w:r>
        <w:rPr>
          <w:rStyle w:val="FootnoteReference"/>
        </w:rPr>
        <w:footnoteRef/>
      </w:r>
      <w:r>
        <w:t xml:space="preserve"> </w:t>
      </w:r>
      <w:r w:rsidRPr="00AB50E9">
        <w:t xml:space="preserve">The Straits Times (2020) </w:t>
      </w:r>
      <w:r w:rsidRPr="00AB50E9">
        <w:rPr>
          <w:i/>
          <w:iCs/>
        </w:rPr>
        <w:t xml:space="preserve">Myanmar </w:t>
      </w:r>
      <w:r>
        <w:rPr>
          <w:i/>
          <w:iCs/>
        </w:rPr>
        <w:t>C</w:t>
      </w:r>
      <w:r w:rsidRPr="00AB50E9">
        <w:rPr>
          <w:i/>
          <w:iCs/>
        </w:rPr>
        <w:t xml:space="preserve">onfirms first two </w:t>
      </w:r>
      <w:r>
        <w:rPr>
          <w:i/>
          <w:iCs/>
        </w:rPr>
        <w:t>C</w:t>
      </w:r>
      <w:r w:rsidRPr="00AB50E9">
        <w:rPr>
          <w:i/>
          <w:iCs/>
        </w:rPr>
        <w:t xml:space="preserve">oronavirus </w:t>
      </w:r>
      <w:r>
        <w:rPr>
          <w:i/>
          <w:iCs/>
        </w:rPr>
        <w:t>C</w:t>
      </w:r>
      <w:r w:rsidRPr="00AB50E9">
        <w:rPr>
          <w:i/>
          <w:iCs/>
        </w:rPr>
        <w:t>ases</w:t>
      </w:r>
      <w:r w:rsidRPr="00AB50E9">
        <w:t>, 24 March 2020. Available at:   https://www.straitstimes.com/asia/se-asia/myanmar-confirms-first-coronavirus-cases. (Accessed on 26/01/2022)</w:t>
      </w:r>
    </w:p>
  </w:footnote>
  <w:footnote w:id="24">
    <w:p w14:paraId="79A431C5" w14:textId="77777777" w:rsidR="00F11939" w:rsidRDefault="00F11939" w:rsidP="00F11939">
      <w:pPr>
        <w:pStyle w:val="FootnoteText"/>
      </w:pPr>
      <w:r>
        <w:rPr>
          <w:rStyle w:val="FootnoteReference"/>
        </w:rPr>
        <w:footnoteRef/>
      </w:r>
      <w:r>
        <w:t xml:space="preserve"> The UN raised concerns about Myanmar's vulnerability to the pandemic due to its weak healthcare infrastructure following poor investment over six decades of military rule, as well as ongoing internal conflict.  </w:t>
      </w:r>
    </w:p>
    <w:p w14:paraId="2B163C11" w14:textId="77777777" w:rsidR="00F11939" w:rsidRPr="00C22ADB" w:rsidRDefault="00F11939" w:rsidP="00F11939">
      <w:pPr>
        <w:pStyle w:val="FootnoteText"/>
      </w:pPr>
      <w:r w:rsidRPr="00C22ADB">
        <w:t xml:space="preserve">Source: UCA News (2021) </w:t>
      </w:r>
      <w:r w:rsidRPr="00C22ADB">
        <w:rPr>
          <w:i/>
          <w:iCs/>
        </w:rPr>
        <w:t>UN raises concerns over Myanmar's Covid-19 situation</w:t>
      </w:r>
      <w:r w:rsidRPr="00C22ADB">
        <w:t>. Available at: https://www.ucanews.com/news/un-raises-concerns-over-myanmars-covid-19-situation/88991.  (Accessed on 26/01/2022)</w:t>
      </w:r>
    </w:p>
  </w:footnote>
  <w:footnote w:id="25">
    <w:p w14:paraId="0F0B286D" w14:textId="77777777" w:rsidR="00F11939" w:rsidRPr="007E4B5D" w:rsidRDefault="00F11939" w:rsidP="00F11939">
      <w:pPr>
        <w:pStyle w:val="FootnoteText"/>
      </w:pPr>
      <w:r>
        <w:rPr>
          <w:rStyle w:val="FootnoteReference"/>
        </w:rPr>
        <w:footnoteRef/>
      </w:r>
      <w:r w:rsidRPr="00F11939">
        <w:rPr>
          <w:lang w:val="en-AU"/>
        </w:rPr>
        <w:t xml:space="preserve"> Deshpande A.T., Hnin K.T. (2020). </w:t>
      </w:r>
      <w:r w:rsidRPr="007E4B5D">
        <w:rPr>
          <w:i/>
          <w:iCs/>
        </w:rPr>
        <w:t>Myanmar's response to the COVID-19 pandemic</w:t>
      </w:r>
      <w:r w:rsidRPr="007E4B5D">
        <w:t>. Brookings</w:t>
      </w:r>
      <w:r>
        <w:t xml:space="preserve">, </w:t>
      </w:r>
      <w:r w:rsidRPr="007E4B5D">
        <w:t>December 2020.  Available at: https://www.brookings.edu/blog/future-development/2020/12/01/myanmars-response-to-the-covid-19-pandemic/.  (Accessed on 26/01/2022)</w:t>
      </w:r>
    </w:p>
  </w:footnote>
  <w:footnote w:id="26">
    <w:p w14:paraId="3A1AA5AE" w14:textId="77777777" w:rsidR="00F11939" w:rsidRPr="0043293D" w:rsidRDefault="00F11939" w:rsidP="00F11939">
      <w:pPr>
        <w:spacing w:after="0" w:line="240" w:lineRule="auto"/>
        <w:rPr>
          <w:sz w:val="16"/>
          <w:szCs w:val="16"/>
        </w:rPr>
      </w:pPr>
      <w:r w:rsidRPr="003D7C61">
        <w:rPr>
          <w:rFonts w:eastAsia="Arial" w:cs="Arial"/>
          <w:sz w:val="18"/>
          <w:szCs w:val="18"/>
          <w:vertAlign w:val="superscript"/>
        </w:rPr>
        <w:footnoteRef/>
      </w:r>
      <w:r w:rsidRPr="003D7C61">
        <w:rPr>
          <w:rFonts w:eastAsia="Arial" w:cs="Arial"/>
          <w:sz w:val="18"/>
          <w:szCs w:val="18"/>
          <w:vertAlign w:val="superscript"/>
        </w:rPr>
        <w:t xml:space="preserve"> </w:t>
      </w:r>
      <w:r w:rsidRPr="51AD082D">
        <w:rPr>
          <w:rFonts w:eastAsia="Arial" w:cs="Arial"/>
          <w:sz w:val="18"/>
          <w:szCs w:val="18"/>
        </w:rPr>
        <w:t>Education in Emergencies (EiE) Sector Provisional Strategy, July 2021</w:t>
      </w:r>
    </w:p>
  </w:footnote>
  <w:footnote w:id="27">
    <w:p w14:paraId="2B52D403" w14:textId="77777777" w:rsidR="00F11939" w:rsidRPr="00EA79EB" w:rsidRDefault="00F11939" w:rsidP="00F11939">
      <w:pPr>
        <w:pStyle w:val="FootnoteText"/>
      </w:pPr>
      <w:r>
        <w:rPr>
          <w:rStyle w:val="FootnoteReference"/>
        </w:rPr>
        <w:footnoteRef/>
      </w:r>
      <w:r>
        <w:t xml:space="preserve"> </w:t>
      </w:r>
      <w:r w:rsidRPr="00EA79EB">
        <w:t xml:space="preserve">UNICEF (2021) </w:t>
      </w:r>
      <w:r w:rsidRPr="00EA79EB">
        <w:rPr>
          <w:i/>
          <w:iCs/>
        </w:rPr>
        <w:t>Bringing Back Learning to the Children of Myanmar UNICEF Education Programme Response Plan to the Current Crisis in Myanmar</w:t>
      </w:r>
      <w:r w:rsidRPr="00EA79EB">
        <w:t>, June 2021</w:t>
      </w:r>
    </w:p>
  </w:footnote>
  <w:footnote w:id="28">
    <w:p w14:paraId="69A6594D" w14:textId="238E67DB" w:rsidR="00DC6751" w:rsidRPr="00DC6751" w:rsidRDefault="00DC6751">
      <w:pPr>
        <w:pStyle w:val="FootnoteText"/>
      </w:pPr>
      <w:r>
        <w:rPr>
          <w:rStyle w:val="FootnoteReference"/>
        </w:rPr>
        <w:footnoteRef/>
      </w:r>
      <w:r>
        <w:t xml:space="preserve"> </w:t>
      </w:r>
      <w:r w:rsidRPr="00DC6751">
        <w:t xml:space="preserve">UNICEF (2018) </w:t>
      </w:r>
      <w:r w:rsidRPr="00DC6751">
        <w:rPr>
          <w:i/>
          <w:iCs/>
        </w:rPr>
        <w:t>Myanmar Report on Out of School Children (OOSC)</w:t>
      </w:r>
      <w:r w:rsidRPr="00DC6751">
        <w:t>, The Republic of the Union of Myamar, Ministry of Education (MoE), Department of Education Research, Planning and Training, UNICEF, UNESCO Institute of Statitics (UIS).  Available at: https://themimu.info/sites/themimu.info/files/documents/Report_Out-of-School_Children_Initiative_Mar2018_ENG.pdf.  (Accessed on 10/02/2023)</w:t>
      </w:r>
    </w:p>
  </w:footnote>
  <w:footnote w:id="29">
    <w:p w14:paraId="239C3BBA" w14:textId="77777777" w:rsidR="00F11939" w:rsidRPr="00906E61" w:rsidRDefault="00F11939" w:rsidP="00F11939">
      <w:pPr>
        <w:pStyle w:val="FootnoteText"/>
      </w:pPr>
      <w:r>
        <w:rPr>
          <w:rStyle w:val="FootnoteReference"/>
        </w:rPr>
        <w:footnoteRef/>
      </w:r>
      <w:r>
        <w:t xml:space="preserve"> UNESCO (2022) </w:t>
      </w:r>
      <w:r w:rsidRPr="00906E61">
        <w:rPr>
          <w:i/>
          <w:iCs/>
        </w:rPr>
        <w:t>Myanmar Joint Response Framework for The Education Sector 2022-2025</w:t>
      </w:r>
      <w:r w:rsidRPr="00906E61">
        <w:t>, March 2022</w:t>
      </w:r>
    </w:p>
  </w:footnote>
  <w:footnote w:id="30">
    <w:p w14:paraId="5207C11D" w14:textId="77777777" w:rsidR="008E442C" w:rsidRPr="000D65B1" w:rsidRDefault="008E442C" w:rsidP="008E442C">
      <w:pPr>
        <w:pStyle w:val="FootnoteText"/>
      </w:pPr>
      <w:r>
        <w:rPr>
          <w:rStyle w:val="FootnoteReference"/>
        </w:rPr>
        <w:footnoteRef/>
      </w:r>
      <w:r>
        <w:t xml:space="preserve"> </w:t>
      </w:r>
      <w:r w:rsidRPr="00B03E34">
        <w:t xml:space="preserve">UNICEF (2022) </w:t>
      </w:r>
      <w:r w:rsidRPr="000D65B1">
        <w:rPr>
          <w:i/>
          <w:iCs/>
        </w:rPr>
        <w:t>Evaluation of UNICEF's response to the L2 emergency in Maynmar</w:t>
      </w:r>
      <w:r w:rsidRPr="00B03E34">
        <w:t>, Draft Evaluation Report, Baker J, Kyuu A.A, Aiello M.</w:t>
      </w:r>
    </w:p>
  </w:footnote>
  <w:footnote w:id="31">
    <w:p w14:paraId="7A280A95" w14:textId="565D78A6" w:rsidR="008E442C" w:rsidRPr="0043293D" w:rsidRDefault="008E442C" w:rsidP="008E442C">
      <w:pPr>
        <w:spacing w:after="0" w:line="240" w:lineRule="auto"/>
        <w:rPr>
          <w:sz w:val="16"/>
          <w:szCs w:val="16"/>
          <w:lang w:val="en-US"/>
        </w:rPr>
      </w:pPr>
      <w:r w:rsidRPr="003D7C61">
        <w:rPr>
          <w:rFonts w:eastAsia="Arial" w:cs="Arial"/>
          <w:sz w:val="18"/>
          <w:szCs w:val="18"/>
          <w:vertAlign w:val="superscript"/>
        </w:rPr>
        <w:footnoteRef/>
      </w:r>
      <w:r w:rsidRPr="51AD082D">
        <w:rPr>
          <w:rFonts w:eastAsia="Arial" w:cs="Arial"/>
          <w:sz w:val="18"/>
          <w:szCs w:val="18"/>
        </w:rPr>
        <w:t xml:space="preserve"> </w:t>
      </w:r>
      <w:r w:rsidRPr="51AD082D">
        <w:rPr>
          <w:rFonts w:eastAsia="Arial" w:cs="Arial"/>
          <w:sz w:val="18"/>
          <w:szCs w:val="18"/>
          <w:lang w:val="en-US"/>
        </w:rPr>
        <w:t xml:space="preserve">The Myanmar </w:t>
      </w:r>
      <w:r w:rsidR="006269B3">
        <w:rPr>
          <w:rFonts w:eastAsia="Arial" w:cs="Arial"/>
          <w:sz w:val="18"/>
          <w:szCs w:val="18"/>
          <w:lang w:val="en-US"/>
        </w:rPr>
        <w:t>Facilitators</w:t>
      </w:r>
      <w:r w:rsidRPr="51AD082D">
        <w:rPr>
          <w:rFonts w:eastAsia="Arial" w:cs="Arial"/>
          <w:sz w:val="18"/>
          <w:szCs w:val="18"/>
          <w:lang w:val="en-US"/>
        </w:rPr>
        <w:t xml:space="preserve">’ Federation has reported that more than 125,000 </w:t>
      </w:r>
      <w:r w:rsidR="006269B3">
        <w:rPr>
          <w:rFonts w:eastAsia="Arial" w:cs="Arial"/>
          <w:sz w:val="18"/>
          <w:szCs w:val="18"/>
          <w:lang w:val="en-US"/>
        </w:rPr>
        <w:t>Facilitators</w:t>
      </w:r>
      <w:r w:rsidRPr="51AD082D">
        <w:rPr>
          <w:rFonts w:eastAsia="Arial" w:cs="Arial"/>
          <w:sz w:val="18"/>
          <w:szCs w:val="18"/>
          <w:lang w:val="en-US"/>
        </w:rPr>
        <w:t xml:space="preserve"> from a total of more than 430,000 have been suspended and that no more than a quarter of Myanmar’s more the 12 million learners have enrolled for the new school year</w:t>
      </w:r>
    </w:p>
  </w:footnote>
  <w:footnote w:id="32">
    <w:p w14:paraId="0A8927D8" w14:textId="18E2281A" w:rsidR="008E442C" w:rsidRPr="008E442C" w:rsidRDefault="008E442C">
      <w:pPr>
        <w:pStyle w:val="FootnoteText"/>
      </w:pPr>
      <w:r>
        <w:rPr>
          <w:rStyle w:val="FootnoteReference"/>
        </w:rPr>
        <w:footnoteRef/>
      </w:r>
      <w:r>
        <w:t xml:space="preserve"> UNICEF (2022). </w:t>
      </w:r>
      <w:r w:rsidR="00C04109" w:rsidRPr="00C04109">
        <w:rPr>
          <w:i/>
          <w:iCs/>
        </w:rPr>
        <w:t>Evaluation of</w:t>
      </w:r>
      <w:r w:rsidR="00C04109">
        <w:t xml:space="preserve"> UNICEF’s </w:t>
      </w:r>
      <w:r w:rsidR="00C04109" w:rsidRPr="00C04109">
        <w:rPr>
          <w:i/>
          <w:iCs/>
        </w:rPr>
        <w:t>response to the L2 emergency</w:t>
      </w:r>
      <w:r w:rsidR="00C04109">
        <w:t xml:space="preserve">… </w:t>
      </w:r>
    </w:p>
  </w:footnote>
  <w:footnote w:id="33">
    <w:p w14:paraId="08629BB0" w14:textId="31749173" w:rsidR="008E442C" w:rsidRPr="008E442C" w:rsidRDefault="008E442C" w:rsidP="008E442C">
      <w:pPr>
        <w:pStyle w:val="FootnoteText"/>
        <w:jc w:val="left"/>
      </w:pPr>
      <w:r>
        <w:rPr>
          <w:rStyle w:val="FootnoteReference"/>
        </w:rPr>
        <w:footnoteRef/>
      </w:r>
      <w:r>
        <w:t xml:space="preserve"> </w:t>
      </w:r>
      <w:r w:rsidRPr="008E442C">
        <w:t xml:space="preserve"> </w:t>
      </w:r>
      <w:r w:rsidR="00CB70E3">
        <w:t xml:space="preserve">UNICEF </w:t>
      </w:r>
      <w:r w:rsidRPr="008E442C">
        <w:t xml:space="preserve">(2022) </w:t>
      </w:r>
      <w:r w:rsidRPr="00CB70E3">
        <w:rPr>
          <w:i/>
          <w:iCs/>
        </w:rPr>
        <w:t>Education Cluster Strategy Myanmar 2022-2025</w:t>
      </w:r>
      <w:r w:rsidR="00CB70E3">
        <w:t xml:space="preserve">, </w:t>
      </w:r>
      <w:r w:rsidR="00CB70E3" w:rsidRPr="00CB70E3">
        <w:t>Save the Children</w:t>
      </w:r>
      <w:r w:rsidR="00CB70E3">
        <w:t xml:space="preserve">, </w:t>
      </w:r>
      <w:r w:rsidR="00CB70E3" w:rsidRPr="00CB70E3">
        <w:t>UNICEF</w:t>
      </w:r>
      <w:r w:rsidR="00CB70E3">
        <w:t xml:space="preserve">. </w:t>
      </w:r>
      <w:r w:rsidRPr="008E442C">
        <w:t>Available at: https://themimu.info/sites/themimu.info/files/edu_public/Education_Cluster_Strategy_2022-2025.pdf. (Accessed on 10/02/2023)</w:t>
      </w:r>
    </w:p>
  </w:footnote>
  <w:footnote w:id="34">
    <w:p w14:paraId="7025EDF8" w14:textId="5AEA5092" w:rsidR="00DA0B80" w:rsidRPr="00F85B2D" w:rsidRDefault="00DA0B80" w:rsidP="00DA0B80">
      <w:pPr>
        <w:pStyle w:val="FootnoteText"/>
        <w:rPr>
          <w:sz w:val="16"/>
          <w:szCs w:val="16"/>
        </w:rPr>
      </w:pPr>
      <w:r w:rsidRPr="51AD082D">
        <w:rPr>
          <w:rStyle w:val="FootnoteReference"/>
          <w:rFonts w:eastAsia="Arial"/>
        </w:rPr>
        <w:footnoteRef/>
      </w:r>
      <w:r w:rsidRPr="51AD082D">
        <w:rPr>
          <w:rFonts w:eastAsia="Arial"/>
        </w:rPr>
        <w:t xml:space="preserve"> </w:t>
      </w:r>
      <w:hyperlink r:id="rId7">
        <w:r w:rsidRPr="51AD082D">
          <w:rPr>
            <w:rStyle w:val="Hyperlink"/>
            <w:rFonts w:eastAsia="Arial"/>
          </w:rPr>
          <w:t>https://www.usnews.com/news/world/articles/2021-05-22/more-than-125-000-myanmar-</w:t>
        </w:r>
        <w:r w:rsidR="006269B3">
          <w:rPr>
            <w:rStyle w:val="Hyperlink"/>
            <w:rFonts w:eastAsia="Arial"/>
          </w:rPr>
          <w:t>Facilitators</w:t>
        </w:r>
        <w:r w:rsidRPr="51AD082D">
          <w:rPr>
            <w:rStyle w:val="Hyperlink"/>
            <w:rFonts w:eastAsia="Arial"/>
          </w:rPr>
          <w:t>-suspended-for-opposing-coup</w:t>
        </w:r>
      </w:hyperlink>
      <w:r w:rsidR="00C42BA7">
        <w:rPr>
          <w:rFonts w:eastAsia="Arial"/>
        </w:rPr>
        <w:t>. (</w:t>
      </w:r>
      <w:r w:rsidRPr="51AD082D">
        <w:rPr>
          <w:rFonts w:eastAsia="Arial"/>
        </w:rPr>
        <w:t>Accessed 20 December 202</w:t>
      </w:r>
      <w:r>
        <w:rPr>
          <w:rFonts w:eastAsia="Arial"/>
        </w:rPr>
        <w:t>2</w:t>
      </w:r>
      <w:r w:rsidR="00C42BA7">
        <w:rPr>
          <w:rFonts w:eastAsia="Arial"/>
        </w:rPr>
        <w:t>)</w:t>
      </w:r>
      <w:r w:rsidRPr="51AD082D">
        <w:rPr>
          <w:rFonts w:eastAsia="Arial"/>
        </w:rPr>
        <w:t>.</w:t>
      </w:r>
    </w:p>
  </w:footnote>
  <w:footnote w:id="35">
    <w:p w14:paraId="405AEA47" w14:textId="04077E46" w:rsidR="007E0BAC" w:rsidRPr="007E0BAC" w:rsidRDefault="007E0BAC">
      <w:pPr>
        <w:pStyle w:val="FootnoteText"/>
        <w:rPr>
          <w:lang w:val="en-AU"/>
        </w:rPr>
      </w:pPr>
      <w:r>
        <w:rPr>
          <w:rStyle w:val="FootnoteReference"/>
        </w:rPr>
        <w:footnoteRef/>
      </w:r>
      <w:r>
        <w:t xml:space="preserve"> </w:t>
      </w:r>
      <w:r w:rsidRPr="007E0BAC">
        <w:t xml:space="preserve">UNDP (2021) </w:t>
      </w:r>
      <w:r w:rsidRPr="007E0BAC">
        <w:rPr>
          <w:i/>
          <w:iCs/>
        </w:rPr>
        <w:t xml:space="preserve">Impact of the </w:t>
      </w:r>
      <w:r>
        <w:rPr>
          <w:i/>
          <w:iCs/>
        </w:rPr>
        <w:t>Twin C</w:t>
      </w:r>
      <w:r w:rsidRPr="007E0BAC">
        <w:rPr>
          <w:i/>
          <w:iCs/>
        </w:rPr>
        <w:t xml:space="preserve">risis on </w:t>
      </w:r>
      <w:r>
        <w:rPr>
          <w:i/>
          <w:iCs/>
        </w:rPr>
        <w:t>H</w:t>
      </w:r>
      <w:r w:rsidRPr="007E0BAC">
        <w:rPr>
          <w:i/>
          <w:iCs/>
        </w:rPr>
        <w:t xml:space="preserve">uman </w:t>
      </w:r>
      <w:r>
        <w:rPr>
          <w:i/>
          <w:iCs/>
        </w:rPr>
        <w:t>W</w:t>
      </w:r>
      <w:r w:rsidRPr="007E0BAC">
        <w:rPr>
          <w:i/>
          <w:iCs/>
        </w:rPr>
        <w:t xml:space="preserve">elfare in Myanmar, </w:t>
      </w:r>
      <w:r w:rsidRPr="007E0BAC">
        <w:t xml:space="preserve">United Nations Development Programme (UNDP).  Available at: </w:t>
      </w:r>
      <w:hyperlink r:id="rId8" w:history="1">
        <w:r w:rsidRPr="00B870CD">
          <w:rPr>
            <w:rStyle w:val="Hyperlink"/>
          </w:rPr>
          <w:t>https://www.undp.org/press-releases/pandemic-and-political-crisis-could-result-half-myanmars-population-living-poverty-2022-undp-says</w:t>
        </w:r>
      </w:hyperlink>
      <w:r w:rsidRPr="007E0BAC">
        <w:t>.  (Accessed on: 10/02/2023)</w:t>
      </w:r>
    </w:p>
  </w:footnote>
  <w:footnote w:id="36">
    <w:p w14:paraId="062B7351" w14:textId="7F8D4C5A" w:rsidR="00AA4458" w:rsidRPr="00AA4458" w:rsidRDefault="00AA4458">
      <w:pPr>
        <w:pStyle w:val="FootnoteText"/>
      </w:pPr>
      <w:r>
        <w:rPr>
          <w:rStyle w:val="FootnoteReference"/>
        </w:rPr>
        <w:footnoteRef/>
      </w:r>
      <w:r>
        <w:t xml:space="preserve"> </w:t>
      </w:r>
      <w:r w:rsidR="00C04109">
        <w:t xml:space="preserve">UNICEF (2022). </w:t>
      </w:r>
      <w:r w:rsidR="00C04109" w:rsidRPr="00C04109">
        <w:rPr>
          <w:i/>
          <w:iCs/>
        </w:rPr>
        <w:t>Evaluation of</w:t>
      </w:r>
      <w:r w:rsidR="00C04109">
        <w:t xml:space="preserve"> UNICEF’s </w:t>
      </w:r>
      <w:r w:rsidR="00C04109" w:rsidRPr="00C04109">
        <w:rPr>
          <w:i/>
          <w:iCs/>
        </w:rPr>
        <w:t>response to the L2 emergency</w:t>
      </w:r>
      <w:r w:rsidR="00C04109">
        <w:t>…</w:t>
      </w:r>
    </w:p>
  </w:footnote>
  <w:footnote w:id="37">
    <w:p w14:paraId="13E1824D" w14:textId="77777777" w:rsidR="008C61BB" w:rsidRDefault="008C61BB" w:rsidP="008C61BB">
      <w:pPr>
        <w:pStyle w:val="FootnoteText"/>
      </w:pPr>
      <w:r w:rsidRPr="51AD082D">
        <w:rPr>
          <w:rStyle w:val="FootnoteReference"/>
          <w:rFonts w:eastAsia="Arial"/>
        </w:rPr>
        <w:footnoteRef/>
      </w:r>
      <w:r w:rsidRPr="51AD082D">
        <w:rPr>
          <w:rFonts w:eastAsia="Arial"/>
        </w:rPr>
        <w:t xml:space="preserve"> Ministry of Education, UNESCO International Institute for Educational Planning and UNICEF. (2018). </w:t>
      </w:r>
      <w:r w:rsidRPr="51AD082D">
        <w:rPr>
          <w:rFonts w:eastAsia="Arial"/>
          <w:i/>
          <w:iCs/>
        </w:rPr>
        <w:t>Myanmar Report on Out-of-School Children Initiative</w:t>
      </w:r>
      <w:r w:rsidRPr="51AD082D">
        <w:rPr>
          <w:rFonts w:eastAsia="Arial"/>
        </w:rPr>
        <w:t xml:space="preserve"> (OOSCI).</w:t>
      </w:r>
    </w:p>
  </w:footnote>
  <w:footnote w:id="38">
    <w:p w14:paraId="4D5090C6" w14:textId="77777777" w:rsidR="008C61BB" w:rsidRPr="004271A4" w:rsidRDefault="008C61BB" w:rsidP="008C61BB">
      <w:pPr>
        <w:pStyle w:val="FootnoteText"/>
        <w:rPr>
          <w:sz w:val="16"/>
          <w:szCs w:val="16"/>
        </w:rPr>
      </w:pPr>
      <w:r w:rsidRPr="51AD082D">
        <w:rPr>
          <w:rStyle w:val="FootnoteReference"/>
          <w:rFonts w:eastAsia="Arial"/>
        </w:rPr>
        <w:footnoteRef/>
      </w:r>
      <w:r w:rsidRPr="51AD082D">
        <w:rPr>
          <w:rFonts w:eastAsia="Arial"/>
        </w:rPr>
        <w:t xml:space="preserve"> 11% of children reach the minimum SDG 4.1 proficiency level.</w:t>
      </w:r>
    </w:p>
  </w:footnote>
  <w:footnote w:id="39">
    <w:p w14:paraId="26CEDCBD" w14:textId="748C6892" w:rsidR="008C61BB" w:rsidRPr="0043293D" w:rsidRDefault="008C61BB" w:rsidP="008C61BB">
      <w:pPr>
        <w:pStyle w:val="FootnoteText"/>
        <w:rPr>
          <w:sz w:val="16"/>
          <w:szCs w:val="16"/>
        </w:rPr>
      </w:pPr>
      <w:r w:rsidRPr="51AD082D">
        <w:rPr>
          <w:rStyle w:val="FootnoteReference"/>
          <w:rFonts w:eastAsia="Arial"/>
        </w:rPr>
        <w:footnoteRef/>
      </w:r>
      <w:r w:rsidRPr="51AD082D">
        <w:rPr>
          <w:rFonts w:eastAsia="Arial"/>
        </w:rPr>
        <w:t xml:space="preserve"> </w:t>
      </w:r>
      <w:r w:rsidR="00562CCD">
        <w:rPr>
          <w:rFonts w:eastAsia="Arial"/>
        </w:rPr>
        <w:t>U</w:t>
      </w:r>
      <w:r w:rsidRPr="51AD082D">
        <w:rPr>
          <w:rFonts w:eastAsia="Arial"/>
        </w:rPr>
        <w:t>NICEF &amp; SEAMEO. (2020). SEA-PLM 2019 Main Regional Report: Children’s learning in 6 Southeast Asian countries. Bangkok, Thailand: United Nations Children’s Fund (UNICEF) &amp; Southeast Asian Ministers of Education Organization (SEAMEO) – SEA-PLM Secretariat.</w:t>
      </w:r>
    </w:p>
  </w:footnote>
  <w:footnote w:id="40">
    <w:p w14:paraId="39EE3014" w14:textId="0AA12E21" w:rsidR="00BD1D83" w:rsidRPr="00BD1D83" w:rsidRDefault="00BD1D83">
      <w:pPr>
        <w:pStyle w:val="FootnoteText"/>
      </w:pPr>
      <w:r>
        <w:rPr>
          <w:rStyle w:val="FootnoteReference"/>
        </w:rPr>
        <w:footnoteRef/>
      </w:r>
      <w:r>
        <w:t xml:space="preserve"> Ibid…</w:t>
      </w:r>
    </w:p>
  </w:footnote>
  <w:footnote w:id="41">
    <w:p w14:paraId="23200616" w14:textId="4203AEC3" w:rsidR="007665C6" w:rsidRPr="007665C6" w:rsidRDefault="007665C6">
      <w:pPr>
        <w:pStyle w:val="FootnoteText"/>
      </w:pPr>
      <w:r>
        <w:rPr>
          <w:rStyle w:val="FootnoteReference"/>
        </w:rPr>
        <w:footnoteRef/>
      </w:r>
      <w:r>
        <w:t xml:space="preserve"> </w:t>
      </w:r>
      <w:r w:rsidR="00D05A4F">
        <w:t xml:space="preserve">UNESCO (2022) </w:t>
      </w:r>
      <w:r w:rsidR="00D05A4F" w:rsidRPr="00906E61">
        <w:rPr>
          <w:i/>
          <w:iCs/>
        </w:rPr>
        <w:t>Myanmar Joint Response Framework for The Education Sector 2022-2025</w:t>
      </w:r>
      <w:r w:rsidR="00D05A4F" w:rsidRPr="00906E61">
        <w:t>, March 2022</w:t>
      </w:r>
      <w:r w:rsidR="00D05A4F">
        <w:t xml:space="preserve"> </w:t>
      </w:r>
    </w:p>
  </w:footnote>
  <w:footnote w:id="42">
    <w:p w14:paraId="75604A2E" w14:textId="0B0F6EC5" w:rsidR="003D7C61" w:rsidRPr="003D7C61" w:rsidRDefault="003D7C61">
      <w:pPr>
        <w:pStyle w:val="FootnoteText"/>
        <w:rPr>
          <w:lang w:val="en-AU"/>
        </w:rPr>
      </w:pPr>
      <w:r>
        <w:rPr>
          <w:rStyle w:val="FootnoteReference"/>
        </w:rPr>
        <w:footnoteRef/>
      </w:r>
      <w:r>
        <w:t xml:space="preserve"> </w:t>
      </w:r>
      <w:r w:rsidR="00D05A4F">
        <w:t xml:space="preserve">(2021) </w:t>
      </w:r>
      <w:r w:rsidR="00D05A4F" w:rsidRPr="00D05A4F">
        <w:rPr>
          <w:i/>
          <w:iCs/>
        </w:rPr>
        <w:t>Myanmar Interim Emergency Response Plan: June to December 2021</w:t>
      </w:r>
      <w:r w:rsidR="00D05A4F">
        <w:t xml:space="preserve">, June 2021.  </w:t>
      </w:r>
      <w:r w:rsidR="00D05A4F" w:rsidRPr="003D7C61">
        <w:rPr>
          <w:lang w:val="en-AU"/>
        </w:rPr>
        <w:t>Available at: https://reliefweb.int/report/myanmar/myanmar-interim-emergency-response-plan-june-december-2021-overview</w:t>
      </w:r>
    </w:p>
  </w:footnote>
  <w:footnote w:id="43">
    <w:p w14:paraId="039D37F0" w14:textId="5E143E5A" w:rsidR="003D7C61" w:rsidRPr="003D7C61" w:rsidRDefault="003D7C61">
      <w:pPr>
        <w:pStyle w:val="FootnoteText"/>
      </w:pPr>
      <w:r>
        <w:rPr>
          <w:rStyle w:val="FootnoteReference"/>
        </w:rPr>
        <w:footnoteRef/>
      </w:r>
      <w:r>
        <w:t xml:space="preserve"> Not published.</w:t>
      </w:r>
    </w:p>
  </w:footnote>
  <w:footnote w:id="44">
    <w:p w14:paraId="3D4FF1C8" w14:textId="23A556E8" w:rsidR="003D7C61" w:rsidRPr="003D7C61" w:rsidRDefault="003D7C61">
      <w:pPr>
        <w:pStyle w:val="FootnoteText"/>
      </w:pPr>
      <w:r>
        <w:rPr>
          <w:rStyle w:val="FootnoteReference"/>
        </w:rPr>
        <w:footnoteRef/>
      </w:r>
      <w:r>
        <w:t xml:space="preserve"> EiE (2021) </w:t>
      </w:r>
      <w:r w:rsidRPr="003D7C61">
        <w:rPr>
          <w:i/>
          <w:iCs/>
        </w:rPr>
        <w:t>Education Cluster’s EiE provisional strategy, June 2021 to May 2022</w:t>
      </w:r>
      <w:r>
        <w:t>, June 2021</w:t>
      </w:r>
    </w:p>
  </w:footnote>
  <w:footnote w:id="45">
    <w:p w14:paraId="719ED20C" w14:textId="07FBA77B" w:rsidR="003D7C61" w:rsidRPr="003D7C61" w:rsidRDefault="003D7C61" w:rsidP="000919DC">
      <w:pPr>
        <w:pStyle w:val="FootnoteText"/>
        <w:jc w:val="left"/>
      </w:pPr>
      <w:r>
        <w:rPr>
          <w:rStyle w:val="FootnoteReference"/>
        </w:rPr>
        <w:footnoteRef/>
      </w:r>
      <w:r>
        <w:t xml:space="preserve"> (2022) </w:t>
      </w:r>
      <w:r w:rsidRPr="003D7C61">
        <w:rPr>
          <w:i/>
          <w:iCs/>
        </w:rPr>
        <w:t>Education Cluster Strategy Myanmar 2022-2025</w:t>
      </w:r>
      <w:r>
        <w:rPr>
          <w:i/>
          <w:iCs/>
        </w:rPr>
        <w:t xml:space="preserve">. </w:t>
      </w:r>
      <w:r>
        <w:t xml:space="preserve"> Available at: </w:t>
      </w:r>
      <w:hyperlink r:id="rId9" w:history="1">
        <w:r w:rsidR="000919DC" w:rsidRPr="00B870CD">
          <w:rPr>
            <w:rStyle w:val="Hyperlink"/>
          </w:rPr>
          <w:t>https://themimu.info/sites/themimu.info/files/edu_public/Education_Cluster_Strategy_2022-2025.pdf</w:t>
        </w:r>
      </w:hyperlink>
      <w:r w:rsidR="000919DC">
        <w:t>. (Accessed on 26/01/2022)</w:t>
      </w:r>
    </w:p>
  </w:footnote>
  <w:footnote w:id="46">
    <w:p w14:paraId="2AB7D833" w14:textId="47C4A5B2" w:rsidR="006F4294" w:rsidRDefault="006F4294">
      <w:pPr>
        <w:pStyle w:val="FootnoteText"/>
      </w:pPr>
      <w:r>
        <w:rPr>
          <w:rStyle w:val="FootnoteReference"/>
        </w:rPr>
        <w:footnoteRef/>
      </w:r>
      <w:r>
        <w:t xml:space="preserve"> Source: Ibid… pg. 7.</w:t>
      </w:r>
    </w:p>
    <w:p w14:paraId="5E157D45" w14:textId="7973B793" w:rsidR="0020550F" w:rsidRPr="006F4294" w:rsidRDefault="0020550F">
      <w:pPr>
        <w:pStyle w:val="FootnoteText"/>
      </w:pPr>
      <w:r w:rsidRPr="0020550F">
        <w:t>The Myanmar Education Cluster is co-led by Save the Children and UNICEF. It is supported at national level by a Cluster Coordinator, Information Management Officer, and Coordination Specialist, through funding of the co-lead agencies. The Education Cluster has a Strategic Advisory Group comprised of the co-lead agencies, two International Non Government Organisations (INGOS) and a National NGO (NNGO). The Education Cluster currently has six active Sub-National Coordination Groups. These groups coordinate responses in the respective States/Regions.</w:t>
      </w:r>
    </w:p>
  </w:footnote>
  <w:footnote w:id="47">
    <w:p w14:paraId="04C46BFD" w14:textId="77777777" w:rsidR="0020550F" w:rsidRPr="007C31CF" w:rsidRDefault="0020550F" w:rsidP="0020550F">
      <w:pPr>
        <w:pStyle w:val="FootnoteText"/>
      </w:pPr>
      <w:r>
        <w:rPr>
          <w:rStyle w:val="FootnoteReference"/>
        </w:rPr>
        <w:footnoteRef/>
      </w:r>
      <w:r>
        <w:t xml:space="preserve"> Reported in interviews with UNICEF, January 2023.</w:t>
      </w:r>
    </w:p>
  </w:footnote>
  <w:footnote w:id="48">
    <w:p w14:paraId="7E6F6A1A" w14:textId="77777777" w:rsidR="0020550F" w:rsidRPr="006F4294" w:rsidRDefault="0020550F" w:rsidP="0020550F">
      <w:pPr>
        <w:pStyle w:val="FootnoteText"/>
      </w:pPr>
      <w:r>
        <w:rPr>
          <w:rStyle w:val="FootnoteReference"/>
        </w:rPr>
        <w:footnoteRef/>
      </w:r>
      <w:r>
        <w:t xml:space="preserve"> As reported by UNICEF and DFAT in interviews (February 2023)</w:t>
      </w:r>
    </w:p>
  </w:footnote>
  <w:footnote w:id="49">
    <w:p w14:paraId="025F1CC7" w14:textId="4A29DD98" w:rsidR="009670B5" w:rsidRPr="009670B5" w:rsidRDefault="009670B5">
      <w:pPr>
        <w:pStyle w:val="FootnoteText"/>
      </w:pPr>
      <w:r>
        <w:rPr>
          <w:rStyle w:val="FootnoteReference"/>
        </w:rPr>
        <w:footnoteRef/>
      </w:r>
      <w:r>
        <w:t xml:space="preserve"> </w:t>
      </w:r>
      <w:r w:rsidRPr="009670B5">
        <w:t xml:space="preserve">UNICEF (2022) UNICEF </w:t>
      </w:r>
      <w:r w:rsidRPr="009670B5">
        <w:rPr>
          <w:i/>
          <w:iCs/>
        </w:rPr>
        <w:t>Proposal to Department of Foreign Affairs and Trade (DFAT) Bringing Back Learning to the Children of Myanmar</w:t>
      </w:r>
      <w:r w:rsidRPr="009670B5">
        <w:t>, UNICEF, February 2022</w:t>
      </w:r>
    </w:p>
  </w:footnote>
  <w:footnote w:id="50">
    <w:p w14:paraId="38AD00A3" w14:textId="77777777" w:rsidR="00EB6075" w:rsidRPr="002D7039" w:rsidRDefault="00EB6075" w:rsidP="00EB6075">
      <w:pPr>
        <w:pStyle w:val="FootnoteText"/>
      </w:pPr>
      <w:r w:rsidRPr="51AD082D">
        <w:rPr>
          <w:rStyle w:val="FootnoteReference"/>
          <w:rFonts w:eastAsia="Arial"/>
        </w:rPr>
        <w:footnoteRef/>
      </w:r>
      <w:r w:rsidRPr="51AD082D">
        <w:rPr>
          <w:rFonts w:eastAsia="Arial"/>
        </w:rPr>
        <w:t xml:space="preserve"> UNCT principle of engagement, and UNCT guidance for programme review</w:t>
      </w:r>
    </w:p>
  </w:footnote>
  <w:footnote w:id="51">
    <w:p w14:paraId="5FFE4E52" w14:textId="77777777" w:rsidR="00EB6075" w:rsidRPr="00EB6075" w:rsidRDefault="00EB6075" w:rsidP="00EB6075">
      <w:pPr>
        <w:pStyle w:val="FootnoteText"/>
      </w:pPr>
      <w:r>
        <w:rPr>
          <w:rStyle w:val="FootnoteReference"/>
        </w:rPr>
        <w:footnoteRef/>
      </w:r>
      <w:r>
        <w:t xml:space="preserve"> </w:t>
      </w:r>
      <w:r w:rsidRPr="00EB6075">
        <w:rPr>
          <w:lang w:val="en-US"/>
        </w:rPr>
        <w:t xml:space="preserve">In </w:t>
      </w:r>
      <w:r w:rsidRPr="00EB6075" w:rsidDel="116E06A5">
        <w:rPr>
          <w:lang w:val="en-US"/>
        </w:rPr>
        <w:t>n</w:t>
      </w:r>
      <w:r w:rsidRPr="00EB6075">
        <w:rPr>
          <w:lang w:val="en-US"/>
        </w:rPr>
        <w:t>on-government-controlled areas (NGCAs), education is provided through a range of non-state education service providers such as monastic schools and ethnic education working groups and departments.</w:t>
      </w:r>
    </w:p>
  </w:footnote>
  <w:footnote w:id="52">
    <w:p w14:paraId="2025E879" w14:textId="77777777" w:rsidR="000867C8" w:rsidRPr="00A7145B" w:rsidRDefault="000867C8" w:rsidP="000867C8">
      <w:pPr>
        <w:pStyle w:val="FootnoteText"/>
      </w:pPr>
      <w:r>
        <w:rPr>
          <w:rStyle w:val="FootnoteReference"/>
        </w:rPr>
        <w:footnoteRef/>
      </w:r>
      <w:r>
        <w:t xml:space="preserve"> The terms, community libraries, hubs, community learning centres, are interchangeably used in this proposal document. </w:t>
      </w:r>
    </w:p>
  </w:footnote>
  <w:footnote w:id="53">
    <w:p w14:paraId="725E2D18" w14:textId="13F11C4E" w:rsidR="00196C6F" w:rsidRPr="004271A4" w:rsidRDefault="00196C6F" w:rsidP="00196C6F">
      <w:pPr>
        <w:pStyle w:val="FootnoteText"/>
        <w:rPr>
          <w:sz w:val="16"/>
          <w:szCs w:val="16"/>
        </w:rPr>
      </w:pPr>
      <w:r w:rsidRPr="51AD082D">
        <w:rPr>
          <w:rStyle w:val="FootnoteReference"/>
          <w:rFonts w:eastAsia="Arial"/>
        </w:rPr>
        <w:footnoteRef/>
      </w:r>
      <w:r w:rsidRPr="51AD082D">
        <w:rPr>
          <w:rFonts w:eastAsia="Arial"/>
        </w:rPr>
        <w:t xml:space="preserve"> The age limit would normally be 8 years old but due to lost learning and overaged learners, </w:t>
      </w:r>
      <w:r>
        <w:rPr>
          <w:rFonts w:eastAsia="Arial"/>
        </w:rPr>
        <w:t xml:space="preserve">the BBL Programme </w:t>
      </w:r>
      <w:r w:rsidRPr="51AD082D">
        <w:rPr>
          <w:rFonts w:eastAsia="Arial"/>
        </w:rPr>
        <w:t>increased the upper age limit to children who are 10 years old.</w:t>
      </w:r>
    </w:p>
  </w:footnote>
  <w:footnote w:id="54">
    <w:p w14:paraId="399184E4" w14:textId="4F16A0E8" w:rsidR="00041DF2" w:rsidRPr="00041DF2" w:rsidRDefault="00041DF2" w:rsidP="00041DF2">
      <w:pPr>
        <w:pStyle w:val="FootnoteText"/>
        <w:jc w:val="left"/>
      </w:pPr>
      <w:r>
        <w:rPr>
          <w:rStyle w:val="FootnoteReference"/>
        </w:rPr>
        <w:footnoteRef/>
      </w:r>
      <w:r>
        <w:t xml:space="preserve"> </w:t>
      </w:r>
      <w:r w:rsidRPr="00041DF2">
        <w:t>UNSDG</w:t>
      </w:r>
      <w:r>
        <w:t xml:space="preserve"> (2021) </w:t>
      </w:r>
      <w:r w:rsidRPr="00041DF2">
        <w:rPr>
          <w:i/>
          <w:iCs/>
        </w:rPr>
        <w:t>United Nations Country Results Report Guidelines for UN Country Teams</w:t>
      </w:r>
      <w:r w:rsidRPr="00041DF2">
        <w:t>, United Nations Sustainable Development Group (UNSDG), December 2021.  Available at: https://unsdg.un.org/sites/default/files/2022-05/UNCT-Results-Report-Guidelines-050522.pdf.  (Accessed on 13/02/2023)</w:t>
      </w:r>
    </w:p>
  </w:footnote>
  <w:footnote w:id="55">
    <w:p w14:paraId="6A94C1CA" w14:textId="78014844" w:rsidR="00E464A8" w:rsidRPr="00E464A8" w:rsidRDefault="00E464A8">
      <w:pPr>
        <w:pStyle w:val="FootnoteText"/>
      </w:pPr>
      <w:r>
        <w:rPr>
          <w:rStyle w:val="FootnoteReference"/>
        </w:rPr>
        <w:footnoteRef/>
      </w:r>
      <w:r>
        <w:t xml:space="preserve"> UNICEF (2022) </w:t>
      </w:r>
      <w:r w:rsidRPr="00E464A8">
        <w:rPr>
          <w:i/>
          <w:iCs/>
        </w:rPr>
        <w:t>UNICEF Proposal to DFAT, Bringing Back Learning to the Children of Myanmar</w:t>
      </w:r>
      <w:r w:rsidRPr="003C1602">
        <w:t>, Submitted by, UNICEF Myanmar, February 2022</w:t>
      </w:r>
    </w:p>
  </w:footnote>
  <w:footnote w:id="56">
    <w:p w14:paraId="27766AF2" w14:textId="4E99CA94" w:rsidR="00E464A8" w:rsidRPr="00E464A8" w:rsidRDefault="00E464A8">
      <w:pPr>
        <w:pStyle w:val="FootnoteText"/>
      </w:pPr>
      <w:r>
        <w:rPr>
          <w:rStyle w:val="FootnoteReference"/>
        </w:rPr>
        <w:footnoteRef/>
      </w:r>
      <w:r>
        <w:t xml:space="preserve"> UNICEF (2022) </w:t>
      </w:r>
      <w:r w:rsidRPr="00D158A6">
        <w:rPr>
          <w:i/>
          <w:iCs/>
        </w:rPr>
        <w:t>UNICEF Theory of Change, Zero Draft</w:t>
      </w:r>
      <w:r>
        <w:t>.  Submitted for this evaluation</w:t>
      </w:r>
      <w:r w:rsidR="000C4BA3">
        <w:t xml:space="preserve"> 20/01/2022.</w:t>
      </w:r>
    </w:p>
  </w:footnote>
  <w:footnote w:id="57">
    <w:p w14:paraId="6618549F" w14:textId="77777777" w:rsidR="002A0252" w:rsidRPr="007D75BF" w:rsidRDefault="002A0252" w:rsidP="002A0252">
      <w:pPr>
        <w:pStyle w:val="FootnoteText"/>
      </w:pPr>
      <w:r>
        <w:rPr>
          <w:rStyle w:val="FootnoteReference"/>
        </w:rPr>
        <w:footnoteRef/>
      </w:r>
      <w:r>
        <w:t xml:space="preserve"> Partners with expertise in the respective areas; e.g., </w:t>
      </w:r>
      <w:r w:rsidRPr="2F40F749">
        <w:t>Myanmar Literacy Resource Centre (MLRC)</w:t>
      </w:r>
      <w:r>
        <w:t xml:space="preserve"> for non-formal primary education, and </w:t>
      </w:r>
      <w:r w:rsidRPr="2F40F749">
        <w:t xml:space="preserve">Myanmar Book Aid </w:t>
      </w:r>
      <w:r>
        <w:t xml:space="preserve">and </w:t>
      </w:r>
      <w:r w:rsidRPr="2F40F749">
        <w:t>Preservation Foundation (MBAPF)</w:t>
      </w:r>
      <w:r>
        <w:t xml:space="preserve"> for reading activities</w:t>
      </w:r>
    </w:p>
  </w:footnote>
  <w:footnote w:id="58">
    <w:p w14:paraId="24287A54" w14:textId="77777777" w:rsidR="00FC5168" w:rsidRPr="007C31CF" w:rsidRDefault="00FC5168" w:rsidP="00FC5168">
      <w:pPr>
        <w:pStyle w:val="FootnoteText"/>
      </w:pPr>
      <w:r>
        <w:rPr>
          <w:rStyle w:val="FootnoteReference"/>
        </w:rPr>
        <w:footnoteRef/>
      </w:r>
      <w:r>
        <w:t xml:space="preserve"> </w:t>
      </w:r>
      <w:r w:rsidRPr="007C31CF">
        <w:t xml:space="preserve">UNICEF </w:t>
      </w:r>
      <w:r w:rsidRPr="007C31CF">
        <w:rPr>
          <w:i/>
          <w:iCs/>
        </w:rPr>
        <w:t>Proposal to DFAT, Bringing Back Learning to the Children of Myanmar</w:t>
      </w:r>
      <w:r w:rsidRPr="007C31CF">
        <w:t>, Submitted by, UNICEF Myanmar, February 2022</w:t>
      </w:r>
    </w:p>
  </w:footnote>
  <w:footnote w:id="59">
    <w:p w14:paraId="4EBADEB7" w14:textId="57E04AAC" w:rsidR="001E47AD" w:rsidRPr="001E47AD" w:rsidRDefault="001E47AD">
      <w:pPr>
        <w:pStyle w:val="FootnoteText"/>
      </w:pPr>
      <w:r>
        <w:rPr>
          <w:rStyle w:val="FootnoteReference"/>
        </w:rPr>
        <w:footnoteRef/>
      </w:r>
      <w:r>
        <w:t xml:space="preserve"> UNICEF (2022) </w:t>
      </w:r>
      <w:r w:rsidRPr="00E464A8">
        <w:rPr>
          <w:i/>
          <w:iCs/>
        </w:rPr>
        <w:t>UNICEF Proposal to DFAT, Bringing Back Learning to the Children of Myanmar</w:t>
      </w:r>
      <w:r w:rsidRPr="003C1602">
        <w:t>, Submitted by, UNICEF Myanmar, February 2022</w:t>
      </w:r>
    </w:p>
  </w:footnote>
  <w:footnote w:id="60">
    <w:p w14:paraId="0CE36015" w14:textId="73ADD409" w:rsidR="008A71B4" w:rsidRPr="008A71B4" w:rsidRDefault="008A71B4">
      <w:pPr>
        <w:pStyle w:val="FootnoteText"/>
      </w:pPr>
      <w:r>
        <w:rPr>
          <w:rStyle w:val="FootnoteReference"/>
        </w:rPr>
        <w:footnoteRef/>
      </w:r>
      <w:r>
        <w:t xml:space="preserve"> </w:t>
      </w:r>
      <w:r w:rsidR="001E47AD">
        <w:t xml:space="preserve">Ibid.. </w:t>
      </w:r>
    </w:p>
  </w:footnote>
  <w:footnote w:id="61">
    <w:p w14:paraId="7504ACDA" w14:textId="0F869919" w:rsidR="00BE58A7" w:rsidRPr="00BE58A7" w:rsidRDefault="00BE58A7">
      <w:pPr>
        <w:pStyle w:val="FootnoteText"/>
      </w:pPr>
      <w:r>
        <w:rPr>
          <w:rStyle w:val="FootnoteReference"/>
        </w:rPr>
        <w:footnoteRef/>
      </w:r>
      <w:r>
        <w:t xml:space="preserve"> Source: UNICEF</w:t>
      </w:r>
    </w:p>
  </w:footnote>
  <w:footnote w:id="62">
    <w:p w14:paraId="5767F255" w14:textId="0A548169" w:rsidR="00FC5168" w:rsidRPr="00D05A4F" w:rsidRDefault="00FC5168" w:rsidP="00D05A4F">
      <w:pPr>
        <w:rPr>
          <w:b/>
          <w:bCs/>
          <w:highlight w:val="yellow"/>
          <w:lang w:val="en-US"/>
        </w:rPr>
      </w:pPr>
      <w:r>
        <w:rPr>
          <w:rStyle w:val="FootnoteReference"/>
        </w:rPr>
        <w:footnoteRef/>
      </w:r>
      <w:r>
        <w:t xml:space="preserve"> </w:t>
      </w:r>
      <w:r w:rsidRPr="00BF7725">
        <w:rPr>
          <w:rFonts w:eastAsia="Arial" w:cs="Arial"/>
          <w:sz w:val="18"/>
          <w:szCs w:val="18"/>
          <w:lang w:val="en-US"/>
        </w:rPr>
        <w:t>According to consultations held so far with CSOs that are supporting community libraries, e.g. Myanmar Book Aid and Preservation Fund and Succor Foundation, there are about 157 active community libraries across different States and Regions in Myanmar. Of these, about 100 have been tentatively identified as potential hosts of the planned community learning hubs and these are located across the country. Townships where these 100 community libraries are located will therefore be deliberately targeted.</w:t>
      </w:r>
    </w:p>
  </w:footnote>
  <w:footnote w:id="63">
    <w:p w14:paraId="3DBC6C6C" w14:textId="25521404" w:rsidR="00F776D8" w:rsidRPr="00243647" w:rsidRDefault="00F776D8">
      <w:pPr>
        <w:pStyle w:val="FootnoteText"/>
        <w:rPr>
          <w:lang w:val="en-AU"/>
        </w:rPr>
      </w:pPr>
      <w:r>
        <w:rPr>
          <w:rStyle w:val="FootnoteReference"/>
        </w:rPr>
        <w:footnoteRef/>
      </w:r>
      <w:r>
        <w:t xml:space="preserve"> </w:t>
      </w:r>
      <w:r>
        <w:rPr>
          <w:lang w:val="en-AU"/>
        </w:rPr>
        <w:t xml:space="preserve">Regions/States are: </w:t>
      </w:r>
      <w:r w:rsidRPr="00F776D8">
        <w:rPr>
          <w:lang w:val="en-AU"/>
        </w:rPr>
        <w:t>Mon, Ayeyarwady, Bago (East), Bago (West), Chin, Kachin, Kayah, Kayin, Magway, Mandalay, Nay Pyi Taw, Rakhine, Sagaing, Shan (East), Shan (North), Shan (South), Tanintharyi, Yangon</w:t>
      </w:r>
    </w:p>
  </w:footnote>
  <w:footnote w:id="64">
    <w:p w14:paraId="498963AE" w14:textId="73E7E8D7" w:rsidR="00720CE3" w:rsidRPr="00720CE3" w:rsidRDefault="00720CE3" w:rsidP="00720CE3">
      <w:pPr>
        <w:pStyle w:val="FootnoteText"/>
        <w:jc w:val="left"/>
      </w:pPr>
      <w:r>
        <w:rPr>
          <w:rStyle w:val="FootnoteReference"/>
        </w:rPr>
        <w:footnoteRef/>
      </w:r>
      <w:r>
        <w:t xml:space="preserve"> </w:t>
      </w:r>
      <w:r w:rsidRPr="00720CE3">
        <w:t xml:space="preserve">UNICEF (2019) </w:t>
      </w:r>
      <w:r w:rsidRPr="00720CE3">
        <w:rPr>
          <w:i/>
          <w:iCs/>
        </w:rPr>
        <w:t>Every Child Learns, UNICEF Education Strategy 2019-2030</w:t>
      </w:r>
      <w:r w:rsidRPr="00720CE3">
        <w:t>. Available at: https://www.unicef.org/media/59921/file/UNICEF-education-strategy-2019-2030-data-analytics.pdf</w:t>
      </w:r>
    </w:p>
  </w:footnote>
  <w:footnote w:id="65">
    <w:p w14:paraId="084393BD" w14:textId="77777777" w:rsidR="00163D7C" w:rsidRDefault="00163D7C" w:rsidP="00163D7C">
      <w:r w:rsidRPr="5B4DDA49">
        <w:rPr>
          <w:rFonts w:eastAsia="Arial" w:cs="Arial"/>
          <w:sz w:val="18"/>
          <w:szCs w:val="18"/>
        </w:rPr>
        <w:footnoteRef/>
      </w:r>
      <w:r w:rsidRPr="5B4DDA49">
        <w:rPr>
          <w:rFonts w:eastAsia="Arial" w:cs="Arial"/>
          <w:sz w:val="18"/>
          <w:szCs w:val="18"/>
        </w:rPr>
        <w:t xml:space="preserve"> The first batch of numeracy and literacy materials, with 30 weeks of lessons per grade for grades 1 to 4 are due to be released in April 2022, with the remaining ones, including for grade 5 due by the end of July 2022</w:t>
      </w:r>
    </w:p>
  </w:footnote>
  <w:footnote w:id="66">
    <w:p w14:paraId="49C899BE" w14:textId="77777777" w:rsidR="00FC5168" w:rsidRPr="008D715F" w:rsidRDefault="00FC5168" w:rsidP="00FC5168">
      <w:pPr>
        <w:pStyle w:val="FootnoteText"/>
      </w:pPr>
      <w:r>
        <w:rPr>
          <w:rStyle w:val="FootnoteReference"/>
        </w:rPr>
        <w:footnoteRef/>
      </w:r>
      <w:r>
        <w:t xml:space="preserve"> Source: </w:t>
      </w:r>
      <w:r w:rsidRPr="00991F8F">
        <w:t xml:space="preserve">UNICEF (2022) </w:t>
      </w:r>
      <w:r w:rsidRPr="00991F8F">
        <w:rPr>
          <w:i/>
          <w:iCs/>
        </w:rPr>
        <w:t>Bring Back Learning to the Children of Myanmar</w:t>
      </w:r>
      <w:r w:rsidRPr="00991F8F">
        <w:t>, Presentation to the Advisory Committee Meeting, 17 October 2022</w:t>
      </w:r>
    </w:p>
  </w:footnote>
  <w:footnote w:id="67">
    <w:p w14:paraId="2FBEF952" w14:textId="77777777" w:rsidR="00FC5168" w:rsidRPr="00FF68A2" w:rsidRDefault="00FC5168" w:rsidP="00FC5168">
      <w:pPr>
        <w:pStyle w:val="FootnoteText"/>
      </w:pPr>
      <w:r>
        <w:rPr>
          <w:rStyle w:val="FootnoteReference"/>
        </w:rPr>
        <w:footnoteRef/>
      </w:r>
      <w:r>
        <w:t xml:space="preserve"> UNICEF (2021) </w:t>
      </w:r>
      <w:r w:rsidRPr="00FF68A2">
        <w:rPr>
          <w:i/>
          <w:iCs/>
        </w:rPr>
        <w:t>Guidance for Civil Society Organizations on Partnership with UNICEF</w:t>
      </w:r>
      <w:r>
        <w:t xml:space="preserve">, </w:t>
      </w:r>
      <w:r w:rsidRPr="00FF68A2">
        <w:t>UNICEF Division of Data, Analytics, Planning and Monitoring</w:t>
      </w:r>
      <w:r>
        <w:t xml:space="preserve">.  Available at: </w:t>
      </w:r>
      <w:hyperlink r:id="rId10" w:history="1">
        <w:r w:rsidRPr="00B870CD">
          <w:rPr>
            <w:rStyle w:val="Hyperlink"/>
          </w:rPr>
          <w:t>https://www.icvanetwork.org/uploads/2021/12/Guidance-for-Civil-Society-Organizations-on-Partnership-with-UNICEF.pdf</w:t>
        </w:r>
      </w:hyperlink>
      <w:r>
        <w:t>. (Accessed on 30/01/2023)</w:t>
      </w:r>
    </w:p>
  </w:footnote>
  <w:footnote w:id="68">
    <w:p w14:paraId="3AC0E4B5" w14:textId="19A17D02" w:rsidR="00693232" w:rsidRPr="00693232" w:rsidRDefault="00693232">
      <w:pPr>
        <w:pStyle w:val="FootnoteText"/>
        <w:rPr>
          <w:lang w:val="en-AU"/>
        </w:rPr>
      </w:pPr>
      <w:r>
        <w:rPr>
          <w:rStyle w:val="FootnoteReference"/>
        </w:rPr>
        <w:footnoteRef/>
      </w:r>
      <w:r>
        <w:t xml:space="preserve"> </w:t>
      </w:r>
      <w:r>
        <w:rPr>
          <w:lang w:val="en-AU"/>
        </w:rPr>
        <w:t>Ibid…</w:t>
      </w:r>
    </w:p>
  </w:footnote>
  <w:footnote w:id="69">
    <w:p w14:paraId="79520C09" w14:textId="39226655" w:rsidR="004C2110" w:rsidRPr="00410435" w:rsidRDefault="004C2110" w:rsidP="004C2110">
      <w:pPr>
        <w:pStyle w:val="FootnoteText"/>
      </w:pPr>
      <w:r w:rsidRPr="008551DA">
        <w:rPr>
          <w:rStyle w:val="FootnoteReference"/>
        </w:rPr>
        <w:footnoteRef/>
      </w:r>
      <w:r w:rsidRPr="008551DA">
        <w:t xml:space="preserve"> Source: UNICEF Data supplied 04/02/2023.  Refer annex </w:t>
      </w:r>
      <w:r w:rsidR="008551DA" w:rsidRPr="008551DA">
        <w:t>6</w:t>
      </w:r>
      <w:r>
        <w:t>.</w:t>
      </w:r>
    </w:p>
  </w:footnote>
  <w:footnote w:id="70">
    <w:p w14:paraId="34A1BE7E" w14:textId="34A0C281" w:rsidR="00BE6CE7" w:rsidRPr="00BE6CE7" w:rsidRDefault="00BE6CE7">
      <w:pPr>
        <w:pStyle w:val="FootnoteText"/>
        <w:rPr>
          <w:lang w:val="en-AU"/>
        </w:rPr>
      </w:pPr>
      <w:r>
        <w:rPr>
          <w:rStyle w:val="FootnoteReference"/>
        </w:rPr>
        <w:footnoteRef/>
      </w:r>
      <w:r>
        <w:t xml:space="preserve"> Using an exchange of 1 USD = 2119 Kyat (09/02/2023)</w:t>
      </w:r>
    </w:p>
  </w:footnote>
  <w:footnote w:id="71">
    <w:p w14:paraId="0B5F3ACD" w14:textId="77777777" w:rsidR="004C2110" w:rsidRPr="009F408C" w:rsidRDefault="004C2110" w:rsidP="004C2110">
      <w:pPr>
        <w:pStyle w:val="FootnoteText"/>
        <w:rPr>
          <w:lang w:val="fr-FR"/>
        </w:rPr>
      </w:pPr>
      <w:r>
        <w:rPr>
          <w:rStyle w:val="FootnoteReference"/>
        </w:rPr>
        <w:footnoteRef/>
      </w:r>
      <w:r>
        <w:t xml:space="preserve"> USD equivalent contributions at exchange rate 2119 are estimates only based on exchange rate as of 05/02/2023.  </w:t>
      </w:r>
      <w:r w:rsidRPr="009F408C">
        <w:rPr>
          <w:lang w:val="fr-FR"/>
        </w:rPr>
        <w:t xml:space="preserve">Source: </w:t>
      </w:r>
      <w:hyperlink r:id="rId11" w:history="1">
        <w:r w:rsidRPr="00B870CD">
          <w:rPr>
            <w:rStyle w:val="Hyperlink"/>
            <w:lang w:val="fr-FR"/>
          </w:rPr>
          <w:t>https://www.xe.com/currencyconverter/convert/?Amount=1&amp;From=USD&amp;To=MMK</w:t>
        </w:r>
      </w:hyperlink>
      <w:r>
        <w:rPr>
          <w:lang w:val="fr-FR"/>
        </w:rPr>
        <w:t xml:space="preserve">. </w:t>
      </w:r>
    </w:p>
  </w:footnote>
  <w:footnote w:id="72">
    <w:p w14:paraId="5F5F8F1B" w14:textId="6ACC8B31" w:rsidR="004C2110" w:rsidRPr="003365EE" w:rsidRDefault="004C2110" w:rsidP="004C2110">
      <w:pPr>
        <w:pStyle w:val="FootnoteText"/>
      </w:pPr>
      <w:r>
        <w:rPr>
          <w:rStyle w:val="FootnoteReference"/>
        </w:rPr>
        <w:footnoteRef/>
      </w:r>
      <w:r>
        <w:t xml:space="preserve"> Source: UNICEF Financial figures 04/02/2023. Refer </w:t>
      </w:r>
      <w:r w:rsidRPr="008551DA">
        <w:t xml:space="preserve">annex </w:t>
      </w:r>
      <w:r w:rsidR="008551DA" w:rsidRPr="008551DA">
        <w:t>6</w:t>
      </w:r>
      <w:r w:rsidRPr="008551DA">
        <w:t>.</w:t>
      </w:r>
    </w:p>
  </w:footnote>
  <w:footnote w:id="73">
    <w:p w14:paraId="110C627F" w14:textId="5810C25C" w:rsidR="002B39E2" w:rsidRPr="002B39E2" w:rsidRDefault="002B39E2">
      <w:pPr>
        <w:pStyle w:val="FootnoteText"/>
        <w:rPr>
          <w:lang w:val="en-AU"/>
        </w:rPr>
      </w:pPr>
      <w:r>
        <w:rPr>
          <w:rStyle w:val="FootnoteReference"/>
        </w:rPr>
        <w:footnoteRef/>
      </w:r>
      <w:r>
        <w:t xml:space="preserve"> </w:t>
      </w:r>
      <w:r>
        <w:rPr>
          <w:lang w:val="en-AU"/>
        </w:rPr>
        <w:t>Source: UNICEF MCO</w:t>
      </w:r>
    </w:p>
  </w:footnote>
  <w:footnote w:id="74">
    <w:p w14:paraId="38E90790" w14:textId="073D112C" w:rsidR="001D67F1" w:rsidRPr="00CB7A03" w:rsidRDefault="001D67F1">
      <w:pPr>
        <w:pStyle w:val="FootnoteText"/>
        <w:rPr>
          <w:lang w:val="en-AU"/>
        </w:rPr>
      </w:pPr>
      <w:r>
        <w:rPr>
          <w:rStyle w:val="FootnoteReference"/>
        </w:rPr>
        <w:footnoteRef/>
      </w:r>
      <w:r>
        <w:t xml:space="preserve"> 1 USD = 2120 Kyat as of 03/02/2023.  </w:t>
      </w:r>
      <w:r w:rsidRPr="00BD1AD7">
        <w:rPr>
          <w:lang w:val="en-AU"/>
        </w:rPr>
        <w:t xml:space="preserve">Source: </w:t>
      </w:r>
      <w:hyperlink r:id="rId12" w:history="1">
        <w:r w:rsidRPr="00BD1AD7">
          <w:rPr>
            <w:rStyle w:val="Hyperlink"/>
            <w:lang w:val="en-AU"/>
          </w:rPr>
          <w:t>https://www.xe.com/currencyconverter</w:t>
        </w:r>
      </w:hyperlink>
      <w:r w:rsidRPr="00BD1AD7">
        <w:rPr>
          <w:lang w:val="en-AU"/>
        </w:rPr>
        <w:t xml:space="preserve">. </w:t>
      </w:r>
      <w:r w:rsidR="00CB7A03" w:rsidRPr="00CB7A03">
        <w:rPr>
          <w:lang w:val="en-AU"/>
        </w:rPr>
        <w:t xml:space="preserve">Location exchange rates and exchange rates on different dates </w:t>
      </w:r>
      <w:r w:rsidR="00CB7A03">
        <w:rPr>
          <w:lang w:val="en-AU"/>
        </w:rPr>
        <w:t>may vary considerably from this figure.</w:t>
      </w:r>
    </w:p>
  </w:footnote>
  <w:footnote w:id="75">
    <w:p w14:paraId="6A4587AB" w14:textId="774887D3" w:rsidR="00932B7B" w:rsidRPr="00932B7B" w:rsidRDefault="00932B7B">
      <w:pPr>
        <w:pStyle w:val="FootnoteText"/>
      </w:pPr>
      <w:r>
        <w:rPr>
          <w:rStyle w:val="FootnoteReference"/>
        </w:rPr>
        <w:footnoteRef/>
      </w:r>
      <w:r>
        <w:t xml:space="preserve"> Regions include: </w:t>
      </w:r>
      <w:r w:rsidRPr="00F645E8">
        <w:t>Sagaing (13 townships); Chin (4 townships); Ayeyarwardy (10 townships)</w:t>
      </w:r>
      <w:r>
        <w:t>;</w:t>
      </w:r>
      <w:r w:rsidRPr="00F645E8">
        <w:t xml:space="preserve"> Mandalay (2 townships); Magway (12 townships); Bago (6 townships)</w:t>
      </w:r>
      <w:r>
        <w:t xml:space="preserve"> as depicted on the map below.</w:t>
      </w:r>
    </w:p>
  </w:footnote>
  <w:footnote w:id="76">
    <w:p w14:paraId="2E48B6D6" w14:textId="77777777" w:rsidR="000E4572" w:rsidRPr="00F22009" w:rsidRDefault="000E4572" w:rsidP="000E4572">
      <w:pPr>
        <w:spacing w:before="0" w:after="0" w:line="240" w:lineRule="auto"/>
        <w:jc w:val="left"/>
        <w:rPr>
          <w:sz w:val="16"/>
        </w:rPr>
      </w:pPr>
      <w:r w:rsidRPr="00F22009">
        <w:rPr>
          <w:rStyle w:val="FootnoteReference"/>
          <w:sz w:val="16"/>
          <w:lang w:val="en-GB"/>
        </w:rPr>
        <w:footnoteRef/>
      </w:r>
      <w:r>
        <w:rPr>
          <w:sz w:val="16"/>
          <w:szCs w:val="16"/>
        </w:rPr>
        <w:t xml:space="preserve"> </w:t>
      </w:r>
      <w:r w:rsidRPr="00F55A3F">
        <w:rPr>
          <w:sz w:val="16"/>
          <w:szCs w:val="16"/>
        </w:rPr>
        <w:t>OECD</w:t>
      </w:r>
      <w:r>
        <w:rPr>
          <w:sz w:val="16"/>
          <w:szCs w:val="16"/>
        </w:rPr>
        <w:t xml:space="preserve"> </w:t>
      </w:r>
      <w:r w:rsidRPr="00F55A3F">
        <w:rPr>
          <w:i/>
          <w:iCs/>
          <w:sz w:val="16"/>
          <w:szCs w:val="16"/>
        </w:rPr>
        <w:t>Guidelines for Project and Programme Evaluations</w:t>
      </w:r>
      <w:r w:rsidRPr="00360337">
        <w:rPr>
          <w:sz w:val="16"/>
          <w:szCs w:val="16"/>
        </w:rPr>
        <w:t xml:space="preserve"> (Organisation for Economic Co-Operation and Development (OECD), 2009</w:t>
      </w:r>
      <w:r>
        <w:rPr>
          <w:sz w:val="16"/>
          <w:szCs w:val="16"/>
        </w:rPr>
        <w:t>.</w:t>
      </w:r>
    </w:p>
  </w:footnote>
  <w:footnote w:id="77">
    <w:p w14:paraId="369B0636" w14:textId="77777777" w:rsidR="000E4572" w:rsidRPr="00F22009" w:rsidRDefault="000E4572" w:rsidP="000E4572">
      <w:pPr>
        <w:pStyle w:val="FootnoteText"/>
        <w:spacing w:before="0"/>
        <w:jc w:val="left"/>
        <w:rPr>
          <w:sz w:val="16"/>
          <w:szCs w:val="16"/>
          <w:lang w:val="en-US"/>
        </w:rPr>
      </w:pPr>
      <w:r w:rsidRPr="00F22009">
        <w:rPr>
          <w:rStyle w:val="FootnoteReference"/>
          <w:sz w:val="16"/>
          <w:szCs w:val="16"/>
        </w:rPr>
        <w:footnoteRef/>
      </w:r>
      <w:r w:rsidRPr="00F22009">
        <w:rPr>
          <w:sz w:val="16"/>
          <w:szCs w:val="16"/>
        </w:rPr>
        <w:t xml:space="preserve"> </w:t>
      </w:r>
      <w:r w:rsidRPr="00F55A3F">
        <w:rPr>
          <w:sz w:val="16"/>
          <w:szCs w:val="16"/>
        </w:rPr>
        <w:t>OECD</w:t>
      </w:r>
      <w:r>
        <w:rPr>
          <w:sz w:val="16"/>
          <w:szCs w:val="16"/>
        </w:rPr>
        <w:t xml:space="preserve"> </w:t>
      </w:r>
      <w:r w:rsidRPr="00F55A3F">
        <w:rPr>
          <w:i/>
          <w:iCs/>
          <w:sz w:val="16"/>
          <w:szCs w:val="16"/>
        </w:rPr>
        <w:t>DAC Guidelines and Reference Series Quality Standards for Development Evaluation</w:t>
      </w:r>
      <w:r w:rsidRPr="00360337">
        <w:rPr>
          <w:sz w:val="16"/>
          <w:szCs w:val="16"/>
        </w:rPr>
        <w:t>, (Organization for Economic Co-Operation and Development (OECD), 2010.</w:t>
      </w:r>
    </w:p>
  </w:footnote>
  <w:footnote w:id="78">
    <w:p w14:paraId="2B8DEBBB" w14:textId="77777777" w:rsidR="00412A5F" w:rsidRPr="009B02FD" w:rsidRDefault="00412A5F" w:rsidP="00412A5F">
      <w:pPr>
        <w:pStyle w:val="FootnoteText"/>
      </w:pPr>
      <w:r>
        <w:rPr>
          <w:rStyle w:val="FootnoteReference"/>
        </w:rPr>
        <w:footnoteRef/>
      </w:r>
      <w:r>
        <w:t xml:space="preserve"> </w:t>
      </w:r>
      <w:r w:rsidRPr="008A7E3D">
        <w:rPr>
          <w:sz w:val="20"/>
          <w:szCs w:val="20"/>
        </w:rPr>
        <w:t>In Myanmar, other types of marginalization to consider include but are not limited to: ethnic minority groups, IDPs, and stateless populations.</w:t>
      </w:r>
    </w:p>
  </w:footnote>
  <w:footnote w:id="79">
    <w:p w14:paraId="3C7B051C" w14:textId="77777777" w:rsidR="00672104" w:rsidRPr="004F037A" w:rsidRDefault="00672104" w:rsidP="00672104">
      <w:pPr>
        <w:pStyle w:val="FootnoteText"/>
        <w:jc w:val="left"/>
        <w:rPr>
          <w:lang w:val="en-AU"/>
        </w:rPr>
      </w:pPr>
      <w:r>
        <w:rPr>
          <w:rStyle w:val="FootnoteReference"/>
        </w:rPr>
        <w:footnoteRef/>
      </w:r>
      <w:r w:rsidRPr="004F037A">
        <w:rPr>
          <w:lang w:val="en-AU"/>
        </w:rPr>
        <w:t xml:space="preserve"> </w:t>
      </w:r>
      <w:r>
        <w:rPr>
          <w:lang w:val="en-AU"/>
        </w:rPr>
        <w:t xml:space="preserve">UNICEF (2018 </w:t>
      </w:r>
      <w:r w:rsidRPr="004F037A">
        <w:rPr>
          <w:i/>
          <w:iCs/>
          <w:lang w:val="en-AU"/>
        </w:rPr>
        <w:t>Revised Evaluation Policy of UNICEF</w:t>
      </w:r>
      <w:r>
        <w:rPr>
          <w:lang w:val="en-AU"/>
        </w:rPr>
        <w:t xml:space="preserve">, </w:t>
      </w:r>
      <w:r w:rsidRPr="004F037A">
        <w:rPr>
          <w:lang w:val="en-AU"/>
        </w:rPr>
        <w:t>[E/ICEF/2018/14]</w:t>
      </w:r>
      <w:r>
        <w:rPr>
          <w:lang w:val="en-AU"/>
        </w:rPr>
        <w:t xml:space="preserve">. </w:t>
      </w:r>
      <w:r w:rsidRPr="004F037A">
        <w:rPr>
          <w:lang w:val="en-AU"/>
        </w:rPr>
        <w:t xml:space="preserve">Available at : </w:t>
      </w:r>
      <w:hyperlink r:id="rId13" w:history="1">
        <w:r w:rsidRPr="00B870CD">
          <w:rPr>
            <w:rStyle w:val="Hyperlink"/>
            <w:lang w:val="en-AU"/>
          </w:rPr>
          <w:t>https://www.unicef.org/evaluation/documents/revised-evaluation-policy-unicef-2018</w:t>
        </w:r>
      </w:hyperlink>
      <w:r>
        <w:rPr>
          <w:lang w:val="en-AU"/>
        </w:rPr>
        <w:t>. (Accessed on 01/02/2023)</w:t>
      </w:r>
    </w:p>
  </w:footnote>
  <w:footnote w:id="80">
    <w:p w14:paraId="567FDD9C" w14:textId="77777777" w:rsidR="00672104" w:rsidRPr="004F037A" w:rsidRDefault="00672104" w:rsidP="00672104">
      <w:pPr>
        <w:pStyle w:val="FootnoteText"/>
      </w:pPr>
      <w:r>
        <w:rPr>
          <w:rStyle w:val="FootnoteReference"/>
        </w:rPr>
        <w:footnoteRef/>
      </w:r>
      <w:r>
        <w:t xml:space="preserve"> </w:t>
      </w:r>
      <w:r w:rsidRPr="004F037A">
        <w:t xml:space="preserve">UNEG (2016) </w:t>
      </w:r>
      <w:r w:rsidRPr="004F037A">
        <w:rPr>
          <w:i/>
          <w:iCs/>
        </w:rPr>
        <w:t>UNEG Norms and Standards for Evaluation</w:t>
      </w:r>
      <w:r w:rsidRPr="004F037A">
        <w:t>. Available at: https://www.betterevaluation.org/tools-resources/uneg-norms-standards-for-evaluation-2016. (Accessed on 01/02/2023)</w:t>
      </w:r>
      <w:r>
        <w:t xml:space="preserve">. </w:t>
      </w:r>
    </w:p>
  </w:footnote>
  <w:footnote w:id="81">
    <w:p w14:paraId="02658CBB" w14:textId="77777777" w:rsidR="00672104" w:rsidRPr="00672104" w:rsidRDefault="00672104" w:rsidP="00672104">
      <w:pPr>
        <w:pStyle w:val="FootnoteText"/>
      </w:pPr>
      <w:r>
        <w:rPr>
          <w:rStyle w:val="FootnoteReference"/>
        </w:rPr>
        <w:footnoteRef/>
      </w:r>
      <w:r>
        <w:t xml:space="preserve"> </w:t>
      </w:r>
      <w:r w:rsidRPr="00672104">
        <w:t xml:space="preserve">UNEG (2014) </w:t>
      </w:r>
      <w:r w:rsidRPr="00672104">
        <w:rPr>
          <w:i/>
          <w:iCs/>
        </w:rPr>
        <w:t>Integrating Human Rights and Gender Equality in Evaluation - Towards UNEG Guidance</w:t>
      </w:r>
      <w:r w:rsidRPr="00672104">
        <w:t>.  Available at: http://www.uneval.org/document/detail/980. (Accessed on 01/02/2022)</w:t>
      </w:r>
    </w:p>
  </w:footnote>
  <w:footnote w:id="82">
    <w:p w14:paraId="0CD49A5C" w14:textId="77777777" w:rsidR="00672104" w:rsidRPr="00672104" w:rsidRDefault="00672104" w:rsidP="00672104">
      <w:pPr>
        <w:pStyle w:val="FootnoteText"/>
        <w:jc w:val="left"/>
      </w:pPr>
      <w:r>
        <w:rPr>
          <w:rStyle w:val="FootnoteReference"/>
        </w:rPr>
        <w:footnoteRef/>
      </w:r>
      <w:r>
        <w:t xml:space="preserve"> </w:t>
      </w:r>
      <w:r w:rsidRPr="00672104">
        <w:t xml:space="preserve">UNEG (2020) </w:t>
      </w:r>
      <w:r w:rsidRPr="00672104">
        <w:rPr>
          <w:i/>
          <w:iCs/>
        </w:rPr>
        <w:t>UNEG Ethical Guidelines for Evaluation</w:t>
      </w:r>
      <w:r w:rsidRPr="00672104">
        <w:t>. Available at: https://www.alnap.org/system/files/content/resource/files/summary/UNEG_Ethical_Guidelines_for_Evaluation_2020.pdf. (Accessed on 01/02/2023</w:t>
      </w:r>
      <w:r>
        <w:t>.)</w:t>
      </w:r>
    </w:p>
  </w:footnote>
  <w:footnote w:id="83">
    <w:p w14:paraId="53326648" w14:textId="77777777" w:rsidR="00672104" w:rsidRPr="00672104" w:rsidRDefault="00672104" w:rsidP="00672104">
      <w:pPr>
        <w:pStyle w:val="FootnoteText"/>
        <w:jc w:val="left"/>
      </w:pPr>
      <w:r>
        <w:rPr>
          <w:rStyle w:val="FootnoteReference"/>
        </w:rPr>
        <w:footnoteRef/>
      </w:r>
      <w:r>
        <w:t xml:space="preserve"> </w:t>
      </w:r>
      <w:r w:rsidRPr="00672104">
        <w:t xml:space="preserve">UNICEF (2021) </w:t>
      </w:r>
      <w:r w:rsidRPr="00672104">
        <w:rPr>
          <w:i/>
          <w:iCs/>
        </w:rPr>
        <w:t>UNICEF Procedure on Ethical Standards in Research, Evaluation, Data Collection and Analysis</w:t>
      </w:r>
      <w:r w:rsidRPr="00672104">
        <w:t>. Available at: https://gdc.unicef.org/resource/unicef-procedure-ethical-standards-research-evaluation-data-collection-and-analysis.  (Accessed on 01/02/2023)</w:t>
      </w:r>
    </w:p>
  </w:footnote>
  <w:footnote w:id="84">
    <w:p w14:paraId="4F8AC518" w14:textId="77777777" w:rsidR="00672104" w:rsidRPr="00672104" w:rsidRDefault="00672104" w:rsidP="00672104">
      <w:pPr>
        <w:pStyle w:val="FootnoteText"/>
        <w:jc w:val="left"/>
      </w:pPr>
      <w:r>
        <w:rPr>
          <w:rStyle w:val="FootnoteReference"/>
        </w:rPr>
        <w:footnoteRef/>
      </w:r>
      <w:r>
        <w:t xml:space="preserve"> </w:t>
      </w:r>
      <w:r w:rsidRPr="00672104">
        <w:t xml:space="preserve">UNICEF (2017) </w:t>
      </w:r>
      <w:r w:rsidRPr="00672104">
        <w:rPr>
          <w:i/>
          <w:iCs/>
        </w:rPr>
        <w:t>UNICEF Adapted UNEG Evaluation Reports Standards</w:t>
      </w:r>
      <w:r w:rsidRPr="00672104">
        <w:t>. Available at: https://www.unicef.org/evaluation/media/816/file/UNICEF-Adapted-UNEG-Evaluation-Report-Standards.pdf.  (Accessed on: 01/02/2023)</w:t>
      </w:r>
    </w:p>
  </w:footnote>
  <w:footnote w:id="85">
    <w:p w14:paraId="7A5BBEC2" w14:textId="77777777" w:rsidR="00672104" w:rsidRPr="00F22009" w:rsidRDefault="00672104" w:rsidP="00672104">
      <w:pPr>
        <w:spacing w:before="0" w:after="0" w:line="240" w:lineRule="auto"/>
        <w:jc w:val="left"/>
        <w:rPr>
          <w:color w:val="000000" w:themeColor="text1"/>
          <w:sz w:val="16"/>
          <w:szCs w:val="16"/>
        </w:rPr>
      </w:pPr>
      <w:r w:rsidRPr="00F22009">
        <w:rPr>
          <w:rStyle w:val="FootnoteReference"/>
          <w:rFonts w:eastAsia="MS Mincho" w:cs="Arial"/>
          <w:color w:val="000000" w:themeColor="text1"/>
          <w:sz w:val="16"/>
          <w:szCs w:val="16"/>
          <w:lang w:val="en-GB" w:eastAsia="en-GB"/>
        </w:rPr>
        <w:footnoteRef/>
      </w:r>
      <w:r>
        <w:rPr>
          <w:color w:val="000000" w:themeColor="text1"/>
          <w:sz w:val="16"/>
          <w:szCs w:val="16"/>
        </w:rPr>
        <w:t xml:space="preserve"> </w:t>
      </w:r>
      <w:r w:rsidRPr="00F22009">
        <w:rPr>
          <w:color w:val="000000" w:themeColor="text1"/>
          <w:sz w:val="16"/>
          <w:szCs w:val="16"/>
        </w:rPr>
        <w:t>OECD</w:t>
      </w:r>
      <w:r>
        <w:rPr>
          <w:color w:val="000000" w:themeColor="text1"/>
          <w:sz w:val="16"/>
          <w:szCs w:val="16"/>
        </w:rPr>
        <w:t xml:space="preserve"> </w:t>
      </w:r>
      <w:r w:rsidRPr="00F22009">
        <w:rPr>
          <w:i/>
          <w:iCs/>
          <w:color w:val="000000" w:themeColor="text1"/>
          <w:sz w:val="16"/>
          <w:szCs w:val="16"/>
        </w:rPr>
        <w:t>Guidelines for Project and Programme Evaluations</w:t>
      </w:r>
      <w:r>
        <w:rPr>
          <w:color w:val="000000" w:themeColor="text1"/>
          <w:sz w:val="16"/>
          <w:szCs w:val="16"/>
        </w:rPr>
        <w:t xml:space="preserve">, </w:t>
      </w:r>
      <w:r w:rsidRPr="00F22009">
        <w:rPr>
          <w:color w:val="000000" w:themeColor="text1"/>
          <w:sz w:val="16"/>
          <w:szCs w:val="16"/>
        </w:rPr>
        <w:t>Organisation for Economic Co-Operation and Development (OECD), 2009</w:t>
      </w:r>
      <w:r>
        <w:rPr>
          <w:color w:val="000000" w:themeColor="text1"/>
          <w:sz w:val="16"/>
          <w:szCs w:val="16"/>
        </w:rPr>
        <w:t>.</w:t>
      </w:r>
    </w:p>
  </w:footnote>
  <w:footnote w:id="86">
    <w:p w14:paraId="2CB21396" w14:textId="77777777" w:rsidR="00672104" w:rsidRPr="00F22009" w:rsidRDefault="00672104" w:rsidP="00672104">
      <w:pPr>
        <w:pStyle w:val="FootnoteText"/>
        <w:spacing w:before="0"/>
        <w:jc w:val="left"/>
        <w:rPr>
          <w:color w:val="000000" w:themeColor="text1"/>
          <w:sz w:val="16"/>
          <w:szCs w:val="16"/>
          <w:lang w:val="en-US"/>
        </w:rPr>
      </w:pPr>
      <w:r w:rsidRPr="00F22009">
        <w:rPr>
          <w:rStyle w:val="FootnoteReference"/>
          <w:color w:val="000000" w:themeColor="text1"/>
          <w:sz w:val="16"/>
          <w:szCs w:val="16"/>
        </w:rPr>
        <w:footnoteRef/>
      </w:r>
      <w:r w:rsidRPr="00F22009">
        <w:rPr>
          <w:color w:val="000000" w:themeColor="text1"/>
          <w:sz w:val="16"/>
          <w:szCs w:val="16"/>
        </w:rPr>
        <w:t xml:space="preserve"> OECD, </w:t>
      </w:r>
      <w:r w:rsidRPr="00F22009">
        <w:rPr>
          <w:i/>
          <w:iCs/>
          <w:color w:val="000000" w:themeColor="text1"/>
          <w:sz w:val="16"/>
          <w:szCs w:val="16"/>
        </w:rPr>
        <w:t>DAC Guidelines and Reference Series Quality Standards for Development Evaluation</w:t>
      </w:r>
      <w:r w:rsidRPr="00F22009">
        <w:rPr>
          <w:color w:val="000000" w:themeColor="text1"/>
          <w:sz w:val="16"/>
          <w:szCs w:val="16"/>
        </w:rPr>
        <w:t>, Organization for Economic Co-Operation and Development (OECD), 2010.</w:t>
      </w:r>
    </w:p>
  </w:footnote>
  <w:footnote w:id="87">
    <w:p w14:paraId="239417A9" w14:textId="70FA3E76" w:rsidR="00202AB9" w:rsidRPr="00964F25" w:rsidRDefault="00202AB9" w:rsidP="00202AB9">
      <w:pPr>
        <w:pStyle w:val="FootnoteText"/>
      </w:pPr>
      <w:r w:rsidRPr="00964F25">
        <w:rPr>
          <w:rStyle w:val="FootnoteReference"/>
        </w:rPr>
        <w:footnoteRef/>
      </w:r>
      <w:r w:rsidRPr="00964F25">
        <w:t xml:space="preserve"> Appreciative Inquiry was developed in the 1980s by D. Cooperrider and colleagues at the Case Western Reserve University in Ohio as a research tool to organizational change with focus on strengths rather than </w:t>
      </w:r>
      <w:r>
        <w:t xml:space="preserve">focussing on the </w:t>
      </w:r>
      <w:r w:rsidRPr="00964F25">
        <w:t>weaknesses. It is based on the belief that people and organizations will be drawn towards constructive actions in the future by affirming positive moments of their past (Michael, S. (2005) “The Promise of Appreciative Inquiry as an Interview Tool for Field Research” Development in Practice, Vol. 15, No. 2 (Apr., 2005), pp. 222-230). Cooperrider has identified five principles of Appreciative Inquiry: Constructionist, Simultaneity, Anticipatory, Poetic, and Positive stressing the importance of perceptions. Over the years, Appreciative Inquiry has developed and been adapted to different contexts, including development evaluations (see for instance www.betterevaluations.com).</w:t>
      </w:r>
    </w:p>
  </w:footnote>
  <w:footnote w:id="88">
    <w:p w14:paraId="035C72A9" w14:textId="77777777" w:rsidR="00202AB9" w:rsidRPr="00964F25" w:rsidRDefault="00202AB9" w:rsidP="00202AB9">
      <w:pPr>
        <w:pStyle w:val="FootnoteText"/>
      </w:pPr>
      <w:r w:rsidRPr="00964F25">
        <w:rPr>
          <w:rStyle w:val="FootnoteReference"/>
        </w:rPr>
        <w:footnoteRef/>
      </w:r>
      <w:r w:rsidRPr="00964F25">
        <w:t xml:space="preserve"> </w:t>
      </w:r>
      <w:hyperlink r:id="rId14" w:history="1">
        <w:r w:rsidRPr="00964F25">
          <w:rPr>
            <w:rStyle w:val="Hyperlink"/>
          </w:rPr>
          <w:t>UNICEF (2017) “Results-Based Management Handbook.”</w:t>
        </w:r>
      </w:hyperlink>
    </w:p>
  </w:footnote>
  <w:footnote w:id="89">
    <w:p w14:paraId="0CA75CB8" w14:textId="77777777" w:rsidR="00202AB9" w:rsidRPr="00964F25" w:rsidRDefault="00202AB9" w:rsidP="00202AB9">
      <w:pPr>
        <w:pStyle w:val="FootnoteText"/>
      </w:pPr>
      <w:r w:rsidRPr="00964F25">
        <w:rPr>
          <w:rStyle w:val="FootnoteReference"/>
        </w:rPr>
        <w:footnoteRef/>
      </w:r>
      <w:r w:rsidRPr="00964F25">
        <w:t xml:space="preserve"> </w:t>
      </w:r>
      <w:hyperlink r:id="rId15" w:history="1">
        <w:r w:rsidRPr="00964F25">
          <w:rPr>
            <w:rStyle w:val="Hyperlink"/>
          </w:rPr>
          <w:t>UNEG (2015) “UNEG Handbook for Conducting Evaluations of Normative Work in the UN System.”</w:t>
        </w:r>
      </w:hyperlink>
    </w:p>
  </w:footnote>
  <w:footnote w:id="90">
    <w:p w14:paraId="477926E5" w14:textId="77777777" w:rsidR="00202AB9" w:rsidRPr="00964F25" w:rsidRDefault="00202AB9" w:rsidP="00202AB9">
      <w:pPr>
        <w:pStyle w:val="FootnoteText"/>
      </w:pPr>
      <w:r w:rsidRPr="00964F25">
        <w:rPr>
          <w:rStyle w:val="FootnoteReference"/>
        </w:rPr>
        <w:footnoteRef/>
      </w:r>
      <w:r w:rsidRPr="00964F25">
        <w:t xml:space="preserve"> For introduction to the principles of Realist Evaluations see </w:t>
      </w:r>
      <w:hyperlink r:id="rId16" w:history="1">
        <w:r w:rsidRPr="00964F25">
          <w:rPr>
            <w:rStyle w:val="Hyperlink"/>
          </w:rPr>
          <w:t>Better Evaluation “Realist Evaluation.”</w:t>
        </w:r>
      </w:hyperlink>
      <w:r w:rsidRPr="00964F25">
        <w:rPr>
          <w:rStyle w:val="Hyperlink"/>
        </w:rPr>
        <w:t xml:space="preserve"> Accessed 28 December 2020.</w:t>
      </w:r>
    </w:p>
  </w:footnote>
  <w:footnote w:id="91">
    <w:p w14:paraId="0DD5E900" w14:textId="77777777" w:rsidR="00202AB9" w:rsidRPr="00964F25" w:rsidRDefault="00202AB9" w:rsidP="00202AB9">
      <w:pPr>
        <w:pStyle w:val="FootnoteText"/>
      </w:pPr>
      <w:r w:rsidRPr="00964F25">
        <w:rPr>
          <w:rStyle w:val="FootnoteReference"/>
        </w:rPr>
        <w:footnoteRef/>
      </w:r>
      <w:r w:rsidRPr="00964F25">
        <w:t xml:space="preserve"> For introduction of principles of mapping of causal paths see Copestake, J. et al (2019) “Attributing Development Impact - The Qualitative Impact Protocol (QuIP) Case Book.” Practical Action Publishing, Warwickshire.</w:t>
      </w:r>
    </w:p>
  </w:footnote>
  <w:footnote w:id="92">
    <w:p w14:paraId="0F819102" w14:textId="77777777" w:rsidR="00666412" w:rsidRPr="00F22009" w:rsidRDefault="00666412" w:rsidP="00666412">
      <w:pPr>
        <w:pStyle w:val="FootnoteText"/>
        <w:spacing w:before="0"/>
        <w:jc w:val="left"/>
        <w:rPr>
          <w:color w:val="000000" w:themeColor="text1"/>
          <w:sz w:val="16"/>
        </w:rPr>
      </w:pPr>
      <w:r w:rsidRPr="00F22009">
        <w:rPr>
          <w:rStyle w:val="FootnoteReference"/>
          <w:color w:val="000000" w:themeColor="text1"/>
          <w:sz w:val="16"/>
        </w:rPr>
        <w:footnoteRef/>
      </w:r>
      <w:r w:rsidRPr="00F22009">
        <w:rPr>
          <w:color w:val="000000" w:themeColor="text1"/>
          <w:sz w:val="16"/>
        </w:rPr>
        <w:t xml:space="preserve"> Bamberger, M. InterAction, </w:t>
      </w:r>
      <w:r w:rsidRPr="00F22009">
        <w:rPr>
          <w:i/>
          <w:color w:val="000000" w:themeColor="text1"/>
          <w:sz w:val="16"/>
        </w:rPr>
        <w:t>Introduction to mixed methods in impact evaluation (No. 3</w:t>
      </w:r>
      <w:r w:rsidRPr="00F22009">
        <w:rPr>
          <w:i/>
          <w:iCs/>
          <w:color w:val="000000" w:themeColor="text1"/>
          <w:sz w:val="16"/>
          <w:szCs w:val="16"/>
        </w:rPr>
        <w:t>.)</w:t>
      </w:r>
      <w:r>
        <w:rPr>
          <w:color w:val="000000" w:themeColor="text1"/>
          <w:sz w:val="16"/>
          <w:szCs w:val="16"/>
        </w:rPr>
        <w:t xml:space="preserve">, </w:t>
      </w:r>
      <w:r w:rsidRPr="00CD1677">
        <w:rPr>
          <w:i/>
          <w:iCs/>
        </w:rPr>
        <w:t>.)</w:t>
      </w:r>
      <w:r w:rsidRPr="00030DD6">
        <w:t>.</w:t>
      </w:r>
      <w:r w:rsidRPr="00F22009">
        <w:rPr>
          <w:color w:val="000000" w:themeColor="text1"/>
          <w:sz w:val="16"/>
        </w:rPr>
        <w:t>2012</w:t>
      </w:r>
      <w:r>
        <w:rPr>
          <w:color w:val="000000" w:themeColor="text1"/>
          <w:sz w:val="16"/>
          <w:szCs w:val="16"/>
        </w:rPr>
        <w:t>.</w:t>
      </w:r>
      <w:r w:rsidRPr="00F22009">
        <w:rPr>
          <w:color w:val="000000" w:themeColor="text1"/>
          <w:sz w:val="16"/>
        </w:rPr>
        <w:t xml:space="preserve"> Retrieved from website: </w:t>
      </w:r>
      <w:hyperlink r:id="rId17" w:history="1">
        <w:r w:rsidRPr="00F22009">
          <w:rPr>
            <w:rStyle w:val="Hyperlink"/>
            <w:color w:val="000000" w:themeColor="text1"/>
            <w:sz w:val="16"/>
            <w:u w:val="none"/>
          </w:rPr>
          <w:t>http://www.interaction.org/sites/default/files/Mixed%20Methods%20in%20Impact%20Evaluation%20%28English%29.pdf</w:t>
        </w:r>
      </w:hyperlink>
      <w:r w:rsidRPr="00F22009">
        <w:rPr>
          <w:color w:val="000000" w:themeColor="text1"/>
          <w:sz w:val="16"/>
        </w:rPr>
        <w:t xml:space="preserve"> </w:t>
      </w:r>
    </w:p>
  </w:footnote>
  <w:footnote w:id="93">
    <w:p w14:paraId="5F748AC5" w14:textId="03396B6B" w:rsidR="00AD12AD" w:rsidRPr="00AD12AD" w:rsidRDefault="00AD12AD">
      <w:pPr>
        <w:pStyle w:val="FootnoteText"/>
        <w:rPr>
          <w:lang w:val="en-AU"/>
        </w:rPr>
      </w:pPr>
      <w:r>
        <w:rPr>
          <w:rStyle w:val="FootnoteReference"/>
        </w:rPr>
        <w:footnoteRef/>
      </w:r>
      <w:r>
        <w:t xml:space="preserve"> </w:t>
      </w:r>
      <w:r>
        <w:rPr>
          <w:lang w:val="en-AU"/>
        </w:rPr>
        <w:t>February 1</w:t>
      </w:r>
      <w:r w:rsidRPr="00AD12AD">
        <w:rPr>
          <w:vertAlign w:val="superscript"/>
          <w:lang w:val="en-AU"/>
        </w:rPr>
        <w:t>st</w:t>
      </w:r>
      <w:r>
        <w:rPr>
          <w:lang w:val="en-AU"/>
        </w:rPr>
        <w:t xml:space="preserve"> 2021.</w:t>
      </w:r>
    </w:p>
  </w:footnote>
  <w:footnote w:id="94">
    <w:p w14:paraId="5635D56E" w14:textId="13274431" w:rsidR="00B51910" w:rsidRPr="00B51910" w:rsidRDefault="00B51910">
      <w:pPr>
        <w:pStyle w:val="FootnoteText"/>
      </w:pPr>
      <w:r>
        <w:rPr>
          <w:rStyle w:val="FootnoteReference"/>
        </w:rPr>
        <w:footnoteRef/>
      </w:r>
      <w:r>
        <w:t xml:space="preserve"> SDG </w:t>
      </w:r>
      <w:r w:rsidRPr="00B51910">
        <w:t>Indicator 4.5.1: Parity indices (female/ male, rural/ urban, bottom/ top wealth quintile and others such as disability status, indigenous peoples and conflict-affected, as data become available) for all education indicators on this list that can be disaggregated</w:t>
      </w:r>
    </w:p>
  </w:footnote>
  <w:footnote w:id="95">
    <w:p w14:paraId="0E27DE0C" w14:textId="4DF0781B" w:rsidR="00B51910" w:rsidRPr="00B51910" w:rsidRDefault="00B51910">
      <w:pPr>
        <w:pStyle w:val="FootnoteText"/>
        <w:rPr>
          <w:lang w:val="en-AU"/>
        </w:rPr>
      </w:pPr>
      <w:r>
        <w:rPr>
          <w:rStyle w:val="FootnoteReference"/>
        </w:rPr>
        <w:footnoteRef/>
      </w:r>
      <w:r>
        <w:t xml:space="preserve"> </w:t>
      </w:r>
      <w:r>
        <w:rPr>
          <w:lang w:val="en-AU"/>
        </w:rPr>
        <w:t>Such as the experiences and benefits of having participated in the programme.</w:t>
      </w:r>
    </w:p>
  </w:footnote>
  <w:footnote w:id="96">
    <w:p w14:paraId="75FFF36F" w14:textId="3B9B61FF" w:rsidR="008E2DBF" w:rsidRPr="008E2DBF" w:rsidRDefault="008E2DBF">
      <w:pPr>
        <w:pStyle w:val="FootnoteText"/>
      </w:pPr>
      <w:r>
        <w:rPr>
          <w:rStyle w:val="FootnoteReference"/>
        </w:rPr>
        <w:footnoteRef/>
      </w:r>
      <w:r>
        <w:t xml:space="preserve"> Refers to facilitators, educators, volunteers responsible for facilitating learning for children engaged through the BBL.</w:t>
      </w:r>
    </w:p>
  </w:footnote>
  <w:footnote w:id="97">
    <w:p w14:paraId="57EFA7A9" w14:textId="77777777" w:rsidR="00025E90" w:rsidRDefault="00025E90" w:rsidP="00025E90">
      <w:pPr>
        <w:pStyle w:val="FootnoteText"/>
        <w:rPr>
          <w:rFonts w:ascii="Calibri" w:hAnsi="Calibri" w:cs="Times New Roman"/>
          <w:szCs w:val="20"/>
          <w:lang w:eastAsia="ar-SA"/>
        </w:rPr>
      </w:pPr>
      <w:r>
        <w:rPr>
          <w:rStyle w:val="FootnoteReference"/>
        </w:rPr>
        <w:footnoteRef/>
      </w:r>
      <w:r>
        <w:t xml:space="preserve"> Adapted from: </w:t>
      </w:r>
      <w:hyperlink r:id="rId18" w:history="1">
        <w:r>
          <w:rPr>
            <w:rStyle w:val="Hyperlink"/>
            <w:i/>
            <w:iCs/>
            <w:lang w:eastAsia="en-US"/>
          </w:rPr>
          <w:t>https://www.isu.edu/media/libraries/college-of-technology/pdfs/faculty-staff-docs/ClassroomObservationForm.doc</w:t>
        </w:r>
      </w:hyperlink>
      <w:r>
        <w:rPr>
          <w:iCs/>
          <w:lang w:eastAsia="en-US"/>
        </w:rPr>
        <w:t xml:space="preserve"> </w:t>
      </w:r>
    </w:p>
  </w:footnote>
  <w:footnote w:id="98">
    <w:p w14:paraId="6CB07EF1" w14:textId="730C5857" w:rsidR="00C01559" w:rsidRPr="00FB2EA5" w:rsidRDefault="00C01559" w:rsidP="00C01559">
      <w:pPr>
        <w:pStyle w:val="FootnoteText"/>
      </w:pPr>
      <w:r w:rsidRPr="00964F25">
        <w:rPr>
          <w:rStyle w:val="FootnoteReference"/>
        </w:rPr>
        <w:footnoteRef/>
      </w:r>
      <w:r w:rsidRPr="00964F25">
        <w:t xml:space="preserve"> </w:t>
      </w:r>
      <w:r w:rsidR="004568A4">
        <w:t>In addition to the evaluation teams own research, t</w:t>
      </w:r>
      <w:r w:rsidRPr="00964F25">
        <w:t xml:space="preserve">he </w:t>
      </w:r>
      <w:r w:rsidR="004568A4">
        <w:t>Evaluation</w:t>
      </w:r>
      <w:r w:rsidRPr="00964F25">
        <w:t xml:space="preserve"> team will </w:t>
      </w:r>
      <w:r w:rsidR="004568A4">
        <w:t xml:space="preserve">also </w:t>
      </w:r>
      <w:r w:rsidRPr="00964F25">
        <w:t xml:space="preserve">rely </w:t>
      </w:r>
      <w:r w:rsidR="004568A4">
        <w:t xml:space="preserve">partially </w:t>
      </w:r>
      <w:r w:rsidRPr="00964F25">
        <w:t>on the informal UNICEF to ensure that all local and national data protection and privacy laws are respected.</w:t>
      </w:r>
    </w:p>
  </w:footnote>
  <w:footnote w:id="99">
    <w:p w14:paraId="558222A3" w14:textId="27F3F6AC" w:rsidR="004568A4" w:rsidRPr="004568A4" w:rsidRDefault="004568A4">
      <w:pPr>
        <w:pStyle w:val="FootnoteText"/>
      </w:pPr>
      <w:r>
        <w:rPr>
          <w:rStyle w:val="FootnoteReference"/>
        </w:rPr>
        <w:footnoteRef/>
      </w:r>
      <w:r>
        <w:t xml:space="preserve"> </w:t>
      </w:r>
      <w:r w:rsidRPr="004568A4">
        <w:t>United Nations Evaluation Group (UNEG)</w:t>
      </w:r>
    </w:p>
  </w:footnote>
  <w:footnote w:id="100">
    <w:p w14:paraId="6F74B1BA" w14:textId="77777777" w:rsidR="00842CE2" w:rsidRPr="003D6AFF" w:rsidRDefault="00842CE2" w:rsidP="00842CE2">
      <w:pPr>
        <w:pStyle w:val="FootnoteText"/>
        <w:rPr>
          <w:lang w:val="en-AU"/>
        </w:rPr>
      </w:pPr>
      <w:r>
        <w:rPr>
          <w:rStyle w:val="FootnoteReference"/>
        </w:rPr>
        <w:footnoteRef/>
      </w:r>
      <w:r>
        <w:t xml:space="preserve"> From the OECD</w:t>
      </w:r>
      <w:r>
        <w:rPr>
          <w:rFonts w:ascii="Cambria Math" w:hAnsi="Cambria Math" w:cs="Cambria Math"/>
        </w:rPr>
        <w:t>‐</w:t>
      </w:r>
      <w:r>
        <w:t xml:space="preserve">DAC Criteria for International development evaluation – website </w:t>
      </w:r>
      <w:hyperlink r:id="rId19" w:history="1">
        <w:r w:rsidRPr="00D827B2">
          <w:rPr>
            <w:rStyle w:val="Hyperlink"/>
          </w:rPr>
          <w:t>http://www.oecd.org/dac/evaluation/daccriteriaforevaluatingdevelopmentassistance.htm</w:t>
        </w:r>
      </w:hyperlink>
      <w:r>
        <w:rPr>
          <w:color w:val="0563C1"/>
          <w:u w:val="single"/>
        </w:rPr>
        <w:t xml:space="preserve"> </w:t>
      </w:r>
    </w:p>
  </w:footnote>
  <w:footnote w:id="101">
    <w:p w14:paraId="2F4EB09C" w14:textId="115EC1EA" w:rsidR="009B02FD" w:rsidRPr="009B02FD" w:rsidRDefault="009B02FD">
      <w:pPr>
        <w:pStyle w:val="FootnoteText"/>
      </w:pPr>
      <w:r>
        <w:rPr>
          <w:rStyle w:val="FootnoteReference"/>
        </w:rPr>
        <w:footnoteRef/>
      </w:r>
      <w:r>
        <w:t xml:space="preserve"> </w:t>
      </w:r>
      <w:r w:rsidRPr="008A7E3D">
        <w:rPr>
          <w:sz w:val="20"/>
          <w:szCs w:val="20"/>
        </w:rPr>
        <w:t>In Myanmar, other types of marginalization to consider include but are not limited to: ethnic minority groups, IDPs, and stateless populations.</w:t>
      </w:r>
    </w:p>
  </w:footnote>
  <w:footnote w:id="102">
    <w:p w14:paraId="15F3203B" w14:textId="096D7D09" w:rsidR="00C52353" w:rsidRPr="00C52353" w:rsidRDefault="00C52353">
      <w:pPr>
        <w:pStyle w:val="FootnoteText"/>
      </w:pPr>
      <w:r>
        <w:rPr>
          <w:rStyle w:val="FootnoteReference"/>
        </w:rPr>
        <w:footnoteRef/>
      </w:r>
      <w:r>
        <w:t xml:space="preserve"> Adapted from: UNICEF (2022</w:t>
      </w:r>
      <w:r w:rsidRPr="00C52353">
        <w:t xml:space="preserve">) </w:t>
      </w:r>
      <w:r w:rsidRPr="00C52353">
        <w:rPr>
          <w:i/>
          <w:iCs/>
        </w:rPr>
        <w:t>Evaluation of UNICEF’s response to the L2 emergency in Myanmar</w:t>
      </w:r>
      <w:r w:rsidRPr="00C52353">
        <w:t xml:space="preserve">, Draft Evaluation Report, </w:t>
      </w:r>
      <w:r w:rsidR="00CF7104">
        <w:t xml:space="preserve">Lattanzio KIBS, </w:t>
      </w:r>
      <w:r w:rsidRPr="00C52353">
        <w:t>December 2022</w:t>
      </w:r>
    </w:p>
  </w:footnote>
  <w:footnote w:id="103">
    <w:p w14:paraId="1A62D1C3" w14:textId="77777777" w:rsidR="00D2676E" w:rsidRPr="00B6554A" w:rsidRDefault="00D2676E" w:rsidP="00777971">
      <w:pPr>
        <w:pStyle w:val="FootnoteText"/>
      </w:pPr>
      <w:r>
        <w:rPr>
          <w:rStyle w:val="FootnoteReference"/>
        </w:rPr>
        <w:footnoteRef/>
      </w:r>
      <w:r>
        <w:t xml:space="preserve"> </w:t>
      </w:r>
      <w:r>
        <w:rPr>
          <w:sz w:val="16"/>
          <w:szCs w:val="16"/>
        </w:rPr>
        <w:t xml:space="preserve">Schools in some areas remained open, such as in Rakhine, Mon and some of the other states. </w:t>
      </w:r>
      <w:r>
        <w:t xml:space="preserve"> </w:t>
      </w:r>
    </w:p>
  </w:footnote>
  <w:footnote w:id="104">
    <w:p w14:paraId="0D474CB3" w14:textId="2976798F" w:rsidR="00D2676E" w:rsidRPr="00B6554A" w:rsidRDefault="00D2676E" w:rsidP="00777971">
      <w:pPr>
        <w:pStyle w:val="FootnoteText"/>
      </w:pPr>
      <w:r>
        <w:rPr>
          <w:rStyle w:val="FootnoteReference"/>
        </w:rPr>
        <w:footnoteRef/>
      </w:r>
      <w:r>
        <w:t xml:space="preserve"> </w:t>
      </w:r>
      <w:r>
        <w:rPr>
          <w:sz w:val="16"/>
          <w:szCs w:val="16"/>
        </w:rPr>
        <w:t xml:space="preserve">UN News (2021). Security Council appeals for end to violence in Myanmar. </w:t>
      </w:r>
      <w:r>
        <w:rPr>
          <w:color w:val="0000FF"/>
          <w:sz w:val="16"/>
          <w:szCs w:val="16"/>
        </w:rPr>
        <w:t xml:space="preserve">https://news.un.org/en/story/2021/11/1105642 </w:t>
      </w:r>
      <w:r>
        <w:t xml:space="preserve"> </w:t>
      </w:r>
    </w:p>
  </w:footnote>
  <w:footnote w:id="105">
    <w:p w14:paraId="7062D006" w14:textId="21838015" w:rsidR="008C18A3" w:rsidRPr="008C18A3" w:rsidRDefault="008C18A3">
      <w:pPr>
        <w:pStyle w:val="FootnoteText"/>
        <w:rPr>
          <w:lang w:val="en-AU"/>
        </w:rPr>
      </w:pPr>
      <w:r>
        <w:rPr>
          <w:rStyle w:val="FootnoteReference"/>
        </w:rPr>
        <w:footnoteRef/>
      </w:r>
      <w:r>
        <w:t xml:space="preserve"> </w:t>
      </w:r>
      <w:r w:rsidRPr="008C18A3">
        <w:t>(UNDP, 2017)</w:t>
      </w:r>
    </w:p>
  </w:footnote>
  <w:footnote w:id="106">
    <w:p w14:paraId="3525AF79" w14:textId="77777777" w:rsidR="00243647" w:rsidRDefault="00243647" w:rsidP="00243647">
      <w:pPr>
        <w:pStyle w:val="FootnoteText"/>
        <w:rPr>
          <w:lang w:val="en-AU"/>
        </w:rPr>
      </w:pPr>
      <w:r>
        <w:rPr>
          <w:rStyle w:val="FootnoteReference"/>
        </w:rPr>
        <w:footnoteRef/>
      </w:r>
      <w:r w:rsidRPr="003C2815">
        <w:rPr>
          <w:lang w:val="en-AU"/>
        </w:rPr>
        <w:t xml:space="preserve"> Source: Terre Des Hommes (2021) Using Focus Group Discussions with children and adolescents A practical guide for maximising their effectiveness</w:t>
      </w:r>
      <w:r>
        <w:rPr>
          <w:lang w:val="en-AU"/>
        </w:rPr>
        <w:t>.  Available at:</w:t>
      </w:r>
    </w:p>
    <w:p w14:paraId="01C98B81" w14:textId="77777777" w:rsidR="00243647" w:rsidRPr="003C2815" w:rsidRDefault="00243647" w:rsidP="00243647">
      <w:pPr>
        <w:pStyle w:val="FootnoteText"/>
        <w:ind w:left="0" w:firstLine="0"/>
        <w:rPr>
          <w:lang w:val="en-AU"/>
        </w:rPr>
      </w:pPr>
      <w:r>
        <w:rPr>
          <w:lang w:val="en-AU"/>
        </w:rPr>
        <w:t xml:space="preserve"> </w:t>
      </w:r>
      <w:hyperlink r:id="rId20" w:history="1">
        <w:r w:rsidRPr="006155CA">
          <w:rPr>
            <w:rStyle w:val="Hyperlink"/>
            <w:lang w:val="en-AU"/>
          </w:rPr>
          <w:t>https://www.tdh.ch/sites/default/files/tdh_pcm_series_guide_using_fgd_with_children.pdf</w:t>
        </w:r>
      </w:hyperlink>
      <w:r>
        <w:rPr>
          <w:lang w:val="en-AU"/>
        </w:rPr>
        <w:t>.  (Accessed  on 15/03/2023)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5"/>
      <w:gridCol w:w="3115"/>
      <w:gridCol w:w="3115"/>
    </w:tblGrid>
    <w:tr w:rsidR="005E2C8D" w14:paraId="44732060" w14:textId="77777777" w:rsidTr="00934DF8">
      <w:tc>
        <w:tcPr>
          <w:tcW w:w="3115" w:type="dxa"/>
        </w:tcPr>
        <w:p w14:paraId="5B52F77E" w14:textId="77777777" w:rsidR="005E2C8D" w:rsidRDefault="005E2C8D" w:rsidP="00934DF8">
          <w:pPr>
            <w:pStyle w:val="Header"/>
            <w:ind w:left="-115"/>
          </w:pPr>
        </w:p>
      </w:tc>
      <w:tc>
        <w:tcPr>
          <w:tcW w:w="3115" w:type="dxa"/>
        </w:tcPr>
        <w:p w14:paraId="18ED8E71" w14:textId="77777777" w:rsidR="005E2C8D" w:rsidRDefault="005E2C8D" w:rsidP="00934DF8">
          <w:pPr>
            <w:pStyle w:val="Header"/>
            <w:jc w:val="center"/>
          </w:pPr>
        </w:p>
      </w:tc>
      <w:tc>
        <w:tcPr>
          <w:tcW w:w="3115" w:type="dxa"/>
        </w:tcPr>
        <w:p w14:paraId="6C7E4D94" w14:textId="77777777" w:rsidR="005E2C8D" w:rsidRDefault="005E2C8D" w:rsidP="00934DF8">
          <w:pPr>
            <w:pStyle w:val="Header"/>
            <w:ind w:right="-115"/>
            <w:jc w:val="right"/>
          </w:pPr>
        </w:p>
      </w:tc>
    </w:tr>
  </w:tbl>
  <w:p w14:paraId="0FADD539" w14:textId="77777777" w:rsidR="005E2C8D" w:rsidRDefault="005E2C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20384BE8"/>
    <w:lvl w:ilvl="0">
      <w:start w:val="1"/>
      <w:numFmt w:val="bullet"/>
      <w:pStyle w:val="Puce1"/>
      <w:lvlText w:val=""/>
      <w:lvlJc w:val="left"/>
      <w:pPr>
        <w:ind w:left="1985" w:hanging="284"/>
      </w:pPr>
      <w:rPr>
        <w:rFonts w:ascii="Wingdings" w:hAnsi="Wingdings" w:hint="default"/>
        <w:color w:val="1F497D"/>
      </w:rPr>
    </w:lvl>
  </w:abstractNum>
  <w:abstractNum w:abstractNumId="1" w15:restartNumberingAfterBreak="0">
    <w:nsid w:val="00000001"/>
    <w:multiLevelType w:val="multilevel"/>
    <w:tmpl w:val="00000001"/>
    <w:lvl w:ilvl="0">
      <w:start w:val="1"/>
      <w:numFmt w:val="bullet"/>
      <w:lvlText w:val=""/>
      <w:lvlJc w:val="left"/>
      <w:pPr>
        <w:tabs>
          <w:tab w:val="num" w:pos="360"/>
        </w:tabs>
        <w:ind w:left="360" w:hanging="360"/>
      </w:pPr>
      <w:rPr>
        <w:rFonts w:ascii="Symbol" w:hAnsi="Symbo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decimal"/>
      <w:pStyle w:val="NumPar1"/>
      <w:lvlText w:val="%9."/>
      <w:lvlJc w:val="left"/>
      <w:pPr>
        <w:tabs>
          <w:tab w:val="num" w:pos="3600"/>
        </w:tabs>
        <w:ind w:left="3600" w:hanging="360"/>
      </w:pPr>
    </w:lvl>
  </w:abstractNum>
  <w:abstractNum w:abstractNumId="2" w15:restartNumberingAfterBreak="0">
    <w:nsid w:val="01F24B5D"/>
    <w:multiLevelType w:val="multilevel"/>
    <w:tmpl w:val="F32A51B8"/>
    <w:lvl w:ilvl="0">
      <w:start w:val="1"/>
      <w:numFmt w:val="decimal"/>
      <w:pStyle w:val="Heading1"/>
      <w:lvlText w:val="%1"/>
      <w:lvlJc w:val="left"/>
      <w:pPr>
        <w:ind w:left="432" w:hanging="432"/>
      </w:pPr>
    </w:lvl>
    <w:lvl w:ilvl="1">
      <w:start w:val="1"/>
      <w:numFmt w:val="decimal"/>
      <w:pStyle w:val="Heading2"/>
      <w:lvlText w:val="%1.%2"/>
      <w:lvlJc w:val="left"/>
      <w:pPr>
        <w:ind w:left="666" w:hanging="576"/>
      </w:pPr>
    </w:lvl>
    <w:lvl w:ilvl="2">
      <w:start w:val="1"/>
      <w:numFmt w:val="decimal"/>
      <w:pStyle w:val="Heading3"/>
      <w:lvlText w:val="%1.%2.%3"/>
      <w:lvlJc w:val="left"/>
      <w:pPr>
        <w:ind w:left="900" w:hanging="720"/>
      </w:pPr>
      <w:rPr>
        <w:sz w:val="20"/>
        <w:szCs w:val="2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03CE1E54"/>
    <w:multiLevelType w:val="hybridMultilevel"/>
    <w:tmpl w:val="6ED666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47C3434"/>
    <w:multiLevelType w:val="hybridMultilevel"/>
    <w:tmpl w:val="E1263180"/>
    <w:lvl w:ilvl="0" w:tplc="2000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7B71C6A"/>
    <w:multiLevelType w:val="hybridMultilevel"/>
    <w:tmpl w:val="790EA3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2476AC"/>
    <w:multiLevelType w:val="hybridMultilevel"/>
    <w:tmpl w:val="C794FF3C"/>
    <w:lvl w:ilvl="0" w:tplc="D01A1938">
      <w:start w:val="1"/>
      <w:numFmt w:val="lowerLetter"/>
      <w:lvlText w:val="%1)"/>
      <w:lvlJc w:val="left"/>
      <w:pPr>
        <w:ind w:left="1440" w:hanging="360"/>
      </w:pPr>
      <w:rPr>
        <w:rFonts w:hint="default"/>
        <w:b/>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7" w15:restartNumberingAfterBreak="0">
    <w:nsid w:val="095A030E"/>
    <w:multiLevelType w:val="hybridMultilevel"/>
    <w:tmpl w:val="9FFE75B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D911FEB"/>
    <w:multiLevelType w:val="hybridMultilevel"/>
    <w:tmpl w:val="C9683BD6"/>
    <w:lvl w:ilvl="0" w:tplc="72AEF508">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0B34C90"/>
    <w:multiLevelType w:val="hybridMultilevel"/>
    <w:tmpl w:val="A108305C"/>
    <w:lvl w:ilvl="0" w:tplc="2000001B">
      <w:start w:val="1"/>
      <w:numFmt w:val="lowerRoman"/>
      <w:lvlText w:val="%1."/>
      <w:lvlJc w:val="right"/>
      <w:pPr>
        <w:ind w:left="1080" w:hanging="360"/>
      </w:pPr>
      <w:rPr>
        <w:lang w:val="en-AU"/>
      </w:r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0" w15:restartNumberingAfterBreak="0">
    <w:nsid w:val="12690C78"/>
    <w:multiLevelType w:val="hybridMultilevel"/>
    <w:tmpl w:val="FDEA9844"/>
    <w:lvl w:ilvl="0" w:tplc="2000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306101D"/>
    <w:multiLevelType w:val="hybridMultilevel"/>
    <w:tmpl w:val="AB4C2330"/>
    <w:lvl w:ilvl="0" w:tplc="04100001">
      <w:start w:val="1"/>
      <w:numFmt w:val="bullet"/>
      <w:lvlText w:val=""/>
      <w:lvlJc w:val="left"/>
      <w:pPr>
        <w:ind w:left="720" w:hanging="360"/>
      </w:pPr>
      <w:rPr>
        <w:rFonts w:ascii="Symbol" w:hAnsi="Symbol" w:hint="default"/>
        <w:b w:val="0"/>
        <w:bCs w:val="0"/>
        <w:sz w:val="20"/>
      </w:rPr>
    </w:lvl>
    <w:lvl w:ilvl="1" w:tplc="E3C80E5C">
      <w:numFmt w:val="bullet"/>
      <w:lvlText w:val="•"/>
      <w:lvlJc w:val="left"/>
      <w:pPr>
        <w:ind w:left="1800" w:hanging="720"/>
      </w:pPr>
      <w:rPr>
        <w:rFonts w:ascii="Arial" w:eastAsia="Calibr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5F16AD3"/>
    <w:multiLevelType w:val="hybridMultilevel"/>
    <w:tmpl w:val="F51A98F8"/>
    <w:lvl w:ilvl="0" w:tplc="2000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73745D3"/>
    <w:multiLevelType w:val="hybridMultilevel"/>
    <w:tmpl w:val="EACC5C9A"/>
    <w:lvl w:ilvl="0" w:tplc="20000013">
      <w:start w:val="1"/>
      <w:numFmt w:val="upperRoman"/>
      <w:lvlText w:val="%1."/>
      <w:lvlJc w:val="righ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8C157E6"/>
    <w:multiLevelType w:val="hybridMultilevel"/>
    <w:tmpl w:val="BB6A5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9D435B"/>
    <w:multiLevelType w:val="hybridMultilevel"/>
    <w:tmpl w:val="2CD44E4E"/>
    <w:lvl w:ilvl="0" w:tplc="9524F484">
      <w:start w:val="1"/>
      <w:numFmt w:val="decimal"/>
      <w:pStyle w:val="TableJS"/>
      <w:lvlText w:val="Table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pStyle w:val="StyleAnnexheading2CustomColorRGB113181"/>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7811C2"/>
    <w:multiLevelType w:val="multilevel"/>
    <w:tmpl w:val="65F62750"/>
    <w:lvl w:ilvl="0">
      <w:start w:val="1"/>
      <w:numFmt w:val="decimal"/>
      <w:suff w:val="space"/>
      <w:lvlText w:val="%1."/>
      <w:lvlJc w:val="left"/>
      <w:pPr>
        <w:ind w:left="180" w:hanging="180"/>
      </w:pPr>
      <w:rPr>
        <w:rFonts w:hint="default"/>
      </w:rPr>
    </w:lvl>
    <w:lvl w:ilvl="1">
      <w:start w:val="1"/>
      <w:numFmt w:val="decimal"/>
      <w:suff w:val="space"/>
      <w:lvlText w:val="%1.%2."/>
      <w:lvlJc w:val="left"/>
      <w:pPr>
        <w:ind w:left="720" w:hanging="720"/>
      </w:pPr>
      <w:rPr>
        <w:rFonts w:hint="default"/>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1.%2.%3."/>
      <w:lvlJc w:val="left"/>
      <w:pPr>
        <w:ind w:left="0" w:firstLine="0"/>
      </w:pPr>
      <w:rPr>
        <w:rFonts w:hint="default"/>
      </w:rPr>
    </w:lvl>
    <w:lvl w:ilvl="3">
      <w:start w:val="1"/>
      <w:numFmt w:val="decimal"/>
      <w:lvlText w:val="%1.%2.%3.%4."/>
      <w:lvlJc w:val="left"/>
      <w:pPr>
        <w:tabs>
          <w:tab w:val="num" w:pos="567"/>
        </w:tabs>
        <w:ind w:left="1368" w:hanging="1368"/>
      </w:pPr>
      <w:rPr>
        <w:rFonts w:ascii="Calibri" w:hAnsi="Calibri" w:hint="default"/>
      </w:rPr>
    </w:lvl>
    <w:lvl w:ilvl="4">
      <w:start w:val="1"/>
      <w:numFmt w:val="decimal"/>
      <w:lvlText w:val="%1.%2.%3.%4.%5."/>
      <w:lvlJc w:val="left"/>
      <w:pPr>
        <w:tabs>
          <w:tab w:val="num" w:pos="2160"/>
        </w:tabs>
        <w:ind w:left="1872" w:hanging="792"/>
      </w:pPr>
      <w:rPr>
        <w:rFonts w:hint="default"/>
      </w:rPr>
    </w:lvl>
    <w:lvl w:ilvl="5">
      <w:start w:val="1"/>
      <w:numFmt w:val="decimal"/>
      <w:lvlText w:val="%1.%2.%3.%4.%5.%6."/>
      <w:lvlJc w:val="left"/>
      <w:pPr>
        <w:tabs>
          <w:tab w:val="num" w:pos="2880"/>
        </w:tabs>
        <w:ind w:left="2376" w:hanging="936"/>
      </w:pPr>
      <w:rPr>
        <w:rFonts w:hint="default"/>
      </w:rPr>
    </w:lvl>
    <w:lvl w:ilvl="6">
      <w:start w:val="1"/>
      <w:numFmt w:val="decimal"/>
      <w:lvlText w:val="%1.%2.%3.%4.%5.%6.%7."/>
      <w:lvlJc w:val="left"/>
      <w:pPr>
        <w:tabs>
          <w:tab w:val="num" w:pos="3240"/>
        </w:tabs>
        <w:ind w:left="2880" w:hanging="1080"/>
      </w:pPr>
      <w:rPr>
        <w:rFonts w:hint="default"/>
      </w:rPr>
    </w:lvl>
    <w:lvl w:ilvl="7">
      <w:start w:val="1"/>
      <w:numFmt w:val="decimal"/>
      <w:lvlText w:val="%1.%2.%3.%4.%5.%6.%7.%8."/>
      <w:lvlJc w:val="left"/>
      <w:pPr>
        <w:tabs>
          <w:tab w:val="num" w:pos="3960"/>
        </w:tabs>
        <w:ind w:left="3384" w:hanging="1224"/>
      </w:pPr>
      <w:rPr>
        <w:rFonts w:hint="default"/>
      </w:rPr>
    </w:lvl>
    <w:lvl w:ilvl="8">
      <w:start w:val="1"/>
      <w:numFmt w:val="decimal"/>
      <w:lvlText w:val="%1.%2.%3.%4.%5.%6.%7.%8.%9."/>
      <w:lvlJc w:val="left"/>
      <w:pPr>
        <w:tabs>
          <w:tab w:val="num" w:pos="4320"/>
        </w:tabs>
        <w:ind w:left="3960" w:hanging="1440"/>
      </w:pPr>
      <w:rPr>
        <w:rFonts w:hint="default"/>
      </w:rPr>
    </w:lvl>
  </w:abstractNum>
  <w:abstractNum w:abstractNumId="17" w15:restartNumberingAfterBreak="0">
    <w:nsid w:val="1FE13600"/>
    <w:multiLevelType w:val="hybridMultilevel"/>
    <w:tmpl w:val="A108305C"/>
    <w:lvl w:ilvl="0" w:tplc="FFFFFFFF">
      <w:start w:val="1"/>
      <w:numFmt w:val="lowerRoman"/>
      <w:lvlText w:val="%1."/>
      <w:lvlJc w:val="right"/>
      <w:pPr>
        <w:ind w:left="1080" w:hanging="360"/>
      </w:pPr>
      <w:rPr>
        <w:lang w:val="en-AU"/>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228C19ED"/>
    <w:multiLevelType w:val="hybridMultilevel"/>
    <w:tmpl w:val="9C2015C4"/>
    <w:lvl w:ilvl="0" w:tplc="2000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3151531"/>
    <w:multiLevelType w:val="hybridMultilevel"/>
    <w:tmpl w:val="AFE8D058"/>
    <w:lvl w:ilvl="0" w:tplc="04090017">
      <w:start w:val="1"/>
      <w:numFmt w:val="lowerLetter"/>
      <w:pStyle w:val="Listnumberfinal"/>
      <w:lvlText w:val="%1)"/>
      <w:lvlJc w:val="left"/>
      <w:pPr>
        <w:tabs>
          <w:tab w:val="num" w:pos="357"/>
        </w:tabs>
        <w:ind w:left="357" w:hanging="357"/>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B57CDCA2">
      <w:start w:val="1"/>
      <w:numFmt w:val="lowerLetter"/>
      <w:lvlText w:val="%4)"/>
      <w:lvlJc w:val="left"/>
      <w:pPr>
        <w:ind w:left="2880" w:hanging="360"/>
      </w:pPr>
      <w:rPr>
        <w:rFonts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5381475"/>
    <w:multiLevelType w:val="hybridMultilevel"/>
    <w:tmpl w:val="F4AC2726"/>
    <w:lvl w:ilvl="0" w:tplc="2000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56B2D16"/>
    <w:multiLevelType w:val="hybridMultilevel"/>
    <w:tmpl w:val="AF586F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5A3258A"/>
    <w:multiLevelType w:val="hybridMultilevel"/>
    <w:tmpl w:val="C8026D0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6431D7D"/>
    <w:multiLevelType w:val="multilevel"/>
    <w:tmpl w:val="E4285A02"/>
    <w:styleLink w:val="ListBullets"/>
    <w:lvl w:ilvl="0">
      <w:start w:val="1"/>
      <w:numFmt w:val="bullet"/>
      <w:pStyle w:val="ListBullet"/>
      <w:lvlText w:val=""/>
      <w:lvlJc w:val="left"/>
      <w:pPr>
        <w:ind w:left="357" w:hanging="357"/>
      </w:pPr>
      <w:rPr>
        <w:rFonts w:ascii="Symbol" w:hAnsi="Symbol" w:hint="default"/>
      </w:rPr>
    </w:lvl>
    <w:lvl w:ilvl="1">
      <w:start w:val="1"/>
      <w:numFmt w:val="bullet"/>
      <w:pStyle w:val="ListBullet2"/>
      <w:lvlText w:val=""/>
      <w:lvlJc w:val="left"/>
      <w:pPr>
        <w:ind w:left="714" w:hanging="357"/>
      </w:pPr>
      <w:rPr>
        <w:rFonts w:ascii="Symbol" w:hAnsi="Symbol" w:hint="default"/>
      </w:rPr>
    </w:lvl>
    <w:lvl w:ilvl="2">
      <w:start w:val="1"/>
      <w:numFmt w:val="bullet"/>
      <w:pStyle w:val="ListBullet3"/>
      <w:lvlText w:val="-"/>
      <w:lvlJc w:val="left"/>
      <w:pPr>
        <w:ind w:left="1071" w:hanging="357"/>
      </w:pPr>
      <w:rPr>
        <w:rFonts w:ascii="Arial" w:hAnsi="Arial" w:cs="Times New Roman" w:hint="default"/>
      </w:rPr>
    </w:lvl>
    <w:lvl w:ilvl="3">
      <w:start w:val="1"/>
      <w:numFmt w:val="bullet"/>
      <w:pStyle w:val="ListBullet4"/>
      <w:lvlText w:val="."/>
      <w:lvlJc w:val="left"/>
      <w:pPr>
        <w:ind w:left="1428" w:hanging="357"/>
      </w:pPr>
      <w:rPr>
        <w:rFonts w:ascii="Arial" w:hAnsi="Arial" w:cs="Times New Roman" w:hint="default"/>
      </w:rPr>
    </w:lvl>
    <w:lvl w:ilvl="4">
      <w:start w:val="1"/>
      <w:numFmt w:val="bullet"/>
      <w:pStyle w:val="ListBullet5"/>
      <w:lvlText w:val=""/>
      <w:lvlJc w:val="left"/>
      <w:pPr>
        <w:ind w:left="1785" w:hanging="357"/>
      </w:pPr>
      <w:rPr>
        <w:rFonts w:ascii="Symbol" w:hAnsi="Symbol" w:hint="default"/>
      </w:rPr>
    </w:lvl>
    <w:lvl w:ilvl="5">
      <w:start w:val="1"/>
      <w:numFmt w:val="lowerRoman"/>
      <w:lvlText w:val="(%6)"/>
      <w:lvlJc w:val="left"/>
      <w:pPr>
        <w:ind w:left="2142" w:hanging="357"/>
      </w:pPr>
    </w:lvl>
    <w:lvl w:ilvl="6">
      <w:start w:val="1"/>
      <w:numFmt w:val="decimal"/>
      <w:lvlText w:val="%7."/>
      <w:lvlJc w:val="left"/>
      <w:pPr>
        <w:ind w:left="2499" w:hanging="357"/>
      </w:pPr>
    </w:lvl>
    <w:lvl w:ilvl="7">
      <w:start w:val="1"/>
      <w:numFmt w:val="lowerLetter"/>
      <w:lvlText w:val="%8."/>
      <w:lvlJc w:val="left"/>
      <w:pPr>
        <w:ind w:left="2856" w:hanging="357"/>
      </w:pPr>
    </w:lvl>
    <w:lvl w:ilvl="8">
      <w:start w:val="1"/>
      <w:numFmt w:val="lowerRoman"/>
      <w:lvlText w:val="%9."/>
      <w:lvlJc w:val="left"/>
      <w:pPr>
        <w:ind w:left="3213" w:hanging="357"/>
      </w:pPr>
    </w:lvl>
  </w:abstractNum>
  <w:abstractNum w:abstractNumId="24" w15:restartNumberingAfterBreak="0">
    <w:nsid w:val="2AA07BDC"/>
    <w:multiLevelType w:val="hybridMultilevel"/>
    <w:tmpl w:val="F76A2D46"/>
    <w:lvl w:ilvl="0" w:tplc="2000001B">
      <w:start w:val="1"/>
      <w:numFmt w:val="lowerRoman"/>
      <w:lvlText w:val="%1."/>
      <w:lvlJc w:val="righ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C16F54"/>
    <w:multiLevelType w:val="hybridMultilevel"/>
    <w:tmpl w:val="6FE074F6"/>
    <w:lvl w:ilvl="0" w:tplc="08EA5904">
      <w:start w:val="1"/>
      <w:numFmt w:val="lowerRoman"/>
      <w:lvlText w:val="%1)"/>
      <w:lvlJc w:val="left"/>
      <w:pPr>
        <w:ind w:left="720" w:hanging="72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2AF1206F"/>
    <w:multiLevelType w:val="hybridMultilevel"/>
    <w:tmpl w:val="01C8CEE6"/>
    <w:lvl w:ilvl="0" w:tplc="F1A00D88">
      <w:start w:val="1"/>
      <w:numFmt w:val="decimal"/>
      <w:pStyle w:val="TableJS0"/>
      <w:lvlText w:val="Table %1."/>
      <w:lvlJc w:val="left"/>
      <w:pPr>
        <w:ind w:left="1077" w:hanging="360"/>
      </w:pPr>
      <w:rPr>
        <w:rFonts w:hint="default"/>
      </w:rPr>
    </w:lvl>
    <w:lvl w:ilvl="1" w:tplc="0C090019" w:tentative="1">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abstractNum w:abstractNumId="27" w15:restartNumberingAfterBreak="0">
    <w:nsid w:val="2B853BA4"/>
    <w:multiLevelType w:val="hybridMultilevel"/>
    <w:tmpl w:val="2BD634E6"/>
    <w:lvl w:ilvl="0" w:tplc="0409000F">
      <w:start w:val="1"/>
      <w:numFmt w:val="decimal"/>
      <w:lvlText w:val="%1."/>
      <w:lvlJc w:val="left"/>
      <w:pPr>
        <w:ind w:left="1080" w:hanging="360"/>
      </w:pPr>
    </w:lvl>
    <w:lvl w:ilvl="1" w:tplc="04090017">
      <w:start w:val="1"/>
      <w:numFmt w:val="lowerLetter"/>
      <w:lvlText w:val="%2)"/>
      <w:lvlJc w:val="left"/>
      <w:pPr>
        <w:ind w:left="1800" w:hanging="360"/>
      </w:pPr>
      <w:rPr>
        <w:rFonts w:hint="default"/>
      </w:rPr>
    </w:lvl>
    <w:lvl w:ilvl="2" w:tplc="AA4CA984">
      <w:start w:val="5"/>
      <w:numFmt w:val="lowerRoman"/>
      <w:lvlText w:val="%3."/>
      <w:lvlJc w:val="left"/>
      <w:pPr>
        <w:ind w:left="3060" w:hanging="72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2BF05E50"/>
    <w:multiLevelType w:val="hybridMultilevel"/>
    <w:tmpl w:val="19ECF69E"/>
    <w:lvl w:ilvl="0" w:tplc="FFFFFFFF">
      <w:start w:val="1"/>
      <w:numFmt w:val="lowerRoman"/>
      <w:lvlText w:val="%1."/>
      <w:lvlJc w:val="right"/>
      <w:pPr>
        <w:ind w:left="720" w:hanging="360"/>
      </w:pPr>
    </w:lvl>
    <w:lvl w:ilvl="1" w:tplc="0C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EBD3D4B"/>
    <w:multiLevelType w:val="hybridMultilevel"/>
    <w:tmpl w:val="EC3406C6"/>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EEC4EFD"/>
    <w:multiLevelType w:val="hybridMultilevel"/>
    <w:tmpl w:val="B76C4C3E"/>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0212B21"/>
    <w:multiLevelType w:val="hybridMultilevel"/>
    <w:tmpl w:val="74FA19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139072A"/>
    <w:multiLevelType w:val="hybridMultilevel"/>
    <w:tmpl w:val="26A01022"/>
    <w:lvl w:ilvl="0" w:tplc="2000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A3F3894"/>
    <w:multiLevelType w:val="hybridMultilevel"/>
    <w:tmpl w:val="956603DA"/>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F73655B"/>
    <w:multiLevelType w:val="hybridMultilevel"/>
    <w:tmpl w:val="D7127A82"/>
    <w:lvl w:ilvl="0" w:tplc="2000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FE32D34"/>
    <w:multiLevelType w:val="hybridMultilevel"/>
    <w:tmpl w:val="BE5AFAD2"/>
    <w:lvl w:ilvl="0" w:tplc="2000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41F93A1A"/>
    <w:multiLevelType w:val="hybridMultilevel"/>
    <w:tmpl w:val="809A1232"/>
    <w:lvl w:ilvl="0" w:tplc="20000017">
      <w:start w:val="1"/>
      <w:numFmt w:val="lowerLetter"/>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7" w15:restartNumberingAfterBreak="0">
    <w:nsid w:val="420D2897"/>
    <w:multiLevelType w:val="hybridMultilevel"/>
    <w:tmpl w:val="E2D24D06"/>
    <w:lvl w:ilvl="0" w:tplc="2000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42F7492D"/>
    <w:multiLevelType w:val="hybridMultilevel"/>
    <w:tmpl w:val="3A0AECF0"/>
    <w:lvl w:ilvl="0" w:tplc="20000013">
      <w:start w:val="1"/>
      <w:numFmt w:val="upperRoman"/>
      <w:lvlText w:val="%1."/>
      <w:lvlJc w:val="righ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432A6E1A"/>
    <w:multiLevelType w:val="hybridMultilevel"/>
    <w:tmpl w:val="4E1CDC9E"/>
    <w:lvl w:ilvl="0" w:tplc="2000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3514940"/>
    <w:multiLevelType w:val="hybridMultilevel"/>
    <w:tmpl w:val="0E42440C"/>
    <w:lvl w:ilvl="0" w:tplc="D9169F32">
      <w:start w:val="1"/>
      <w:numFmt w:val="bullet"/>
      <w:pStyle w:val="Listbulletfinal"/>
      <w:lvlText w:val=""/>
      <w:lvlJc w:val="left"/>
      <w:pPr>
        <w:tabs>
          <w:tab w:val="num" w:pos="357"/>
        </w:tabs>
        <w:ind w:left="357" w:hanging="357"/>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3670347"/>
    <w:multiLevelType w:val="hybridMultilevel"/>
    <w:tmpl w:val="B14EA646"/>
    <w:lvl w:ilvl="0" w:tplc="2000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47177E4"/>
    <w:multiLevelType w:val="hybridMultilevel"/>
    <w:tmpl w:val="4E1AB00C"/>
    <w:lvl w:ilvl="0" w:tplc="4A54D8B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4CC0C46"/>
    <w:multiLevelType w:val="hybridMultilevel"/>
    <w:tmpl w:val="6DA243A4"/>
    <w:lvl w:ilvl="0" w:tplc="0409000F">
      <w:start w:val="1"/>
      <w:numFmt w:val="decimal"/>
      <w:lvlText w:val="%1."/>
      <w:lvlJc w:val="left"/>
      <w:pPr>
        <w:ind w:left="1080" w:hanging="360"/>
      </w:pPr>
    </w:lvl>
    <w:lvl w:ilvl="1" w:tplc="6FE63722">
      <w:numFmt w:val="bullet"/>
      <w:lvlText w:val="•"/>
      <w:lvlJc w:val="left"/>
      <w:pPr>
        <w:ind w:left="1800" w:hanging="360"/>
      </w:pPr>
      <w:rPr>
        <w:rFonts w:ascii="Calibri" w:eastAsia="Times New Roman" w:hAnsi="Calibri"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454113D1"/>
    <w:multiLevelType w:val="hybridMultilevel"/>
    <w:tmpl w:val="A108305C"/>
    <w:lvl w:ilvl="0" w:tplc="FFFFFFFF">
      <w:start w:val="1"/>
      <w:numFmt w:val="lowerRoman"/>
      <w:lvlText w:val="%1."/>
      <w:lvlJc w:val="right"/>
      <w:pPr>
        <w:ind w:left="1080" w:hanging="360"/>
      </w:pPr>
      <w:rPr>
        <w:lang w:val="en-AU"/>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5" w15:restartNumberingAfterBreak="0">
    <w:nsid w:val="45C558B4"/>
    <w:multiLevelType w:val="hybridMultilevel"/>
    <w:tmpl w:val="D2F8F0BE"/>
    <w:lvl w:ilvl="0" w:tplc="2000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6771605"/>
    <w:multiLevelType w:val="hybridMultilevel"/>
    <w:tmpl w:val="059EBDFC"/>
    <w:lvl w:ilvl="0" w:tplc="20000017">
      <w:start w:val="1"/>
      <w:numFmt w:val="lowerLetter"/>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7A00A86"/>
    <w:multiLevelType w:val="hybridMultilevel"/>
    <w:tmpl w:val="E864D6E0"/>
    <w:lvl w:ilvl="0" w:tplc="20000013">
      <w:start w:val="1"/>
      <w:numFmt w:val="upperRoman"/>
      <w:lvlText w:val="%1."/>
      <w:lvlJc w:val="righ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83726C6"/>
    <w:multiLevelType w:val="hybridMultilevel"/>
    <w:tmpl w:val="6CD6AD6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9" w15:restartNumberingAfterBreak="0">
    <w:nsid w:val="4DC0105D"/>
    <w:multiLevelType w:val="hybridMultilevel"/>
    <w:tmpl w:val="FDEA9844"/>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DED4349"/>
    <w:multiLevelType w:val="hybridMultilevel"/>
    <w:tmpl w:val="48DEDD5C"/>
    <w:lvl w:ilvl="0" w:tplc="FFFFFFFF">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E7D4404"/>
    <w:multiLevelType w:val="hybridMultilevel"/>
    <w:tmpl w:val="1D1AC32C"/>
    <w:lvl w:ilvl="0" w:tplc="2000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4E8A5A13"/>
    <w:multiLevelType w:val="hybridMultilevel"/>
    <w:tmpl w:val="12F24988"/>
    <w:lvl w:ilvl="0" w:tplc="20000013">
      <w:start w:val="1"/>
      <w:numFmt w:val="upperRoman"/>
      <w:lvlText w:val="%1."/>
      <w:lvlJc w:val="right"/>
      <w:pPr>
        <w:ind w:left="720" w:hanging="360"/>
      </w:pPr>
    </w:lvl>
    <w:lvl w:ilvl="1" w:tplc="0C090001">
      <w:start w:val="1"/>
      <w:numFmt w:val="bullet"/>
      <w:lvlText w:val=""/>
      <w:lvlJc w:val="left"/>
      <w:pPr>
        <w:ind w:left="720" w:hanging="360"/>
      </w:pPr>
      <w:rPr>
        <w:rFonts w:ascii="Symbol" w:hAnsi="Symbol" w:hint="default"/>
      </w:rPr>
    </w:lvl>
    <w:lvl w:ilvl="2" w:tplc="20000001">
      <w:start w:val="1"/>
      <w:numFmt w:val="bullet"/>
      <w:lvlText w:val=""/>
      <w:lvlJc w:val="left"/>
      <w:pPr>
        <w:ind w:left="2340" w:hanging="360"/>
      </w:pPr>
      <w:rPr>
        <w:rFonts w:ascii="Symbol" w:hAnsi="Symbol"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4EF7263D"/>
    <w:multiLevelType w:val="hybridMultilevel"/>
    <w:tmpl w:val="32E879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05A47EE"/>
    <w:multiLevelType w:val="hybridMultilevel"/>
    <w:tmpl w:val="4E9E5540"/>
    <w:lvl w:ilvl="0" w:tplc="2000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3024B6B"/>
    <w:multiLevelType w:val="multilevel"/>
    <w:tmpl w:val="6D642950"/>
    <w:lvl w:ilvl="0">
      <w:start w:val="1"/>
      <w:numFmt w:val="decimal"/>
      <w:lvlText w:val="%1."/>
      <w:lvlJc w:val="left"/>
      <w:pPr>
        <w:tabs>
          <w:tab w:val="num" w:pos="432"/>
        </w:tabs>
        <w:ind w:left="432" w:hanging="432"/>
      </w:pPr>
      <w:rPr>
        <w:i w:val="0"/>
        <w:color w:val="auto"/>
      </w:rPr>
    </w:lvl>
    <w:lvl w:ilvl="1">
      <w:start w:val="1"/>
      <w:numFmt w:val="decimal"/>
      <w:lvlText w:val="%1.%2"/>
      <w:lvlJc w:val="left"/>
      <w:pPr>
        <w:tabs>
          <w:tab w:val="num" w:pos="576"/>
        </w:tabs>
        <w:ind w:left="576" w:hanging="576"/>
      </w:pPr>
      <w:rPr>
        <w:rFonts w:hint="default"/>
        <w:color w:val="auto"/>
        <w:szCs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24"/>
        </w:tabs>
        <w:ind w:left="2124" w:hanging="1584"/>
      </w:pPr>
      <w:rPr>
        <w:rFonts w:hint="default"/>
      </w:rPr>
    </w:lvl>
  </w:abstractNum>
  <w:abstractNum w:abstractNumId="56" w15:restartNumberingAfterBreak="0">
    <w:nsid w:val="580A515A"/>
    <w:multiLevelType w:val="hybridMultilevel"/>
    <w:tmpl w:val="806E9CA8"/>
    <w:lvl w:ilvl="0" w:tplc="FFFFFFFF">
      <w:start w:val="1"/>
      <w:numFmt w:val="decimal"/>
      <w:lvlText w:val="%1."/>
      <w:lvlJc w:val="left"/>
      <w:pPr>
        <w:ind w:left="1260" w:hanging="360"/>
      </w:pPr>
      <w:rPr>
        <w:rFonts w:hint="default"/>
        <w:lang w:val="en-US"/>
      </w:rPr>
    </w:lvl>
    <w:lvl w:ilvl="1" w:tplc="20000013">
      <w:start w:val="1"/>
      <w:numFmt w:val="upperRoman"/>
      <w:lvlText w:val="%2."/>
      <w:lvlJc w:val="right"/>
      <w:pPr>
        <w:ind w:left="540" w:hanging="360"/>
      </w:pPr>
    </w:lvl>
    <w:lvl w:ilvl="2" w:tplc="FFFFFFFF">
      <w:start w:val="1"/>
      <w:numFmt w:val="bullet"/>
      <w:lvlText w:val=""/>
      <w:lvlJc w:val="left"/>
      <w:pPr>
        <w:ind w:left="1440" w:hanging="360"/>
      </w:pPr>
      <w:rPr>
        <w:rFonts w:ascii="Symbol" w:hAnsi="Symbol" w:hint="default"/>
      </w:rPr>
    </w:lvl>
    <w:lvl w:ilvl="3" w:tplc="FFFFFFFF">
      <w:start w:val="1"/>
      <w:numFmt w:val="bullet"/>
      <w:lvlText w:val=""/>
      <w:lvlJc w:val="left"/>
      <w:pPr>
        <w:ind w:left="1980" w:hanging="360"/>
      </w:pPr>
      <w:rPr>
        <w:rFonts w:ascii="Symbol" w:hAnsi="Symbol" w:hint="default"/>
      </w:rPr>
    </w:lvl>
    <w:lvl w:ilvl="4" w:tplc="FFFFFFFF" w:tentative="1">
      <w:start w:val="1"/>
      <w:numFmt w:val="lowerLetter"/>
      <w:lvlText w:val="%5."/>
      <w:lvlJc w:val="left"/>
      <w:pPr>
        <w:ind w:left="2700" w:hanging="360"/>
      </w:pPr>
    </w:lvl>
    <w:lvl w:ilvl="5" w:tplc="FFFFFFFF" w:tentative="1">
      <w:start w:val="1"/>
      <w:numFmt w:val="lowerRoman"/>
      <w:lvlText w:val="%6."/>
      <w:lvlJc w:val="right"/>
      <w:pPr>
        <w:ind w:left="3420" w:hanging="180"/>
      </w:pPr>
    </w:lvl>
    <w:lvl w:ilvl="6" w:tplc="FFFFFFFF" w:tentative="1">
      <w:start w:val="1"/>
      <w:numFmt w:val="decimal"/>
      <w:lvlText w:val="%7."/>
      <w:lvlJc w:val="left"/>
      <w:pPr>
        <w:ind w:left="4140" w:hanging="360"/>
      </w:pPr>
    </w:lvl>
    <w:lvl w:ilvl="7" w:tplc="FFFFFFFF" w:tentative="1">
      <w:start w:val="1"/>
      <w:numFmt w:val="lowerLetter"/>
      <w:lvlText w:val="%8."/>
      <w:lvlJc w:val="left"/>
      <w:pPr>
        <w:ind w:left="4860" w:hanging="360"/>
      </w:pPr>
    </w:lvl>
    <w:lvl w:ilvl="8" w:tplc="FFFFFFFF" w:tentative="1">
      <w:start w:val="1"/>
      <w:numFmt w:val="lowerRoman"/>
      <w:lvlText w:val="%9."/>
      <w:lvlJc w:val="right"/>
      <w:pPr>
        <w:ind w:left="5580" w:hanging="180"/>
      </w:pPr>
    </w:lvl>
  </w:abstractNum>
  <w:abstractNum w:abstractNumId="57" w15:restartNumberingAfterBreak="0">
    <w:nsid w:val="5BDE1392"/>
    <w:multiLevelType w:val="hybridMultilevel"/>
    <w:tmpl w:val="8EE8D022"/>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F03EA3"/>
    <w:multiLevelType w:val="hybridMultilevel"/>
    <w:tmpl w:val="BE5AFAD2"/>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5CAF6250"/>
    <w:multiLevelType w:val="hybridMultilevel"/>
    <w:tmpl w:val="0826FAAE"/>
    <w:lvl w:ilvl="0" w:tplc="CBD8BE52">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D7942DA"/>
    <w:multiLevelType w:val="hybridMultilevel"/>
    <w:tmpl w:val="EC3406C6"/>
    <w:lvl w:ilvl="0" w:tplc="2000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DC8042D"/>
    <w:multiLevelType w:val="hybridMultilevel"/>
    <w:tmpl w:val="DC3EDA9E"/>
    <w:lvl w:ilvl="0" w:tplc="2000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5EAC3348"/>
    <w:multiLevelType w:val="hybridMultilevel"/>
    <w:tmpl w:val="565A35FC"/>
    <w:lvl w:ilvl="0" w:tplc="20000013">
      <w:start w:val="1"/>
      <w:numFmt w:val="upp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60A44C89"/>
    <w:multiLevelType w:val="hybridMultilevel"/>
    <w:tmpl w:val="CEC05560"/>
    <w:lvl w:ilvl="0" w:tplc="2000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2540F2D"/>
    <w:multiLevelType w:val="hybridMultilevel"/>
    <w:tmpl w:val="ECD2B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27167DB"/>
    <w:multiLevelType w:val="hybridMultilevel"/>
    <w:tmpl w:val="19B2375A"/>
    <w:lvl w:ilvl="0" w:tplc="20000017">
      <w:start w:val="1"/>
      <w:numFmt w:val="lowerLetter"/>
      <w:lvlText w:val="%1)"/>
      <w:lvlJc w:val="left"/>
      <w:pPr>
        <w:ind w:left="1080" w:hanging="360"/>
      </w:p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66" w15:restartNumberingAfterBreak="0">
    <w:nsid w:val="62D97B84"/>
    <w:multiLevelType w:val="hybridMultilevel"/>
    <w:tmpl w:val="5DB08AB2"/>
    <w:lvl w:ilvl="0" w:tplc="FFFFFFFF">
      <w:start w:val="1"/>
      <w:numFmt w:val="decimal"/>
      <w:lvlText w:val="%1."/>
      <w:lvlJc w:val="left"/>
      <w:pPr>
        <w:ind w:left="360" w:hanging="360"/>
      </w:pPr>
      <w:rPr>
        <w:rFonts w:ascii="Arial" w:hAnsi="Arial" w:cs="Arial" w:hint="default"/>
        <w:b w:val="0"/>
        <w:bCs w:val="0"/>
        <w:color w:val="auto"/>
        <w:sz w:val="20"/>
      </w:rPr>
    </w:lvl>
    <w:lvl w:ilvl="1" w:tplc="20000017">
      <w:start w:val="1"/>
      <w:numFmt w:val="lowerLetter"/>
      <w:lvlText w:val="%2)"/>
      <w:lvlJc w:val="left"/>
      <w:pPr>
        <w:ind w:left="720" w:hanging="360"/>
      </w:pPr>
    </w:lvl>
    <w:lvl w:ilvl="2" w:tplc="2000001B">
      <w:start w:val="1"/>
      <w:numFmt w:val="lowerRoman"/>
      <w:lvlText w:val="%3."/>
      <w:lvlJc w:val="right"/>
      <w:pPr>
        <w:ind w:left="1080" w:hanging="360"/>
      </w:pPr>
    </w:lvl>
    <w:lvl w:ilvl="3" w:tplc="20000019">
      <w:start w:val="1"/>
      <w:numFmt w:val="lowerLetter"/>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7" w15:restartNumberingAfterBreak="0">
    <w:nsid w:val="64805018"/>
    <w:multiLevelType w:val="hybridMultilevel"/>
    <w:tmpl w:val="F9827322"/>
    <w:lvl w:ilvl="0" w:tplc="FFFFFFFF">
      <w:start w:val="1"/>
      <w:numFmt w:val="decimal"/>
      <w:lvlText w:val="%1."/>
      <w:lvlJc w:val="left"/>
      <w:pPr>
        <w:ind w:left="1260" w:hanging="360"/>
      </w:pPr>
      <w:rPr>
        <w:rFonts w:hint="default"/>
        <w:lang w:val="en-US"/>
      </w:rPr>
    </w:lvl>
    <w:lvl w:ilvl="1" w:tplc="4294948A">
      <w:start w:val="1"/>
      <w:numFmt w:val="upperRoman"/>
      <w:lvlText w:val="%2."/>
      <w:lvlJc w:val="right"/>
      <w:pPr>
        <w:ind w:left="540" w:hanging="360"/>
      </w:pPr>
      <w:rPr>
        <w:lang w:val="en-GB"/>
      </w:rPr>
    </w:lvl>
    <w:lvl w:ilvl="2" w:tplc="FFFFFFFF">
      <w:start w:val="1"/>
      <w:numFmt w:val="bullet"/>
      <w:lvlText w:val=""/>
      <w:lvlJc w:val="left"/>
      <w:pPr>
        <w:ind w:left="1440" w:hanging="360"/>
      </w:pPr>
      <w:rPr>
        <w:rFonts w:ascii="Symbol" w:hAnsi="Symbol" w:hint="default"/>
      </w:rPr>
    </w:lvl>
    <w:lvl w:ilvl="3" w:tplc="FFFFFFFF">
      <w:start w:val="1"/>
      <w:numFmt w:val="bullet"/>
      <w:lvlText w:val=""/>
      <w:lvlJc w:val="left"/>
      <w:pPr>
        <w:ind w:left="1980" w:hanging="360"/>
      </w:pPr>
      <w:rPr>
        <w:rFonts w:ascii="Symbol" w:hAnsi="Symbol" w:hint="default"/>
      </w:rPr>
    </w:lvl>
    <w:lvl w:ilvl="4" w:tplc="FFFFFFFF" w:tentative="1">
      <w:start w:val="1"/>
      <w:numFmt w:val="lowerLetter"/>
      <w:lvlText w:val="%5."/>
      <w:lvlJc w:val="left"/>
      <w:pPr>
        <w:ind w:left="2700" w:hanging="360"/>
      </w:pPr>
    </w:lvl>
    <w:lvl w:ilvl="5" w:tplc="FFFFFFFF" w:tentative="1">
      <w:start w:val="1"/>
      <w:numFmt w:val="lowerRoman"/>
      <w:lvlText w:val="%6."/>
      <w:lvlJc w:val="right"/>
      <w:pPr>
        <w:ind w:left="3420" w:hanging="180"/>
      </w:pPr>
    </w:lvl>
    <w:lvl w:ilvl="6" w:tplc="FFFFFFFF" w:tentative="1">
      <w:start w:val="1"/>
      <w:numFmt w:val="decimal"/>
      <w:lvlText w:val="%7."/>
      <w:lvlJc w:val="left"/>
      <w:pPr>
        <w:ind w:left="4140" w:hanging="360"/>
      </w:pPr>
    </w:lvl>
    <w:lvl w:ilvl="7" w:tplc="FFFFFFFF" w:tentative="1">
      <w:start w:val="1"/>
      <w:numFmt w:val="lowerLetter"/>
      <w:lvlText w:val="%8."/>
      <w:lvlJc w:val="left"/>
      <w:pPr>
        <w:ind w:left="4860" w:hanging="360"/>
      </w:pPr>
    </w:lvl>
    <w:lvl w:ilvl="8" w:tplc="FFFFFFFF" w:tentative="1">
      <w:start w:val="1"/>
      <w:numFmt w:val="lowerRoman"/>
      <w:lvlText w:val="%9."/>
      <w:lvlJc w:val="right"/>
      <w:pPr>
        <w:ind w:left="5580" w:hanging="180"/>
      </w:pPr>
    </w:lvl>
  </w:abstractNum>
  <w:abstractNum w:abstractNumId="68" w15:restartNumberingAfterBreak="0">
    <w:nsid w:val="649B5D03"/>
    <w:multiLevelType w:val="hybridMultilevel"/>
    <w:tmpl w:val="20C47E4A"/>
    <w:lvl w:ilvl="0" w:tplc="2000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673059B5"/>
    <w:multiLevelType w:val="hybridMultilevel"/>
    <w:tmpl w:val="59547F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0" w15:restartNumberingAfterBreak="0">
    <w:nsid w:val="6BBB2618"/>
    <w:multiLevelType w:val="hybridMultilevel"/>
    <w:tmpl w:val="A108305C"/>
    <w:lvl w:ilvl="0" w:tplc="FFFFFFFF">
      <w:start w:val="1"/>
      <w:numFmt w:val="lowerRoman"/>
      <w:lvlText w:val="%1."/>
      <w:lvlJc w:val="right"/>
      <w:pPr>
        <w:ind w:left="1080" w:hanging="360"/>
      </w:pPr>
      <w:rPr>
        <w:lang w:val="en-AU"/>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1" w15:restartNumberingAfterBreak="0">
    <w:nsid w:val="6D6A580C"/>
    <w:multiLevelType w:val="hybridMultilevel"/>
    <w:tmpl w:val="17EC18D2"/>
    <w:lvl w:ilvl="0" w:tplc="0E46D0FA">
      <w:start w:val="1"/>
      <w:numFmt w:val="decimal"/>
      <w:pStyle w:val="FigureJS2"/>
      <w:lvlText w:val="Figure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6D7570E1"/>
    <w:multiLevelType w:val="hybridMultilevel"/>
    <w:tmpl w:val="94F60BAA"/>
    <w:lvl w:ilvl="0" w:tplc="04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6DB57844"/>
    <w:multiLevelType w:val="hybridMultilevel"/>
    <w:tmpl w:val="A108305C"/>
    <w:lvl w:ilvl="0" w:tplc="FFFFFFFF">
      <w:start w:val="1"/>
      <w:numFmt w:val="lowerRoman"/>
      <w:lvlText w:val="%1."/>
      <w:lvlJc w:val="right"/>
      <w:pPr>
        <w:ind w:left="1080" w:hanging="360"/>
      </w:pPr>
      <w:rPr>
        <w:lang w:val="en-AU"/>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4" w15:restartNumberingAfterBreak="0">
    <w:nsid w:val="71615DA6"/>
    <w:multiLevelType w:val="hybridMultilevel"/>
    <w:tmpl w:val="CA861E4E"/>
    <w:lvl w:ilvl="0" w:tplc="04100001">
      <w:start w:val="1"/>
      <w:numFmt w:val="bullet"/>
      <w:lvlText w:val=""/>
      <w:lvlJc w:val="left"/>
      <w:pPr>
        <w:ind w:left="720" w:hanging="360"/>
      </w:pPr>
      <w:rPr>
        <w:rFonts w:ascii="Symbol" w:hAnsi="Symbol" w:hint="default"/>
        <w:b w:val="0"/>
        <w:bCs w:val="0"/>
        <w:sz w:val="20"/>
      </w:rPr>
    </w:lvl>
    <w:lvl w:ilvl="1" w:tplc="E3C80E5C">
      <w:numFmt w:val="bullet"/>
      <w:lvlText w:val="•"/>
      <w:lvlJc w:val="left"/>
      <w:pPr>
        <w:ind w:left="1800" w:hanging="720"/>
      </w:pPr>
      <w:rPr>
        <w:rFonts w:ascii="Arial" w:eastAsia="Calibr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71A76043"/>
    <w:multiLevelType w:val="hybridMultilevel"/>
    <w:tmpl w:val="701C67A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6" w15:restartNumberingAfterBreak="0">
    <w:nsid w:val="71EE7C5E"/>
    <w:multiLevelType w:val="hybridMultilevel"/>
    <w:tmpl w:val="EFFE9088"/>
    <w:lvl w:ilvl="0" w:tplc="F46A1D56">
      <w:start w:val="1"/>
      <w:numFmt w:val="decimal"/>
      <w:pStyle w:val="AnnexHeading1"/>
      <w:lvlText w:val="Annex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7" w15:restartNumberingAfterBreak="0">
    <w:nsid w:val="7209183D"/>
    <w:multiLevelType w:val="hybridMultilevel"/>
    <w:tmpl w:val="5202A956"/>
    <w:lvl w:ilvl="0" w:tplc="E1BA3B82">
      <w:start w:val="1"/>
      <w:numFmt w:val="decimal"/>
      <w:pStyle w:val="StyleparagraphADB"/>
      <w:lvlText w:val="%1."/>
      <w:lvlJc w:val="left"/>
      <w:pPr>
        <w:ind w:left="720" w:hanging="720"/>
      </w:pPr>
      <w:rPr>
        <w:rFonts w:ascii="Arial" w:eastAsiaTheme="minorHAnsi" w:hAnsi="Arial" w:cs="Arial"/>
        <w:b w:val="0"/>
        <w:color w:val="000000" w:themeColor="text1"/>
        <w:sz w:val="22"/>
      </w:rPr>
    </w:lvl>
    <w:lvl w:ilvl="1" w:tplc="040C0019">
      <w:start w:val="1"/>
      <w:numFmt w:val="lowerLetter"/>
      <w:lvlText w:val="%2."/>
      <w:lvlJc w:val="left"/>
      <w:pPr>
        <w:ind w:left="3284" w:hanging="360"/>
      </w:pPr>
    </w:lvl>
    <w:lvl w:ilvl="2" w:tplc="040C001B" w:tentative="1">
      <w:start w:val="1"/>
      <w:numFmt w:val="lowerRoman"/>
      <w:lvlText w:val="%3."/>
      <w:lvlJc w:val="right"/>
      <w:pPr>
        <w:ind w:left="4004" w:hanging="180"/>
      </w:pPr>
    </w:lvl>
    <w:lvl w:ilvl="3" w:tplc="040C000F" w:tentative="1">
      <w:start w:val="1"/>
      <w:numFmt w:val="decimal"/>
      <w:lvlText w:val="%4."/>
      <w:lvlJc w:val="left"/>
      <w:pPr>
        <w:ind w:left="4724" w:hanging="360"/>
      </w:pPr>
    </w:lvl>
    <w:lvl w:ilvl="4" w:tplc="040C0019" w:tentative="1">
      <w:start w:val="1"/>
      <w:numFmt w:val="lowerLetter"/>
      <w:lvlText w:val="%5."/>
      <w:lvlJc w:val="left"/>
      <w:pPr>
        <w:ind w:left="5444" w:hanging="360"/>
      </w:pPr>
    </w:lvl>
    <w:lvl w:ilvl="5" w:tplc="040C001B" w:tentative="1">
      <w:start w:val="1"/>
      <w:numFmt w:val="lowerRoman"/>
      <w:lvlText w:val="%6."/>
      <w:lvlJc w:val="right"/>
      <w:pPr>
        <w:ind w:left="6164" w:hanging="180"/>
      </w:pPr>
    </w:lvl>
    <w:lvl w:ilvl="6" w:tplc="040C000F" w:tentative="1">
      <w:start w:val="1"/>
      <w:numFmt w:val="decimal"/>
      <w:lvlText w:val="%7."/>
      <w:lvlJc w:val="left"/>
      <w:pPr>
        <w:ind w:left="6884" w:hanging="360"/>
      </w:pPr>
    </w:lvl>
    <w:lvl w:ilvl="7" w:tplc="040C0019" w:tentative="1">
      <w:start w:val="1"/>
      <w:numFmt w:val="lowerLetter"/>
      <w:lvlText w:val="%8."/>
      <w:lvlJc w:val="left"/>
      <w:pPr>
        <w:ind w:left="7604" w:hanging="360"/>
      </w:pPr>
    </w:lvl>
    <w:lvl w:ilvl="8" w:tplc="040C001B" w:tentative="1">
      <w:start w:val="1"/>
      <w:numFmt w:val="lowerRoman"/>
      <w:lvlText w:val="%9."/>
      <w:lvlJc w:val="right"/>
      <w:pPr>
        <w:ind w:left="8324" w:hanging="180"/>
      </w:pPr>
    </w:lvl>
  </w:abstractNum>
  <w:abstractNum w:abstractNumId="78" w15:restartNumberingAfterBreak="0">
    <w:nsid w:val="72F85424"/>
    <w:multiLevelType w:val="multilevel"/>
    <w:tmpl w:val="914824DA"/>
    <w:lvl w:ilvl="0">
      <w:start w:val="1"/>
      <w:numFmt w:val="upperLetter"/>
      <w:pStyle w:val="Annextitle"/>
      <w:lvlText w:val="Annex %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Annexheading2"/>
      <w:lvlText w:val="%1.%2.%3"/>
      <w:lvlJc w:val="left"/>
      <w:pPr>
        <w:tabs>
          <w:tab w:val="num" w:pos="3272"/>
        </w:tabs>
        <w:ind w:left="3272" w:hanging="720"/>
      </w:pPr>
      <w:rPr>
        <w:rFonts w:hint="default"/>
      </w:rPr>
    </w:lvl>
    <w:lvl w:ilvl="3">
      <w:start w:val="1"/>
      <w:numFmt w:val="decimal"/>
      <w:pStyle w:val="Annexheading3"/>
      <w:lvlText w:val="%1.%2.%3.%4"/>
      <w:lvlJc w:val="left"/>
      <w:pPr>
        <w:tabs>
          <w:tab w:val="num" w:pos="1440"/>
        </w:tabs>
        <w:ind w:left="1440" w:hanging="1440"/>
      </w:pPr>
      <w:rPr>
        <w:rFonts w:hint="default"/>
      </w:rPr>
    </w:lvl>
    <w:lvl w:ilvl="4">
      <w:start w:val="1"/>
      <w:numFmt w:val="decimal"/>
      <w:lvlRestart w:val="1"/>
      <w:lvlText w:val="Table %1.%5"/>
      <w:lvlJc w:val="left"/>
      <w:pPr>
        <w:tabs>
          <w:tab w:val="num" w:pos="1440"/>
        </w:tabs>
        <w:ind w:left="1440" w:hanging="1440"/>
      </w:pPr>
      <w:rPr>
        <w:rFonts w:hint="default"/>
      </w:rPr>
    </w:lvl>
    <w:lvl w:ilvl="5">
      <w:start w:val="1"/>
      <w:numFmt w:val="decimal"/>
      <w:lvlRestart w:val="1"/>
      <w:lvlText w:val="Figure %1.%6"/>
      <w:lvlJc w:val="left"/>
      <w:pPr>
        <w:tabs>
          <w:tab w:val="num" w:pos="1440"/>
        </w:tabs>
        <w:ind w:left="1440" w:hanging="1440"/>
      </w:pPr>
      <w:rPr>
        <w:rFonts w:hint="default"/>
      </w:rPr>
    </w:lvl>
    <w:lvl w:ilvl="6">
      <w:start w:val="1"/>
      <w:numFmt w:val="decimal"/>
      <w:lvlRestart w:val="1"/>
      <w:lvlText w:val="Box %1.%7"/>
      <w:lvlJc w:val="left"/>
      <w:pPr>
        <w:tabs>
          <w:tab w:val="num" w:pos="1440"/>
        </w:tabs>
        <w:ind w:left="1440" w:hanging="144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9" w15:restartNumberingAfterBreak="0">
    <w:nsid w:val="76B972A5"/>
    <w:multiLevelType w:val="hybridMultilevel"/>
    <w:tmpl w:val="A108305C"/>
    <w:lvl w:ilvl="0" w:tplc="FFFFFFFF">
      <w:start w:val="1"/>
      <w:numFmt w:val="lowerRoman"/>
      <w:lvlText w:val="%1."/>
      <w:lvlJc w:val="right"/>
      <w:pPr>
        <w:ind w:left="1080" w:hanging="360"/>
      </w:pPr>
      <w:rPr>
        <w:lang w:val="en-AU"/>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0" w15:restartNumberingAfterBreak="0">
    <w:nsid w:val="773A4510"/>
    <w:multiLevelType w:val="hybridMultilevel"/>
    <w:tmpl w:val="7952E47A"/>
    <w:lvl w:ilvl="0" w:tplc="2000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15:restartNumberingAfterBreak="0">
    <w:nsid w:val="78DD0B6F"/>
    <w:multiLevelType w:val="hybridMultilevel"/>
    <w:tmpl w:val="B2448ADA"/>
    <w:lvl w:ilvl="0" w:tplc="2000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2" w15:restartNumberingAfterBreak="0">
    <w:nsid w:val="7B966CA0"/>
    <w:multiLevelType w:val="hybridMultilevel"/>
    <w:tmpl w:val="F4DC3738"/>
    <w:lvl w:ilvl="0" w:tplc="C8CE2976">
      <w:start w:val="1"/>
      <w:numFmt w:val="decimal"/>
      <w:pStyle w:val="Annexheading10"/>
      <w:lvlText w:val="Annex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D491FF6"/>
    <w:multiLevelType w:val="hybridMultilevel"/>
    <w:tmpl w:val="ED38FADA"/>
    <w:lvl w:ilvl="0" w:tplc="7E7606E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4" w15:restartNumberingAfterBreak="0">
    <w:nsid w:val="7E350385"/>
    <w:multiLevelType w:val="hybridMultilevel"/>
    <w:tmpl w:val="AAFAC1B2"/>
    <w:lvl w:ilvl="0" w:tplc="7FF6A472">
      <w:start w:val="1"/>
      <w:numFmt w:val="decimal"/>
      <w:pStyle w:val="NumberList"/>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85" w15:restartNumberingAfterBreak="0">
    <w:nsid w:val="7F901DBF"/>
    <w:multiLevelType w:val="hybridMultilevel"/>
    <w:tmpl w:val="EACC5C9A"/>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37964137">
    <w:abstractNumId w:val="2"/>
  </w:num>
  <w:num w:numId="2" w16cid:durableId="351227787">
    <w:abstractNumId w:val="78"/>
  </w:num>
  <w:num w:numId="3" w16cid:durableId="2013488059">
    <w:abstractNumId w:val="15"/>
  </w:num>
  <w:num w:numId="4" w16cid:durableId="1634868352">
    <w:abstractNumId w:val="77"/>
  </w:num>
  <w:num w:numId="5" w16cid:durableId="1399017992">
    <w:abstractNumId w:val="0"/>
  </w:num>
  <w:num w:numId="6" w16cid:durableId="1919437484">
    <w:abstractNumId w:val="1"/>
  </w:num>
  <w:num w:numId="7" w16cid:durableId="1931691182">
    <w:abstractNumId w:val="23"/>
  </w:num>
  <w:num w:numId="8" w16cid:durableId="1492141907">
    <w:abstractNumId w:val="40"/>
  </w:num>
  <w:num w:numId="9" w16cid:durableId="659962439">
    <w:abstractNumId w:val="43"/>
  </w:num>
  <w:num w:numId="10" w16cid:durableId="1921984594">
    <w:abstractNumId w:val="27"/>
  </w:num>
  <w:num w:numId="11" w16cid:durableId="1908805269">
    <w:abstractNumId w:val="72"/>
  </w:num>
  <w:num w:numId="12" w16cid:durableId="904140578">
    <w:abstractNumId w:val="26"/>
  </w:num>
  <w:num w:numId="13" w16cid:durableId="1110469478">
    <w:abstractNumId w:val="84"/>
  </w:num>
  <w:num w:numId="14" w16cid:durableId="2072995242">
    <w:abstractNumId w:val="69"/>
  </w:num>
  <w:num w:numId="15" w16cid:durableId="522592572">
    <w:abstractNumId w:val="19"/>
  </w:num>
  <w:num w:numId="16" w16cid:durableId="1433820499">
    <w:abstractNumId w:val="75"/>
  </w:num>
  <w:num w:numId="17" w16cid:durableId="334109382">
    <w:abstractNumId w:val="76"/>
  </w:num>
  <w:num w:numId="18" w16cid:durableId="751269900">
    <w:abstractNumId w:val="13"/>
  </w:num>
  <w:num w:numId="19" w16cid:durableId="1661690879">
    <w:abstractNumId w:val="60"/>
  </w:num>
  <w:num w:numId="20" w16cid:durableId="67658914">
    <w:abstractNumId w:val="35"/>
  </w:num>
  <w:num w:numId="21" w16cid:durableId="1973442671">
    <w:abstractNumId w:val="10"/>
  </w:num>
  <w:num w:numId="22" w16cid:durableId="1615166387">
    <w:abstractNumId w:val="61"/>
  </w:num>
  <w:num w:numId="23" w16cid:durableId="1248612148">
    <w:abstractNumId w:val="51"/>
  </w:num>
  <w:num w:numId="24" w16cid:durableId="963197972">
    <w:abstractNumId w:val="47"/>
  </w:num>
  <w:num w:numId="25" w16cid:durableId="1935437306">
    <w:abstractNumId w:val="53"/>
  </w:num>
  <w:num w:numId="26" w16cid:durableId="1410149927">
    <w:abstractNumId w:val="14"/>
  </w:num>
  <w:num w:numId="27" w16cid:durableId="2020082973">
    <w:abstractNumId w:val="42"/>
  </w:num>
  <w:num w:numId="28" w16cid:durableId="1465467255">
    <w:abstractNumId w:val="71"/>
  </w:num>
  <w:num w:numId="29" w16cid:durableId="9719469">
    <w:abstractNumId w:val="16"/>
  </w:num>
  <w:num w:numId="30" w16cid:durableId="1910844942">
    <w:abstractNumId w:val="11"/>
  </w:num>
  <w:num w:numId="31" w16cid:durableId="1985087568">
    <w:abstractNumId w:val="74"/>
  </w:num>
  <w:num w:numId="32" w16cid:durableId="1798135893">
    <w:abstractNumId w:val="55"/>
  </w:num>
  <w:num w:numId="33" w16cid:durableId="1088886063">
    <w:abstractNumId w:val="18"/>
  </w:num>
  <w:num w:numId="34" w16cid:durableId="1818842840">
    <w:abstractNumId w:val="4"/>
  </w:num>
  <w:num w:numId="35" w16cid:durableId="592856983">
    <w:abstractNumId w:val="32"/>
  </w:num>
  <w:num w:numId="36" w16cid:durableId="795678682">
    <w:abstractNumId w:val="8"/>
  </w:num>
  <w:num w:numId="37" w16cid:durableId="2138067740">
    <w:abstractNumId w:val="59"/>
  </w:num>
  <w:num w:numId="38" w16cid:durableId="828521375">
    <w:abstractNumId w:val="20"/>
  </w:num>
  <w:num w:numId="39" w16cid:durableId="444858535">
    <w:abstractNumId w:val="39"/>
  </w:num>
  <w:num w:numId="40" w16cid:durableId="1599367036">
    <w:abstractNumId w:val="68"/>
  </w:num>
  <w:num w:numId="41" w16cid:durableId="340356518">
    <w:abstractNumId w:val="85"/>
  </w:num>
  <w:num w:numId="42" w16cid:durableId="1796557130">
    <w:abstractNumId w:val="29"/>
  </w:num>
  <w:num w:numId="43" w16cid:durableId="3290974">
    <w:abstractNumId w:val="58"/>
  </w:num>
  <w:num w:numId="44" w16cid:durableId="203323811">
    <w:abstractNumId w:val="49"/>
  </w:num>
  <w:num w:numId="45" w16cid:durableId="1369140180">
    <w:abstractNumId w:val="33"/>
  </w:num>
  <w:num w:numId="46" w16cid:durableId="227620924">
    <w:abstractNumId w:val="6"/>
  </w:num>
  <w:num w:numId="47" w16cid:durableId="1591740184">
    <w:abstractNumId w:val="31"/>
  </w:num>
  <w:num w:numId="48" w16cid:durableId="822426529">
    <w:abstractNumId w:val="3"/>
  </w:num>
  <w:num w:numId="49" w16cid:durableId="291642818">
    <w:abstractNumId w:val="21"/>
  </w:num>
  <w:num w:numId="50" w16cid:durableId="405685468">
    <w:abstractNumId w:val="5"/>
  </w:num>
  <w:num w:numId="51" w16cid:durableId="1250576624">
    <w:abstractNumId w:val="62"/>
  </w:num>
  <w:num w:numId="52" w16cid:durableId="1220097012">
    <w:abstractNumId w:val="37"/>
  </w:num>
  <w:num w:numId="53" w16cid:durableId="772870393">
    <w:abstractNumId w:val="45"/>
  </w:num>
  <w:num w:numId="54" w16cid:durableId="1191409386">
    <w:abstractNumId w:val="38"/>
  </w:num>
  <w:num w:numId="55" w16cid:durableId="11105903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860050527">
    <w:abstractNumId w:val="52"/>
  </w:num>
  <w:num w:numId="57" w16cid:durableId="183401019">
    <w:abstractNumId w:val="66"/>
  </w:num>
  <w:num w:numId="58" w16cid:durableId="1111776247">
    <w:abstractNumId w:val="80"/>
  </w:num>
  <w:num w:numId="59" w16cid:durableId="2047362415">
    <w:abstractNumId w:val="25"/>
  </w:num>
  <w:num w:numId="60" w16cid:durableId="1073890156">
    <w:abstractNumId w:val="54"/>
  </w:num>
  <w:num w:numId="61" w16cid:durableId="2061586590">
    <w:abstractNumId w:val="12"/>
  </w:num>
  <w:num w:numId="62" w16cid:durableId="1855342816">
    <w:abstractNumId w:val="63"/>
  </w:num>
  <w:num w:numId="63" w16cid:durableId="1999072428">
    <w:abstractNumId w:val="56"/>
  </w:num>
  <w:num w:numId="64" w16cid:durableId="1194461546">
    <w:abstractNumId w:val="67"/>
  </w:num>
  <w:num w:numId="65" w16cid:durableId="1778791612">
    <w:abstractNumId w:val="34"/>
  </w:num>
  <w:num w:numId="66" w16cid:durableId="1038359976">
    <w:abstractNumId w:val="81"/>
  </w:num>
  <w:num w:numId="67" w16cid:durableId="1567108722">
    <w:abstractNumId w:val="46"/>
  </w:num>
  <w:num w:numId="68" w16cid:durableId="48654690">
    <w:abstractNumId w:val="41"/>
  </w:num>
  <w:num w:numId="69" w16cid:durableId="1747411222">
    <w:abstractNumId w:val="65"/>
  </w:num>
  <w:num w:numId="70" w16cid:durableId="1130241962">
    <w:abstractNumId w:val="82"/>
  </w:num>
  <w:num w:numId="71" w16cid:durableId="1855731305">
    <w:abstractNumId w:val="64"/>
  </w:num>
  <w:num w:numId="72" w16cid:durableId="951087803">
    <w:abstractNumId w:val="24"/>
  </w:num>
  <w:num w:numId="73" w16cid:durableId="544827264">
    <w:abstractNumId w:val="50"/>
  </w:num>
  <w:num w:numId="74" w16cid:durableId="1645356425">
    <w:abstractNumId w:val="30"/>
  </w:num>
  <w:num w:numId="75" w16cid:durableId="218398640">
    <w:abstractNumId w:val="36"/>
  </w:num>
  <w:num w:numId="76" w16cid:durableId="1218737397">
    <w:abstractNumId w:val="9"/>
  </w:num>
  <w:num w:numId="77" w16cid:durableId="1507138263">
    <w:abstractNumId w:val="28"/>
  </w:num>
  <w:num w:numId="78" w16cid:durableId="418329250">
    <w:abstractNumId w:val="76"/>
    <w:lvlOverride w:ilvl="0">
      <w:startOverride w:val="1"/>
    </w:lvlOverride>
  </w:num>
  <w:num w:numId="79" w16cid:durableId="175845827">
    <w:abstractNumId w:val="70"/>
  </w:num>
  <w:num w:numId="80" w16cid:durableId="1125078903">
    <w:abstractNumId w:val="73"/>
  </w:num>
  <w:num w:numId="81" w16cid:durableId="751512158">
    <w:abstractNumId w:val="44"/>
  </w:num>
  <w:num w:numId="82" w16cid:durableId="119039364">
    <w:abstractNumId w:val="17"/>
  </w:num>
  <w:num w:numId="83" w16cid:durableId="1059862652">
    <w:abstractNumId w:val="79"/>
  </w:num>
  <w:num w:numId="84" w16cid:durableId="514661056">
    <w:abstractNumId w:val="22"/>
  </w:num>
  <w:num w:numId="85" w16cid:durableId="1770082772">
    <w:abstractNumId w:val="7"/>
  </w:num>
  <w:num w:numId="86" w16cid:durableId="38362973">
    <w:abstractNumId w:val="48"/>
  </w:num>
  <w:num w:numId="87" w16cid:durableId="1031494865">
    <w:abstractNumId w:val="83"/>
  </w:num>
  <w:num w:numId="88" w16cid:durableId="210506814">
    <w:abstractNumId w:val="57"/>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n-AU" w:vendorID="64" w:dllVersion="0" w:nlCheck="1" w:checkStyle="0"/>
  <w:activeWritingStyle w:appName="MSWord" w:lang="en-GB" w:vendorID="64" w:dllVersion="0" w:nlCheck="1" w:checkStyle="0"/>
  <w:activeWritingStyle w:appName="MSWord" w:lang="fr-FR" w:vendorID="64" w:dllVersion="0" w:nlCheck="1" w:checkStyle="0"/>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4698"/>
    <w:rsid w:val="00001228"/>
    <w:rsid w:val="000029D1"/>
    <w:rsid w:val="00003393"/>
    <w:rsid w:val="00004B45"/>
    <w:rsid w:val="000063B4"/>
    <w:rsid w:val="000077DB"/>
    <w:rsid w:val="00012B8F"/>
    <w:rsid w:val="00013762"/>
    <w:rsid w:val="000154A9"/>
    <w:rsid w:val="000168BF"/>
    <w:rsid w:val="00017ADE"/>
    <w:rsid w:val="00020724"/>
    <w:rsid w:val="00020D3A"/>
    <w:rsid w:val="00021A5D"/>
    <w:rsid w:val="00021D0B"/>
    <w:rsid w:val="000223A4"/>
    <w:rsid w:val="00022475"/>
    <w:rsid w:val="00022DA7"/>
    <w:rsid w:val="0002306E"/>
    <w:rsid w:val="000230E8"/>
    <w:rsid w:val="00023615"/>
    <w:rsid w:val="000257EF"/>
    <w:rsid w:val="00025E90"/>
    <w:rsid w:val="000261AD"/>
    <w:rsid w:val="00026225"/>
    <w:rsid w:val="00026913"/>
    <w:rsid w:val="00027773"/>
    <w:rsid w:val="000310FA"/>
    <w:rsid w:val="000319A6"/>
    <w:rsid w:val="0003367F"/>
    <w:rsid w:val="00033DC3"/>
    <w:rsid w:val="00034C19"/>
    <w:rsid w:val="00036DD0"/>
    <w:rsid w:val="0003717A"/>
    <w:rsid w:val="0004057B"/>
    <w:rsid w:val="00040D03"/>
    <w:rsid w:val="00041DF2"/>
    <w:rsid w:val="00042156"/>
    <w:rsid w:val="000431BC"/>
    <w:rsid w:val="00044E6C"/>
    <w:rsid w:val="00045185"/>
    <w:rsid w:val="00047C07"/>
    <w:rsid w:val="00050130"/>
    <w:rsid w:val="00050D33"/>
    <w:rsid w:val="00050DB4"/>
    <w:rsid w:val="00050FDA"/>
    <w:rsid w:val="00051597"/>
    <w:rsid w:val="000517A5"/>
    <w:rsid w:val="00053125"/>
    <w:rsid w:val="00053921"/>
    <w:rsid w:val="00054241"/>
    <w:rsid w:val="00055506"/>
    <w:rsid w:val="0005579F"/>
    <w:rsid w:val="00056C9A"/>
    <w:rsid w:val="00060827"/>
    <w:rsid w:val="000618D2"/>
    <w:rsid w:val="00061AB9"/>
    <w:rsid w:val="00065EC7"/>
    <w:rsid w:val="000670FB"/>
    <w:rsid w:val="00067835"/>
    <w:rsid w:val="00067E1C"/>
    <w:rsid w:val="000705F7"/>
    <w:rsid w:val="000707E4"/>
    <w:rsid w:val="000708EA"/>
    <w:rsid w:val="000716E0"/>
    <w:rsid w:val="00071797"/>
    <w:rsid w:val="00073068"/>
    <w:rsid w:val="0007392E"/>
    <w:rsid w:val="00074116"/>
    <w:rsid w:val="000765E0"/>
    <w:rsid w:val="00076BA2"/>
    <w:rsid w:val="0008097B"/>
    <w:rsid w:val="00084475"/>
    <w:rsid w:val="000847C8"/>
    <w:rsid w:val="000867C8"/>
    <w:rsid w:val="0008759A"/>
    <w:rsid w:val="000900B6"/>
    <w:rsid w:val="00091340"/>
    <w:rsid w:val="000917B3"/>
    <w:rsid w:val="000919DC"/>
    <w:rsid w:val="000949AB"/>
    <w:rsid w:val="00094DB9"/>
    <w:rsid w:val="000951F0"/>
    <w:rsid w:val="000954B6"/>
    <w:rsid w:val="00095FF7"/>
    <w:rsid w:val="000968CF"/>
    <w:rsid w:val="000A1262"/>
    <w:rsid w:val="000A26C2"/>
    <w:rsid w:val="000A2C50"/>
    <w:rsid w:val="000A3CB9"/>
    <w:rsid w:val="000A69ED"/>
    <w:rsid w:val="000A7953"/>
    <w:rsid w:val="000A7F2C"/>
    <w:rsid w:val="000B0833"/>
    <w:rsid w:val="000B0AAD"/>
    <w:rsid w:val="000B1968"/>
    <w:rsid w:val="000B2843"/>
    <w:rsid w:val="000B464C"/>
    <w:rsid w:val="000B53AB"/>
    <w:rsid w:val="000B6940"/>
    <w:rsid w:val="000B7751"/>
    <w:rsid w:val="000C11B3"/>
    <w:rsid w:val="000C138E"/>
    <w:rsid w:val="000C2388"/>
    <w:rsid w:val="000C2806"/>
    <w:rsid w:val="000C2FC6"/>
    <w:rsid w:val="000C4BA3"/>
    <w:rsid w:val="000C5783"/>
    <w:rsid w:val="000C5864"/>
    <w:rsid w:val="000C5A0F"/>
    <w:rsid w:val="000C5B03"/>
    <w:rsid w:val="000C5DD3"/>
    <w:rsid w:val="000C6BE1"/>
    <w:rsid w:val="000D1DB2"/>
    <w:rsid w:val="000D2883"/>
    <w:rsid w:val="000D2A51"/>
    <w:rsid w:val="000D2C2F"/>
    <w:rsid w:val="000D4C64"/>
    <w:rsid w:val="000D52A7"/>
    <w:rsid w:val="000D5492"/>
    <w:rsid w:val="000D5676"/>
    <w:rsid w:val="000D5E93"/>
    <w:rsid w:val="000D65B1"/>
    <w:rsid w:val="000E1AEE"/>
    <w:rsid w:val="000E1CC2"/>
    <w:rsid w:val="000E31FC"/>
    <w:rsid w:val="000E3D99"/>
    <w:rsid w:val="000E44BC"/>
    <w:rsid w:val="000E4572"/>
    <w:rsid w:val="000E5F89"/>
    <w:rsid w:val="000F27E5"/>
    <w:rsid w:val="000F29AE"/>
    <w:rsid w:val="000F3119"/>
    <w:rsid w:val="000F3C61"/>
    <w:rsid w:val="000F3EE5"/>
    <w:rsid w:val="000F3EF6"/>
    <w:rsid w:val="000F5312"/>
    <w:rsid w:val="000F64B4"/>
    <w:rsid w:val="000F738B"/>
    <w:rsid w:val="00100F18"/>
    <w:rsid w:val="0010121F"/>
    <w:rsid w:val="00101E3D"/>
    <w:rsid w:val="0010206F"/>
    <w:rsid w:val="00103BA6"/>
    <w:rsid w:val="00105787"/>
    <w:rsid w:val="00105B14"/>
    <w:rsid w:val="00106DFC"/>
    <w:rsid w:val="00110453"/>
    <w:rsid w:val="001109A8"/>
    <w:rsid w:val="00110F45"/>
    <w:rsid w:val="0011120A"/>
    <w:rsid w:val="00111879"/>
    <w:rsid w:val="00111E0F"/>
    <w:rsid w:val="00114746"/>
    <w:rsid w:val="00115357"/>
    <w:rsid w:val="0011536C"/>
    <w:rsid w:val="00116643"/>
    <w:rsid w:val="00120686"/>
    <w:rsid w:val="00121BAD"/>
    <w:rsid w:val="001224C0"/>
    <w:rsid w:val="0012287F"/>
    <w:rsid w:val="001237AE"/>
    <w:rsid w:val="00123970"/>
    <w:rsid w:val="00123DFF"/>
    <w:rsid w:val="00123F49"/>
    <w:rsid w:val="00124356"/>
    <w:rsid w:val="00125472"/>
    <w:rsid w:val="00125F7E"/>
    <w:rsid w:val="00126664"/>
    <w:rsid w:val="00131370"/>
    <w:rsid w:val="00131943"/>
    <w:rsid w:val="00133625"/>
    <w:rsid w:val="00133671"/>
    <w:rsid w:val="00133BD2"/>
    <w:rsid w:val="00133F9E"/>
    <w:rsid w:val="00137EEF"/>
    <w:rsid w:val="001402DA"/>
    <w:rsid w:val="00141ED7"/>
    <w:rsid w:val="001437AC"/>
    <w:rsid w:val="00143BE5"/>
    <w:rsid w:val="001447E5"/>
    <w:rsid w:val="00145A72"/>
    <w:rsid w:val="001468AD"/>
    <w:rsid w:val="001507C0"/>
    <w:rsid w:val="00151779"/>
    <w:rsid w:val="00151E35"/>
    <w:rsid w:val="001524E7"/>
    <w:rsid w:val="00152D16"/>
    <w:rsid w:val="0015411E"/>
    <w:rsid w:val="00154FA4"/>
    <w:rsid w:val="001567D7"/>
    <w:rsid w:val="00156FB2"/>
    <w:rsid w:val="001600C3"/>
    <w:rsid w:val="00160159"/>
    <w:rsid w:val="001608D4"/>
    <w:rsid w:val="00162119"/>
    <w:rsid w:val="0016224E"/>
    <w:rsid w:val="00163D7C"/>
    <w:rsid w:val="00164C33"/>
    <w:rsid w:val="00165BE5"/>
    <w:rsid w:val="00165FD3"/>
    <w:rsid w:val="001716BD"/>
    <w:rsid w:val="001719C5"/>
    <w:rsid w:val="00171B22"/>
    <w:rsid w:val="0017316D"/>
    <w:rsid w:val="00174102"/>
    <w:rsid w:val="00174C47"/>
    <w:rsid w:val="0017550E"/>
    <w:rsid w:val="0017701D"/>
    <w:rsid w:val="00177100"/>
    <w:rsid w:val="00181C8B"/>
    <w:rsid w:val="001841B1"/>
    <w:rsid w:val="00184E23"/>
    <w:rsid w:val="001859EF"/>
    <w:rsid w:val="00185ADA"/>
    <w:rsid w:val="0018772F"/>
    <w:rsid w:val="00187B93"/>
    <w:rsid w:val="0019015E"/>
    <w:rsid w:val="00191567"/>
    <w:rsid w:val="00192DEE"/>
    <w:rsid w:val="00193595"/>
    <w:rsid w:val="0019588C"/>
    <w:rsid w:val="00195D4B"/>
    <w:rsid w:val="001968D8"/>
    <w:rsid w:val="00196C6F"/>
    <w:rsid w:val="00196FBA"/>
    <w:rsid w:val="0019799C"/>
    <w:rsid w:val="001A02F1"/>
    <w:rsid w:val="001A1D43"/>
    <w:rsid w:val="001A2790"/>
    <w:rsid w:val="001A2993"/>
    <w:rsid w:val="001A3849"/>
    <w:rsid w:val="001A5DB6"/>
    <w:rsid w:val="001A5F0D"/>
    <w:rsid w:val="001A6BD4"/>
    <w:rsid w:val="001A7800"/>
    <w:rsid w:val="001B036D"/>
    <w:rsid w:val="001B278D"/>
    <w:rsid w:val="001B4276"/>
    <w:rsid w:val="001B495E"/>
    <w:rsid w:val="001B4FBB"/>
    <w:rsid w:val="001B6D98"/>
    <w:rsid w:val="001B7C36"/>
    <w:rsid w:val="001C4698"/>
    <w:rsid w:val="001C5465"/>
    <w:rsid w:val="001C5FCC"/>
    <w:rsid w:val="001C5FF9"/>
    <w:rsid w:val="001C60DC"/>
    <w:rsid w:val="001C6CD5"/>
    <w:rsid w:val="001D04A3"/>
    <w:rsid w:val="001D05DD"/>
    <w:rsid w:val="001D1126"/>
    <w:rsid w:val="001D1313"/>
    <w:rsid w:val="001D1C74"/>
    <w:rsid w:val="001D2ADF"/>
    <w:rsid w:val="001D3C15"/>
    <w:rsid w:val="001D3F05"/>
    <w:rsid w:val="001D4902"/>
    <w:rsid w:val="001D4B7F"/>
    <w:rsid w:val="001D552C"/>
    <w:rsid w:val="001D647E"/>
    <w:rsid w:val="001D67F1"/>
    <w:rsid w:val="001D75C3"/>
    <w:rsid w:val="001E021E"/>
    <w:rsid w:val="001E13E0"/>
    <w:rsid w:val="001E1631"/>
    <w:rsid w:val="001E1A5F"/>
    <w:rsid w:val="001E1C4B"/>
    <w:rsid w:val="001E3970"/>
    <w:rsid w:val="001E47AD"/>
    <w:rsid w:val="001E5373"/>
    <w:rsid w:val="001E725B"/>
    <w:rsid w:val="001E748F"/>
    <w:rsid w:val="001E7E3E"/>
    <w:rsid w:val="001F020A"/>
    <w:rsid w:val="001F0252"/>
    <w:rsid w:val="001F0875"/>
    <w:rsid w:val="001F23C8"/>
    <w:rsid w:val="001F2A11"/>
    <w:rsid w:val="001F2C5E"/>
    <w:rsid w:val="001F31A8"/>
    <w:rsid w:val="001F4363"/>
    <w:rsid w:val="001F4973"/>
    <w:rsid w:val="001F4A36"/>
    <w:rsid w:val="001F59E0"/>
    <w:rsid w:val="001F7300"/>
    <w:rsid w:val="001F74F1"/>
    <w:rsid w:val="001F75BD"/>
    <w:rsid w:val="0020127E"/>
    <w:rsid w:val="0020170E"/>
    <w:rsid w:val="002017EB"/>
    <w:rsid w:val="00201818"/>
    <w:rsid w:val="00202AB9"/>
    <w:rsid w:val="00202DE0"/>
    <w:rsid w:val="0020506C"/>
    <w:rsid w:val="0020550F"/>
    <w:rsid w:val="0020624E"/>
    <w:rsid w:val="00206DC4"/>
    <w:rsid w:val="00211C7B"/>
    <w:rsid w:val="00212872"/>
    <w:rsid w:val="002153B5"/>
    <w:rsid w:val="00217338"/>
    <w:rsid w:val="002208BB"/>
    <w:rsid w:val="00220921"/>
    <w:rsid w:val="00220E3A"/>
    <w:rsid w:val="00221354"/>
    <w:rsid w:val="0022240D"/>
    <w:rsid w:val="002238AF"/>
    <w:rsid w:val="00225A3D"/>
    <w:rsid w:val="00226D7A"/>
    <w:rsid w:val="00226E78"/>
    <w:rsid w:val="0023067B"/>
    <w:rsid w:val="0023201C"/>
    <w:rsid w:val="00232E07"/>
    <w:rsid w:val="00234E63"/>
    <w:rsid w:val="00235031"/>
    <w:rsid w:val="0023506D"/>
    <w:rsid w:val="002354EA"/>
    <w:rsid w:val="0023561A"/>
    <w:rsid w:val="002357E3"/>
    <w:rsid w:val="00237884"/>
    <w:rsid w:val="00241536"/>
    <w:rsid w:val="00242033"/>
    <w:rsid w:val="00242403"/>
    <w:rsid w:val="00243343"/>
    <w:rsid w:val="0024343D"/>
    <w:rsid w:val="00243647"/>
    <w:rsid w:val="0024381E"/>
    <w:rsid w:val="00245510"/>
    <w:rsid w:val="00250015"/>
    <w:rsid w:val="002504E1"/>
    <w:rsid w:val="00250A5C"/>
    <w:rsid w:val="00251047"/>
    <w:rsid w:val="00251F8B"/>
    <w:rsid w:val="002521BA"/>
    <w:rsid w:val="002522E1"/>
    <w:rsid w:val="00253D51"/>
    <w:rsid w:val="00253F9B"/>
    <w:rsid w:val="00254BA5"/>
    <w:rsid w:val="00255212"/>
    <w:rsid w:val="002555A1"/>
    <w:rsid w:val="00256336"/>
    <w:rsid w:val="002578E1"/>
    <w:rsid w:val="00260F2A"/>
    <w:rsid w:val="002615C8"/>
    <w:rsid w:val="0026160B"/>
    <w:rsid w:val="00262ED5"/>
    <w:rsid w:val="00262FEA"/>
    <w:rsid w:val="00264075"/>
    <w:rsid w:val="00265112"/>
    <w:rsid w:val="002651D7"/>
    <w:rsid w:val="00265B7A"/>
    <w:rsid w:val="00267008"/>
    <w:rsid w:val="00267095"/>
    <w:rsid w:val="00267A2E"/>
    <w:rsid w:val="00271F5B"/>
    <w:rsid w:val="0027267F"/>
    <w:rsid w:val="00272695"/>
    <w:rsid w:val="00272D23"/>
    <w:rsid w:val="00273A06"/>
    <w:rsid w:val="002743A5"/>
    <w:rsid w:val="00275864"/>
    <w:rsid w:val="00276B02"/>
    <w:rsid w:val="00276C02"/>
    <w:rsid w:val="00277B96"/>
    <w:rsid w:val="00280973"/>
    <w:rsid w:val="002810AD"/>
    <w:rsid w:val="00281EAB"/>
    <w:rsid w:val="00282A63"/>
    <w:rsid w:val="0028500C"/>
    <w:rsid w:val="00285C8E"/>
    <w:rsid w:val="0028682A"/>
    <w:rsid w:val="00286A0C"/>
    <w:rsid w:val="00286BEB"/>
    <w:rsid w:val="002900AE"/>
    <w:rsid w:val="00290B2E"/>
    <w:rsid w:val="00290CD7"/>
    <w:rsid w:val="00290EFD"/>
    <w:rsid w:val="0029162A"/>
    <w:rsid w:val="002916FB"/>
    <w:rsid w:val="00291AE9"/>
    <w:rsid w:val="002920C4"/>
    <w:rsid w:val="00292255"/>
    <w:rsid w:val="00292A7F"/>
    <w:rsid w:val="00293051"/>
    <w:rsid w:val="00294581"/>
    <w:rsid w:val="0029474D"/>
    <w:rsid w:val="00294D31"/>
    <w:rsid w:val="002959D7"/>
    <w:rsid w:val="00296CED"/>
    <w:rsid w:val="00297A17"/>
    <w:rsid w:val="00297DE6"/>
    <w:rsid w:val="00297E1A"/>
    <w:rsid w:val="002A0252"/>
    <w:rsid w:val="002A12EB"/>
    <w:rsid w:val="002A348C"/>
    <w:rsid w:val="002A3631"/>
    <w:rsid w:val="002A4883"/>
    <w:rsid w:val="002A52A2"/>
    <w:rsid w:val="002A5CEE"/>
    <w:rsid w:val="002A5E06"/>
    <w:rsid w:val="002A6BC0"/>
    <w:rsid w:val="002A79FB"/>
    <w:rsid w:val="002B129A"/>
    <w:rsid w:val="002B189A"/>
    <w:rsid w:val="002B25B9"/>
    <w:rsid w:val="002B3812"/>
    <w:rsid w:val="002B39E2"/>
    <w:rsid w:val="002B44AC"/>
    <w:rsid w:val="002B5863"/>
    <w:rsid w:val="002B6AFE"/>
    <w:rsid w:val="002C0B30"/>
    <w:rsid w:val="002C29E9"/>
    <w:rsid w:val="002C2DC5"/>
    <w:rsid w:val="002C35E1"/>
    <w:rsid w:val="002C3BA5"/>
    <w:rsid w:val="002C44DE"/>
    <w:rsid w:val="002C488E"/>
    <w:rsid w:val="002C57BF"/>
    <w:rsid w:val="002C71B4"/>
    <w:rsid w:val="002C744B"/>
    <w:rsid w:val="002C74CE"/>
    <w:rsid w:val="002D1461"/>
    <w:rsid w:val="002D35FA"/>
    <w:rsid w:val="002D3608"/>
    <w:rsid w:val="002D4021"/>
    <w:rsid w:val="002D5B22"/>
    <w:rsid w:val="002D6773"/>
    <w:rsid w:val="002D7A7B"/>
    <w:rsid w:val="002E01D7"/>
    <w:rsid w:val="002E1806"/>
    <w:rsid w:val="002E1D40"/>
    <w:rsid w:val="002E2A65"/>
    <w:rsid w:val="002E2B2A"/>
    <w:rsid w:val="002E2D62"/>
    <w:rsid w:val="002E3A88"/>
    <w:rsid w:val="002E4016"/>
    <w:rsid w:val="002E50B5"/>
    <w:rsid w:val="002E5737"/>
    <w:rsid w:val="002E5A21"/>
    <w:rsid w:val="002E5ACE"/>
    <w:rsid w:val="002E68C0"/>
    <w:rsid w:val="002F135C"/>
    <w:rsid w:val="002F18D3"/>
    <w:rsid w:val="002F1EA4"/>
    <w:rsid w:val="002F435A"/>
    <w:rsid w:val="002F47EE"/>
    <w:rsid w:val="002F4F57"/>
    <w:rsid w:val="002F65DB"/>
    <w:rsid w:val="002F6EF4"/>
    <w:rsid w:val="002F7210"/>
    <w:rsid w:val="002F75FB"/>
    <w:rsid w:val="002F7B3F"/>
    <w:rsid w:val="0030059A"/>
    <w:rsid w:val="00301492"/>
    <w:rsid w:val="00302B48"/>
    <w:rsid w:val="00303268"/>
    <w:rsid w:val="00303432"/>
    <w:rsid w:val="003047C5"/>
    <w:rsid w:val="003055C9"/>
    <w:rsid w:val="00305728"/>
    <w:rsid w:val="00306619"/>
    <w:rsid w:val="003067BF"/>
    <w:rsid w:val="00306BB8"/>
    <w:rsid w:val="00306FA2"/>
    <w:rsid w:val="00307189"/>
    <w:rsid w:val="003105F9"/>
    <w:rsid w:val="00310B3B"/>
    <w:rsid w:val="00313A90"/>
    <w:rsid w:val="003158A8"/>
    <w:rsid w:val="00315BE1"/>
    <w:rsid w:val="00316821"/>
    <w:rsid w:val="00316E1C"/>
    <w:rsid w:val="00316F68"/>
    <w:rsid w:val="003208EE"/>
    <w:rsid w:val="00320ADC"/>
    <w:rsid w:val="00320EBB"/>
    <w:rsid w:val="00321022"/>
    <w:rsid w:val="00321626"/>
    <w:rsid w:val="00321D7F"/>
    <w:rsid w:val="00322CD2"/>
    <w:rsid w:val="00323E16"/>
    <w:rsid w:val="00324C09"/>
    <w:rsid w:val="003260BE"/>
    <w:rsid w:val="003317D2"/>
    <w:rsid w:val="00331D69"/>
    <w:rsid w:val="0033256A"/>
    <w:rsid w:val="00332A0B"/>
    <w:rsid w:val="003355CB"/>
    <w:rsid w:val="003365EE"/>
    <w:rsid w:val="00337A39"/>
    <w:rsid w:val="00341068"/>
    <w:rsid w:val="003412E5"/>
    <w:rsid w:val="003431E9"/>
    <w:rsid w:val="0034374E"/>
    <w:rsid w:val="00345DC7"/>
    <w:rsid w:val="00346988"/>
    <w:rsid w:val="00346A15"/>
    <w:rsid w:val="003472B8"/>
    <w:rsid w:val="00352518"/>
    <w:rsid w:val="00353180"/>
    <w:rsid w:val="00353945"/>
    <w:rsid w:val="00354130"/>
    <w:rsid w:val="00357CD2"/>
    <w:rsid w:val="00360337"/>
    <w:rsid w:val="0036134D"/>
    <w:rsid w:val="0036585B"/>
    <w:rsid w:val="00365929"/>
    <w:rsid w:val="00365FAF"/>
    <w:rsid w:val="003660AC"/>
    <w:rsid w:val="00366CF0"/>
    <w:rsid w:val="00370DE1"/>
    <w:rsid w:val="00370F4E"/>
    <w:rsid w:val="003738B4"/>
    <w:rsid w:val="00373B4C"/>
    <w:rsid w:val="00374476"/>
    <w:rsid w:val="00375101"/>
    <w:rsid w:val="00377D28"/>
    <w:rsid w:val="00377D81"/>
    <w:rsid w:val="00380319"/>
    <w:rsid w:val="00381732"/>
    <w:rsid w:val="0038182F"/>
    <w:rsid w:val="00382D2E"/>
    <w:rsid w:val="00384568"/>
    <w:rsid w:val="00386FC4"/>
    <w:rsid w:val="00390FC7"/>
    <w:rsid w:val="00391F70"/>
    <w:rsid w:val="00392862"/>
    <w:rsid w:val="0039437A"/>
    <w:rsid w:val="00396634"/>
    <w:rsid w:val="00396B80"/>
    <w:rsid w:val="00396B9B"/>
    <w:rsid w:val="00397F58"/>
    <w:rsid w:val="003A00E2"/>
    <w:rsid w:val="003A0471"/>
    <w:rsid w:val="003A069C"/>
    <w:rsid w:val="003A1B4A"/>
    <w:rsid w:val="003A231E"/>
    <w:rsid w:val="003A28C7"/>
    <w:rsid w:val="003A2D06"/>
    <w:rsid w:val="003A2F3E"/>
    <w:rsid w:val="003A35B3"/>
    <w:rsid w:val="003A3BAE"/>
    <w:rsid w:val="003A47B7"/>
    <w:rsid w:val="003A4EF7"/>
    <w:rsid w:val="003A57A3"/>
    <w:rsid w:val="003A6759"/>
    <w:rsid w:val="003A6E8D"/>
    <w:rsid w:val="003B269C"/>
    <w:rsid w:val="003B41AB"/>
    <w:rsid w:val="003B4E06"/>
    <w:rsid w:val="003B5A23"/>
    <w:rsid w:val="003B6282"/>
    <w:rsid w:val="003B64CF"/>
    <w:rsid w:val="003B6550"/>
    <w:rsid w:val="003B6C48"/>
    <w:rsid w:val="003B6DCF"/>
    <w:rsid w:val="003B73EF"/>
    <w:rsid w:val="003C0311"/>
    <w:rsid w:val="003C0B32"/>
    <w:rsid w:val="003C10A1"/>
    <w:rsid w:val="003C1602"/>
    <w:rsid w:val="003C197D"/>
    <w:rsid w:val="003C2B1D"/>
    <w:rsid w:val="003C462B"/>
    <w:rsid w:val="003C48C2"/>
    <w:rsid w:val="003C5C41"/>
    <w:rsid w:val="003C62ED"/>
    <w:rsid w:val="003C7766"/>
    <w:rsid w:val="003D049C"/>
    <w:rsid w:val="003D050A"/>
    <w:rsid w:val="003D0F1C"/>
    <w:rsid w:val="003D10F3"/>
    <w:rsid w:val="003D24FD"/>
    <w:rsid w:val="003D2B61"/>
    <w:rsid w:val="003D2D1E"/>
    <w:rsid w:val="003D51B3"/>
    <w:rsid w:val="003D5851"/>
    <w:rsid w:val="003D5F64"/>
    <w:rsid w:val="003D7C2D"/>
    <w:rsid w:val="003D7C61"/>
    <w:rsid w:val="003E14A7"/>
    <w:rsid w:val="003E28B9"/>
    <w:rsid w:val="003E2FD9"/>
    <w:rsid w:val="003E300C"/>
    <w:rsid w:val="003E31FA"/>
    <w:rsid w:val="003E3FF9"/>
    <w:rsid w:val="003E5654"/>
    <w:rsid w:val="003E5ED5"/>
    <w:rsid w:val="003E5FB4"/>
    <w:rsid w:val="003E6529"/>
    <w:rsid w:val="003F0F6B"/>
    <w:rsid w:val="003F1F02"/>
    <w:rsid w:val="003F21D6"/>
    <w:rsid w:val="003F2EDD"/>
    <w:rsid w:val="003F31FE"/>
    <w:rsid w:val="003F3610"/>
    <w:rsid w:val="003F37CA"/>
    <w:rsid w:val="003F3A84"/>
    <w:rsid w:val="003F3B15"/>
    <w:rsid w:val="003F42CA"/>
    <w:rsid w:val="003F4429"/>
    <w:rsid w:val="004007DF"/>
    <w:rsid w:val="00403133"/>
    <w:rsid w:val="00403322"/>
    <w:rsid w:val="00404C01"/>
    <w:rsid w:val="00404D95"/>
    <w:rsid w:val="004059CC"/>
    <w:rsid w:val="00407472"/>
    <w:rsid w:val="00407DA7"/>
    <w:rsid w:val="00410435"/>
    <w:rsid w:val="004108B7"/>
    <w:rsid w:val="004117C0"/>
    <w:rsid w:val="0041210D"/>
    <w:rsid w:val="0041276F"/>
    <w:rsid w:val="00412A5F"/>
    <w:rsid w:val="0041300D"/>
    <w:rsid w:val="00413A52"/>
    <w:rsid w:val="0041536D"/>
    <w:rsid w:val="00415917"/>
    <w:rsid w:val="00416906"/>
    <w:rsid w:val="00417595"/>
    <w:rsid w:val="00420CBF"/>
    <w:rsid w:val="004238CA"/>
    <w:rsid w:val="004238CF"/>
    <w:rsid w:val="00423D9A"/>
    <w:rsid w:val="00424DDC"/>
    <w:rsid w:val="0042530D"/>
    <w:rsid w:val="00426111"/>
    <w:rsid w:val="0042695D"/>
    <w:rsid w:val="00426EE8"/>
    <w:rsid w:val="0042712A"/>
    <w:rsid w:val="0042797D"/>
    <w:rsid w:val="0043576D"/>
    <w:rsid w:val="00435EA7"/>
    <w:rsid w:val="00436BB5"/>
    <w:rsid w:val="00440C8C"/>
    <w:rsid w:val="00440F3D"/>
    <w:rsid w:val="0044102C"/>
    <w:rsid w:val="00441583"/>
    <w:rsid w:val="00441C02"/>
    <w:rsid w:val="00441E08"/>
    <w:rsid w:val="0044267F"/>
    <w:rsid w:val="004440D4"/>
    <w:rsid w:val="00444449"/>
    <w:rsid w:val="00444E4C"/>
    <w:rsid w:val="00444F6E"/>
    <w:rsid w:val="00445A48"/>
    <w:rsid w:val="00447F45"/>
    <w:rsid w:val="00450AB2"/>
    <w:rsid w:val="004517A2"/>
    <w:rsid w:val="004518E9"/>
    <w:rsid w:val="004534E8"/>
    <w:rsid w:val="00454816"/>
    <w:rsid w:val="004566C4"/>
    <w:rsid w:val="004568A4"/>
    <w:rsid w:val="00456D8D"/>
    <w:rsid w:val="004600C5"/>
    <w:rsid w:val="00462526"/>
    <w:rsid w:val="004628E2"/>
    <w:rsid w:val="004664A4"/>
    <w:rsid w:val="00466A68"/>
    <w:rsid w:val="00466B66"/>
    <w:rsid w:val="00467B95"/>
    <w:rsid w:val="00470933"/>
    <w:rsid w:val="004739B9"/>
    <w:rsid w:val="00473A12"/>
    <w:rsid w:val="00473FE6"/>
    <w:rsid w:val="00475201"/>
    <w:rsid w:val="0047578F"/>
    <w:rsid w:val="00476BB1"/>
    <w:rsid w:val="00477215"/>
    <w:rsid w:val="00477BE2"/>
    <w:rsid w:val="00480FE3"/>
    <w:rsid w:val="004815E5"/>
    <w:rsid w:val="004819EA"/>
    <w:rsid w:val="0048256B"/>
    <w:rsid w:val="004826AB"/>
    <w:rsid w:val="00482F99"/>
    <w:rsid w:val="00483BD6"/>
    <w:rsid w:val="00484FD5"/>
    <w:rsid w:val="00486B93"/>
    <w:rsid w:val="00486F51"/>
    <w:rsid w:val="00487E1D"/>
    <w:rsid w:val="0049000E"/>
    <w:rsid w:val="00490919"/>
    <w:rsid w:val="00491559"/>
    <w:rsid w:val="00492647"/>
    <w:rsid w:val="00495257"/>
    <w:rsid w:val="004960A0"/>
    <w:rsid w:val="00496198"/>
    <w:rsid w:val="004A19D8"/>
    <w:rsid w:val="004A4309"/>
    <w:rsid w:val="004A6835"/>
    <w:rsid w:val="004A6D7F"/>
    <w:rsid w:val="004B080E"/>
    <w:rsid w:val="004B09FC"/>
    <w:rsid w:val="004B17A4"/>
    <w:rsid w:val="004B267D"/>
    <w:rsid w:val="004B4C1E"/>
    <w:rsid w:val="004B4CFA"/>
    <w:rsid w:val="004B54A7"/>
    <w:rsid w:val="004B6196"/>
    <w:rsid w:val="004B7902"/>
    <w:rsid w:val="004C01F3"/>
    <w:rsid w:val="004C0B4A"/>
    <w:rsid w:val="004C2110"/>
    <w:rsid w:val="004C2238"/>
    <w:rsid w:val="004C22B8"/>
    <w:rsid w:val="004C2C87"/>
    <w:rsid w:val="004C359A"/>
    <w:rsid w:val="004C422D"/>
    <w:rsid w:val="004C42B3"/>
    <w:rsid w:val="004C6337"/>
    <w:rsid w:val="004C65A2"/>
    <w:rsid w:val="004C6C8F"/>
    <w:rsid w:val="004C79DA"/>
    <w:rsid w:val="004D0B99"/>
    <w:rsid w:val="004D1252"/>
    <w:rsid w:val="004D175F"/>
    <w:rsid w:val="004D337D"/>
    <w:rsid w:val="004D3848"/>
    <w:rsid w:val="004D39D9"/>
    <w:rsid w:val="004D3B01"/>
    <w:rsid w:val="004D3E15"/>
    <w:rsid w:val="004D7914"/>
    <w:rsid w:val="004D7A07"/>
    <w:rsid w:val="004E047B"/>
    <w:rsid w:val="004E1AF5"/>
    <w:rsid w:val="004E1BCB"/>
    <w:rsid w:val="004E2497"/>
    <w:rsid w:val="004E2A3D"/>
    <w:rsid w:val="004E34B9"/>
    <w:rsid w:val="004E387A"/>
    <w:rsid w:val="004E3B40"/>
    <w:rsid w:val="004E3D7F"/>
    <w:rsid w:val="004E5952"/>
    <w:rsid w:val="004E5FB2"/>
    <w:rsid w:val="004E6370"/>
    <w:rsid w:val="004E6BC5"/>
    <w:rsid w:val="004E79B6"/>
    <w:rsid w:val="004E7FEE"/>
    <w:rsid w:val="004F037A"/>
    <w:rsid w:val="004F1BA5"/>
    <w:rsid w:val="004F20BC"/>
    <w:rsid w:val="004F34B4"/>
    <w:rsid w:val="004F375D"/>
    <w:rsid w:val="004F39D7"/>
    <w:rsid w:val="004F3F3F"/>
    <w:rsid w:val="004F5E8C"/>
    <w:rsid w:val="005001C2"/>
    <w:rsid w:val="005012A6"/>
    <w:rsid w:val="005013EF"/>
    <w:rsid w:val="00502031"/>
    <w:rsid w:val="0050210E"/>
    <w:rsid w:val="00502117"/>
    <w:rsid w:val="00502ABD"/>
    <w:rsid w:val="00502F0E"/>
    <w:rsid w:val="0050367A"/>
    <w:rsid w:val="005056D1"/>
    <w:rsid w:val="005058A3"/>
    <w:rsid w:val="005069B1"/>
    <w:rsid w:val="00507A19"/>
    <w:rsid w:val="00510F0C"/>
    <w:rsid w:val="00511052"/>
    <w:rsid w:val="00511BF9"/>
    <w:rsid w:val="00512B15"/>
    <w:rsid w:val="00512BD3"/>
    <w:rsid w:val="00513769"/>
    <w:rsid w:val="005138EB"/>
    <w:rsid w:val="00513D5D"/>
    <w:rsid w:val="00514A78"/>
    <w:rsid w:val="00514C08"/>
    <w:rsid w:val="00514F10"/>
    <w:rsid w:val="00515A5A"/>
    <w:rsid w:val="005162C9"/>
    <w:rsid w:val="0051663A"/>
    <w:rsid w:val="005168FF"/>
    <w:rsid w:val="00516F6E"/>
    <w:rsid w:val="00517B89"/>
    <w:rsid w:val="00517EAF"/>
    <w:rsid w:val="00517EDB"/>
    <w:rsid w:val="005203E0"/>
    <w:rsid w:val="00520ABD"/>
    <w:rsid w:val="005219E8"/>
    <w:rsid w:val="0052349A"/>
    <w:rsid w:val="00523608"/>
    <w:rsid w:val="00527D7C"/>
    <w:rsid w:val="00531C5C"/>
    <w:rsid w:val="00532DC9"/>
    <w:rsid w:val="00533EC0"/>
    <w:rsid w:val="005340F6"/>
    <w:rsid w:val="005342D4"/>
    <w:rsid w:val="00534FCE"/>
    <w:rsid w:val="00535C6E"/>
    <w:rsid w:val="00536D4F"/>
    <w:rsid w:val="00537B1F"/>
    <w:rsid w:val="00540C7A"/>
    <w:rsid w:val="005422A2"/>
    <w:rsid w:val="00542678"/>
    <w:rsid w:val="0054288B"/>
    <w:rsid w:val="00542DE6"/>
    <w:rsid w:val="00544690"/>
    <w:rsid w:val="00547058"/>
    <w:rsid w:val="0054776D"/>
    <w:rsid w:val="0055290A"/>
    <w:rsid w:val="00553131"/>
    <w:rsid w:val="0055324F"/>
    <w:rsid w:val="005537F6"/>
    <w:rsid w:val="005546CE"/>
    <w:rsid w:val="00557264"/>
    <w:rsid w:val="00557F2A"/>
    <w:rsid w:val="005604EB"/>
    <w:rsid w:val="00560845"/>
    <w:rsid w:val="005623D7"/>
    <w:rsid w:val="00562CCD"/>
    <w:rsid w:val="005655B2"/>
    <w:rsid w:val="00565AB8"/>
    <w:rsid w:val="00566A26"/>
    <w:rsid w:val="0057114A"/>
    <w:rsid w:val="00571F94"/>
    <w:rsid w:val="00574103"/>
    <w:rsid w:val="0057517A"/>
    <w:rsid w:val="005751FB"/>
    <w:rsid w:val="005757F6"/>
    <w:rsid w:val="00576EEA"/>
    <w:rsid w:val="00577153"/>
    <w:rsid w:val="00577EBB"/>
    <w:rsid w:val="00580233"/>
    <w:rsid w:val="00580820"/>
    <w:rsid w:val="00580EDC"/>
    <w:rsid w:val="00581D27"/>
    <w:rsid w:val="005824F0"/>
    <w:rsid w:val="005845F4"/>
    <w:rsid w:val="005849FA"/>
    <w:rsid w:val="00585ACE"/>
    <w:rsid w:val="0058651A"/>
    <w:rsid w:val="00586B72"/>
    <w:rsid w:val="00586D91"/>
    <w:rsid w:val="0059034B"/>
    <w:rsid w:val="0059092D"/>
    <w:rsid w:val="00591276"/>
    <w:rsid w:val="00594207"/>
    <w:rsid w:val="0059459E"/>
    <w:rsid w:val="005946B7"/>
    <w:rsid w:val="005962C2"/>
    <w:rsid w:val="005A155D"/>
    <w:rsid w:val="005A28CF"/>
    <w:rsid w:val="005A2D82"/>
    <w:rsid w:val="005A2E20"/>
    <w:rsid w:val="005A5F2C"/>
    <w:rsid w:val="005A6639"/>
    <w:rsid w:val="005B0E97"/>
    <w:rsid w:val="005B1748"/>
    <w:rsid w:val="005B1995"/>
    <w:rsid w:val="005B1FB5"/>
    <w:rsid w:val="005B1FD4"/>
    <w:rsid w:val="005B29DB"/>
    <w:rsid w:val="005B3E53"/>
    <w:rsid w:val="005B4C47"/>
    <w:rsid w:val="005B5754"/>
    <w:rsid w:val="005B6668"/>
    <w:rsid w:val="005B6EFB"/>
    <w:rsid w:val="005B789F"/>
    <w:rsid w:val="005C1E74"/>
    <w:rsid w:val="005C23C6"/>
    <w:rsid w:val="005C3915"/>
    <w:rsid w:val="005C39DA"/>
    <w:rsid w:val="005C4C73"/>
    <w:rsid w:val="005C7B41"/>
    <w:rsid w:val="005C7E9F"/>
    <w:rsid w:val="005D0FB8"/>
    <w:rsid w:val="005D2A04"/>
    <w:rsid w:val="005D67CA"/>
    <w:rsid w:val="005E2C8D"/>
    <w:rsid w:val="005E3ED4"/>
    <w:rsid w:val="005E5359"/>
    <w:rsid w:val="005E6645"/>
    <w:rsid w:val="005E664F"/>
    <w:rsid w:val="005E6BBD"/>
    <w:rsid w:val="005E7847"/>
    <w:rsid w:val="005E7A36"/>
    <w:rsid w:val="005F0216"/>
    <w:rsid w:val="005F130C"/>
    <w:rsid w:val="005F213E"/>
    <w:rsid w:val="005F2606"/>
    <w:rsid w:val="005F27FA"/>
    <w:rsid w:val="005F33FB"/>
    <w:rsid w:val="005F3B35"/>
    <w:rsid w:val="005F52BF"/>
    <w:rsid w:val="005F60FA"/>
    <w:rsid w:val="005F6570"/>
    <w:rsid w:val="005F667F"/>
    <w:rsid w:val="005F78CC"/>
    <w:rsid w:val="005F7F84"/>
    <w:rsid w:val="00600568"/>
    <w:rsid w:val="00600BE0"/>
    <w:rsid w:val="00601477"/>
    <w:rsid w:val="00602BBA"/>
    <w:rsid w:val="00602DB0"/>
    <w:rsid w:val="006032AE"/>
    <w:rsid w:val="006032FB"/>
    <w:rsid w:val="00605AAD"/>
    <w:rsid w:val="00606305"/>
    <w:rsid w:val="00607716"/>
    <w:rsid w:val="00610219"/>
    <w:rsid w:val="00610C0A"/>
    <w:rsid w:val="00611438"/>
    <w:rsid w:val="006116E7"/>
    <w:rsid w:val="00611CA2"/>
    <w:rsid w:val="0061332A"/>
    <w:rsid w:val="0061428A"/>
    <w:rsid w:val="0061552A"/>
    <w:rsid w:val="00615729"/>
    <w:rsid w:val="0061643B"/>
    <w:rsid w:val="00620740"/>
    <w:rsid w:val="00620BB1"/>
    <w:rsid w:val="006210E9"/>
    <w:rsid w:val="00621EBB"/>
    <w:rsid w:val="00625869"/>
    <w:rsid w:val="0062689F"/>
    <w:rsid w:val="006269B3"/>
    <w:rsid w:val="00627EFE"/>
    <w:rsid w:val="006334BA"/>
    <w:rsid w:val="00633804"/>
    <w:rsid w:val="00634702"/>
    <w:rsid w:val="006403BD"/>
    <w:rsid w:val="006411E0"/>
    <w:rsid w:val="00641278"/>
    <w:rsid w:val="00641343"/>
    <w:rsid w:val="006420DD"/>
    <w:rsid w:val="00644379"/>
    <w:rsid w:val="00644C98"/>
    <w:rsid w:val="00645727"/>
    <w:rsid w:val="0064638B"/>
    <w:rsid w:val="00646825"/>
    <w:rsid w:val="0064738A"/>
    <w:rsid w:val="006476C0"/>
    <w:rsid w:val="006518D3"/>
    <w:rsid w:val="00652EC2"/>
    <w:rsid w:val="00656BBD"/>
    <w:rsid w:val="00657F88"/>
    <w:rsid w:val="00657FCB"/>
    <w:rsid w:val="006608D1"/>
    <w:rsid w:val="0066291D"/>
    <w:rsid w:val="00663E70"/>
    <w:rsid w:val="006648FA"/>
    <w:rsid w:val="00664FFB"/>
    <w:rsid w:val="00665739"/>
    <w:rsid w:val="00665EAF"/>
    <w:rsid w:val="00666286"/>
    <w:rsid w:val="00666412"/>
    <w:rsid w:val="00666D41"/>
    <w:rsid w:val="00666E33"/>
    <w:rsid w:val="006672CA"/>
    <w:rsid w:val="00671785"/>
    <w:rsid w:val="00672104"/>
    <w:rsid w:val="00672BF8"/>
    <w:rsid w:val="00672C36"/>
    <w:rsid w:val="00672CD7"/>
    <w:rsid w:val="00673099"/>
    <w:rsid w:val="0067472F"/>
    <w:rsid w:val="00675A12"/>
    <w:rsid w:val="00676697"/>
    <w:rsid w:val="00676964"/>
    <w:rsid w:val="00680199"/>
    <w:rsid w:val="00680344"/>
    <w:rsid w:val="00681F72"/>
    <w:rsid w:val="006832B2"/>
    <w:rsid w:val="00683DF0"/>
    <w:rsid w:val="00684A35"/>
    <w:rsid w:val="00684C2E"/>
    <w:rsid w:val="00685218"/>
    <w:rsid w:val="0068524B"/>
    <w:rsid w:val="00685279"/>
    <w:rsid w:val="00690029"/>
    <w:rsid w:val="00691132"/>
    <w:rsid w:val="00691553"/>
    <w:rsid w:val="00692860"/>
    <w:rsid w:val="0069291A"/>
    <w:rsid w:val="00692A23"/>
    <w:rsid w:val="00693232"/>
    <w:rsid w:val="00693F8A"/>
    <w:rsid w:val="0069641A"/>
    <w:rsid w:val="006A0659"/>
    <w:rsid w:val="006A12EF"/>
    <w:rsid w:val="006A4443"/>
    <w:rsid w:val="006A59A4"/>
    <w:rsid w:val="006A67DF"/>
    <w:rsid w:val="006B0E67"/>
    <w:rsid w:val="006B1131"/>
    <w:rsid w:val="006B117E"/>
    <w:rsid w:val="006B1E4B"/>
    <w:rsid w:val="006B27DA"/>
    <w:rsid w:val="006B2801"/>
    <w:rsid w:val="006B2D7C"/>
    <w:rsid w:val="006B5E07"/>
    <w:rsid w:val="006B630C"/>
    <w:rsid w:val="006B6BBB"/>
    <w:rsid w:val="006B6CF3"/>
    <w:rsid w:val="006B7F49"/>
    <w:rsid w:val="006C029C"/>
    <w:rsid w:val="006C043E"/>
    <w:rsid w:val="006C11B5"/>
    <w:rsid w:val="006C1245"/>
    <w:rsid w:val="006C1491"/>
    <w:rsid w:val="006C2228"/>
    <w:rsid w:val="006C2753"/>
    <w:rsid w:val="006C52CB"/>
    <w:rsid w:val="006C5A4E"/>
    <w:rsid w:val="006C5AF4"/>
    <w:rsid w:val="006C61DB"/>
    <w:rsid w:val="006C6C08"/>
    <w:rsid w:val="006C79AD"/>
    <w:rsid w:val="006D28F9"/>
    <w:rsid w:val="006D2BC1"/>
    <w:rsid w:val="006D3922"/>
    <w:rsid w:val="006D5BC9"/>
    <w:rsid w:val="006E0682"/>
    <w:rsid w:val="006E0A89"/>
    <w:rsid w:val="006E1EEC"/>
    <w:rsid w:val="006E278B"/>
    <w:rsid w:val="006E3DD7"/>
    <w:rsid w:val="006E4873"/>
    <w:rsid w:val="006E67C4"/>
    <w:rsid w:val="006E69B4"/>
    <w:rsid w:val="006E794A"/>
    <w:rsid w:val="006E79BB"/>
    <w:rsid w:val="006E7CB5"/>
    <w:rsid w:val="006EC6AD"/>
    <w:rsid w:val="006F23BC"/>
    <w:rsid w:val="006F32B3"/>
    <w:rsid w:val="006F4294"/>
    <w:rsid w:val="006F65D7"/>
    <w:rsid w:val="006F6A1B"/>
    <w:rsid w:val="006F6FCD"/>
    <w:rsid w:val="006F7783"/>
    <w:rsid w:val="0070071B"/>
    <w:rsid w:val="00700945"/>
    <w:rsid w:val="00700DB9"/>
    <w:rsid w:val="00702E14"/>
    <w:rsid w:val="0070337C"/>
    <w:rsid w:val="0070391F"/>
    <w:rsid w:val="00704CED"/>
    <w:rsid w:val="007119D3"/>
    <w:rsid w:val="00711B19"/>
    <w:rsid w:val="007127E4"/>
    <w:rsid w:val="00712A57"/>
    <w:rsid w:val="00712C85"/>
    <w:rsid w:val="00713984"/>
    <w:rsid w:val="00714B49"/>
    <w:rsid w:val="00714DC5"/>
    <w:rsid w:val="00715EBD"/>
    <w:rsid w:val="00716BC9"/>
    <w:rsid w:val="0071706F"/>
    <w:rsid w:val="00717781"/>
    <w:rsid w:val="00720CE3"/>
    <w:rsid w:val="00721D37"/>
    <w:rsid w:val="0072283F"/>
    <w:rsid w:val="00723EC6"/>
    <w:rsid w:val="00724655"/>
    <w:rsid w:val="00726CD4"/>
    <w:rsid w:val="00727196"/>
    <w:rsid w:val="0072784D"/>
    <w:rsid w:val="007319C5"/>
    <w:rsid w:val="00731C41"/>
    <w:rsid w:val="00732E1C"/>
    <w:rsid w:val="00733EA7"/>
    <w:rsid w:val="0073456B"/>
    <w:rsid w:val="00735152"/>
    <w:rsid w:val="007359E0"/>
    <w:rsid w:val="007361EB"/>
    <w:rsid w:val="007363D0"/>
    <w:rsid w:val="007369F6"/>
    <w:rsid w:val="0073716E"/>
    <w:rsid w:val="0074008B"/>
    <w:rsid w:val="00742DF0"/>
    <w:rsid w:val="00744627"/>
    <w:rsid w:val="00744FED"/>
    <w:rsid w:val="00746096"/>
    <w:rsid w:val="00746444"/>
    <w:rsid w:val="00747457"/>
    <w:rsid w:val="00747C5C"/>
    <w:rsid w:val="00752A2C"/>
    <w:rsid w:val="007537AE"/>
    <w:rsid w:val="00753BBD"/>
    <w:rsid w:val="00754FFB"/>
    <w:rsid w:val="00755440"/>
    <w:rsid w:val="00755454"/>
    <w:rsid w:val="00755ECD"/>
    <w:rsid w:val="0075743E"/>
    <w:rsid w:val="007578CF"/>
    <w:rsid w:val="00757AED"/>
    <w:rsid w:val="00761EA1"/>
    <w:rsid w:val="00762E81"/>
    <w:rsid w:val="007635ED"/>
    <w:rsid w:val="0076422A"/>
    <w:rsid w:val="00764C92"/>
    <w:rsid w:val="00764F4A"/>
    <w:rsid w:val="00765D7C"/>
    <w:rsid w:val="00765EF0"/>
    <w:rsid w:val="007665C6"/>
    <w:rsid w:val="00770F8E"/>
    <w:rsid w:val="007749BA"/>
    <w:rsid w:val="007756AE"/>
    <w:rsid w:val="007759AF"/>
    <w:rsid w:val="007769EF"/>
    <w:rsid w:val="00776BA6"/>
    <w:rsid w:val="00776BBD"/>
    <w:rsid w:val="00777399"/>
    <w:rsid w:val="007777E2"/>
    <w:rsid w:val="00777971"/>
    <w:rsid w:val="00777EBE"/>
    <w:rsid w:val="00783681"/>
    <w:rsid w:val="0078728E"/>
    <w:rsid w:val="00790793"/>
    <w:rsid w:val="00791843"/>
    <w:rsid w:val="00792D12"/>
    <w:rsid w:val="00793045"/>
    <w:rsid w:val="007931C1"/>
    <w:rsid w:val="00793207"/>
    <w:rsid w:val="00793A92"/>
    <w:rsid w:val="00793C60"/>
    <w:rsid w:val="00796610"/>
    <w:rsid w:val="00796FC3"/>
    <w:rsid w:val="007973E2"/>
    <w:rsid w:val="00797483"/>
    <w:rsid w:val="007A0CE8"/>
    <w:rsid w:val="007A10FD"/>
    <w:rsid w:val="007A13BB"/>
    <w:rsid w:val="007A219E"/>
    <w:rsid w:val="007A2992"/>
    <w:rsid w:val="007A582F"/>
    <w:rsid w:val="007A65FA"/>
    <w:rsid w:val="007A6C6D"/>
    <w:rsid w:val="007A6DF0"/>
    <w:rsid w:val="007B0436"/>
    <w:rsid w:val="007B0F61"/>
    <w:rsid w:val="007B1940"/>
    <w:rsid w:val="007B4370"/>
    <w:rsid w:val="007B53BD"/>
    <w:rsid w:val="007B6DF8"/>
    <w:rsid w:val="007B6E61"/>
    <w:rsid w:val="007C19F4"/>
    <w:rsid w:val="007C1C13"/>
    <w:rsid w:val="007C1C81"/>
    <w:rsid w:val="007C2390"/>
    <w:rsid w:val="007C2E37"/>
    <w:rsid w:val="007C3112"/>
    <w:rsid w:val="007C31CF"/>
    <w:rsid w:val="007C3755"/>
    <w:rsid w:val="007C4241"/>
    <w:rsid w:val="007C461E"/>
    <w:rsid w:val="007C768C"/>
    <w:rsid w:val="007C7FEC"/>
    <w:rsid w:val="007D08DD"/>
    <w:rsid w:val="007D313C"/>
    <w:rsid w:val="007D46DF"/>
    <w:rsid w:val="007D5AEC"/>
    <w:rsid w:val="007D7241"/>
    <w:rsid w:val="007D7F1D"/>
    <w:rsid w:val="007E00F8"/>
    <w:rsid w:val="007E0823"/>
    <w:rsid w:val="007E0BAC"/>
    <w:rsid w:val="007E2CE2"/>
    <w:rsid w:val="007E4B5D"/>
    <w:rsid w:val="007E5688"/>
    <w:rsid w:val="007E65F7"/>
    <w:rsid w:val="007E6DA7"/>
    <w:rsid w:val="007F0C14"/>
    <w:rsid w:val="007F0FCF"/>
    <w:rsid w:val="007F1B8F"/>
    <w:rsid w:val="007F2752"/>
    <w:rsid w:val="007F2C98"/>
    <w:rsid w:val="007F2EBD"/>
    <w:rsid w:val="007F3852"/>
    <w:rsid w:val="007F5A1E"/>
    <w:rsid w:val="007F5FF5"/>
    <w:rsid w:val="007F6CF5"/>
    <w:rsid w:val="007F7087"/>
    <w:rsid w:val="007F7328"/>
    <w:rsid w:val="007F7B12"/>
    <w:rsid w:val="0080042B"/>
    <w:rsid w:val="00801FD5"/>
    <w:rsid w:val="008027F8"/>
    <w:rsid w:val="0080487B"/>
    <w:rsid w:val="00804B9D"/>
    <w:rsid w:val="0080634E"/>
    <w:rsid w:val="00807A42"/>
    <w:rsid w:val="00811018"/>
    <w:rsid w:val="00812C3C"/>
    <w:rsid w:val="00812D9D"/>
    <w:rsid w:val="00813295"/>
    <w:rsid w:val="008134C3"/>
    <w:rsid w:val="00816570"/>
    <w:rsid w:val="00816842"/>
    <w:rsid w:val="00816A30"/>
    <w:rsid w:val="00817235"/>
    <w:rsid w:val="00821696"/>
    <w:rsid w:val="008216F8"/>
    <w:rsid w:val="00821863"/>
    <w:rsid w:val="00822513"/>
    <w:rsid w:val="008238C5"/>
    <w:rsid w:val="00825C7C"/>
    <w:rsid w:val="00826828"/>
    <w:rsid w:val="008303B3"/>
    <w:rsid w:val="008310CF"/>
    <w:rsid w:val="00832407"/>
    <w:rsid w:val="00832F8F"/>
    <w:rsid w:val="0083336E"/>
    <w:rsid w:val="00833656"/>
    <w:rsid w:val="008338B2"/>
    <w:rsid w:val="00833F67"/>
    <w:rsid w:val="00833FA7"/>
    <w:rsid w:val="00834D10"/>
    <w:rsid w:val="008358D5"/>
    <w:rsid w:val="00835B95"/>
    <w:rsid w:val="00836294"/>
    <w:rsid w:val="0083707C"/>
    <w:rsid w:val="00837E82"/>
    <w:rsid w:val="00841A8F"/>
    <w:rsid w:val="00841BE5"/>
    <w:rsid w:val="00842CE2"/>
    <w:rsid w:val="00842DB8"/>
    <w:rsid w:val="00843590"/>
    <w:rsid w:val="00844C1A"/>
    <w:rsid w:val="00851ACD"/>
    <w:rsid w:val="00851B7C"/>
    <w:rsid w:val="008521A1"/>
    <w:rsid w:val="008523C1"/>
    <w:rsid w:val="008535EE"/>
    <w:rsid w:val="00853781"/>
    <w:rsid w:val="00854B8B"/>
    <w:rsid w:val="0085514B"/>
    <w:rsid w:val="008551DA"/>
    <w:rsid w:val="00856588"/>
    <w:rsid w:val="00860585"/>
    <w:rsid w:val="00860C90"/>
    <w:rsid w:val="00861067"/>
    <w:rsid w:val="00861A3E"/>
    <w:rsid w:val="00861C27"/>
    <w:rsid w:val="00861C8A"/>
    <w:rsid w:val="00861D2D"/>
    <w:rsid w:val="00861EF2"/>
    <w:rsid w:val="00861F7E"/>
    <w:rsid w:val="00862809"/>
    <w:rsid w:val="00862E5F"/>
    <w:rsid w:val="00862ED9"/>
    <w:rsid w:val="00863A7F"/>
    <w:rsid w:val="0086436F"/>
    <w:rsid w:val="008645C2"/>
    <w:rsid w:val="00864765"/>
    <w:rsid w:val="00865867"/>
    <w:rsid w:val="008717A8"/>
    <w:rsid w:val="00871D4F"/>
    <w:rsid w:val="00871F4E"/>
    <w:rsid w:val="008726BD"/>
    <w:rsid w:val="0087293D"/>
    <w:rsid w:val="008733BF"/>
    <w:rsid w:val="00873E94"/>
    <w:rsid w:val="00874E6F"/>
    <w:rsid w:val="00877395"/>
    <w:rsid w:val="00877491"/>
    <w:rsid w:val="0088192F"/>
    <w:rsid w:val="008828C8"/>
    <w:rsid w:val="0088373A"/>
    <w:rsid w:val="00884E24"/>
    <w:rsid w:val="008850F2"/>
    <w:rsid w:val="00885C1C"/>
    <w:rsid w:val="00885CA9"/>
    <w:rsid w:val="008913AB"/>
    <w:rsid w:val="00891DD3"/>
    <w:rsid w:val="00893D12"/>
    <w:rsid w:val="0089410E"/>
    <w:rsid w:val="008941EC"/>
    <w:rsid w:val="008949D8"/>
    <w:rsid w:val="00894D95"/>
    <w:rsid w:val="00895436"/>
    <w:rsid w:val="00895986"/>
    <w:rsid w:val="00895C87"/>
    <w:rsid w:val="0089658D"/>
    <w:rsid w:val="0089699B"/>
    <w:rsid w:val="00897D1A"/>
    <w:rsid w:val="008A0B22"/>
    <w:rsid w:val="008A2B83"/>
    <w:rsid w:val="008A3AAA"/>
    <w:rsid w:val="008A4529"/>
    <w:rsid w:val="008A46FE"/>
    <w:rsid w:val="008A536B"/>
    <w:rsid w:val="008A5E72"/>
    <w:rsid w:val="008A71B4"/>
    <w:rsid w:val="008B03C4"/>
    <w:rsid w:val="008B08C8"/>
    <w:rsid w:val="008B25BF"/>
    <w:rsid w:val="008B3358"/>
    <w:rsid w:val="008B52C4"/>
    <w:rsid w:val="008B5FC8"/>
    <w:rsid w:val="008B6728"/>
    <w:rsid w:val="008C0E79"/>
    <w:rsid w:val="008C15EF"/>
    <w:rsid w:val="008C18A3"/>
    <w:rsid w:val="008C2332"/>
    <w:rsid w:val="008C5203"/>
    <w:rsid w:val="008C5B5C"/>
    <w:rsid w:val="008C61BB"/>
    <w:rsid w:val="008C6201"/>
    <w:rsid w:val="008C73DC"/>
    <w:rsid w:val="008C7B4B"/>
    <w:rsid w:val="008C7BF0"/>
    <w:rsid w:val="008C7ED2"/>
    <w:rsid w:val="008D2332"/>
    <w:rsid w:val="008D4551"/>
    <w:rsid w:val="008D5FB3"/>
    <w:rsid w:val="008D66A0"/>
    <w:rsid w:val="008D6D2E"/>
    <w:rsid w:val="008D715F"/>
    <w:rsid w:val="008D7BDF"/>
    <w:rsid w:val="008D7C6B"/>
    <w:rsid w:val="008D7DC2"/>
    <w:rsid w:val="008E0C98"/>
    <w:rsid w:val="008E0F5A"/>
    <w:rsid w:val="008E1549"/>
    <w:rsid w:val="008E1575"/>
    <w:rsid w:val="008E1CC3"/>
    <w:rsid w:val="008E2DBF"/>
    <w:rsid w:val="008E442C"/>
    <w:rsid w:val="008E54BD"/>
    <w:rsid w:val="008E6020"/>
    <w:rsid w:val="008E682E"/>
    <w:rsid w:val="008E76C2"/>
    <w:rsid w:val="008F0FCC"/>
    <w:rsid w:val="008F11F7"/>
    <w:rsid w:val="008F1420"/>
    <w:rsid w:val="008F193A"/>
    <w:rsid w:val="008F1A79"/>
    <w:rsid w:val="008F283A"/>
    <w:rsid w:val="008F2F3B"/>
    <w:rsid w:val="008F3AE1"/>
    <w:rsid w:val="008F5C0D"/>
    <w:rsid w:val="008F6862"/>
    <w:rsid w:val="008F714A"/>
    <w:rsid w:val="00900363"/>
    <w:rsid w:val="00901751"/>
    <w:rsid w:val="0090176D"/>
    <w:rsid w:val="009022D3"/>
    <w:rsid w:val="009025CF"/>
    <w:rsid w:val="00902AC4"/>
    <w:rsid w:val="00905932"/>
    <w:rsid w:val="00906E61"/>
    <w:rsid w:val="00907B13"/>
    <w:rsid w:val="00910B72"/>
    <w:rsid w:val="00911924"/>
    <w:rsid w:val="00911C30"/>
    <w:rsid w:val="00912C3D"/>
    <w:rsid w:val="00912F22"/>
    <w:rsid w:val="00913838"/>
    <w:rsid w:val="009140E1"/>
    <w:rsid w:val="00914421"/>
    <w:rsid w:val="009147DC"/>
    <w:rsid w:val="00915456"/>
    <w:rsid w:val="00915504"/>
    <w:rsid w:val="00915517"/>
    <w:rsid w:val="009158C0"/>
    <w:rsid w:val="009159B6"/>
    <w:rsid w:val="00915D68"/>
    <w:rsid w:val="00916742"/>
    <w:rsid w:val="009169BD"/>
    <w:rsid w:val="0091768B"/>
    <w:rsid w:val="00920463"/>
    <w:rsid w:val="00920651"/>
    <w:rsid w:val="009207C0"/>
    <w:rsid w:val="00920F7D"/>
    <w:rsid w:val="00922FEE"/>
    <w:rsid w:val="009239CD"/>
    <w:rsid w:val="009244BB"/>
    <w:rsid w:val="00926099"/>
    <w:rsid w:val="00927F6F"/>
    <w:rsid w:val="009307EA"/>
    <w:rsid w:val="00932B7B"/>
    <w:rsid w:val="00933553"/>
    <w:rsid w:val="00933D28"/>
    <w:rsid w:val="00934152"/>
    <w:rsid w:val="00934342"/>
    <w:rsid w:val="00934DF8"/>
    <w:rsid w:val="00935890"/>
    <w:rsid w:val="00935B3E"/>
    <w:rsid w:val="009370E3"/>
    <w:rsid w:val="00940CA1"/>
    <w:rsid w:val="0094142E"/>
    <w:rsid w:val="00942179"/>
    <w:rsid w:val="009423F9"/>
    <w:rsid w:val="00943714"/>
    <w:rsid w:val="00943925"/>
    <w:rsid w:val="00943972"/>
    <w:rsid w:val="00943A53"/>
    <w:rsid w:val="0094420F"/>
    <w:rsid w:val="009448BE"/>
    <w:rsid w:val="0094510F"/>
    <w:rsid w:val="009453D8"/>
    <w:rsid w:val="00946292"/>
    <w:rsid w:val="00946B4C"/>
    <w:rsid w:val="00947C79"/>
    <w:rsid w:val="009502E6"/>
    <w:rsid w:val="00951587"/>
    <w:rsid w:val="00951721"/>
    <w:rsid w:val="00952501"/>
    <w:rsid w:val="00953523"/>
    <w:rsid w:val="00953F14"/>
    <w:rsid w:val="00954369"/>
    <w:rsid w:val="00954AF9"/>
    <w:rsid w:val="00954E97"/>
    <w:rsid w:val="00956A0E"/>
    <w:rsid w:val="009608A4"/>
    <w:rsid w:val="00960975"/>
    <w:rsid w:val="00961490"/>
    <w:rsid w:val="009616CD"/>
    <w:rsid w:val="009628FA"/>
    <w:rsid w:val="00962B73"/>
    <w:rsid w:val="00963E44"/>
    <w:rsid w:val="009654AC"/>
    <w:rsid w:val="0096581C"/>
    <w:rsid w:val="00966F9A"/>
    <w:rsid w:val="009670B5"/>
    <w:rsid w:val="009674D0"/>
    <w:rsid w:val="00967833"/>
    <w:rsid w:val="00970348"/>
    <w:rsid w:val="00971C3C"/>
    <w:rsid w:val="009722F4"/>
    <w:rsid w:val="009731E3"/>
    <w:rsid w:val="00973D29"/>
    <w:rsid w:val="00973F8A"/>
    <w:rsid w:val="00974B9D"/>
    <w:rsid w:val="00974C7A"/>
    <w:rsid w:val="00975915"/>
    <w:rsid w:val="00976381"/>
    <w:rsid w:val="0097684E"/>
    <w:rsid w:val="00976AE8"/>
    <w:rsid w:val="00977468"/>
    <w:rsid w:val="0098022F"/>
    <w:rsid w:val="0098092C"/>
    <w:rsid w:val="009826FC"/>
    <w:rsid w:val="00983B96"/>
    <w:rsid w:val="009843B7"/>
    <w:rsid w:val="00984EB4"/>
    <w:rsid w:val="009861E2"/>
    <w:rsid w:val="00986B2D"/>
    <w:rsid w:val="00990240"/>
    <w:rsid w:val="00990857"/>
    <w:rsid w:val="009909AC"/>
    <w:rsid w:val="00990D0D"/>
    <w:rsid w:val="00991795"/>
    <w:rsid w:val="00991B39"/>
    <w:rsid w:val="00991C23"/>
    <w:rsid w:val="00991CA3"/>
    <w:rsid w:val="00991F8F"/>
    <w:rsid w:val="00992C22"/>
    <w:rsid w:val="009935DC"/>
    <w:rsid w:val="009938FB"/>
    <w:rsid w:val="0099483A"/>
    <w:rsid w:val="00995D15"/>
    <w:rsid w:val="00996DD6"/>
    <w:rsid w:val="00997021"/>
    <w:rsid w:val="009A015C"/>
    <w:rsid w:val="009A0299"/>
    <w:rsid w:val="009A0CC1"/>
    <w:rsid w:val="009A1291"/>
    <w:rsid w:val="009A331E"/>
    <w:rsid w:val="009A39AE"/>
    <w:rsid w:val="009A6A73"/>
    <w:rsid w:val="009A6FC1"/>
    <w:rsid w:val="009B02FD"/>
    <w:rsid w:val="009B0860"/>
    <w:rsid w:val="009B4430"/>
    <w:rsid w:val="009B4D84"/>
    <w:rsid w:val="009B6BA8"/>
    <w:rsid w:val="009C01DA"/>
    <w:rsid w:val="009C1B3C"/>
    <w:rsid w:val="009C1B72"/>
    <w:rsid w:val="009C1FAE"/>
    <w:rsid w:val="009C2F5E"/>
    <w:rsid w:val="009C4629"/>
    <w:rsid w:val="009C5CA8"/>
    <w:rsid w:val="009C6356"/>
    <w:rsid w:val="009C6D1D"/>
    <w:rsid w:val="009D0834"/>
    <w:rsid w:val="009D2226"/>
    <w:rsid w:val="009D2DFA"/>
    <w:rsid w:val="009D51C7"/>
    <w:rsid w:val="009D56DB"/>
    <w:rsid w:val="009D625D"/>
    <w:rsid w:val="009D685C"/>
    <w:rsid w:val="009E1418"/>
    <w:rsid w:val="009E2EFD"/>
    <w:rsid w:val="009E6D58"/>
    <w:rsid w:val="009F0684"/>
    <w:rsid w:val="009F1A2B"/>
    <w:rsid w:val="009F2B5A"/>
    <w:rsid w:val="009F3021"/>
    <w:rsid w:val="009F3B6F"/>
    <w:rsid w:val="009F3D68"/>
    <w:rsid w:val="009F3D74"/>
    <w:rsid w:val="009F408C"/>
    <w:rsid w:val="009F40E9"/>
    <w:rsid w:val="009F4888"/>
    <w:rsid w:val="009F63CF"/>
    <w:rsid w:val="009F7E4E"/>
    <w:rsid w:val="00A00AE1"/>
    <w:rsid w:val="00A00E28"/>
    <w:rsid w:val="00A02CC0"/>
    <w:rsid w:val="00A0500D"/>
    <w:rsid w:val="00A054CD"/>
    <w:rsid w:val="00A10337"/>
    <w:rsid w:val="00A1050D"/>
    <w:rsid w:val="00A11373"/>
    <w:rsid w:val="00A11A4E"/>
    <w:rsid w:val="00A13B56"/>
    <w:rsid w:val="00A147A1"/>
    <w:rsid w:val="00A14EC1"/>
    <w:rsid w:val="00A153BE"/>
    <w:rsid w:val="00A15C31"/>
    <w:rsid w:val="00A15DFB"/>
    <w:rsid w:val="00A174DD"/>
    <w:rsid w:val="00A17F61"/>
    <w:rsid w:val="00A22A87"/>
    <w:rsid w:val="00A22E91"/>
    <w:rsid w:val="00A24127"/>
    <w:rsid w:val="00A24213"/>
    <w:rsid w:val="00A2439F"/>
    <w:rsid w:val="00A2471B"/>
    <w:rsid w:val="00A24D33"/>
    <w:rsid w:val="00A24E78"/>
    <w:rsid w:val="00A25B4B"/>
    <w:rsid w:val="00A25FAB"/>
    <w:rsid w:val="00A27D7A"/>
    <w:rsid w:val="00A30397"/>
    <w:rsid w:val="00A30398"/>
    <w:rsid w:val="00A32EB5"/>
    <w:rsid w:val="00A35AC0"/>
    <w:rsid w:val="00A36EF4"/>
    <w:rsid w:val="00A37D3A"/>
    <w:rsid w:val="00A4025E"/>
    <w:rsid w:val="00A417D2"/>
    <w:rsid w:val="00A43FE5"/>
    <w:rsid w:val="00A440C4"/>
    <w:rsid w:val="00A44A36"/>
    <w:rsid w:val="00A44AB2"/>
    <w:rsid w:val="00A45387"/>
    <w:rsid w:val="00A46200"/>
    <w:rsid w:val="00A46B5C"/>
    <w:rsid w:val="00A47E3E"/>
    <w:rsid w:val="00A5076B"/>
    <w:rsid w:val="00A5113D"/>
    <w:rsid w:val="00A528E0"/>
    <w:rsid w:val="00A5331C"/>
    <w:rsid w:val="00A535C8"/>
    <w:rsid w:val="00A554A1"/>
    <w:rsid w:val="00A55B14"/>
    <w:rsid w:val="00A55BF8"/>
    <w:rsid w:val="00A5746E"/>
    <w:rsid w:val="00A57688"/>
    <w:rsid w:val="00A603AE"/>
    <w:rsid w:val="00A6063A"/>
    <w:rsid w:val="00A60BFF"/>
    <w:rsid w:val="00A60CD2"/>
    <w:rsid w:val="00A612A1"/>
    <w:rsid w:val="00A61774"/>
    <w:rsid w:val="00A62C5E"/>
    <w:rsid w:val="00A646FC"/>
    <w:rsid w:val="00A650BF"/>
    <w:rsid w:val="00A65E47"/>
    <w:rsid w:val="00A66183"/>
    <w:rsid w:val="00A66FC1"/>
    <w:rsid w:val="00A6786E"/>
    <w:rsid w:val="00A67BF3"/>
    <w:rsid w:val="00A67C9A"/>
    <w:rsid w:val="00A70925"/>
    <w:rsid w:val="00A711D6"/>
    <w:rsid w:val="00A71EE7"/>
    <w:rsid w:val="00A721D0"/>
    <w:rsid w:val="00A7256D"/>
    <w:rsid w:val="00A74332"/>
    <w:rsid w:val="00A74551"/>
    <w:rsid w:val="00A7604B"/>
    <w:rsid w:val="00A772CB"/>
    <w:rsid w:val="00A77759"/>
    <w:rsid w:val="00A8014C"/>
    <w:rsid w:val="00A8353B"/>
    <w:rsid w:val="00A83746"/>
    <w:rsid w:val="00A84897"/>
    <w:rsid w:val="00A84CA1"/>
    <w:rsid w:val="00A85EF0"/>
    <w:rsid w:val="00A86C85"/>
    <w:rsid w:val="00A92419"/>
    <w:rsid w:val="00A924E3"/>
    <w:rsid w:val="00A93984"/>
    <w:rsid w:val="00A9498B"/>
    <w:rsid w:val="00A94AD7"/>
    <w:rsid w:val="00A94CC2"/>
    <w:rsid w:val="00A95C39"/>
    <w:rsid w:val="00A95DFB"/>
    <w:rsid w:val="00A9621B"/>
    <w:rsid w:val="00A97217"/>
    <w:rsid w:val="00AA2476"/>
    <w:rsid w:val="00AA3778"/>
    <w:rsid w:val="00AA435B"/>
    <w:rsid w:val="00AA4458"/>
    <w:rsid w:val="00AA5A29"/>
    <w:rsid w:val="00AA62E2"/>
    <w:rsid w:val="00AA6A8C"/>
    <w:rsid w:val="00AA7234"/>
    <w:rsid w:val="00AA7A87"/>
    <w:rsid w:val="00AB0835"/>
    <w:rsid w:val="00AB0C66"/>
    <w:rsid w:val="00AB241E"/>
    <w:rsid w:val="00AB2DFD"/>
    <w:rsid w:val="00AB3D8B"/>
    <w:rsid w:val="00AB50E9"/>
    <w:rsid w:val="00AB5593"/>
    <w:rsid w:val="00AB5665"/>
    <w:rsid w:val="00AB58CB"/>
    <w:rsid w:val="00AB6239"/>
    <w:rsid w:val="00AB6537"/>
    <w:rsid w:val="00AB7358"/>
    <w:rsid w:val="00AC1AAF"/>
    <w:rsid w:val="00AC2DEF"/>
    <w:rsid w:val="00AC352D"/>
    <w:rsid w:val="00AC3BA9"/>
    <w:rsid w:val="00AC425E"/>
    <w:rsid w:val="00AC5E72"/>
    <w:rsid w:val="00AC61AD"/>
    <w:rsid w:val="00AC723D"/>
    <w:rsid w:val="00AC72D1"/>
    <w:rsid w:val="00AD12AD"/>
    <w:rsid w:val="00AD2999"/>
    <w:rsid w:val="00AD329F"/>
    <w:rsid w:val="00AD51B4"/>
    <w:rsid w:val="00AD5EB5"/>
    <w:rsid w:val="00AD634A"/>
    <w:rsid w:val="00AD75A2"/>
    <w:rsid w:val="00AD7675"/>
    <w:rsid w:val="00AD79C8"/>
    <w:rsid w:val="00AE1622"/>
    <w:rsid w:val="00AE1EA8"/>
    <w:rsid w:val="00AE33CE"/>
    <w:rsid w:val="00AE4412"/>
    <w:rsid w:val="00AE457C"/>
    <w:rsid w:val="00AE5873"/>
    <w:rsid w:val="00AE6FFE"/>
    <w:rsid w:val="00AE7625"/>
    <w:rsid w:val="00AF08A7"/>
    <w:rsid w:val="00AF0A7C"/>
    <w:rsid w:val="00AF0B2C"/>
    <w:rsid w:val="00AF15F4"/>
    <w:rsid w:val="00AF267D"/>
    <w:rsid w:val="00AF4323"/>
    <w:rsid w:val="00AF45F3"/>
    <w:rsid w:val="00AF4A21"/>
    <w:rsid w:val="00AF4C3A"/>
    <w:rsid w:val="00AF5FAF"/>
    <w:rsid w:val="00AF6859"/>
    <w:rsid w:val="00AF6C18"/>
    <w:rsid w:val="00AF6FCD"/>
    <w:rsid w:val="00B01C21"/>
    <w:rsid w:val="00B03E34"/>
    <w:rsid w:val="00B0554B"/>
    <w:rsid w:val="00B059FF"/>
    <w:rsid w:val="00B060BC"/>
    <w:rsid w:val="00B0723D"/>
    <w:rsid w:val="00B108D3"/>
    <w:rsid w:val="00B10BBD"/>
    <w:rsid w:val="00B10E9A"/>
    <w:rsid w:val="00B11F0F"/>
    <w:rsid w:val="00B127E3"/>
    <w:rsid w:val="00B13D3A"/>
    <w:rsid w:val="00B14934"/>
    <w:rsid w:val="00B14980"/>
    <w:rsid w:val="00B15E96"/>
    <w:rsid w:val="00B17656"/>
    <w:rsid w:val="00B203DA"/>
    <w:rsid w:val="00B2098F"/>
    <w:rsid w:val="00B21404"/>
    <w:rsid w:val="00B21873"/>
    <w:rsid w:val="00B22CD5"/>
    <w:rsid w:val="00B23048"/>
    <w:rsid w:val="00B24663"/>
    <w:rsid w:val="00B24AE1"/>
    <w:rsid w:val="00B24DE4"/>
    <w:rsid w:val="00B255BE"/>
    <w:rsid w:val="00B25E46"/>
    <w:rsid w:val="00B30BA6"/>
    <w:rsid w:val="00B310B3"/>
    <w:rsid w:val="00B33159"/>
    <w:rsid w:val="00B340C2"/>
    <w:rsid w:val="00B35201"/>
    <w:rsid w:val="00B35464"/>
    <w:rsid w:val="00B36E5B"/>
    <w:rsid w:val="00B36F56"/>
    <w:rsid w:val="00B40ACE"/>
    <w:rsid w:val="00B41606"/>
    <w:rsid w:val="00B41884"/>
    <w:rsid w:val="00B41C69"/>
    <w:rsid w:val="00B41FB5"/>
    <w:rsid w:val="00B425D9"/>
    <w:rsid w:val="00B4295E"/>
    <w:rsid w:val="00B437FD"/>
    <w:rsid w:val="00B43AA4"/>
    <w:rsid w:val="00B4496A"/>
    <w:rsid w:val="00B44FE6"/>
    <w:rsid w:val="00B46472"/>
    <w:rsid w:val="00B470BA"/>
    <w:rsid w:val="00B471C1"/>
    <w:rsid w:val="00B50E6F"/>
    <w:rsid w:val="00B5111F"/>
    <w:rsid w:val="00B51910"/>
    <w:rsid w:val="00B51C9E"/>
    <w:rsid w:val="00B523EF"/>
    <w:rsid w:val="00B536DA"/>
    <w:rsid w:val="00B53E3F"/>
    <w:rsid w:val="00B53EAC"/>
    <w:rsid w:val="00B61BC9"/>
    <w:rsid w:val="00B627A4"/>
    <w:rsid w:val="00B637DF"/>
    <w:rsid w:val="00B64B17"/>
    <w:rsid w:val="00B6554A"/>
    <w:rsid w:val="00B65707"/>
    <w:rsid w:val="00B65D06"/>
    <w:rsid w:val="00B70087"/>
    <w:rsid w:val="00B7041C"/>
    <w:rsid w:val="00B72298"/>
    <w:rsid w:val="00B74268"/>
    <w:rsid w:val="00B7724C"/>
    <w:rsid w:val="00B80209"/>
    <w:rsid w:val="00B80410"/>
    <w:rsid w:val="00B80643"/>
    <w:rsid w:val="00B8072F"/>
    <w:rsid w:val="00B81190"/>
    <w:rsid w:val="00B8128A"/>
    <w:rsid w:val="00B81CB2"/>
    <w:rsid w:val="00B8488B"/>
    <w:rsid w:val="00B84C6C"/>
    <w:rsid w:val="00B8587A"/>
    <w:rsid w:val="00B8680B"/>
    <w:rsid w:val="00B9004B"/>
    <w:rsid w:val="00B904F8"/>
    <w:rsid w:val="00B9190C"/>
    <w:rsid w:val="00B91AFB"/>
    <w:rsid w:val="00B92BDE"/>
    <w:rsid w:val="00B92C01"/>
    <w:rsid w:val="00B93D3E"/>
    <w:rsid w:val="00B94036"/>
    <w:rsid w:val="00B94CEE"/>
    <w:rsid w:val="00B954CB"/>
    <w:rsid w:val="00B97178"/>
    <w:rsid w:val="00B97EE9"/>
    <w:rsid w:val="00BA097D"/>
    <w:rsid w:val="00BA191D"/>
    <w:rsid w:val="00BA230C"/>
    <w:rsid w:val="00BA382C"/>
    <w:rsid w:val="00BA3D85"/>
    <w:rsid w:val="00BA5CD7"/>
    <w:rsid w:val="00BA656B"/>
    <w:rsid w:val="00BA71B6"/>
    <w:rsid w:val="00BA74C1"/>
    <w:rsid w:val="00BA7A6C"/>
    <w:rsid w:val="00BB05CE"/>
    <w:rsid w:val="00BB0CC3"/>
    <w:rsid w:val="00BB2B1D"/>
    <w:rsid w:val="00BB2EC4"/>
    <w:rsid w:val="00BB2EE5"/>
    <w:rsid w:val="00BB396E"/>
    <w:rsid w:val="00BB5D7E"/>
    <w:rsid w:val="00BB64F4"/>
    <w:rsid w:val="00BB7244"/>
    <w:rsid w:val="00BB78D0"/>
    <w:rsid w:val="00BC2AAE"/>
    <w:rsid w:val="00BC2D8D"/>
    <w:rsid w:val="00BC4AD6"/>
    <w:rsid w:val="00BC4D3C"/>
    <w:rsid w:val="00BC5703"/>
    <w:rsid w:val="00BC64D0"/>
    <w:rsid w:val="00BC7FEA"/>
    <w:rsid w:val="00BD08C7"/>
    <w:rsid w:val="00BD1805"/>
    <w:rsid w:val="00BD1AD7"/>
    <w:rsid w:val="00BD1D83"/>
    <w:rsid w:val="00BD64AA"/>
    <w:rsid w:val="00BD6DE0"/>
    <w:rsid w:val="00BD7671"/>
    <w:rsid w:val="00BD7976"/>
    <w:rsid w:val="00BD7A74"/>
    <w:rsid w:val="00BE0176"/>
    <w:rsid w:val="00BE0DB3"/>
    <w:rsid w:val="00BE1792"/>
    <w:rsid w:val="00BE1B48"/>
    <w:rsid w:val="00BE2BB9"/>
    <w:rsid w:val="00BE2DDD"/>
    <w:rsid w:val="00BE415C"/>
    <w:rsid w:val="00BE4C2F"/>
    <w:rsid w:val="00BE52EB"/>
    <w:rsid w:val="00BE58A7"/>
    <w:rsid w:val="00BE64DC"/>
    <w:rsid w:val="00BE66CB"/>
    <w:rsid w:val="00BE6CE7"/>
    <w:rsid w:val="00BE71AF"/>
    <w:rsid w:val="00BF0377"/>
    <w:rsid w:val="00BF0B81"/>
    <w:rsid w:val="00BF2A1D"/>
    <w:rsid w:val="00BF2D46"/>
    <w:rsid w:val="00BF4C5C"/>
    <w:rsid w:val="00BF62E0"/>
    <w:rsid w:val="00BF7118"/>
    <w:rsid w:val="00BF7957"/>
    <w:rsid w:val="00BF7B7C"/>
    <w:rsid w:val="00C005A7"/>
    <w:rsid w:val="00C01559"/>
    <w:rsid w:val="00C01E2B"/>
    <w:rsid w:val="00C02AC3"/>
    <w:rsid w:val="00C02BAC"/>
    <w:rsid w:val="00C0345A"/>
    <w:rsid w:val="00C04109"/>
    <w:rsid w:val="00C0413D"/>
    <w:rsid w:val="00C0437B"/>
    <w:rsid w:val="00C068AB"/>
    <w:rsid w:val="00C06E5A"/>
    <w:rsid w:val="00C1258C"/>
    <w:rsid w:val="00C13B26"/>
    <w:rsid w:val="00C13D4F"/>
    <w:rsid w:val="00C14D4D"/>
    <w:rsid w:val="00C17AD5"/>
    <w:rsid w:val="00C201FD"/>
    <w:rsid w:val="00C204EA"/>
    <w:rsid w:val="00C20754"/>
    <w:rsid w:val="00C22A41"/>
    <w:rsid w:val="00C22ADB"/>
    <w:rsid w:val="00C22F4E"/>
    <w:rsid w:val="00C23947"/>
    <w:rsid w:val="00C23F60"/>
    <w:rsid w:val="00C25CC3"/>
    <w:rsid w:val="00C263EC"/>
    <w:rsid w:val="00C27E78"/>
    <w:rsid w:val="00C315B7"/>
    <w:rsid w:val="00C31AF3"/>
    <w:rsid w:val="00C32617"/>
    <w:rsid w:val="00C3411D"/>
    <w:rsid w:val="00C355AE"/>
    <w:rsid w:val="00C36BDC"/>
    <w:rsid w:val="00C36F06"/>
    <w:rsid w:val="00C37C63"/>
    <w:rsid w:val="00C400BA"/>
    <w:rsid w:val="00C40AC1"/>
    <w:rsid w:val="00C40BA6"/>
    <w:rsid w:val="00C41B9A"/>
    <w:rsid w:val="00C4295F"/>
    <w:rsid w:val="00C42BA7"/>
    <w:rsid w:val="00C43663"/>
    <w:rsid w:val="00C44044"/>
    <w:rsid w:val="00C445F4"/>
    <w:rsid w:val="00C448AB"/>
    <w:rsid w:val="00C455BE"/>
    <w:rsid w:val="00C459B1"/>
    <w:rsid w:val="00C47098"/>
    <w:rsid w:val="00C5070B"/>
    <w:rsid w:val="00C50BA8"/>
    <w:rsid w:val="00C50CF0"/>
    <w:rsid w:val="00C52353"/>
    <w:rsid w:val="00C536A9"/>
    <w:rsid w:val="00C53EF2"/>
    <w:rsid w:val="00C56A5A"/>
    <w:rsid w:val="00C57C50"/>
    <w:rsid w:val="00C57EAE"/>
    <w:rsid w:val="00C6021B"/>
    <w:rsid w:val="00C628E1"/>
    <w:rsid w:val="00C63529"/>
    <w:rsid w:val="00C63658"/>
    <w:rsid w:val="00C64692"/>
    <w:rsid w:val="00C64862"/>
    <w:rsid w:val="00C64EA2"/>
    <w:rsid w:val="00C67C2F"/>
    <w:rsid w:val="00C70612"/>
    <w:rsid w:val="00C7308B"/>
    <w:rsid w:val="00C73930"/>
    <w:rsid w:val="00C74CB3"/>
    <w:rsid w:val="00C7527A"/>
    <w:rsid w:val="00C755EB"/>
    <w:rsid w:val="00C758B6"/>
    <w:rsid w:val="00C76ACD"/>
    <w:rsid w:val="00C76EBB"/>
    <w:rsid w:val="00C778E1"/>
    <w:rsid w:val="00C77F5C"/>
    <w:rsid w:val="00C82F81"/>
    <w:rsid w:val="00C83D58"/>
    <w:rsid w:val="00C83D62"/>
    <w:rsid w:val="00C8400F"/>
    <w:rsid w:val="00C844CD"/>
    <w:rsid w:val="00C84FC4"/>
    <w:rsid w:val="00C85128"/>
    <w:rsid w:val="00C8544C"/>
    <w:rsid w:val="00C8651C"/>
    <w:rsid w:val="00C87A9A"/>
    <w:rsid w:val="00C900B5"/>
    <w:rsid w:val="00C90495"/>
    <w:rsid w:val="00C905AA"/>
    <w:rsid w:val="00C90C24"/>
    <w:rsid w:val="00C9114B"/>
    <w:rsid w:val="00C92409"/>
    <w:rsid w:val="00C9258D"/>
    <w:rsid w:val="00C9352A"/>
    <w:rsid w:val="00C96CB2"/>
    <w:rsid w:val="00C96E6D"/>
    <w:rsid w:val="00C97B25"/>
    <w:rsid w:val="00C97F86"/>
    <w:rsid w:val="00CA0625"/>
    <w:rsid w:val="00CA23F7"/>
    <w:rsid w:val="00CA2B3C"/>
    <w:rsid w:val="00CA543D"/>
    <w:rsid w:val="00CA62F6"/>
    <w:rsid w:val="00CA7912"/>
    <w:rsid w:val="00CA7B49"/>
    <w:rsid w:val="00CA7BC7"/>
    <w:rsid w:val="00CA7FAB"/>
    <w:rsid w:val="00CB0C20"/>
    <w:rsid w:val="00CB287F"/>
    <w:rsid w:val="00CB2C7A"/>
    <w:rsid w:val="00CB2E29"/>
    <w:rsid w:val="00CB330F"/>
    <w:rsid w:val="00CB3AB9"/>
    <w:rsid w:val="00CB4F9E"/>
    <w:rsid w:val="00CB5DBC"/>
    <w:rsid w:val="00CB65A3"/>
    <w:rsid w:val="00CB6D2C"/>
    <w:rsid w:val="00CB6EEF"/>
    <w:rsid w:val="00CB70E3"/>
    <w:rsid w:val="00CB7523"/>
    <w:rsid w:val="00CB7A03"/>
    <w:rsid w:val="00CC01E7"/>
    <w:rsid w:val="00CC119B"/>
    <w:rsid w:val="00CC1A4A"/>
    <w:rsid w:val="00CC1DF7"/>
    <w:rsid w:val="00CC2FD8"/>
    <w:rsid w:val="00CC30C0"/>
    <w:rsid w:val="00CC456E"/>
    <w:rsid w:val="00CC45D1"/>
    <w:rsid w:val="00CC4A9D"/>
    <w:rsid w:val="00CC506B"/>
    <w:rsid w:val="00CC5DCA"/>
    <w:rsid w:val="00CC6CA5"/>
    <w:rsid w:val="00CC6FB2"/>
    <w:rsid w:val="00CC6FE8"/>
    <w:rsid w:val="00CC78DB"/>
    <w:rsid w:val="00CD07E1"/>
    <w:rsid w:val="00CD0E29"/>
    <w:rsid w:val="00CD111A"/>
    <w:rsid w:val="00CD1BF7"/>
    <w:rsid w:val="00CD1E10"/>
    <w:rsid w:val="00CD259E"/>
    <w:rsid w:val="00CD2BB2"/>
    <w:rsid w:val="00CD3ED6"/>
    <w:rsid w:val="00CD4063"/>
    <w:rsid w:val="00CD45AF"/>
    <w:rsid w:val="00CD45BF"/>
    <w:rsid w:val="00CD5672"/>
    <w:rsid w:val="00CD5D77"/>
    <w:rsid w:val="00CD7DF3"/>
    <w:rsid w:val="00CD7FBB"/>
    <w:rsid w:val="00CE0494"/>
    <w:rsid w:val="00CE1F70"/>
    <w:rsid w:val="00CE27AA"/>
    <w:rsid w:val="00CE309C"/>
    <w:rsid w:val="00CE3C26"/>
    <w:rsid w:val="00CE504A"/>
    <w:rsid w:val="00CE6A8D"/>
    <w:rsid w:val="00CE7354"/>
    <w:rsid w:val="00CE7C1C"/>
    <w:rsid w:val="00CE7EF2"/>
    <w:rsid w:val="00CF05F0"/>
    <w:rsid w:val="00CF26EB"/>
    <w:rsid w:val="00CF4101"/>
    <w:rsid w:val="00CF5560"/>
    <w:rsid w:val="00CF6045"/>
    <w:rsid w:val="00CF64A1"/>
    <w:rsid w:val="00CF7104"/>
    <w:rsid w:val="00D01744"/>
    <w:rsid w:val="00D033E0"/>
    <w:rsid w:val="00D03C01"/>
    <w:rsid w:val="00D0450E"/>
    <w:rsid w:val="00D0501E"/>
    <w:rsid w:val="00D05A4F"/>
    <w:rsid w:val="00D06061"/>
    <w:rsid w:val="00D0698B"/>
    <w:rsid w:val="00D122B5"/>
    <w:rsid w:val="00D149EC"/>
    <w:rsid w:val="00D158A6"/>
    <w:rsid w:val="00D169A0"/>
    <w:rsid w:val="00D175DB"/>
    <w:rsid w:val="00D17ADD"/>
    <w:rsid w:val="00D22579"/>
    <w:rsid w:val="00D2314C"/>
    <w:rsid w:val="00D23E1C"/>
    <w:rsid w:val="00D2676E"/>
    <w:rsid w:val="00D26CBF"/>
    <w:rsid w:val="00D27418"/>
    <w:rsid w:val="00D313F4"/>
    <w:rsid w:val="00D315F6"/>
    <w:rsid w:val="00D3162D"/>
    <w:rsid w:val="00D31912"/>
    <w:rsid w:val="00D322CC"/>
    <w:rsid w:val="00D3232E"/>
    <w:rsid w:val="00D32D6A"/>
    <w:rsid w:val="00D354C6"/>
    <w:rsid w:val="00D3634F"/>
    <w:rsid w:val="00D41309"/>
    <w:rsid w:val="00D41510"/>
    <w:rsid w:val="00D41776"/>
    <w:rsid w:val="00D41A68"/>
    <w:rsid w:val="00D42510"/>
    <w:rsid w:val="00D4285C"/>
    <w:rsid w:val="00D438BF"/>
    <w:rsid w:val="00D43F6F"/>
    <w:rsid w:val="00D4459C"/>
    <w:rsid w:val="00D459CD"/>
    <w:rsid w:val="00D45DA7"/>
    <w:rsid w:val="00D464BE"/>
    <w:rsid w:val="00D465FE"/>
    <w:rsid w:val="00D479CF"/>
    <w:rsid w:val="00D51C7C"/>
    <w:rsid w:val="00D5275F"/>
    <w:rsid w:val="00D53601"/>
    <w:rsid w:val="00D539DA"/>
    <w:rsid w:val="00D54A49"/>
    <w:rsid w:val="00D55038"/>
    <w:rsid w:val="00D63ECF"/>
    <w:rsid w:val="00D64392"/>
    <w:rsid w:val="00D667B0"/>
    <w:rsid w:val="00D66E7F"/>
    <w:rsid w:val="00D6731C"/>
    <w:rsid w:val="00D67530"/>
    <w:rsid w:val="00D67DF8"/>
    <w:rsid w:val="00D7112E"/>
    <w:rsid w:val="00D7129D"/>
    <w:rsid w:val="00D7326A"/>
    <w:rsid w:val="00D7328E"/>
    <w:rsid w:val="00D734D1"/>
    <w:rsid w:val="00D735FB"/>
    <w:rsid w:val="00D73F23"/>
    <w:rsid w:val="00D73FE3"/>
    <w:rsid w:val="00D74095"/>
    <w:rsid w:val="00D74610"/>
    <w:rsid w:val="00D75C05"/>
    <w:rsid w:val="00D75ECE"/>
    <w:rsid w:val="00D77F9B"/>
    <w:rsid w:val="00D811D2"/>
    <w:rsid w:val="00D8243F"/>
    <w:rsid w:val="00D82B64"/>
    <w:rsid w:val="00D82D97"/>
    <w:rsid w:val="00D8374B"/>
    <w:rsid w:val="00D83912"/>
    <w:rsid w:val="00D83A61"/>
    <w:rsid w:val="00D8551B"/>
    <w:rsid w:val="00D8678B"/>
    <w:rsid w:val="00D87CDD"/>
    <w:rsid w:val="00D87E1A"/>
    <w:rsid w:val="00D90287"/>
    <w:rsid w:val="00D92C7C"/>
    <w:rsid w:val="00D93390"/>
    <w:rsid w:val="00D93E3F"/>
    <w:rsid w:val="00D945C0"/>
    <w:rsid w:val="00D94863"/>
    <w:rsid w:val="00D948DA"/>
    <w:rsid w:val="00D95763"/>
    <w:rsid w:val="00D97673"/>
    <w:rsid w:val="00DA03BC"/>
    <w:rsid w:val="00DA0B80"/>
    <w:rsid w:val="00DA14A1"/>
    <w:rsid w:val="00DA1AFF"/>
    <w:rsid w:val="00DA1FD9"/>
    <w:rsid w:val="00DA2380"/>
    <w:rsid w:val="00DA32FA"/>
    <w:rsid w:val="00DA3B16"/>
    <w:rsid w:val="00DA3F20"/>
    <w:rsid w:val="00DA558A"/>
    <w:rsid w:val="00DA703F"/>
    <w:rsid w:val="00DA71B6"/>
    <w:rsid w:val="00DB1293"/>
    <w:rsid w:val="00DB1AC3"/>
    <w:rsid w:val="00DB208C"/>
    <w:rsid w:val="00DB3AEE"/>
    <w:rsid w:val="00DB4318"/>
    <w:rsid w:val="00DB4809"/>
    <w:rsid w:val="00DB5C41"/>
    <w:rsid w:val="00DC24D0"/>
    <w:rsid w:val="00DC3D5E"/>
    <w:rsid w:val="00DC3E07"/>
    <w:rsid w:val="00DC3EE6"/>
    <w:rsid w:val="00DC494C"/>
    <w:rsid w:val="00DC6751"/>
    <w:rsid w:val="00DC7013"/>
    <w:rsid w:val="00DD0762"/>
    <w:rsid w:val="00DD0D32"/>
    <w:rsid w:val="00DD2AE2"/>
    <w:rsid w:val="00DD2E8B"/>
    <w:rsid w:val="00DD3719"/>
    <w:rsid w:val="00DD42AB"/>
    <w:rsid w:val="00DD6E8D"/>
    <w:rsid w:val="00DE0E3C"/>
    <w:rsid w:val="00DE143A"/>
    <w:rsid w:val="00DE5093"/>
    <w:rsid w:val="00DE575C"/>
    <w:rsid w:val="00DE5E51"/>
    <w:rsid w:val="00DE67C3"/>
    <w:rsid w:val="00DE6DD5"/>
    <w:rsid w:val="00DF00EC"/>
    <w:rsid w:val="00DF1AC9"/>
    <w:rsid w:val="00DF258E"/>
    <w:rsid w:val="00DF2C23"/>
    <w:rsid w:val="00DF4041"/>
    <w:rsid w:val="00DF4612"/>
    <w:rsid w:val="00DF4A2E"/>
    <w:rsid w:val="00DF6340"/>
    <w:rsid w:val="00E00EE1"/>
    <w:rsid w:val="00E01041"/>
    <w:rsid w:val="00E014AF"/>
    <w:rsid w:val="00E018F9"/>
    <w:rsid w:val="00E019BC"/>
    <w:rsid w:val="00E01A9F"/>
    <w:rsid w:val="00E03049"/>
    <w:rsid w:val="00E03AF0"/>
    <w:rsid w:val="00E041CB"/>
    <w:rsid w:val="00E049A6"/>
    <w:rsid w:val="00E05C02"/>
    <w:rsid w:val="00E068BE"/>
    <w:rsid w:val="00E06EBD"/>
    <w:rsid w:val="00E06F46"/>
    <w:rsid w:val="00E102E3"/>
    <w:rsid w:val="00E13455"/>
    <w:rsid w:val="00E13EB3"/>
    <w:rsid w:val="00E205E1"/>
    <w:rsid w:val="00E20E52"/>
    <w:rsid w:val="00E20ED2"/>
    <w:rsid w:val="00E232E3"/>
    <w:rsid w:val="00E25129"/>
    <w:rsid w:val="00E26334"/>
    <w:rsid w:val="00E26F56"/>
    <w:rsid w:val="00E27C94"/>
    <w:rsid w:val="00E312B0"/>
    <w:rsid w:val="00E326D4"/>
    <w:rsid w:val="00E376F1"/>
    <w:rsid w:val="00E40C32"/>
    <w:rsid w:val="00E40C7B"/>
    <w:rsid w:val="00E40D2E"/>
    <w:rsid w:val="00E41143"/>
    <w:rsid w:val="00E4132A"/>
    <w:rsid w:val="00E41B39"/>
    <w:rsid w:val="00E42D30"/>
    <w:rsid w:val="00E4363E"/>
    <w:rsid w:val="00E437F4"/>
    <w:rsid w:val="00E44CED"/>
    <w:rsid w:val="00E464A8"/>
    <w:rsid w:val="00E46B21"/>
    <w:rsid w:val="00E47553"/>
    <w:rsid w:val="00E50337"/>
    <w:rsid w:val="00E53F7E"/>
    <w:rsid w:val="00E5421A"/>
    <w:rsid w:val="00E54393"/>
    <w:rsid w:val="00E5465B"/>
    <w:rsid w:val="00E54DF0"/>
    <w:rsid w:val="00E550DD"/>
    <w:rsid w:val="00E55436"/>
    <w:rsid w:val="00E56429"/>
    <w:rsid w:val="00E57B13"/>
    <w:rsid w:val="00E57D84"/>
    <w:rsid w:val="00E60048"/>
    <w:rsid w:val="00E624CB"/>
    <w:rsid w:val="00E624D6"/>
    <w:rsid w:val="00E6512E"/>
    <w:rsid w:val="00E6518B"/>
    <w:rsid w:val="00E651FC"/>
    <w:rsid w:val="00E658AE"/>
    <w:rsid w:val="00E6617E"/>
    <w:rsid w:val="00E67166"/>
    <w:rsid w:val="00E6789F"/>
    <w:rsid w:val="00E7003B"/>
    <w:rsid w:val="00E706C8"/>
    <w:rsid w:val="00E707CB"/>
    <w:rsid w:val="00E713B8"/>
    <w:rsid w:val="00E719CB"/>
    <w:rsid w:val="00E72607"/>
    <w:rsid w:val="00E733C3"/>
    <w:rsid w:val="00E737B4"/>
    <w:rsid w:val="00E747B7"/>
    <w:rsid w:val="00E75442"/>
    <w:rsid w:val="00E77106"/>
    <w:rsid w:val="00E7719B"/>
    <w:rsid w:val="00E80D37"/>
    <w:rsid w:val="00E81180"/>
    <w:rsid w:val="00E8133D"/>
    <w:rsid w:val="00E825BA"/>
    <w:rsid w:val="00E83142"/>
    <w:rsid w:val="00E8434E"/>
    <w:rsid w:val="00E85221"/>
    <w:rsid w:val="00E855E4"/>
    <w:rsid w:val="00E86EED"/>
    <w:rsid w:val="00E87665"/>
    <w:rsid w:val="00E87859"/>
    <w:rsid w:val="00E90B2B"/>
    <w:rsid w:val="00E90DD5"/>
    <w:rsid w:val="00E926A2"/>
    <w:rsid w:val="00E9293E"/>
    <w:rsid w:val="00E95A8F"/>
    <w:rsid w:val="00E9641A"/>
    <w:rsid w:val="00E969DE"/>
    <w:rsid w:val="00E97A0B"/>
    <w:rsid w:val="00E97EEB"/>
    <w:rsid w:val="00EA01C1"/>
    <w:rsid w:val="00EA4A2D"/>
    <w:rsid w:val="00EA5D74"/>
    <w:rsid w:val="00EA6B10"/>
    <w:rsid w:val="00EA74ED"/>
    <w:rsid w:val="00EA79EB"/>
    <w:rsid w:val="00EB053C"/>
    <w:rsid w:val="00EB20D9"/>
    <w:rsid w:val="00EB21E5"/>
    <w:rsid w:val="00EB3E18"/>
    <w:rsid w:val="00EB4BB8"/>
    <w:rsid w:val="00EB5C30"/>
    <w:rsid w:val="00EB6075"/>
    <w:rsid w:val="00EC0921"/>
    <w:rsid w:val="00EC0E6F"/>
    <w:rsid w:val="00EC0F98"/>
    <w:rsid w:val="00EC0FAC"/>
    <w:rsid w:val="00EC1F47"/>
    <w:rsid w:val="00EC204C"/>
    <w:rsid w:val="00EC26ED"/>
    <w:rsid w:val="00EC3048"/>
    <w:rsid w:val="00EC39FB"/>
    <w:rsid w:val="00EC5116"/>
    <w:rsid w:val="00EC7EDB"/>
    <w:rsid w:val="00ED0160"/>
    <w:rsid w:val="00ED4112"/>
    <w:rsid w:val="00ED44F6"/>
    <w:rsid w:val="00ED49B5"/>
    <w:rsid w:val="00ED6080"/>
    <w:rsid w:val="00ED63B8"/>
    <w:rsid w:val="00ED7A7A"/>
    <w:rsid w:val="00ED7C36"/>
    <w:rsid w:val="00ED7C40"/>
    <w:rsid w:val="00EE17D2"/>
    <w:rsid w:val="00EE1888"/>
    <w:rsid w:val="00EE32CC"/>
    <w:rsid w:val="00EE3F32"/>
    <w:rsid w:val="00EE4116"/>
    <w:rsid w:val="00EE4501"/>
    <w:rsid w:val="00EE4A58"/>
    <w:rsid w:val="00EE60F0"/>
    <w:rsid w:val="00EE6BB5"/>
    <w:rsid w:val="00EE7ECA"/>
    <w:rsid w:val="00EF2640"/>
    <w:rsid w:val="00EF3038"/>
    <w:rsid w:val="00EF3BB9"/>
    <w:rsid w:val="00EF5670"/>
    <w:rsid w:val="00EF5D9C"/>
    <w:rsid w:val="00EF612F"/>
    <w:rsid w:val="00EF666C"/>
    <w:rsid w:val="00EF67A6"/>
    <w:rsid w:val="00F0037A"/>
    <w:rsid w:val="00F013EF"/>
    <w:rsid w:val="00F02125"/>
    <w:rsid w:val="00F024B2"/>
    <w:rsid w:val="00F031A0"/>
    <w:rsid w:val="00F03480"/>
    <w:rsid w:val="00F0392B"/>
    <w:rsid w:val="00F064E8"/>
    <w:rsid w:val="00F104DA"/>
    <w:rsid w:val="00F106B0"/>
    <w:rsid w:val="00F11939"/>
    <w:rsid w:val="00F119A6"/>
    <w:rsid w:val="00F122F8"/>
    <w:rsid w:val="00F1461F"/>
    <w:rsid w:val="00F14E51"/>
    <w:rsid w:val="00F152C8"/>
    <w:rsid w:val="00F16890"/>
    <w:rsid w:val="00F16D53"/>
    <w:rsid w:val="00F22009"/>
    <w:rsid w:val="00F22678"/>
    <w:rsid w:val="00F243CE"/>
    <w:rsid w:val="00F24E75"/>
    <w:rsid w:val="00F2596C"/>
    <w:rsid w:val="00F2749C"/>
    <w:rsid w:val="00F27F9B"/>
    <w:rsid w:val="00F30708"/>
    <w:rsid w:val="00F3143D"/>
    <w:rsid w:val="00F317B5"/>
    <w:rsid w:val="00F331FF"/>
    <w:rsid w:val="00F341B2"/>
    <w:rsid w:val="00F34AEC"/>
    <w:rsid w:val="00F35B54"/>
    <w:rsid w:val="00F3639C"/>
    <w:rsid w:val="00F36893"/>
    <w:rsid w:val="00F45A78"/>
    <w:rsid w:val="00F507BE"/>
    <w:rsid w:val="00F51279"/>
    <w:rsid w:val="00F52AA2"/>
    <w:rsid w:val="00F5408E"/>
    <w:rsid w:val="00F54603"/>
    <w:rsid w:val="00F55A3F"/>
    <w:rsid w:val="00F56182"/>
    <w:rsid w:val="00F56529"/>
    <w:rsid w:val="00F56C51"/>
    <w:rsid w:val="00F6184B"/>
    <w:rsid w:val="00F618BB"/>
    <w:rsid w:val="00F62683"/>
    <w:rsid w:val="00F645E8"/>
    <w:rsid w:val="00F66A0C"/>
    <w:rsid w:val="00F67644"/>
    <w:rsid w:val="00F67740"/>
    <w:rsid w:val="00F678F1"/>
    <w:rsid w:val="00F67F08"/>
    <w:rsid w:val="00F704C3"/>
    <w:rsid w:val="00F724E9"/>
    <w:rsid w:val="00F72F52"/>
    <w:rsid w:val="00F73D0E"/>
    <w:rsid w:val="00F75D3A"/>
    <w:rsid w:val="00F76405"/>
    <w:rsid w:val="00F776D8"/>
    <w:rsid w:val="00F80589"/>
    <w:rsid w:val="00F813C5"/>
    <w:rsid w:val="00F81E4A"/>
    <w:rsid w:val="00F825A0"/>
    <w:rsid w:val="00F82D63"/>
    <w:rsid w:val="00F84496"/>
    <w:rsid w:val="00F8524F"/>
    <w:rsid w:val="00F85EA7"/>
    <w:rsid w:val="00F85F92"/>
    <w:rsid w:val="00F86036"/>
    <w:rsid w:val="00F86D23"/>
    <w:rsid w:val="00F87611"/>
    <w:rsid w:val="00F878A4"/>
    <w:rsid w:val="00F91575"/>
    <w:rsid w:val="00F91A17"/>
    <w:rsid w:val="00F91EE8"/>
    <w:rsid w:val="00F9285D"/>
    <w:rsid w:val="00F9626E"/>
    <w:rsid w:val="00FA0C9A"/>
    <w:rsid w:val="00FA0F02"/>
    <w:rsid w:val="00FA3A04"/>
    <w:rsid w:val="00FA4853"/>
    <w:rsid w:val="00FA4D62"/>
    <w:rsid w:val="00FA71D2"/>
    <w:rsid w:val="00FA7EB1"/>
    <w:rsid w:val="00FB0296"/>
    <w:rsid w:val="00FB08DD"/>
    <w:rsid w:val="00FB12E5"/>
    <w:rsid w:val="00FB29F4"/>
    <w:rsid w:val="00FB468B"/>
    <w:rsid w:val="00FB4DD8"/>
    <w:rsid w:val="00FB4E22"/>
    <w:rsid w:val="00FB5AA3"/>
    <w:rsid w:val="00FB68F1"/>
    <w:rsid w:val="00FB70B2"/>
    <w:rsid w:val="00FB7280"/>
    <w:rsid w:val="00FC0516"/>
    <w:rsid w:val="00FC0981"/>
    <w:rsid w:val="00FC2BB6"/>
    <w:rsid w:val="00FC2D18"/>
    <w:rsid w:val="00FC34DB"/>
    <w:rsid w:val="00FC39D3"/>
    <w:rsid w:val="00FC3DBA"/>
    <w:rsid w:val="00FC4656"/>
    <w:rsid w:val="00FC4819"/>
    <w:rsid w:val="00FC4FD0"/>
    <w:rsid w:val="00FC5168"/>
    <w:rsid w:val="00FC7A69"/>
    <w:rsid w:val="00FD204D"/>
    <w:rsid w:val="00FD29F5"/>
    <w:rsid w:val="00FD2FF6"/>
    <w:rsid w:val="00FD4456"/>
    <w:rsid w:val="00FD536C"/>
    <w:rsid w:val="00FD5F2C"/>
    <w:rsid w:val="00FD6307"/>
    <w:rsid w:val="00FD63A0"/>
    <w:rsid w:val="00FD655E"/>
    <w:rsid w:val="00FD6A8C"/>
    <w:rsid w:val="00FE1BA5"/>
    <w:rsid w:val="00FE28F0"/>
    <w:rsid w:val="00FE2E3D"/>
    <w:rsid w:val="00FE39F5"/>
    <w:rsid w:val="00FE41C8"/>
    <w:rsid w:val="00FE5198"/>
    <w:rsid w:val="00FE5E4C"/>
    <w:rsid w:val="00FE670E"/>
    <w:rsid w:val="00FE7A93"/>
    <w:rsid w:val="00FF019C"/>
    <w:rsid w:val="00FF1F3D"/>
    <w:rsid w:val="00FF2020"/>
    <w:rsid w:val="00FF2982"/>
    <w:rsid w:val="00FF3CDF"/>
    <w:rsid w:val="00FF48C4"/>
    <w:rsid w:val="00FF4D37"/>
    <w:rsid w:val="00FF615C"/>
    <w:rsid w:val="00FF68A2"/>
    <w:rsid w:val="00FF7C25"/>
    <w:rsid w:val="01A09D07"/>
    <w:rsid w:val="01CB7FD6"/>
    <w:rsid w:val="01DD1D17"/>
    <w:rsid w:val="05B5929A"/>
    <w:rsid w:val="0C1168A5"/>
    <w:rsid w:val="0F490967"/>
    <w:rsid w:val="120C6F98"/>
    <w:rsid w:val="122C122F"/>
    <w:rsid w:val="138A5B53"/>
    <w:rsid w:val="14BE0B42"/>
    <w:rsid w:val="1708B92F"/>
    <w:rsid w:val="18AADF8E"/>
    <w:rsid w:val="18DAE798"/>
    <w:rsid w:val="1A195209"/>
    <w:rsid w:val="1D54E88D"/>
    <w:rsid w:val="1E1BD64B"/>
    <w:rsid w:val="1E1F4533"/>
    <w:rsid w:val="1E481A18"/>
    <w:rsid w:val="1EBB6DD9"/>
    <w:rsid w:val="230584BF"/>
    <w:rsid w:val="25723D3C"/>
    <w:rsid w:val="25AAED58"/>
    <w:rsid w:val="271AE9E8"/>
    <w:rsid w:val="277748EC"/>
    <w:rsid w:val="29C89E11"/>
    <w:rsid w:val="29F8E0E3"/>
    <w:rsid w:val="2A17E4BB"/>
    <w:rsid w:val="2B0B0C3A"/>
    <w:rsid w:val="2B20CCA5"/>
    <w:rsid w:val="319EC02B"/>
    <w:rsid w:val="347B4F46"/>
    <w:rsid w:val="3678DDF6"/>
    <w:rsid w:val="3804ABB5"/>
    <w:rsid w:val="3D71BCC1"/>
    <w:rsid w:val="3DD03FB9"/>
    <w:rsid w:val="3ED22C80"/>
    <w:rsid w:val="3F822774"/>
    <w:rsid w:val="40C583CB"/>
    <w:rsid w:val="4314658D"/>
    <w:rsid w:val="4383C4EC"/>
    <w:rsid w:val="452F7F14"/>
    <w:rsid w:val="454DD473"/>
    <w:rsid w:val="455AAD2C"/>
    <w:rsid w:val="4687C910"/>
    <w:rsid w:val="469512FA"/>
    <w:rsid w:val="491ADFE6"/>
    <w:rsid w:val="4A5E0A2C"/>
    <w:rsid w:val="4CAD205D"/>
    <w:rsid w:val="4D0E5228"/>
    <w:rsid w:val="4D3C48A4"/>
    <w:rsid w:val="4DF1CD7A"/>
    <w:rsid w:val="4F676062"/>
    <w:rsid w:val="538E5F44"/>
    <w:rsid w:val="5399CA87"/>
    <w:rsid w:val="55424BC1"/>
    <w:rsid w:val="55BFCE2F"/>
    <w:rsid w:val="59CC2213"/>
    <w:rsid w:val="5A369956"/>
    <w:rsid w:val="5C9EC1BE"/>
    <w:rsid w:val="5DF51A7A"/>
    <w:rsid w:val="5ECC4FE2"/>
    <w:rsid w:val="5FDD6AD7"/>
    <w:rsid w:val="64412EE1"/>
    <w:rsid w:val="64E1819A"/>
    <w:rsid w:val="6508914A"/>
    <w:rsid w:val="6517C13B"/>
    <w:rsid w:val="665B12F5"/>
    <w:rsid w:val="669D85D5"/>
    <w:rsid w:val="67A7CBDE"/>
    <w:rsid w:val="67F3B10E"/>
    <w:rsid w:val="683495B3"/>
    <w:rsid w:val="684EF1C3"/>
    <w:rsid w:val="687D3514"/>
    <w:rsid w:val="6935C35B"/>
    <w:rsid w:val="69E441F2"/>
    <w:rsid w:val="6C1D3371"/>
    <w:rsid w:val="6C20F1EC"/>
    <w:rsid w:val="6D2B37F5"/>
    <w:rsid w:val="6D32D46F"/>
    <w:rsid w:val="6ED1C057"/>
    <w:rsid w:val="6FF1C173"/>
    <w:rsid w:val="72176FF0"/>
    <w:rsid w:val="72A788C3"/>
    <w:rsid w:val="756C38F5"/>
    <w:rsid w:val="76419F6E"/>
    <w:rsid w:val="76910120"/>
    <w:rsid w:val="77DBD000"/>
    <w:rsid w:val="78C6669F"/>
    <w:rsid w:val="7AEFA50C"/>
    <w:rsid w:val="7C6EB35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BF71B"/>
  <w15:chartTrackingRefBased/>
  <w15:docId w15:val="{233729E8-0CF1-4B0F-B58A-AE9C0B7D3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E90"/>
    <w:pPr>
      <w:spacing w:before="160"/>
      <w:jc w:val="both"/>
    </w:pPr>
    <w:rPr>
      <w:rFonts w:ascii="Arial" w:hAnsi="Arial"/>
      <w:sz w:val="20"/>
    </w:rPr>
  </w:style>
  <w:style w:type="paragraph" w:styleId="Heading1">
    <w:name w:val="heading 1"/>
    <w:basedOn w:val="Normal"/>
    <w:next w:val="Normal"/>
    <w:link w:val="Heading1Char"/>
    <w:qFormat/>
    <w:rsid w:val="007E2CE2"/>
    <w:pPr>
      <w:keepNext/>
      <w:keepLines/>
      <w:numPr>
        <w:numId w:val="1"/>
      </w:numPr>
      <w:spacing w:before="240"/>
      <w:ind w:left="431" w:hanging="431"/>
      <w:outlineLvl w:val="0"/>
    </w:pPr>
    <w:rPr>
      <w:rFonts w:eastAsiaTheme="majorEastAsia" w:cstheme="majorBidi"/>
      <w:color w:val="44546A" w:themeColor="text2"/>
      <w:sz w:val="36"/>
      <w:szCs w:val="32"/>
    </w:rPr>
  </w:style>
  <w:style w:type="paragraph" w:styleId="Heading2">
    <w:name w:val="heading 2"/>
    <w:basedOn w:val="Normal"/>
    <w:next w:val="Normal"/>
    <w:link w:val="Heading2Char"/>
    <w:unhideWhenUsed/>
    <w:qFormat/>
    <w:rsid w:val="00DA14A1"/>
    <w:pPr>
      <w:keepNext/>
      <w:keepLines/>
      <w:numPr>
        <w:ilvl w:val="1"/>
        <w:numId w:val="1"/>
      </w:numPr>
      <w:spacing w:before="40" w:after="0"/>
      <w:outlineLvl w:val="1"/>
    </w:pPr>
    <w:rPr>
      <w:rFonts w:eastAsiaTheme="majorEastAsia" w:cstheme="majorBidi"/>
      <w:color w:val="C00000"/>
      <w:sz w:val="26"/>
      <w:szCs w:val="26"/>
    </w:rPr>
  </w:style>
  <w:style w:type="paragraph" w:styleId="Heading3">
    <w:name w:val="heading 3"/>
    <w:basedOn w:val="Normal"/>
    <w:next w:val="Normal"/>
    <w:link w:val="Heading3Char"/>
    <w:unhideWhenUsed/>
    <w:qFormat/>
    <w:rsid w:val="00050FDA"/>
    <w:pPr>
      <w:keepNext/>
      <w:keepLines/>
      <w:numPr>
        <w:ilvl w:val="2"/>
        <w:numId w:val="1"/>
      </w:numPr>
      <w:spacing w:before="120" w:after="120"/>
      <w:ind w:left="720"/>
      <w:outlineLvl w:val="2"/>
    </w:pPr>
    <w:rPr>
      <w:rFonts w:eastAsiaTheme="majorEastAsia" w:cstheme="majorBidi"/>
      <w:color w:val="1F3763" w:themeColor="accent1" w:themeShade="7F"/>
      <w:sz w:val="24"/>
      <w:szCs w:val="24"/>
    </w:rPr>
  </w:style>
  <w:style w:type="paragraph" w:styleId="Heading4">
    <w:name w:val="heading 4"/>
    <w:basedOn w:val="Normal"/>
    <w:next w:val="Normal"/>
    <w:link w:val="Heading4Char"/>
    <w:unhideWhenUsed/>
    <w:qFormat/>
    <w:rsid w:val="009E2EF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nhideWhenUsed/>
    <w:qFormat/>
    <w:rsid w:val="009E2EF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nhideWhenUsed/>
    <w:qFormat/>
    <w:rsid w:val="009E2EF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nhideWhenUsed/>
    <w:qFormat/>
    <w:rsid w:val="009E2EF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nhideWhenUsed/>
    <w:qFormat/>
    <w:rsid w:val="009E2EF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nhideWhenUsed/>
    <w:qFormat/>
    <w:rsid w:val="009E2EF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E2CE2"/>
    <w:rPr>
      <w:rFonts w:ascii="Arial" w:eastAsiaTheme="majorEastAsia" w:hAnsi="Arial" w:cstheme="majorBidi"/>
      <w:color w:val="44546A" w:themeColor="text2"/>
      <w:sz w:val="36"/>
      <w:szCs w:val="32"/>
    </w:rPr>
  </w:style>
  <w:style w:type="character" w:customStyle="1" w:styleId="Heading2Char">
    <w:name w:val="Heading 2 Char"/>
    <w:basedOn w:val="DefaultParagraphFont"/>
    <w:link w:val="Heading2"/>
    <w:rsid w:val="00DA14A1"/>
    <w:rPr>
      <w:rFonts w:ascii="Arial" w:eastAsiaTheme="majorEastAsia" w:hAnsi="Arial" w:cstheme="majorBidi"/>
      <w:color w:val="C00000"/>
      <w:sz w:val="26"/>
      <w:szCs w:val="26"/>
    </w:rPr>
  </w:style>
  <w:style w:type="character" w:customStyle="1" w:styleId="Heading3Char">
    <w:name w:val="Heading 3 Char"/>
    <w:basedOn w:val="DefaultParagraphFont"/>
    <w:link w:val="Heading3"/>
    <w:rsid w:val="00050FDA"/>
    <w:rPr>
      <w:rFonts w:ascii="Arial" w:eastAsiaTheme="majorEastAsia" w:hAnsi="Arial" w:cstheme="majorBidi"/>
      <w:color w:val="1F3763" w:themeColor="accent1" w:themeShade="7F"/>
      <w:sz w:val="24"/>
      <w:szCs w:val="24"/>
    </w:rPr>
  </w:style>
  <w:style w:type="character" w:customStyle="1" w:styleId="Heading4Char">
    <w:name w:val="Heading 4 Char"/>
    <w:basedOn w:val="DefaultParagraphFont"/>
    <w:link w:val="Heading4"/>
    <w:rsid w:val="009E2EFD"/>
    <w:rPr>
      <w:rFonts w:asciiTheme="majorHAnsi" w:eastAsiaTheme="majorEastAsia" w:hAnsiTheme="majorHAnsi" w:cstheme="majorBidi"/>
      <w:i/>
      <w:iCs/>
      <w:color w:val="2F5496" w:themeColor="accent1" w:themeShade="BF"/>
      <w:sz w:val="20"/>
    </w:rPr>
  </w:style>
  <w:style w:type="character" w:customStyle="1" w:styleId="Heading5Char">
    <w:name w:val="Heading 5 Char"/>
    <w:basedOn w:val="DefaultParagraphFont"/>
    <w:link w:val="Heading5"/>
    <w:rsid w:val="009E2EFD"/>
    <w:rPr>
      <w:rFonts w:asciiTheme="majorHAnsi" w:eastAsiaTheme="majorEastAsia" w:hAnsiTheme="majorHAnsi" w:cstheme="majorBidi"/>
      <w:color w:val="2F5496" w:themeColor="accent1" w:themeShade="BF"/>
      <w:sz w:val="20"/>
    </w:rPr>
  </w:style>
  <w:style w:type="character" w:customStyle="1" w:styleId="Heading6Char">
    <w:name w:val="Heading 6 Char"/>
    <w:basedOn w:val="DefaultParagraphFont"/>
    <w:link w:val="Heading6"/>
    <w:rsid w:val="009E2EFD"/>
    <w:rPr>
      <w:rFonts w:asciiTheme="majorHAnsi" w:eastAsiaTheme="majorEastAsia" w:hAnsiTheme="majorHAnsi" w:cstheme="majorBidi"/>
      <w:color w:val="1F3763" w:themeColor="accent1" w:themeShade="7F"/>
      <w:sz w:val="20"/>
    </w:rPr>
  </w:style>
  <w:style w:type="character" w:customStyle="1" w:styleId="Heading7Char">
    <w:name w:val="Heading 7 Char"/>
    <w:basedOn w:val="DefaultParagraphFont"/>
    <w:link w:val="Heading7"/>
    <w:rsid w:val="009E2EFD"/>
    <w:rPr>
      <w:rFonts w:asciiTheme="majorHAnsi" w:eastAsiaTheme="majorEastAsia" w:hAnsiTheme="majorHAnsi" w:cstheme="majorBidi"/>
      <w:i/>
      <w:iCs/>
      <w:color w:val="1F3763" w:themeColor="accent1" w:themeShade="7F"/>
      <w:sz w:val="20"/>
    </w:rPr>
  </w:style>
  <w:style w:type="character" w:customStyle="1" w:styleId="Heading8Char">
    <w:name w:val="Heading 8 Char"/>
    <w:basedOn w:val="DefaultParagraphFont"/>
    <w:link w:val="Heading8"/>
    <w:rsid w:val="009E2EF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rsid w:val="009E2EFD"/>
    <w:rPr>
      <w:rFonts w:asciiTheme="majorHAnsi" w:eastAsiaTheme="majorEastAsia" w:hAnsiTheme="majorHAnsi" w:cstheme="majorBidi"/>
      <w:i/>
      <w:iCs/>
      <w:color w:val="272727" w:themeColor="text1" w:themeTint="D8"/>
      <w:sz w:val="21"/>
      <w:szCs w:val="21"/>
    </w:rPr>
  </w:style>
  <w:style w:type="paragraph" w:styleId="CommentText">
    <w:name w:val="annotation text"/>
    <w:basedOn w:val="Normal"/>
    <w:link w:val="CommentTextChar"/>
    <w:uiPriority w:val="99"/>
    <w:unhideWhenUsed/>
    <w:rsid w:val="00B65707"/>
    <w:pPr>
      <w:spacing w:before="120" w:after="0" w:line="240" w:lineRule="auto"/>
    </w:pPr>
    <w:rPr>
      <w:rFonts w:eastAsia="MS Mincho" w:cs="Arial"/>
      <w:szCs w:val="20"/>
      <w:lang w:val="en-GB" w:eastAsia="en-GB"/>
    </w:rPr>
  </w:style>
  <w:style w:type="character" w:customStyle="1" w:styleId="CommentTextChar">
    <w:name w:val="Comment Text Char"/>
    <w:basedOn w:val="DefaultParagraphFont"/>
    <w:link w:val="CommentText"/>
    <w:uiPriority w:val="99"/>
    <w:rsid w:val="00B65707"/>
    <w:rPr>
      <w:rFonts w:ascii="Arial" w:eastAsia="MS Mincho" w:hAnsi="Arial" w:cs="Arial"/>
      <w:sz w:val="20"/>
      <w:szCs w:val="20"/>
      <w:lang w:val="en-GB" w:eastAsia="en-GB"/>
    </w:rPr>
  </w:style>
  <w:style w:type="character" w:styleId="CommentReference">
    <w:name w:val="annotation reference"/>
    <w:basedOn w:val="DefaultParagraphFont"/>
    <w:uiPriority w:val="99"/>
    <w:semiHidden/>
    <w:unhideWhenUsed/>
    <w:rsid w:val="00B65707"/>
    <w:rPr>
      <w:sz w:val="16"/>
      <w:szCs w:val="16"/>
    </w:rPr>
  </w:style>
  <w:style w:type="paragraph" w:styleId="BalloonText">
    <w:name w:val="Balloon Text"/>
    <w:basedOn w:val="Normal"/>
    <w:link w:val="BalloonTextChar"/>
    <w:uiPriority w:val="99"/>
    <w:semiHidden/>
    <w:unhideWhenUsed/>
    <w:rsid w:val="00B657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5707"/>
    <w:rPr>
      <w:rFonts w:ascii="Segoe UI" w:hAnsi="Segoe UI" w:cs="Segoe UI"/>
      <w:sz w:val="18"/>
      <w:szCs w:val="18"/>
    </w:rPr>
  </w:style>
  <w:style w:type="paragraph" w:styleId="Header">
    <w:name w:val="header"/>
    <w:basedOn w:val="Normal"/>
    <w:link w:val="HeaderChar"/>
    <w:uiPriority w:val="99"/>
    <w:unhideWhenUsed/>
    <w:rsid w:val="000E3D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3D99"/>
  </w:style>
  <w:style w:type="paragraph" w:styleId="Footer">
    <w:name w:val="footer"/>
    <w:basedOn w:val="Normal"/>
    <w:link w:val="FooterChar"/>
    <w:uiPriority w:val="99"/>
    <w:unhideWhenUsed/>
    <w:rsid w:val="000E3D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3D99"/>
  </w:style>
  <w:style w:type="paragraph" w:customStyle="1" w:styleId="xmsolistparagraph">
    <w:name w:val="x_msolistparagraph"/>
    <w:basedOn w:val="Normal"/>
    <w:rsid w:val="008C73DC"/>
    <w:pPr>
      <w:spacing w:before="100" w:beforeAutospacing="1" w:after="100" w:afterAutospacing="1" w:line="240" w:lineRule="auto"/>
    </w:pPr>
    <w:rPr>
      <w:rFonts w:cs="Calibri"/>
      <w:lang w:eastAsia="en-AU"/>
    </w:rPr>
  </w:style>
  <w:style w:type="paragraph" w:styleId="BodyText">
    <w:name w:val="Body Text"/>
    <w:basedOn w:val="Normal"/>
    <w:link w:val="BodyTextChar"/>
    <w:uiPriority w:val="1"/>
    <w:unhideWhenUsed/>
    <w:qFormat/>
    <w:rsid w:val="00DA71B6"/>
    <w:pPr>
      <w:spacing w:before="120" w:after="120" w:line="240" w:lineRule="auto"/>
    </w:pPr>
    <w:rPr>
      <w:rFonts w:eastAsia="MS Mincho" w:cs="Arial"/>
      <w:lang w:val="en-GB" w:eastAsia="en-GB"/>
    </w:rPr>
  </w:style>
  <w:style w:type="character" w:customStyle="1" w:styleId="BodyTextChar">
    <w:name w:val="Body Text Char"/>
    <w:basedOn w:val="DefaultParagraphFont"/>
    <w:link w:val="BodyText"/>
    <w:uiPriority w:val="1"/>
    <w:rsid w:val="00DA71B6"/>
    <w:rPr>
      <w:rFonts w:ascii="Arial" w:eastAsia="MS Mincho" w:hAnsi="Arial" w:cs="Arial"/>
      <w:lang w:val="en-GB" w:eastAsia="en-GB"/>
    </w:rPr>
  </w:style>
  <w:style w:type="paragraph" w:customStyle="1" w:styleId="Annextitle">
    <w:name w:val="Annex title"/>
    <w:basedOn w:val="Normal"/>
    <w:next w:val="Normal"/>
    <w:rsid w:val="00DA71B6"/>
    <w:pPr>
      <w:keepNext/>
      <w:pageBreakBefore/>
      <w:numPr>
        <w:numId w:val="2"/>
      </w:numPr>
      <w:pBdr>
        <w:top w:val="single" w:sz="48" w:space="1" w:color="4472C4" w:themeColor="accent1"/>
      </w:pBdr>
      <w:tabs>
        <w:tab w:val="left" w:pos="1701"/>
      </w:tabs>
      <w:spacing w:before="120" w:after="200" w:line="240" w:lineRule="auto"/>
      <w:outlineLvl w:val="8"/>
    </w:pPr>
    <w:rPr>
      <w:rFonts w:eastAsia="Times New Roman" w:cs="Times New Roman"/>
      <w:b/>
      <w:color w:val="0B1F51"/>
      <w:kern w:val="32"/>
      <w:sz w:val="32"/>
      <w:szCs w:val="32"/>
      <w:lang w:val="en-GB"/>
    </w:rPr>
  </w:style>
  <w:style w:type="table" w:customStyle="1" w:styleId="TableGrid51">
    <w:name w:val="Table Grid51"/>
    <w:basedOn w:val="TableNormal"/>
    <w:next w:val="TableGrid"/>
    <w:uiPriority w:val="59"/>
    <w:qFormat/>
    <w:rsid w:val="001600C3"/>
    <w:pPr>
      <w:spacing w:after="0" w:line="240" w:lineRule="auto"/>
    </w:pPr>
    <w:rPr>
      <w:rFonts w:ascii="Cambria" w:eastAsia="Cambria" w:hAnsi="Cambria"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nexheading2">
    <w:name w:val="Annex heading 2"/>
    <w:basedOn w:val="Normal"/>
    <w:next w:val="BodyText"/>
    <w:rsid w:val="00DA71B6"/>
    <w:pPr>
      <w:keepNext/>
      <w:numPr>
        <w:ilvl w:val="2"/>
        <w:numId w:val="2"/>
      </w:numPr>
      <w:spacing w:after="240" w:line="240" w:lineRule="auto"/>
      <w:outlineLvl w:val="2"/>
    </w:pPr>
    <w:rPr>
      <w:rFonts w:eastAsia="Times New Roman" w:cs="Times New Roman"/>
      <w:b/>
      <w:kern w:val="32"/>
      <w:sz w:val="24"/>
      <w:szCs w:val="20"/>
      <w:lang w:val="en-GB"/>
    </w:rPr>
  </w:style>
  <w:style w:type="paragraph" w:customStyle="1" w:styleId="Annexheading3">
    <w:name w:val="Annex heading 3"/>
    <w:basedOn w:val="Normal"/>
    <w:next w:val="BodyText"/>
    <w:rsid w:val="00DA71B6"/>
    <w:pPr>
      <w:keepNext/>
      <w:numPr>
        <w:ilvl w:val="3"/>
        <w:numId w:val="2"/>
      </w:numPr>
      <w:spacing w:before="120" w:after="240" w:line="240" w:lineRule="auto"/>
      <w:outlineLvl w:val="3"/>
    </w:pPr>
    <w:rPr>
      <w:rFonts w:eastAsia="Times New Roman" w:cs="Times New Roman"/>
      <w:b/>
      <w:szCs w:val="20"/>
      <w:lang w:val="en-GB"/>
    </w:rPr>
  </w:style>
  <w:style w:type="paragraph" w:styleId="FootnoteText">
    <w:name w:val="footnote text"/>
    <w:aliases w:val="ft,single space,fn,FOOTNOTES,Footnote Text Char1,Footnote Text Char2 Char,Footnote Text Char1 Char Char,Footnote Text Char2 Char Char Char,Footnote Text Char1 Char Char Char Char,Footnote Text Char2 Char Char Char Char Char,f,FOOTNOT,Char"/>
    <w:basedOn w:val="Normal"/>
    <w:link w:val="FootnoteTextChar"/>
    <w:uiPriority w:val="99"/>
    <w:unhideWhenUsed/>
    <w:qFormat/>
    <w:rsid w:val="00DA71B6"/>
    <w:pPr>
      <w:adjustRightInd w:val="0"/>
      <w:spacing w:before="120" w:after="0" w:line="240" w:lineRule="auto"/>
      <w:ind w:left="340" w:hanging="340"/>
    </w:pPr>
    <w:rPr>
      <w:rFonts w:eastAsia="MS Mincho" w:cs="Arial"/>
      <w:sz w:val="18"/>
      <w:szCs w:val="18"/>
      <w:lang w:val="en-GB" w:eastAsia="en-GB"/>
    </w:rPr>
  </w:style>
  <w:style w:type="character" w:customStyle="1" w:styleId="FootnoteTextChar">
    <w:name w:val="Footnote Text Char"/>
    <w:aliases w:val="ft Char,single space Char,fn Char,FOOTNOTES Char,Footnote Text Char1 Char,Footnote Text Char2 Char Char,Footnote Text Char1 Char Char Char,Footnote Text Char2 Char Char Char Char,Footnote Text Char1 Char Char Char Char Char,f Char"/>
    <w:basedOn w:val="DefaultParagraphFont"/>
    <w:link w:val="FootnoteText"/>
    <w:uiPriority w:val="99"/>
    <w:qFormat/>
    <w:rsid w:val="00DA71B6"/>
    <w:rPr>
      <w:rFonts w:ascii="Arial" w:eastAsia="MS Mincho" w:hAnsi="Arial" w:cs="Arial"/>
      <w:sz w:val="18"/>
      <w:szCs w:val="18"/>
      <w:lang w:val="en-GB" w:eastAsia="en-GB"/>
    </w:rPr>
  </w:style>
  <w:style w:type="character" w:styleId="FootnoteReference">
    <w:name w:val="footnote reference"/>
    <w:aliases w:val="ftref,Footnote Reference1,BVI fnr Char Char Char Char Char Char1,BVI fnr Car Car Char Char Char Char Char Char,BVI fnr Car Char Char Char Char Char Char,BVI fnr Car Car Car Car Char Char Char1 Char Char Char Char,ft1,16 Point, BVI fnr"/>
    <w:basedOn w:val="DefaultParagraphFont"/>
    <w:link w:val="BVIfnrCharCharCharCharChar"/>
    <w:uiPriority w:val="99"/>
    <w:unhideWhenUsed/>
    <w:qFormat/>
    <w:rsid w:val="00DA71B6"/>
    <w:rPr>
      <w:vertAlign w:val="superscript"/>
    </w:rPr>
  </w:style>
  <w:style w:type="character" w:styleId="Hyperlink">
    <w:name w:val="Hyperlink"/>
    <w:basedOn w:val="DefaultParagraphFont"/>
    <w:uiPriority w:val="99"/>
    <w:unhideWhenUsed/>
    <w:rsid w:val="00DA71B6"/>
    <w:rPr>
      <w:color w:val="4472C4" w:themeColor="accent1"/>
      <w:u w:val="single"/>
    </w:rPr>
  </w:style>
  <w:style w:type="paragraph" w:customStyle="1" w:styleId="N6bx">
    <w:name w:val="N6bx"/>
    <w:basedOn w:val="Normal"/>
    <w:qFormat/>
    <w:rsid w:val="00DA71B6"/>
    <w:pPr>
      <w:keepNext/>
      <w:spacing w:before="120" w:after="120" w:line="240" w:lineRule="auto"/>
    </w:pPr>
    <w:rPr>
      <w:rFonts w:eastAsia="Times New Roman" w:cs="Times New Roman"/>
      <w:b/>
      <w:szCs w:val="20"/>
      <w:lang w:val="en-GB"/>
    </w:rPr>
  </w:style>
  <w:style w:type="paragraph" w:customStyle="1" w:styleId="BVIfnrCharCharCharCharChar">
    <w:name w:val="BVI fnr Char Char Char Char Char"/>
    <w:aliases w:val="BVI fnr Car Car Char Char Char Char Char,BVI fnr Car Char Char Char Char Char,BVI fnr Car Car Car Car Char Char Char1 Char Char Char,BVI fnr Char Char Char Char Char Char Char Char,ftref Char Char Char,fr Char Char,f1"/>
    <w:basedOn w:val="Normal"/>
    <w:link w:val="FootnoteReference"/>
    <w:uiPriority w:val="99"/>
    <w:rsid w:val="00DA71B6"/>
    <w:pPr>
      <w:spacing w:before="120" w:line="240" w:lineRule="exact"/>
    </w:pPr>
    <w:rPr>
      <w:vertAlign w:val="superscript"/>
    </w:rPr>
  </w:style>
  <w:style w:type="paragraph" w:customStyle="1" w:styleId="StyleBodyTextJustified">
    <w:name w:val="Style Body Text + Justified"/>
    <w:basedOn w:val="BodyText"/>
    <w:rsid w:val="00DA71B6"/>
    <w:pPr>
      <w:spacing w:after="200"/>
    </w:pPr>
    <w:rPr>
      <w:rFonts w:ascii="Franklin Gothic Book" w:eastAsia="Times New Roman" w:hAnsi="Franklin Gothic Book"/>
    </w:rPr>
  </w:style>
  <w:style w:type="paragraph" w:customStyle="1" w:styleId="Norm">
    <w:name w:val="Norm"/>
    <w:basedOn w:val="Normal"/>
    <w:rsid w:val="00DA71B6"/>
    <w:pPr>
      <w:spacing w:after="120" w:line="240" w:lineRule="auto"/>
    </w:pPr>
    <w:rPr>
      <w:rFonts w:eastAsia="MS Mincho" w:cs="Arial"/>
      <w:lang w:val="en-GB" w:eastAsia="en-GB"/>
    </w:rPr>
  </w:style>
  <w:style w:type="paragraph" w:customStyle="1" w:styleId="Char2">
    <w:name w:val="Char2"/>
    <w:basedOn w:val="Normal"/>
    <w:uiPriority w:val="99"/>
    <w:qFormat/>
    <w:rsid w:val="003A069C"/>
    <w:pPr>
      <w:spacing w:line="240" w:lineRule="exact"/>
    </w:pPr>
    <w:rPr>
      <w:vertAlign w:val="superscript"/>
      <w:lang w:val="en-GB"/>
    </w:rPr>
  </w:style>
  <w:style w:type="paragraph" w:styleId="ListParagraph">
    <w:name w:val="List Paragraph"/>
    <w:aliases w:val="Bullet List,FooterText,List Paragraph1,Colorful List Accent 1,numbered,Paragraphe de liste1,列出段落,列出段落1,Bulletr List Paragraph,List Paragraph2,List Paragraph21,Párrafo de lista1,Parágrafo da Lista1,リスト段落1,Plan,Dot pt,F5 List Paragraph,Sour"/>
    <w:basedOn w:val="Normal"/>
    <w:link w:val="ListParagraphChar"/>
    <w:uiPriority w:val="1"/>
    <w:qFormat/>
    <w:rsid w:val="00E019BC"/>
    <w:pPr>
      <w:spacing w:before="120" w:after="120" w:line="276" w:lineRule="auto"/>
      <w:ind w:left="720"/>
    </w:pPr>
    <w:rPr>
      <w:lang w:val="en-US"/>
    </w:rPr>
  </w:style>
  <w:style w:type="table" w:styleId="TableGrid">
    <w:name w:val="Table Grid"/>
    <w:basedOn w:val="TableNormal"/>
    <w:uiPriority w:val="59"/>
    <w:qFormat/>
    <w:rsid w:val="00A55BF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rsid w:val="00243647"/>
    <w:pPr>
      <w:tabs>
        <w:tab w:val="left" w:pos="1000"/>
        <w:tab w:val="right" w:leader="dot" w:pos="9350"/>
      </w:tabs>
      <w:spacing w:before="120" w:after="120"/>
      <w:jc w:val="left"/>
    </w:pPr>
    <w:rPr>
      <w:rFonts w:asciiTheme="minorHAnsi" w:hAnsiTheme="minorHAnsi" w:cstheme="minorHAnsi"/>
      <w:b/>
      <w:bCs/>
      <w:caps/>
      <w:szCs w:val="20"/>
    </w:rPr>
  </w:style>
  <w:style w:type="paragraph" w:styleId="TOC2">
    <w:name w:val="toc 2"/>
    <w:basedOn w:val="Normal"/>
    <w:next w:val="Normal"/>
    <w:autoRedefine/>
    <w:uiPriority w:val="39"/>
    <w:unhideWhenUsed/>
    <w:rsid w:val="00A554A1"/>
    <w:pPr>
      <w:spacing w:before="0" w:after="0"/>
      <w:ind w:left="200"/>
      <w:jc w:val="left"/>
    </w:pPr>
    <w:rPr>
      <w:rFonts w:asciiTheme="minorHAnsi" w:hAnsiTheme="minorHAnsi" w:cstheme="minorHAnsi"/>
      <w:smallCaps/>
      <w:szCs w:val="20"/>
    </w:rPr>
  </w:style>
  <w:style w:type="paragraph" w:styleId="TOC3">
    <w:name w:val="toc 3"/>
    <w:basedOn w:val="Normal"/>
    <w:next w:val="Normal"/>
    <w:autoRedefine/>
    <w:uiPriority w:val="39"/>
    <w:unhideWhenUsed/>
    <w:rsid w:val="00A554A1"/>
    <w:pPr>
      <w:spacing w:before="0" w:after="0"/>
      <w:ind w:left="400"/>
      <w:jc w:val="left"/>
    </w:pPr>
    <w:rPr>
      <w:rFonts w:asciiTheme="minorHAnsi" w:hAnsiTheme="minorHAnsi" w:cstheme="minorHAnsi"/>
      <w:i/>
      <w:iCs/>
      <w:szCs w:val="20"/>
    </w:rPr>
  </w:style>
  <w:style w:type="paragraph" w:styleId="TOC4">
    <w:name w:val="toc 4"/>
    <w:basedOn w:val="Normal"/>
    <w:next w:val="Normal"/>
    <w:autoRedefine/>
    <w:uiPriority w:val="39"/>
    <w:unhideWhenUsed/>
    <w:rsid w:val="00A554A1"/>
    <w:pPr>
      <w:spacing w:before="0" w:after="0"/>
      <w:ind w:left="600"/>
      <w:jc w:val="left"/>
    </w:pPr>
    <w:rPr>
      <w:rFonts w:asciiTheme="minorHAnsi" w:hAnsiTheme="minorHAnsi" w:cstheme="minorHAnsi"/>
      <w:sz w:val="18"/>
      <w:szCs w:val="18"/>
    </w:rPr>
  </w:style>
  <w:style w:type="paragraph" w:styleId="TOC5">
    <w:name w:val="toc 5"/>
    <w:basedOn w:val="Normal"/>
    <w:next w:val="Normal"/>
    <w:autoRedefine/>
    <w:uiPriority w:val="39"/>
    <w:unhideWhenUsed/>
    <w:rsid w:val="00A554A1"/>
    <w:pPr>
      <w:spacing w:before="0" w:after="0"/>
      <w:ind w:left="800"/>
      <w:jc w:val="left"/>
    </w:pPr>
    <w:rPr>
      <w:rFonts w:asciiTheme="minorHAnsi" w:hAnsiTheme="minorHAnsi" w:cstheme="minorHAnsi"/>
      <w:sz w:val="18"/>
      <w:szCs w:val="18"/>
    </w:rPr>
  </w:style>
  <w:style w:type="paragraph" w:styleId="TOC6">
    <w:name w:val="toc 6"/>
    <w:basedOn w:val="Normal"/>
    <w:next w:val="Normal"/>
    <w:autoRedefine/>
    <w:uiPriority w:val="39"/>
    <w:unhideWhenUsed/>
    <w:rsid w:val="00A554A1"/>
    <w:pPr>
      <w:spacing w:before="0" w:after="0"/>
      <w:ind w:left="1000"/>
      <w:jc w:val="left"/>
    </w:pPr>
    <w:rPr>
      <w:rFonts w:asciiTheme="minorHAnsi" w:hAnsiTheme="minorHAnsi" w:cstheme="minorHAnsi"/>
      <w:sz w:val="18"/>
      <w:szCs w:val="18"/>
    </w:rPr>
  </w:style>
  <w:style w:type="paragraph" w:styleId="TOC7">
    <w:name w:val="toc 7"/>
    <w:basedOn w:val="Normal"/>
    <w:next w:val="Normal"/>
    <w:autoRedefine/>
    <w:uiPriority w:val="39"/>
    <w:unhideWhenUsed/>
    <w:rsid w:val="00A554A1"/>
    <w:pPr>
      <w:spacing w:before="0" w:after="0"/>
      <w:ind w:left="1200"/>
      <w:jc w:val="left"/>
    </w:pPr>
    <w:rPr>
      <w:rFonts w:asciiTheme="minorHAnsi" w:hAnsiTheme="minorHAnsi" w:cstheme="minorHAnsi"/>
      <w:sz w:val="18"/>
      <w:szCs w:val="18"/>
    </w:rPr>
  </w:style>
  <w:style w:type="paragraph" w:styleId="TOC8">
    <w:name w:val="toc 8"/>
    <w:basedOn w:val="Normal"/>
    <w:next w:val="Normal"/>
    <w:autoRedefine/>
    <w:uiPriority w:val="39"/>
    <w:unhideWhenUsed/>
    <w:rsid w:val="00A554A1"/>
    <w:pPr>
      <w:spacing w:before="0" w:after="0"/>
      <w:ind w:left="1400"/>
      <w:jc w:val="left"/>
    </w:pPr>
    <w:rPr>
      <w:rFonts w:asciiTheme="minorHAnsi" w:hAnsiTheme="minorHAnsi" w:cstheme="minorHAnsi"/>
      <w:sz w:val="18"/>
      <w:szCs w:val="18"/>
    </w:rPr>
  </w:style>
  <w:style w:type="paragraph" w:styleId="TOC9">
    <w:name w:val="toc 9"/>
    <w:basedOn w:val="Normal"/>
    <w:next w:val="Normal"/>
    <w:autoRedefine/>
    <w:uiPriority w:val="39"/>
    <w:unhideWhenUsed/>
    <w:rsid w:val="00A554A1"/>
    <w:pPr>
      <w:spacing w:before="0" w:after="0"/>
      <w:ind w:left="1600"/>
      <w:jc w:val="left"/>
    </w:pPr>
    <w:rPr>
      <w:rFonts w:asciiTheme="minorHAnsi" w:hAnsiTheme="minorHAnsi" w:cstheme="minorHAnsi"/>
      <w:sz w:val="18"/>
      <w:szCs w:val="18"/>
    </w:rPr>
  </w:style>
  <w:style w:type="paragraph" w:customStyle="1" w:styleId="TableJS">
    <w:name w:val="_Table JS"/>
    <w:basedOn w:val="Normal"/>
    <w:uiPriority w:val="99"/>
    <w:rsid w:val="00346A15"/>
    <w:pPr>
      <w:keepNext/>
      <w:numPr>
        <w:numId w:val="3"/>
      </w:numPr>
      <w:spacing w:before="120" w:after="240" w:line="276" w:lineRule="atLeast"/>
      <w:ind w:left="1134" w:hanging="1134"/>
    </w:pPr>
    <w:rPr>
      <w:rFonts w:eastAsia="Times New Roman" w:cs="Times New Roman"/>
      <w:b/>
      <w:color w:val="222A35" w:themeColor="text2" w:themeShade="80"/>
      <w:szCs w:val="20"/>
      <w:lang w:val="en-GB"/>
    </w:rPr>
  </w:style>
  <w:style w:type="paragraph" w:customStyle="1" w:styleId="StyleAnnexheading2CustomColorRGB113181">
    <w:name w:val="Style Annex heading 2 + Custom Color(RGB(113181))"/>
    <w:basedOn w:val="Annexheading2"/>
    <w:rsid w:val="00346A15"/>
    <w:pPr>
      <w:numPr>
        <w:numId w:val="3"/>
      </w:numPr>
    </w:pPr>
    <w:rPr>
      <w:color w:val="0B1F51"/>
    </w:rPr>
  </w:style>
  <w:style w:type="character" w:customStyle="1" w:styleId="ListParagraphChar">
    <w:name w:val="List Paragraph Char"/>
    <w:aliases w:val="Bullet List Char,FooterText Char,List Paragraph1 Char,Colorful List Accent 1 Char,numbered Char,Paragraphe de liste1 Char,列出段落 Char,列出段落1 Char,Bulletr List Paragraph Char,List Paragraph2 Char,List Paragraph21 Char,リスト段落1 Char"/>
    <w:link w:val="ListParagraph"/>
    <w:uiPriority w:val="1"/>
    <w:qFormat/>
    <w:rsid w:val="00E019BC"/>
    <w:rPr>
      <w:rFonts w:ascii="Arial" w:hAnsi="Arial"/>
      <w:lang w:val="en-US"/>
    </w:rPr>
  </w:style>
  <w:style w:type="paragraph" w:customStyle="1" w:styleId="StyleparagraphADB">
    <w:name w:val="Style paragraph ADB"/>
    <w:basedOn w:val="ListParagraph"/>
    <w:qFormat/>
    <w:rsid w:val="004A6835"/>
    <w:pPr>
      <w:numPr>
        <w:numId w:val="4"/>
      </w:numPr>
      <w:spacing w:after="240" w:line="240" w:lineRule="auto"/>
    </w:pPr>
    <w:rPr>
      <w:rFonts w:cs="Arial"/>
      <w:sz w:val="24"/>
    </w:rPr>
  </w:style>
  <w:style w:type="paragraph" w:customStyle="1" w:styleId="Puce1">
    <w:name w:val="Puce 1"/>
    <w:basedOn w:val="Normal"/>
    <w:qFormat/>
    <w:rsid w:val="004A6835"/>
    <w:pPr>
      <w:numPr>
        <w:numId w:val="5"/>
      </w:numPr>
      <w:spacing w:before="0" w:after="120" w:line="288" w:lineRule="auto"/>
      <w:ind w:left="851"/>
      <w:contextualSpacing/>
    </w:pPr>
    <w:rPr>
      <w:rFonts w:eastAsia="Calibri" w:cs="Times New Roman"/>
      <w:sz w:val="24"/>
      <w:lang w:val="en-US" w:bidi="en-US"/>
    </w:rPr>
  </w:style>
  <w:style w:type="paragraph" w:customStyle="1" w:styleId="NumPar1">
    <w:name w:val="NumPar 1"/>
    <w:basedOn w:val="Heading1"/>
    <w:next w:val="Normal"/>
    <w:locked/>
    <w:rsid w:val="0004057B"/>
    <w:pPr>
      <w:keepNext w:val="0"/>
      <w:keepLines w:val="0"/>
      <w:pageBreakBefore/>
      <w:numPr>
        <w:ilvl w:val="8"/>
        <w:numId w:val="6"/>
      </w:numPr>
      <w:tabs>
        <w:tab w:val="left" w:pos="567"/>
      </w:tabs>
      <w:suppressAutoHyphens/>
      <w:spacing w:before="0" w:after="240" w:line="240" w:lineRule="auto"/>
      <w:ind w:left="483" w:hanging="483"/>
      <w:outlineLvl w:val="8"/>
    </w:pPr>
    <w:rPr>
      <w:rFonts w:asciiTheme="minorHAnsi" w:eastAsiaTheme="minorHAnsi" w:hAnsiTheme="minorHAnsi" w:cstheme="minorBidi"/>
      <w:b/>
      <w:bCs/>
      <w:iCs/>
      <w:color w:val="943634"/>
      <w:kern w:val="1"/>
      <w:sz w:val="28"/>
      <w:szCs w:val="28"/>
      <w:lang w:val="en-US" w:bidi="th-TH"/>
    </w:rPr>
  </w:style>
  <w:style w:type="paragraph" w:customStyle="1" w:styleId="OPMBodytext">
    <w:name w:val="OPM Body text"/>
    <w:basedOn w:val="Normal"/>
    <w:link w:val="OPMBodytextChar"/>
    <w:qFormat/>
    <w:rsid w:val="0004057B"/>
    <w:pPr>
      <w:spacing w:before="120" w:after="240" w:line="276" w:lineRule="atLeast"/>
    </w:pPr>
    <w:rPr>
      <w:lang w:val="en-US" w:bidi="th-TH"/>
    </w:rPr>
  </w:style>
  <w:style w:type="paragraph" w:styleId="ListBullet">
    <w:name w:val="List Bullet"/>
    <w:basedOn w:val="Normal"/>
    <w:semiHidden/>
    <w:unhideWhenUsed/>
    <w:qFormat/>
    <w:rsid w:val="0004057B"/>
    <w:pPr>
      <w:numPr>
        <w:numId w:val="7"/>
      </w:numPr>
      <w:spacing w:before="120" w:after="60" w:line="240" w:lineRule="auto"/>
    </w:pPr>
    <w:rPr>
      <w:lang w:val="en-US" w:bidi="th-TH"/>
    </w:rPr>
  </w:style>
  <w:style w:type="paragraph" w:styleId="ListBullet2">
    <w:name w:val="List Bullet 2"/>
    <w:basedOn w:val="Normal"/>
    <w:unhideWhenUsed/>
    <w:qFormat/>
    <w:rsid w:val="0004057B"/>
    <w:pPr>
      <w:numPr>
        <w:ilvl w:val="1"/>
        <w:numId w:val="7"/>
      </w:numPr>
      <w:spacing w:before="120" w:after="60" w:line="240" w:lineRule="auto"/>
    </w:pPr>
    <w:rPr>
      <w:lang w:val="en-US" w:bidi="th-TH"/>
    </w:rPr>
  </w:style>
  <w:style w:type="paragraph" w:styleId="ListBullet3">
    <w:name w:val="List Bullet 3"/>
    <w:basedOn w:val="Normal"/>
    <w:unhideWhenUsed/>
    <w:qFormat/>
    <w:rsid w:val="0004057B"/>
    <w:pPr>
      <w:numPr>
        <w:ilvl w:val="2"/>
        <w:numId w:val="7"/>
      </w:numPr>
      <w:spacing w:before="120" w:after="60" w:line="240" w:lineRule="auto"/>
    </w:pPr>
    <w:rPr>
      <w:rFonts w:ascii="Franklin Gothic Book" w:hAnsi="Franklin Gothic Book"/>
      <w:lang w:val="en-US" w:bidi="th-TH"/>
    </w:rPr>
  </w:style>
  <w:style w:type="paragraph" w:styleId="ListBullet4">
    <w:name w:val="List Bullet 4"/>
    <w:basedOn w:val="Normal"/>
    <w:semiHidden/>
    <w:unhideWhenUsed/>
    <w:qFormat/>
    <w:rsid w:val="0004057B"/>
    <w:pPr>
      <w:numPr>
        <w:ilvl w:val="3"/>
        <w:numId w:val="7"/>
      </w:numPr>
      <w:spacing w:before="120" w:after="60" w:line="240" w:lineRule="auto"/>
    </w:pPr>
    <w:rPr>
      <w:lang w:val="en-US" w:bidi="th-TH"/>
    </w:rPr>
  </w:style>
  <w:style w:type="paragraph" w:styleId="ListBullet5">
    <w:name w:val="List Bullet 5"/>
    <w:basedOn w:val="Normal"/>
    <w:semiHidden/>
    <w:unhideWhenUsed/>
    <w:qFormat/>
    <w:rsid w:val="0004057B"/>
    <w:pPr>
      <w:numPr>
        <w:ilvl w:val="4"/>
        <w:numId w:val="7"/>
      </w:numPr>
      <w:spacing w:before="120" w:after="60" w:line="240" w:lineRule="auto"/>
    </w:pPr>
    <w:rPr>
      <w:lang w:val="en-US" w:bidi="th-TH"/>
    </w:rPr>
  </w:style>
  <w:style w:type="character" w:customStyle="1" w:styleId="OPMBodytextChar">
    <w:name w:val="OPM Body text Char"/>
    <w:link w:val="OPMBodytext"/>
    <w:locked/>
    <w:rsid w:val="0004057B"/>
    <w:rPr>
      <w:rFonts w:ascii="Arial" w:hAnsi="Arial"/>
      <w:lang w:val="en-US" w:bidi="th-TH"/>
    </w:rPr>
  </w:style>
  <w:style w:type="numbering" w:customStyle="1" w:styleId="ListBullets">
    <w:name w:val="ListBullets"/>
    <w:uiPriority w:val="99"/>
    <w:rsid w:val="0004057B"/>
    <w:pPr>
      <w:numPr>
        <w:numId w:val="7"/>
      </w:numPr>
    </w:pPr>
  </w:style>
  <w:style w:type="paragraph" w:customStyle="1" w:styleId="NormalTable">
    <w:name w:val="_Normal Table"/>
    <w:basedOn w:val="Normal"/>
    <w:rsid w:val="00C6021B"/>
    <w:pPr>
      <w:spacing w:before="40" w:after="40" w:line="240" w:lineRule="auto"/>
    </w:pPr>
    <w:rPr>
      <w:rFonts w:eastAsia="MS Mincho" w:cs="Arial"/>
      <w:lang w:val="en-US" w:eastAsia="en-GB" w:bidi="th-TH"/>
    </w:rPr>
  </w:style>
  <w:style w:type="paragraph" w:customStyle="1" w:styleId="Listbulletfinal">
    <w:name w:val="List bullet final"/>
    <w:basedOn w:val="Normal"/>
    <w:next w:val="Normal"/>
    <w:link w:val="ListbulletfinalChar"/>
    <w:rsid w:val="0004057B"/>
    <w:pPr>
      <w:numPr>
        <w:numId w:val="8"/>
      </w:numPr>
      <w:spacing w:before="120" w:after="200" w:line="240" w:lineRule="auto"/>
    </w:pPr>
    <w:rPr>
      <w:lang w:val="en-US" w:bidi="th-TH"/>
    </w:rPr>
  </w:style>
  <w:style w:type="character" w:customStyle="1" w:styleId="ListbulletfinalChar">
    <w:name w:val="List bullet final Char"/>
    <w:link w:val="Listbulletfinal"/>
    <w:rsid w:val="0004057B"/>
    <w:rPr>
      <w:rFonts w:ascii="Arial" w:hAnsi="Arial"/>
      <w:sz w:val="20"/>
      <w:lang w:val="en-US" w:bidi="th-TH"/>
    </w:rPr>
  </w:style>
  <w:style w:type="paragraph" w:customStyle="1" w:styleId="Default">
    <w:name w:val="Default"/>
    <w:rsid w:val="00CB6EEF"/>
    <w:pPr>
      <w:autoSpaceDE w:val="0"/>
      <w:autoSpaceDN w:val="0"/>
      <w:adjustRightInd w:val="0"/>
      <w:spacing w:after="0" w:line="240" w:lineRule="auto"/>
    </w:pPr>
    <w:rPr>
      <w:rFonts w:ascii="Times New Roman" w:hAnsi="Times New Roman" w:cs="Times New Roman"/>
      <w:color w:val="000000"/>
      <w:sz w:val="24"/>
      <w:szCs w:val="24"/>
      <w:lang w:val="en-US" w:bidi="th-TH"/>
    </w:rPr>
  </w:style>
  <w:style w:type="character" w:styleId="PlaceholderText">
    <w:name w:val="Placeholder Text"/>
    <w:basedOn w:val="DefaultParagraphFont"/>
    <w:uiPriority w:val="99"/>
    <w:semiHidden/>
    <w:rsid w:val="00CB6EEF"/>
    <w:rPr>
      <w:color w:val="808080"/>
    </w:rPr>
  </w:style>
  <w:style w:type="character" w:customStyle="1" w:styleId="UnresolvedMention1">
    <w:name w:val="Unresolved Mention1"/>
    <w:basedOn w:val="DefaultParagraphFont"/>
    <w:uiPriority w:val="99"/>
    <w:semiHidden/>
    <w:unhideWhenUsed/>
    <w:rsid w:val="00CB6EEF"/>
    <w:rPr>
      <w:color w:val="808080"/>
      <w:shd w:val="clear" w:color="auto" w:fill="E6E6E6"/>
    </w:rPr>
  </w:style>
  <w:style w:type="paragraph" w:styleId="CommentSubject">
    <w:name w:val="annotation subject"/>
    <w:basedOn w:val="CommentText"/>
    <w:next w:val="CommentText"/>
    <w:link w:val="CommentSubjectChar"/>
    <w:uiPriority w:val="99"/>
    <w:semiHidden/>
    <w:unhideWhenUsed/>
    <w:rsid w:val="00CB6EEF"/>
    <w:pPr>
      <w:spacing w:after="160"/>
      <w:jc w:val="left"/>
    </w:pPr>
    <w:rPr>
      <w:rFonts w:asciiTheme="minorHAnsi" w:eastAsiaTheme="minorHAnsi" w:hAnsiTheme="minorHAnsi" w:cstheme="minorBidi"/>
      <w:b/>
      <w:bCs/>
      <w:sz w:val="22"/>
      <w:szCs w:val="25"/>
      <w:lang w:val="en-AU" w:eastAsia="en-US"/>
    </w:rPr>
  </w:style>
  <w:style w:type="character" w:customStyle="1" w:styleId="CommentSubjectChar">
    <w:name w:val="Comment Subject Char"/>
    <w:basedOn w:val="CommentTextChar"/>
    <w:link w:val="CommentSubject"/>
    <w:uiPriority w:val="99"/>
    <w:semiHidden/>
    <w:rsid w:val="00CB6EEF"/>
    <w:rPr>
      <w:rFonts w:ascii="Arial" w:eastAsia="MS Mincho" w:hAnsi="Arial" w:cs="Arial"/>
      <w:b/>
      <w:bCs/>
      <w:sz w:val="20"/>
      <w:szCs w:val="25"/>
      <w:lang w:val="en-GB" w:eastAsia="en-GB"/>
    </w:rPr>
  </w:style>
  <w:style w:type="paragraph" w:styleId="Revision">
    <w:name w:val="Revision"/>
    <w:hidden/>
    <w:uiPriority w:val="99"/>
    <w:semiHidden/>
    <w:rsid w:val="00CB6EEF"/>
    <w:pPr>
      <w:spacing w:after="0" w:line="240" w:lineRule="auto"/>
    </w:pPr>
    <w:rPr>
      <w:rFonts w:ascii="Arial" w:hAnsi="Arial"/>
      <w:sz w:val="20"/>
      <w:szCs w:val="28"/>
      <w:lang w:val="en-US" w:bidi="th-TH"/>
    </w:rPr>
  </w:style>
  <w:style w:type="paragraph" w:customStyle="1" w:styleId="xl26">
    <w:name w:val="xl26"/>
    <w:basedOn w:val="Normal"/>
    <w:rsid w:val="00CB6EEF"/>
    <w:pPr>
      <w:spacing w:before="100" w:beforeAutospacing="1" w:after="100" w:afterAutospacing="1" w:line="240" w:lineRule="auto"/>
      <w:jc w:val="center"/>
    </w:pPr>
    <w:rPr>
      <w:rFonts w:asciiTheme="minorHAnsi" w:eastAsia="Arial Unicode MS" w:hAnsiTheme="minorHAnsi" w:cs="Arial"/>
      <w:sz w:val="16"/>
      <w:szCs w:val="16"/>
      <w:lang w:val="en-GB"/>
    </w:rPr>
  </w:style>
  <w:style w:type="paragraph" w:styleId="NormalWeb">
    <w:name w:val="Normal (Web)"/>
    <w:basedOn w:val="Normal"/>
    <w:uiPriority w:val="99"/>
    <w:unhideWhenUsed/>
    <w:rsid w:val="00CB6EEF"/>
    <w:pPr>
      <w:spacing w:before="100" w:beforeAutospacing="1" w:after="100" w:afterAutospacing="1" w:line="240" w:lineRule="auto"/>
      <w:jc w:val="left"/>
    </w:pPr>
    <w:rPr>
      <w:rFonts w:ascii="Times New Roman" w:eastAsia="Times New Roman" w:hAnsi="Times New Roman" w:cs="Times New Roman"/>
      <w:sz w:val="24"/>
      <w:szCs w:val="24"/>
      <w:lang w:eastAsia="en-AU"/>
    </w:rPr>
  </w:style>
  <w:style w:type="character" w:customStyle="1" w:styleId="apple-tab-span">
    <w:name w:val="apple-tab-span"/>
    <w:basedOn w:val="DefaultParagraphFont"/>
    <w:rsid w:val="00CB6EEF"/>
  </w:style>
  <w:style w:type="paragraph" w:customStyle="1" w:styleId="NormalList">
    <w:name w:val="_Normal List"/>
    <w:basedOn w:val="Normal"/>
    <w:qFormat/>
    <w:rsid w:val="00CB6EEF"/>
    <w:pPr>
      <w:spacing w:before="40" w:after="40"/>
      <w:jc w:val="left"/>
    </w:pPr>
    <w:rPr>
      <w:rFonts w:asciiTheme="minorHAnsi" w:hAnsiTheme="minorHAnsi"/>
    </w:rPr>
  </w:style>
  <w:style w:type="paragraph" w:customStyle="1" w:styleId="TableParagraph">
    <w:name w:val="Table Paragraph"/>
    <w:basedOn w:val="Normal"/>
    <w:uiPriority w:val="1"/>
    <w:qFormat/>
    <w:rsid w:val="003D2D1E"/>
    <w:pPr>
      <w:widowControl w:val="0"/>
      <w:autoSpaceDE w:val="0"/>
      <w:autoSpaceDN w:val="0"/>
      <w:spacing w:before="0" w:after="0" w:line="240" w:lineRule="auto"/>
      <w:jc w:val="left"/>
    </w:pPr>
    <w:rPr>
      <w:rFonts w:eastAsia="Arial" w:cs="Arial"/>
      <w:lang w:val="en-US"/>
    </w:rPr>
  </w:style>
  <w:style w:type="table" w:styleId="PlainTable1">
    <w:name w:val="Plain Table 1"/>
    <w:basedOn w:val="TableNormal"/>
    <w:uiPriority w:val="99"/>
    <w:rsid w:val="003D2D1E"/>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2">
    <w:name w:val="Unresolved Mention2"/>
    <w:basedOn w:val="DefaultParagraphFont"/>
    <w:uiPriority w:val="99"/>
    <w:semiHidden/>
    <w:unhideWhenUsed/>
    <w:rsid w:val="003D2D1E"/>
    <w:rPr>
      <w:color w:val="605E5C"/>
      <w:shd w:val="clear" w:color="auto" w:fill="E1DFDD"/>
    </w:rPr>
  </w:style>
  <w:style w:type="paragraph" w:styleId="HTMLPreformatted">
    <w:name w:val="HTML Preformatted"/>
    <w:basedOn w:val="Normal"/>
    <w:link w:val="HTMLPreformattedChar"/>
    <w:uiPriority w:val="99"/>
    <w:unhideWhenUsed/>
    <w:rsid w:val="000168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eastAsiaTheme="minorEastAsia" w:hAnsi="Courier New" w:cs="Courier New"/>
      <w:szCs w:val="20"/>
      <w:lang w:val="en-US"/>
    </w:rPr>
  </w:style>
  <w:style w:type="character" w:customStyle="1" w:styleId="HTMLPreformattedChar">
    <w:name w:val="HTML Preformatted Char"/>
    <w:basedOn w:val="DefaultParagraphFont"/>
    <w:link w:val="HTMLPreformatted"/>
    <w:uiPriority w:val="99"/>
    <w:rsid w:val="000168BF"/>
    <w:rPr>
      <w:rFonts w:ascii="Courier New" w:eastAsiaTheme="minorEastAsia" w:hAnsi="Courier New" w:cs="Courier New"/>
      <w:sz w:val="20"/>
      <w:szCs w:val="20"/>
      <w:lang w:val="en-US"/>
    </w:rPr>
  </w:style>
  <w:style w:type="character" w:styleId="HTMLTypewriter">
    <w:name w:val="HTML Typewriter"/>
    <w:basedOn w:val="DefaultParagraphFont"/>
    <w:uiPriority w:val="99"/>
    <w:semiHidden/>
    <w:unhideWhenUsed/>
    <w:rsid w:val="000168BF"/>
    <w:rPr>
      <w:rFonts w:ascii="Courier New" w:eastAsiaTheme="minorHAnsi" w:hAnsi="Courier New" w:cs="Courier New" w:hint="default"/>
      <w:sz w:val="20"/>
      <w:szCs w:val="20"/>
    </w:rPr>
  </w:style>
  <w:style w:type="paragraph" w:customStyle="1" w:styleId="TableJS0">
    <w:name w:val="_TableJS"/>
    <w:basedOn w:val="Normal"/>
    <w:qFormat/>
    <w:rsid w:val="00CA0625"/>
    <w:pPr>
      <w:numPr>
        <w:numId w:val="12"/>
      </w:numPr>
    </w:pPr>
    <w:rPr>
      <w:b/>
      <w:color w:val="44546A" w:themeColor="text2"/>
    </w:rPr>
  </w:style>
  <w:style w:type="table" w:customStyle="1" w:styleId="OPMNewTable2">
    <w:name w:val="OPM New Table2"/>
    <w:basedOn w:val="TableNormal"/>
    <w:uiPriority w:val="99"/>
    <w:rsid w:val="00C536A9"/>
    <w:pPr>
      <w:spacing w:after="0" w:line="240" w:lineRule="auto"/>
    </w:pPr>
    <w:rPr>
      <w:rFonts w:ascii="Arial" w:eastAsia="Times New Roman" w:hAnsi="Arial" w:cs="Times New Roman"/>
      <w:sz w:val="20"/>
      <w:szCs w:val="20"/>
      <w:lang w:val="en-GB" w:eastAsia="en-GB"/>
    </w:r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CDDDE"/>
      <w:vAlign w:val="center"/>
    </w:tcPr>
    <w:tblStylePr w:type="firstRow">
      <w:pPr>
        <w:jc w:val="left"/>
      </w:pPr>
      <w:rPr>
        <w:rFonts w:ascii="Arial" w:hAnsi="Arial"/>
        <w:b/>
        <w:color w:val="FFFFFF"/>
        <w:sz w:val="20"/>
      </w:rPr>
      <w:tblPr/>
      <w:tcPr>
        <w:shd w:val="clear" w:color="auto" w:fill="0D2343"/>
      </w:tcPr>
    </w:tblStylePr>
    <w:tblStylePr w:type="lastRow">
      <w:pPr>
        <w:jc w:val="left"/>
      </w:pPr>
      <w:rPr>
        <w:rFonts w:ascii="Arial" w:hAnsi="Arial"/>
        <w:sz w:val="20"/>
      </w:rPr>
      <w:tblPr/>
      <w:tcPr>
        <w:shd w:val="clear" w:color="auto" w:fill="0D2343"/>
      </w:tcPr>
    </w:tblStylePr>
    <w:tblStylePr w:type="firstCol">
      <w:pPr>
        <w:jc w:val="left"/>
      </w:pPr>
      <w:rPr>
        <w:rFonts w:ascii="Arial" w:hAnsi="Arial"/>
        <w:sz w:val="20"/>
      </w:rPr>
      <w:tblPr/>
      <w:tcPr>
        <w:shd w:val="clear" w:color="auto" w:fill="C4C6D8"/>
      </w:tcPr>
    </w:tblStylePr>
    <w:tblStylePr w:type="lastCol">
      <w:rPr>
        <w:rFonts w:ascii="Arial" w:hAnsi="Arial"/>
        <w:sz w:val="20"/>
      </w:rPr>
    </w:tblStylePr>
    <w:tblStylePr w:type="band1Horz">
      <w:rPr>
        <w:rFonts w:ascii="Arial" w:hAnsi="Arial"/>
        <w:sz w:val="20"/>
      </w:rPr>
    </w:tblStylePr>
  </w:style>
  <w:style w:type="paragraph" w:customStyle="1" w:styleId="TableNormal1">
    <w:name w:val="Table Normal1"/>
    <w:basedOn w:val="Norm"/>
    <w:rsid w:val="00C536A9"/>
    <w:pPr>
      <w:spacing w:before="40" w:after="40"/>
      <w:jc w:val="left"/>
    </w:pPr>
  </w:style>
  <w:style w:type="paragraph" w:customStyle="1" w:styleId="TableJS1">
    <w:name w:val="Table JS"/>
    <w:basedOn w:val="OPMBodytext"/>
    <w:qFormat/>
    <w:rsid w:val="00C536A9"/>
    <w:pPr>
      <w:keepNext/>
      <w:spacing w:before="0"/>
      <w:ind w:left="1134" w:hanging="1134"/>
      <w:jc w:val="left"/>
    </w:pPr>
    <w:rPr>
      <w:rFonts w:eastAsia="Times New Roman" w:cs="Times New Roman"/>
      <w:b/>
      <w:color w:val="44546A" w:themeColor="text2"/>
      <w:szCs w:val="20"/>
      <w:lang w:val="en-GB" w:bidi="ar-SA"/>
    </w:rPr>
  </w:style>
  <w:style w:type="paragraph" w:customStyle="1" w:styleId="NumberList">
    <w:name w:val="Number List"/>
    <w:basedOn w:val="BodyText"/>
    <w:qFormat/>
    <w:rsid w:val="00DF258E"/>
    <w:pPr>
      <w:numPr>
        <w:numId w:val="13"/>
      </w:numPr>
      <w:spacing w:before="260" w:after="200"/>
      <w:ind w:left="357" w:hanging="357"/>
      <w:jc w:val="left"/>
    </w:pPr>
    <w:rPr>
      <w:rFonts w:ascii="Franklin Gothic Book" w:hAnsi="Franklin Gothic Book"/>
    </w:rPr>
  </w:style>
  <w:style w:type="table" w:customStyle="1" w:styleId="OPMOldTable">
    <w:name w:val="OPM Old Table"/>
    <w:basedOn w:val="TableNormal"/>
    <w:uiPriority w:val="99"/>
    <w:rsid w:val="00641343"/>
    <w:pPr>
      <w:spacing w:before="40" w:after="40" w:line="240" w:lineRule="auto"/>
    </w:pPr>
    <w:rPr>
      <w:rFonts w:ascii="Arial" w:eastAsia="Times New Roman" w:hAnsi="Arial" w:cs="Times New Roman"/>
      <w:sz w:val="20"/>
      <w:szCs w:val="20"/>
      <w:lang w:val="en-GB"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Pr>
    <w:tcPr>
      <w:shd w:val="clear" w:color="auto" w:fill="DBE4ED"/>
      <w:vAlign w:val="center"/>
    </w:tcPr>
    <w:tblStylePr w:type="firstRow">
      <w:pPr>
        <w:keepNext/>
        <w:wordWrap/>
        <w:spacing w:beforeLines="0" w:before="60" w:beforeAutospacing="0" w:afterLines="0" w:after="60" w:afterAutospacing="0"/>
        <w:contextualSpacing w:val="0"/>
        <w:jc w:val="left"/>
      </w:pPr>
      <w:rPr>
        <w:rFonts w:ascii="Arial" w:hAnsi="Arial"/>
        <w:b/>
        <w:color w:val="FFFFFF" w:themeColor="background1"/>
        <w:sz w:val="20"/>
      </w:rPr>
      <w:tblPr/>
      <w:trPr>
        <w:tblHeader/>
      </w:trPr>
      <w:tcPr>
        <w:shd w:val="clear" w:color="auto" w:fill="0B1F51"/>
      </w:tcPr>
    </w:tblStylePr>
    <w:tblStylePr w:type="lastRow">
      <w:rPr>
        <w:color w:val="auto"/>
      </w:rPr>
      <w:tblPr/>
      <w:tcPr>
        <w:shd w:val="clear" w:color="auto" w:fill="0B1F51"/>
      </w:tcPr>
    </w:tblStylePr>
    <w:tblStylePr w:type="firstCol">
      <w:pPr>
        <w:jc w:val="left"/>
      </w:pPr>
      <w:rPr>
        <w:color w:val="000000" w:themeColor="text1"/>
      </w:rPr>
      <w:tblPr/>
      <w:tcPr>
        <w:shd w:val="clear" w:color="auto" w:fill="AAB5BC"/>
      </w:tcPr>
    </w:tblStylePr>
  </w:style>
  <w:style w:type="paragraph" w:customStyle="1" w:styleId="Listnumberfinal">
    <w:name w:val="List number final"/>
    <w:basedOn w:val="Normal"/>
    <w:next w:val="OPMBodytext"/>
    <w:rsid w:val="00C8544C"/>
    <w:pPr>
      <w:numPr>
        <w:numId w:val="15"/>
      </w:numPr>
      <w:spacing w:before="0" w:after="240" w:line="240" w:lineRule="auto"/>
      <w:jc w:val="left"/>
    </w:pPr>
    <w:rPr>
      <w:rFonts w:eastAsia="Times New Roman" w:cs="Times New Roman"/>
      <w:szCs w:val="20"/>
      <w:lang w:val="en-GB"/>
    </w:rPr>
  </w:style>
  <w:style w:type="character" w:styleId="PageNumber">
    <w:name w:val="page number"/>
    <w:basedOn w:val="DefaultParagraphFont"/>
    <w:uiPriority w:val="99"/>
    <w:semiHidden/>
    <w:unhideWhenUsed/>
    <w:rsid w:val="00CD7FBB"/>
  </w:style>
  <w:style w:type="character" w:styleId="FollowedHyperlink">
    <w:name w:val="FollowedHyperlink"/>
    <w:basedOn w:val="DefaultParagraphFont"/>
    <w:uiPriority w:val="99"/>
    <w:semiHidden/>
    <w:unhideWhenUsed/>
    <w:rsid w:val="00CD7FBB"/>
    <w:rPr>
      <w:color w:val="954F72" w:themeColor="followedHyperlink"/>
      <w:u w:val="single"/>
    </w:rPr>
  </w:style>
  <w:style w:type="character" w:customStyle="1" w:styleId="UnresolvedMention3">
    <w:name w:val="Unresolved Mention3"/>
    <w:basedOn w:val="DefaultParagraphFont"/>
    <w:uiPriority w:val="99"/>
    <w:semiHidden/>
    <w:unhideWhenUsed/>
    <w:rsid w:val="001E748F"/>
    <w:rPr>
      <w:color w:val="605E5C"/>
      <w:shd w:val="clear" w:color="auto" w:fill="E1DFDD"/>
    </w:rPr>
  </w:style>
  <w:style w:type="character" w:styleId="UnresolvedMention">
    <w:name w:val="Unresolved Mention"/>
    <w:basedOn w:val="DefaultParagraphFont"/>
    <w:uiPriority w:val="99"/>
    <w:unhideWhenUsed/>
    <w:rsid w:val="002D35FA"/>
    <w:rPr>
      <w:color w:val="605E5C"/>
      <w:shd w:val="clear" w:color="auto" w:fill="E1DFDD"/>
    </w:rPr>
  </w:style>
  <w:style w:type="paragraph" w:customStyle="1" w:styleId="AnnexHeading1">
    <w:name w:val="Annex Heading 1"/>
    <w:basedOn w:val="Heading1"/>
    <w:qFormat/>
    <w:rsid w:val="00842CE2"/>
    <w:pPr>
      <w:numPr>
        <w:numId w:val="17"/>
      </w:numPr>
      <w:spacing w:before="160" w:after="120"/>
    </w:pPr>
    <w:rPr>
      <w:color w:val="2F5496" w:themeColor="accent1" w:themeShade="BF"/>
    </w:rPr>
  </w:style>
  <w:style w:type="paragraph" w:customStyle="1" w:styleId="NormalNumbered">
    <w:name w:val="Normal Numbered"/>
    <w:basedOn w:val="Normal"/>
    <w:link w:val="NormalNumberedCarattere"/>
    <w:qFormat/>
    <w:rsid w:val="001E1C4B"/>
    <w:pPr>
      <w:spacing w:before="0" w:after="0" w:line="276" w:lineRule="auto"/>
      <w:jc w:val="left"/>
    </w:pPr>
    <w:rPr>
      <w:rFonts w:eastAsia="Calibri" w:cs="Arial"/>
      <w:szCs w:val="20"/>
      <w:lang w:val="en-GB"/>
    </w:rPr>
  </w:style>
  <w:style w:type="character" w:customStyle="1" w:styleId="NormalNumberedCarattere">
    <w:name w:val="Normal Numbered Carattere"/>
    <w:basedOn w:val="DefaultParagraphFont"/>
    <w:link w:val="NormalNumbered"/>
    <w:rsid w:val="001E1C4B"/>
    <w:rPr>
      <w:rFonts w:ascii="Arial" w:eastAsia="Calibri" w:hAnsi="Arial" w:cs="Arial"/>
      <w:sz w:val="20"/>
      <w:szCs w:val="20"/>
      <w:lang w:val="en-GB"/>
    </w:rPr>
  </w:style>
  <w:style w:type="paragraph" w:customStyle="1" w:styleId="ExecSummaryHeading">
    <w:name w:val="Exec Summary Heading"/>
    <w:basedOn w:val="Heading1"/>
    <w:link w:val="ExecSummaryHeadingChar"/>
    <w:qFormat/>
    <w:rsid w:val="001E1C4B"/>
    <w:pPr>
      <w:keepNext w:val="0"/>
      <w:keepLines w:val="0"/>
      <w:numPr>
        <w:numId w:val="0"/>
      </w:numPr>
      <w:spacing w:after="240" w:line="276" w:lineRule="auto"/>
      <w:jc w:val="left"/>
    </w:pPr>
    <w:rPr>
      <w:rFonts w:eastAsia="Times New Roman" w:cs="Calibri"/>
      <w:b/>
      <w:caps/>
      <w:color w:val="00B0F0"/>
      <w:sz w:val="40"/>
      <w:lang w:val="en-GB" w:bidi="en-US"/>
    </w:rPr>
  </w:style>
  <w:style w:type="character" w:customStyle="1" w:styleId="ExecSummaryHeadingChar">
    <w:name w:val="Exec Summary Heading Char"/>
    <w:basedOn w:val="Heading1Char"/>
    <w:link w:val="ExecSummaryHeading"/>
    <w:rsid w:val="001E1C4B"/>
    <w:rPr>
      <w:rFonts w:ascii="Arial" w:eastAsia="Times New Roman" w:hAnsi="Arial" w:cs="Calibri"/>
      <w:b/>
      <w:caps/>
      <w:color w:val="00B0F0"/>
      <w:sz w:val="40"/>
      <w:szCs w:val="32"/>
      <w:lang w:val="en-GB" w:bidi="en-US"/>
    </w:rPr>
  </w:style>
  <w:style w:type="paragraph" w:customStyle="1" w:styleId="NumberedPara">
    <w:name w:val="Numbered Para"/>
    <w:basedOn w:val="Normal"/>
    <w:autoRedefine/>
    <w:qFormat/>
    <w:rsid w:val="00053125"/>
    <w:pPr>
      <w:keepNext/>
      <w:autoSpaceDE w:val="0"/>
      <w:autoSpaceDN w:val="0"/>
      <w:adjustRightInd w:val="0"/>
      <w:snapToGrid w:val="0"/>
      <w:spacing w:before="120" w:after="120" w:line="240" w:lineRule="auto"/>
      <w:jc w:val="left"/>
    </w:pPr>
    <w:rPr>
      <w:rFonts w:eastAsia="Times New Roman" w:cs="Arial"/>
      <w:bCs/>
      <w:szCs w:val="20"/>
      <w:lang w:eastAsia="es-ES"/>
    </w:rPr>
  </w:style>
  <w:style w:type="paragraph" w:styleId="Caption">
    <w:name w:val="caption"/>
    <w:aliases w:val="Textbox"/>
    <w:basedOn w:val="Normal"/>
    <w:next w:val="Normal"/>
    <w:uiPriority w:val="35"/>
    <w:unhideWhenUsed/>
    <w:qFormat/>
    <w:rsid w:val="007F5A1E"/>
    <w:pPr>
      <w:spacing w:before="0" w:after="120" w:line="240" w:lineRule="auto"/>
      <w:jc w:val="left"/>
    </w:pPr>
    <w:rPr>
      <w:rFonts w:eastAsia="Calibri" w:cs="Times New Roman"/>
      <w:b/>
      <w:bCs/>
      <w:color w:val="4F81BD"/>
      <w:sz w:val="18"/>
      <w:szCs w:val="18"/>
      <w:lang w:val="en-US"/>
    </w:rPr>
  </w:style>
  <w:style w:type="paragraph" w:customStyle="1" w:styleId="FigureJS2">
    <w:name w:val="_Figure JS2"/>
    <w:basedOn w:val="Caption"/>
    <w:qFormat/>
    <w:rsid w:val="00365FAF"/>
    <w:pPr>
      <w:keepNext/>
      <w:numPr>
        <w:numId w:val="28"/>
      </w:numPr>
    </w:pPr>
    <w:rPr>
      <w:color w:val="1F3864" w:themeColor="accent1" w:themeShade="80"/>
      <w:sz w:val="20"/>
      <w:lang w:val="en-GB"/>
    </w:rPr>
  </w:style>
  <w:style w:type="paragraph" w:customStyle="1" w:styleId="BVIfnrCharCar1CarChar">
    <w:name w:val="BVI fnr Char Car1 Car Char"/>
    <w:aliases w:val="BVI fnr Char Car Car Char,ftref Char Car Car Char, BVI fnr Char Car Char Char Car Car Char,BVI fnr Char Car Char Char Car Car Char,ftref Char Car Char Char Car Car Char, BVI fnr Char,BVI fnr Char"/>
    <w:basedOn w:val="Normal"/>
    <w:next w:val="Normal"/>
    <w:uiPriority w:val="99"/>
    <w:rsid w:val="005E2C8D"/>
    <w:pPr>
      <w:spacing w:before="0" w:line="240" w:lineRule="exact"/>
      <w:jc w:val="left"/>
    </w:pPr>
    <w:rPr>
      <w:rFonts w:ascii="Calibri" w:eastAsia="Calibri" w:hAnsi="Calibri" w:cs="Times New Roman"/>
      <w:szCs w:val="20"/>
      <w:vertAlign w:val="superscript"/>
      <w:lang w:val="en-US"/>
    </w:rPr>
  </w:style>
  <w:style w:type="table" w:customStyle="1" w:styleId="0000TableStyle12">
    <w:name w:val="0000 Table Style 12"/>
    <w:basedOn w:val="TableNormal"/>
    <w:uiPriority w:val="99"/>
    <w:rsid w:val="005E2C8D"/>
    <w:pPr>
      <w:spacing w:after="0" w:line="240" w:lineRule="auto"/>
    </w:pPr>
    <w:rPr>
      <w:rFonts w:ascii="Calibri" w:eastAsia="Calibri" w:hAnsi="Calibri" w:cs="Times New Roman"/>
      <w:lang w:val="en-GB"/>
    </w:rPr>
    <w:tblPr>
      <w:tblInd w:w="0" w:type="nil"/>
      <w:tblBorders>
        <w:top w:val="single" w:sz="4" w:space="0" w:color="E0684B"/>
        <w:left w:val="single" w:sz="4" w:space="0" w:color="E0684B"/>
        <w:bottom w:val="single" w:sz="4" w:space="0" w:color="E0684B"/>
        <w:right w:val="single" w:sz="4" w:space="0" w:color="E0684B"/>
        <w:insideH w:val="single" w:sz="4" w:space="0" w:color="E0684B"/>
        <w:insideV w:val="single" w:sz="4" w:space="0" w:color="E0684B"/>
      </w:tblBorders>
    </w:tblPr>
    <w:tblStylePr w:type="firstRow">
      <w:rPr>
        <w:rFonts w:ascii="Arial Narrow" w:hAnsi="Arial Narrow" w:cs="Arial Narrow" w:hint="default"/>
        <w:b/>
        <w:color w:val="FFFFFF"/>
        <w:sz w:val="22"/>
        <w:szCs w:val="22"/>
      </w:rPr>
      <w:tblPr/>
      <w:tcPr>
        <w:shd w:val="clear" w:color="auto" w:fill="3B4A6A"/>
      </w:tcPr>
    </w:tblStylePr>
  </w:style>
  <w:style w:type="table" w:customStyle="1" w:styleId="TableGrid2">
    <w:name w:val="Table Grid2"/>
    <w:basedOn w:val="TableNormal"/>
    <w:next w:val="TableGrid"/>
    <w:uiPriority w:val="59"/>
    <w:rsid w:val="005E2C8D"/>
    <w:pPr>
      <w:spacing w:after="0" w:line="240" w:lineRule="auto"/>
    </w:pPr>
    <w:rPr>
      <w:rFonts w:ascii="Calibri" w:eastAsia="Calibri" w:hAnsi="Calibri" w:cs="Times New Roman"/>
      <w:sz w:val="24"/>
      <w:szCs w:val="24"/>
      <w:lang w:val="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numberedheading1">
    <w:name w:val="Unnumbered heading 1"/>
    <w:basedOn w:val="Heading1"/>
    <w:link w:val="Unnumberedheading1Char"/>
    <w:qFormat/>
    <w:rsid w:val="005E2C8D"/>
    <w:pPr>
      <w:keepNext w:val="0"/>
      <w:keepLines w:val="0"/>
      <w:numPr>
        <w:numId w:val="0"/>
      </w:numPr>
      <w:tabs>
        <w:tab w:val="num" w:pos="360"/>
      </w:tabs>
      <w:spacing w:after="240" w:line="276" w:lineRule="auto"/>
      <w:ind w:left="360" w:hanging="360"/>
      <w:jc w:val="left"/>
    </w:pPr>
    <w:rPr>
      <w:rFonts w:eastAsia="Times New Roman" w:cs="Arial"/>
      <w:b/>
      <w:caps/>
      <w:color w:val="00B0F0"/>
      <w:sz w:val="42"/>
      <w:szCs w:val="42"/>
      <w:lang w:val="en-GB" w:bidi="en-US"/>
    </w:rPr>
  </w:style>
  <w:style w:type="character" w:customStyle="1" w:styleId="Unnumberedheading1Char">
    <w:name w:val="Unnumbered heading 1 Char"/>
    <w:basedOn w:val="Heading1Char"/>
    <w:link w:val="Unnumberedheading1"/>
    <w:rsid w:val="005E2C8D"/>
    <w:rPr>
      <w:rFonts w:ascii="Arial" w:eastAsia="Times New Roman" w:hAnsi="Arial" w:cs="Arial"/>
      <w:b/>
      <w:caps/>
      <w:color w:val="00B0F0"/>
      <w:sz w:val="42"/>
      <w:szCs w:val="42"/>
      <w:lang w:val="en-GB" w:bidi="en-US"/>
    </w:rPr>
  </w:style>
  <w:style w:type="table" w:customStyle="1" w:styleId="0000TableStyle13">
    <w:name w:val="0000 Table Style 13"/>
    <w:basedOn w:val="TableNormal"/>
    <w:uiPriority w:val="99"/>
    <w:rsid w:val="005E2C8D"/>
    <w:pPr>
      <w:spacing w:after="0" w:line="240" w:lineRule="auto"/>
    </w:pPr>
    <w:rPr>
      <w:rFonts w:ascii="Calibri" w:eastAsia="Calibri" w:hAnsi="Calibri" w:cs="Times New Roman"/>
      <w:lang w:val="en-GB"/>
    </w:rPr>
    <w:tblPr>
      <w:tblInd w:w="0" w:type="nil"/>
      <w:tblBorders>
        <w:top w:val="single" w:sz="4" w:space="0" w:color="E0684B"/>
        <w:left w:val="single" w:sz="4" w:space="0" w:color="E0684B"/>
        <w:bottom w:val="single" w:sz="4" w:space="0" w:color="E0684B"/>
        <w:right w:val="single" w:sz="4" w:space="0" w:color="E0684B"/>
        <w:insideH w:val="single" w:sz="4" w:space="0" w:color="E0684B"/>
        <w:insideV w:val="single" w:sz="4" w:space="0" w:color="E0684B"/>
      </w:tblBorders>
    </w:tblPr>
    <w:tblStylePr w:type="firstRow">
      <w:rPr>
        <w:rFonts w:ascii="Arial Narrow" w:hAnsi="Arial Narrow" w:hint="default"/>
        <w:b/>
        <w:color w:val="FFFFFF"/>
        <w:sz w:val="22"/>
        <w:szCs w:val="22"/>
      </w:rPr>
      <w:tblPr/>
      <w:tcPr>
        <w:shd w:val="clear" w:color="auto" w:fill="3B4A6A"/>
      </w:tcPr>
    </w:tblStylePr>
  </w:style>
  <w:style w:type="paragraph" w:customStyle="1" w:styleId="NormalList0">
    <w:name w:val="Normal List"/>
    <w:basedOn w:val="Normal"/>
    <w:qFormat/>
    <w:rsid w:val="005E2C8D"/>
    <w:pPr>
      <w:spacing w:before="40" w:after="40" w:line="240" w:lineRule="auto"/>
    </w:pPr>
    <w:rPr>
      <w:lang w:val="en-GB"/>
    </w:rPr>
  </w:style>
  <w:style w:type="table" w:styleId="GridTable4-Accent5">
    <w:name w:val="Grid Table 4 Accent 5"/>
    <w:basedOn w:val="TableNormal"/>
    <w:uiPriority w:val="49"/>
    <w:rsid w:val="005E2C8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eGrid52">
    <w:name w:val="Table Grid52"/>
    <w:basedOn w:val="TableNormal"/>
    <w:next w:val="TableGrid"/>
    <w:uiPriority w:val="59"/>
    <w:qFormat/>
    <w:rsid w:val="001600C3"/>
    <w:pPr>
      <w:spacing w:after="0" w:line="240" w:lineRule="auto"/>
    </w:pPr>
    <w:rPr>
      <w:rFonts w:ascii="Cambria" w:eastAsia="Cambria" w:hAnsi="Cambria"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
    <w:name w:val="Table Grid53"/>
    <w:basedOn w:val="TableNormal"/>
    <w:next w:val="TableGrid"/>
    <w:uiPriority w:val="59"/>
    <w:qFormat/>
    <w:rsid w:val="001600C3"/>
    <w:pPr>
      <w:spacing w:after="0" w:line="240" w:lineRule="auto"/>
    </w:pPr>
    <w:rPr>
      <w:rFonts w:ascii="Cambria" w:eastAsia="Cambria" w:hAnsi="Cambria"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
    <w:name w:val="Table Grid54"/>
    <w:basedOn w:val="TableNormal"/>
    <w:next w:val="TableGrid"/>
    <w:uiPriority w:val="59"/>
    <w:qFormat/>
    <w:rsid w:val="001600C3"/>
    <w:pPr>
      <w:spacing w:after="0" w:line="240" w:lineRule="auto"/>
    </w:pPr>
    <w:rPr>
      <w:rFonts w:ascii="Cambria" w:eastAsia="Cambria" w:hAnsi="Cambria"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5">
    <w:name w:val="Table Grid55"/>
    <w:basedOn w:val="TableNormal"/>
    <w:next w:val="TableGrid"/>
    <w:uiPriority w:val="59"/>
    <w:qFormat/>
    <w:rsid w:val="001600C3"/>
    <w:pPr>
      <w:spacing w:after="0" w:line="240" w:lineRule="auto"/>
    </w:pPr>
    <w:rPr>
      <w:rFonts w:ascii="Cambria" w:eastAsia="Cambria" w:hAnsi="Cambria"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VNormal">
    <w:name w:val="CV Normal"/>
    <w:basedOn w:val="Normal"/>
    <w:qFormat/>
    <w:rsid w:val="001A5F0D"/>
    <w:pPr>
      <w:spacing w:before="0" w:after="0" w:line="240" w:lineRule="auto"/>
    </w:pPr>
    <w:rPr>
      <w:rFonts w:ascii="Times New Roman" w:eastAsiaTheme="minorEastAsia" w:hAnsi="Times New Roman" w:cs="Times New Roman"/>
      <w:color w:val="000000" w:themeColor="text1"/>
      <w:sz w:val="24"/>
      <w:szCs w:val="24"/>
      <w:lang w:val="en-GB"/>
    </w:rPr>
  </w:style>
  <w:style w:type="table" w:styleId="GridTable5Dark-Accent1">
    <w:name w:val="Grid Table 5 Dark Accent 1"/>
    <w:basedOn w:val="TableNormal"/>
    <w:uiPriority w:val="50"/>
    <w:rsid w:val="00D06061"/>
    <w:pPr>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customStyle="1" w:styleId="msonormal0">
    <w:name w:val="msonormal"/>
    <w:basedOn w:val="Normal"/>
    <w:rsid w:val="006B117E"/>
    <w:pPr>
      <w:spacing w:before="100" w:beforeAutospacing="1" w:after="100" w:afterAutospacing="1" w:line="240" w:lineRule="auto"/>
      <w:jc w:val="left"/>
    </w:pPr>
    <w:rPr>
      <w:rFonts w:ascii="Times New Roman" w:eastAsia="Times New Roman" w:hAnsi="Times New Roman" w:cs="Times New Roman"/>
      <w:sz w:val="24"/>
      <w:szCs w:val="24"/>
      <w:lang w:eastAsia="en-AU"/>
    </w:rPr>
  </w:style>
  <w:style w:type="character" w:styleId="IntenseEmphasis">
    <w:name w:val="Intense Emphasis"/>
    <w:basedOn w:val="DefaultParagraphFont"/>
    <w:uiPriority w:val="21"/>
    <w:qFormat/>
    <w:rsid w:val="008C2332"/>
    <w:rPr>
      <w:i/>
      <w:iCs/>
      <w:color w:val="4472C4" w:themeColor="accent1"/>
    </w:rPr>
  </w:style>
  <w:style w:type="paragraph" w:customStyle="1" w:styleId="xmsonormal">
    <w:name w:val="x_msonormal"/>
    <w:basedOn w:val="Normal"/>
    <w:rsid w:val="002A0252"/>
    <w:pPr>
      <w:spacing w:before="0" w:after="0" w:line="240" w:lineRule="auto"/>
      <w:jc w:val="left"/>
    </w:pPr>
    <w:rPr>
      <w:rFonts w:ascii="Calibri" w:hAnsi="Calibri" w:cs="Calibri"/>
      <w:sz w:val="22"/>
      <w:lang w:val="en-US"/>
    </w:rPr>
  </w:style>
  <w:style w:type="table" w:styleId="GridTable7Colorful">
    <w:name w:val="Grid Table 7 Colorful"/>
    <w:basedOn w:val="TableNormal"/>
    <w:uiPriority w:val="52"/>
    <w:rsid w:val="0029474D"/>
    <w:pPr>
      <w:spacing w:after="0" w:line="240" w:lineRule="auto"/>
    </w:pPr>
    <w:rPr>
      <w:color w:val="000000" w:themeColor="text1"/>
      <w:lang w:val="en-CA"/>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normaltextrun">
    <w:name w:val="normaltextrun"/>
    <w:basedOn w:val="DefaultParagraphFont"/>
    <w:rsid w:val="007537AE"/>
  </w:style>
  <w:style w:type="character" w:customStyle="1" w:styleId="eop">
    <w:name w:val="eop"/>
    <w:basedOn w:val="DefaultParagraphFont"/>
    <w:rsid w:val="007537AE"/>
  </w:style>
  <w:style w:type="paragraph" w:customStyle="1" w:styleId="paragraph">
    <w:name w:val="paragraph"/>
    <w:basedOn w:val="Normal"/>
    <w:rsid w:val="007537AE"/>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table" w:styleId="GridTable4-Accent1">
    <w:name w:val="Grid Table 4 Accent 1"/>
    <w:basedOn w:val="TableNormal"/>
    <w:uiPriority w:val="49"/>
    <w:rsid w:val="00B4188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NormalBox">
    <w:name w:val="_Normal Box"/>
    <w:basedOn w:val="Normal"/>
    <w:qFormat/>
    <w:rsid w:val="00353945"/>
    <w:pPr>
      <w:spacing w:before="60" w:after="60"/>
      <w:jc w:val="left"/>
    </w:pPr>
    <w:rPr>
      <w:rFonts w:eastAsia="Times New Roman" w:cs="Arial"/>
      <w:sz w:val="18"/>
      <w:szCs w:val="18"/>
    </w:rPr>
  </w:style>
  <w:style w:type="table" w:styleId="GridTable5Dark-Accent5">
    <w:name w:val="Grid Table 5 Dark Accent 5"/>
    <w:basedOn w:val="TableNormal"/>
    <w:uiPriority w:val="50"/>
    <w:rsid w:val="00CC119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xl66">
    <w:name w:val="xl66"/>
    <w:basedOn w:val="Normal"/>
    <w:rsid w:val="006B117E"/>
    <w:pPr>
      <w:spacing w:before="100" w:beforeAutospacing="1" w:after="100" w:afterAutospacing="1" w:line="240" w:lineRule="auto"/>
      <w:jc w:val="left"/>
      <w:textAlignment w:val="center"/>
    </w:pPr>
    <w:rPr>
      <w:rFonts w:ascii="Times New Roman" w:eastAsia="Times New Roman" w:hAnsi="Times New Roman" w:cs="Times New Roman"/>
      <w:sz w:val="24"/>
      <w:szCs w:val="24"/>
      <w:lang w:eastAsia="en-AU"/>
    </w:rPr>
  </w:style>
  <w:style w:type="paragraph" w:customStyle="1" w:styleId="xl67">
    <w:name w:val="xl67"/>
    <w:basedOn w:val="Normal"/>
    <w:rsid w:val="006B117E"/>
    <w:pPr>
      <w:spacing w:before="100" w:beforeAutospacing="1" w:after="100" w:afterAutospacing="1" w:line="240" w:lineRule="auto"/>
      <w:jc w:val="left"/>
      <w:textAlignment w:val="center"/>
    </w:pPr>
    <w:rPr>
      <w:rFonts w:eastAsia="Times New Roman" w:cs="Arial"/>
      <w:sz w:val="24"/>
      <w:szCs w:val="24"/>
      <w:lang w:eastAsia="en-AU"/>
    </w:rPr>
  </w:style>
  <w:style w:type="paragraph" w:customStyle="1" w:styleId="xl68">
    <w:name w:val="xl68"/>
    <w:basedOn w:val="Normal"/>
    <w:rsid w:val="006B117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AU"/>
    </w:rPr>
  </w:style>
  <w:style w:type="paragraph" w:customStyle="1" w:styleId="xl69">
    <w:name w:val="xl69"/>
    <w:basedOn w:val="Normal"/>
    <w:rsid w:val="006B1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AU"/>
    </w:rPr>
  </w:style>
  <w:style w:type="paragraph" w:customStyle="1" w:styleId="xl70">
    <w:name w:val="xl70"/>
    <w:basedOn w:val="Normal"/>
    <w:rsid w:val="006B1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Arial"/>
      <w:sz w:val="24"/>
      <w:szCs w:val="24"/>
      <w:lang w:eastAsia="en-AU"/>
    </w:rPr>
  </w:style>
  <w:style w:type="paragraph" w:customStyle="1" w:styleId="xl71">
    <w:name w:val="xl71"/>
    <w:basedOn w:val="Normal"/>
    <w:rsid w:val="006B1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eastAsia="en-AU"/>
    </w:rPr>
  </w:style>
  <w:style w:type="paragraph" w:customStyle="1" w:styleId="xl72">
    <w:name w:val="xl72"/>
    <w:basedOn w:val="Normal"/>
    <w:rsid w:val="006B117E"/>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jc w:val="left"/>
      <w:textAlignment w:val="center"/>
    </w:pPr>
    <w:rPr>
      <w:rFonts w:eastAsia="Times New Roman" w:cs="Arial"/>
      <w:b/>
      <w:bCs/>
      <w:color w:val="000000"/>
      <w:sz w:val="24"/>
      <w:szCs w:val="24"/>
      <w:lang w:eastAsia="en-AU"/>
    </w:rPr>
  </w:style>
  <w:style w:type="paragraph" w:customStyle="1" w:styleId="xl73">
    <w:name w:val="xl73"/>
    <w:basedOn w:val="Normal"/>
    <w:rsid w:val="006B117E"/>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eastAsia="Times New Roman" w:cs="Arial"/>
      <w:b/>
      <w:bCs/>
      <w:color w:val="000000"/>
      <w:sz w:val="24"/>
      <w:szCs w:val="24"/>
      <w:lang w:eastAsia="en-AU"/>
    </w:rPr>
  </w:style>
  <w:style w:type="paragraph" w:customStyle="1" w:styleId="xl74">
    <w:name w:val="xl74"/>
    <w:basedOn w:val="Normal"/>
    <w:rsid w:val="006B117E"/>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left"/>
      <w:textAlignment w:val="center"/>
    </w:pPr>
    <w:rPr>
      <w:rFonts w:eastAsia="Times New Roman" w:cs="Arial"/>
      <w:color w:val="000000"/>
      <w:sz w:val="24"/>
      <w:szCs w:val="24"/>
      <w:lang w:eastAsia="en-AU"/>
    </w:rPr>
  </w:style>
  <w:style w:type="paragraph" w:customStyle="1" w:styleId="xl75">
    <w:name w:val="xl75"/>
    <w:basedOn w:val="Normal"/>
    <w:rsid w:val="006B117E"/>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left"/>
      <w:textAlignment w:val="center"/>
    </w:pPr>
    <w:rPr>
      <w:rFonts w:ascii="Times New Roman" w:eastAsia="Times New Roman" w:hAnsi="Times New Roman" w:cs="Times New Roman"/>
      <w:sz w:val="24"/>
      <w:szCs w:val="24"/>
      <w:lang w:eastAsia="en-AU"/>
    </w:rPr>
  </w:style>
  <w:style w:type="paragraph" w:customStyle="1" w:styleId="xl76">
    <w:name w:val="xl76"/>
    <w:basedOn w:val="Normal"/>
    <w:rsid w:val="006B117E"/>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AU"/>
    </w:rPr>
  </w:style>
  <w:style w:type="paragraph" w:customStyle="1" w:styleId="xl77">
    <w:name w:val="xl77"/>
    <w:basedOn w:val="Normal"/>
    <w:rsid w:val="006B1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Arial"/>
      <w:color w:val="000000"/>
      <w:sz w:val="24"/>
      <w:szCs w:val="24"/>
      <w:lang w:eastAsia="en-AU"/>
    </w:rPr>
  </w:style>
  <w:style w:type="paragraph" w:customStyle="1" w:styleId="xl78">
    <w:name w:val="xl78"/>
    <w:basedOn w:val="Normal"/>
    <w:rsid w:val="006B1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en-AU"/>
    </w:rPr>
  </w:style>
  <w:style w:type="paragraph" w:customStyle="1" w:styleId="xl79">
    <w:name w:val="xl79"/>
    <w:basedOn w:val="Normal"/>
    <w:rsid w:val="006B1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eastAsia="en-AU"/>
    </w:rPr>
  </w:style>
  <w:style w:type="paragraph" w:customStyle="1" w:styleId="xl80">
    <w:name w:val="xl80"/>
    <w:basedOn w:val="Normal"/>
    <w:rsid w:val="006B1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Arial"/>
      <w:b/>
      <w:bCs/>
      <w:sz w:val="24"/>
      <w:szCs w:val="24"/>
      <w:lang w:eastAsia="en-AU"/>
    </w:rPr>
  </w:style>
  <w:style w:type="paragraph" w:customStyle="1" w:styleId="xl81">
    <w:name w:val="xl81"/>
    <w:basedOn w:val="Normal"/>
    <w:rsid w:val="000D2A51"/>
    <w:pPr>
      <w:shd w:val="clear" w:color="000000" w:fill="FCE4D6"/>
      <w:spacing w:before="100" w:beforeAutospacing="1" w:after="100" w:afterAutospacing="1" w:line="240" w:lineRule="auto"/>
      <w:jc w:val="right"/>
      <w:textAlignment w:val="center"/>
    </w:pPr>
    <w:rPr>
      <w:rFonts w:eastAsia="Times New Roman" w:cs="Arial"/>
      <w:b/>
      <w:bCs/>
      <w:sz w:val="24"/>
      <w:szCs w:val="24"/>
      <w:lang w:eastAsia="en-AU"/>
    </w:rPr>
  </w:style>
  <w:style w:type="paragraph" w:customStyle="1" w:styleId="xl82">
    <w:name w:val="xl82"/>
    <w:basedOn w:val="Normal"/>
    <w:rsid w:val="000D2A51"/>
    <w:pPr>
      <w:spacing w:before="100" w:beforeAutospacing="1" w:after="100" w:afterAutospacing="1" w:line="240" w:lineRule="auto"/>
      <w:jc w:val="left"/>
    </w:pPr>
    <w:rPr>
      <w:rFonts w:eastAsia="Times New Roman" w:cs="Arial"/>
      <w:b/>
      <w:bCs/>
      <w:sz w:val="24"/>
      <w:szCs w:val="24"/>
      <w:lang w:eastAsia="en-AU"/>
    </w:rPr>
  </w:style>
  <w:style w:type="paragraph" w:customStyle="1" w:styleId="xl83">
    <w:name w:val="xl83"/>
    <w:basedOn w:val="Normal"/>
    <w:rsid w:val="000D2A51"/>
    <w:pPr>
      <w:shd w:val="clear" w:color="000000" w:fill="C6E0B4"/>
      <w:spacing w:before="100" w:beforeAutospacing="1" w:after="100" w:afterAutospacing="1" w:line="240" w:lineRule="auto"/>
      <w:jc w:val="left"/>
      <w:textAlignment w:val="center"/>
    </w:pPr>
    <w:rPr>
      <w:rFonts w:eastAsia="Times New Roman" w:cs="Arial"/>
      <w:sz w:val="24"/>
      <w:szCs w:val="24"/>
      <w:lang w:eastAsia="en-AU"/>
    </w:rPr>
  </w:style>
  <w:style w:type="paragraph" w:customStyle="1" w:styleId="xl84">
    <w:name w:val="xl84"/>
    <w:basedOn w:val="Normal"/>
    <w:rsid w:val="000D2A51"/>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left"/>
      <w:textAlignment w:val="center"/>
    </w:pPr>
    <w:rPr>
      <w:rFonts w:eastAsia="Times New Roman" w:cs="Arial"/>
      <w:b/>
      <w:bCs/>
      <w:sz w:val="24"/>
      <w:szCs w:val="24"/>
      <w:lang w:eastAsia="en-AU"/>
    </w:rPr>
  </w:style>
  <w:style w:type="paragraph" w:customStyle="1" w:styleId="xl85">
    <w:name w:val="xl85"/>
    <w:basedOn w:val="Normal"/>
    <w:rsid w:val="000D2A51"/>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left"/>
      <w:textAlignment w:val="center"/>
    </w:pPr>
    <w:rPr>
      <w:rFonts w:ascii="Times New Roman" w:eastAsia="Times New Roman" w:hAnsi="Times New Roman" w:cs="Times New Roman"/>
      <w:sz w:val="24"/>
      <w:szCs w:val="24"/>
      <w:lang w:eastAsia="en-AU"/>
    </w:rPr>
  </w:style>
  <w:style w:type="paragraph" w:customStyle="1" w:styleId="xl86">
    <w:name w:val="xl86"/>
    <w:basedOn w:val="Normal"/>
    <w:rsid w:val="000D2A51"/>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right"/>
      <w:textAlignment w:val="center"/>
    </w:pPr>
    <w:rPr>
      <w:rFonts w:eastAsia="Times New Roman" w:cs="Arial"/>
      <w:b/>
      <w:bCs/>
      <w:sz w:val="24"/>
      <w:szCs w:val="24"/>
      <w:lang w:eastAsia="en-AU"/>
    </w:rPr>
  </w:style>
  <w:style w:type="paragraph" w:customStyle="1" w:styleId="Annexheading10">
    <w:name w:val="Annex heading 1"/>
    <w:basedOn w:val="Normal"/>
    <w:next w:val="BodyText"/>
    <w:uiPriority w:val="99"/>
    <w:rsid w:val="003C0311"/>
    <w:pPr>
      <w:keepNext/>
      <w:numPr>
        <w:numId w:val="70"/>
      </w:numPr>
      <w:spacing w:before="200" w:after="200" w:line="240" w:lineRule="auto"/>
      <w:jc w:val="left"/>
      <w:outlineLvl w:val="3"/>
    </w:pPr>
    <w:rPr>
      <w:rFonts w:asciiTheme="minorHAnsi" w:eastAsia="Times New Roman" w:hAnsiTheme="minorHAnsi" w:cs="Times New Roman"/>
      <w:color w:val="0B1F51"/>
      <w:sz w:val="32"/>
      <w:szCs w:val="20"/>
      <w:lang w:val="en-GB"/>
    </w:rPr>
  </w:style>
  <w:style w:type="character" w:styleId="Mention">
    <w:name w:val="Mention"/>
    <w:basedOn w:val="DefaultParagraphFont"/>
    <w:uiPriority w:val="99"/>
    <w:unhideWhenUsed/>
    <w:rsid w:val="00D27418"/>
    <w:rPr>
      <w:color w:val="2B579A"/>
      <w:shd w:val="clear" w:color="auto" w:fill="E1DFDD"/>
    </w:rPr>
  </w:style>
  <w:style w:type="character" w:styleId="Strong">
    <w:name w:val="Strong"/>
    <w:basedOn w:val="DefaultParagraphFont"/>
    <w:qFormat/>
    <w:rsid w:val="00025E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9">
      <w:bodyDiv w:val="1"/>
      <w:marLeft w:val="0"/>
      <w:marRight w:val="0"/>
      <w:marTop w:val="0"/>
      <w:marBottom w:val="0"/>
      <w:divBdr>
        <w:top w:val="none" w:sz="0" w:space="0" w:color="auto"/>
        <w:left w:val="none" w:sz="0" w:space="0" w:color="auto"/>
        <w:bottom w:val="none" w:sz="0" w:space="0" w:color="auto"/>
        <w:right w:val="none" w:sz="0" w:space="0" w:color="auto"/>
      </w:divBdr>
      <w:divsChild>
        <w:div w:id="654770910">
          <w:marLeft w:val="1166"/>
          <w:marRight w:val="0"/>
          <w:marTop w:val="200"/>
          <w:marBottom w:val="0"/>
          <w:divBdr>
            <w:top w:val="none" w:sz="0" w:space="0" w:color="auto"/>
            <w:left w:val="none" w:sz="0" w:space="0" w:color="auto"/>
            <w:bottom w:val="none" w:sz="0" w:space="0" w:color="auto"/>
            <w:right w:val="none" w:sz="0" w:space="0" w:color="auto"/>
          </w:divBdr>
        </w:div>
        <w:div w:id="1825510050">
          <w:marLeft w:val="1166"/>
          <w:marRight w:val="0"/>
          <w:marTop w:val="200"/>
          <w:marBottom w:val="0"/>
          <w:divBdr>
            <w:top w:val="none" w:sz="0" w:space="0" w:color="auto"/>
            <w:left w:val="none" w:sz="0" w:space="0" w:color="auto"/>
            <w:bottom w:val="none" w:sz="0" w:space="0" w:color="auto"/>
            <w:right w:val="none" w:sz="0" w:space="0" w:color="auto"/>
          </w:divBdr>
        </w:div>
        <w:div w:id="1858543837">
          <w:marLeft w:val="547"/>
          <w:marRight w:val="0"/>
          <w:marTop w:val="200"/>
          <w:marBottom w:val="0"/>
          <w:divBdr>
            <w:top w:val="none" w:sz="0" w:space="0" w:color="auto"/>
            <w:left w:val="none" w:sz="0" w:space="0" w:color="auto"/>
            <w:bottom w:val="none" w:sz="0" w:space="0" w:color="auto"/>
            <w:right w:val="none" w:sz="0" w:space="0" w:color="auto"/>
          </w:divBdr>
        </w:div>
        <w:div w:id="1864783256">
          <w:marLeft w:val="1166"/>
          <w:marRight w:val="0"/>
          <w:marTop w:val="200"/>
          <w:marBottom w:val="0"/>
          <w:divBdr>
            <w:top w:val="none" w:sz="0" w:space="0" w:color="auto"/>
            <w:left w:val="none" w:sz="0" w:space="0" w:color="auto"/>
            <w:bottom w:val="none" w:sz="0" w:space="0" w:color="auto"/>
            <w:right w:val="none" w:sz="0" w:space="0" w:color="auto"/>
          </w:divBdr>
        </w:div>
      </w:divsChild>
    </w:div>
    <w:div w:id="32585353">
      <w:bodyDiv w:val="1"/>
      <w:marLeft w:val="0"/>
      <w:marRight w:val="0"/>
      <w:marTop w:val="0"/>
      <w:marBottom w:val="0"/>
      <w:divBdr>
        <w:top w:val="none" w:sz="0" w:space="0" w:color="auto"/>
        <w:left w:val="none" w:sz="0" w:space="0" w:color="auto"/>
        <w:bottom w:val="none" w:sz="0" w:space="0" w:color="auto"/>
        <w:right w:val="none" w:sz="0" w:space="0" w:color="auto"/>
      </w:divBdr>
    </w:div>
    <w:div w:id="39601531">
      <w:bodyDiv w:val="1"/>
      <w:marLeft w:val="0"/>
      <w:marRight w:val="0"/>
      <w:marTop w:val="0"/>
      <w:marBottom w:val="0"/>
      <w:divBdr>
        <w:top w:val="none" w:sz="0" w:space="0" w:color="auto"/>
        <w:left w:val="none" w:sz="0" w:space="0" w:color="auto"/>
        <w:bottom w:val="none" w:sz="0" w:space="0" w:color="auto"/>
        <w:right w:val="none" w:sz="0" w:space="0" w:color="auto"/>
      </w:divBdr>
    </w:div>
    <w:div w:id="142309987">
      <w:bodyDiv w:val="1"/>
      <w:marLeft w:val="0"/>
      <w:marRight w:val="0"/>
      <w:marTop w:val="0"/>
      <w:marBottom w:val="0"/>
      <w:divBdr>
        <w:top w:val="none" w:sz="0" w:space="0" w:color="auto"/>
        <w:left w:val="none" w:sz="0" w:space="0" w:color="auto"/>
        <w:bottom w:val="none" w:sz="0" w:space="0" w:color="auto"/>
        <w:right w:val="none" w:sz="0" w:space="0" w:color="auto"/>
      </w:divBdr>
    </w:div>
    <w:div w:id="223024619">
      <w:bodyDiv w:val="1"/>
      <w:marLeft w:val="0"/>
      <w:marRight w:val="0"/>
      <w:marTop w:val="0"/>
      <w:marBottom w:val="0"/>
      <w:divBdr>
        <w:top w:val="none" w:sz="0" w:space="0" w:color="auto"/>
        <w:left w:val="none" w:sz="0" w:space="0" w:color="auto"/>
        <w:bottom w:val="none" w:sz="0" w:space="0" w:color="auto"/>
        <w:right w:val="none" w:sz="0" w:space="0" w:color="auto"/>
      </w:divBdr>
      <w:divsChild>
        <w:div w:id="1221281906">
          <w:marLeft w:val="547"/>
          <w:marRight w:val="0"/>
          <w:marTop w:val="200"/>
          <w:marBottom w:val="0"/>
          <w:divBdr>
            <w:top w:val="none" w:sz="0" w:space="0" w:color="auto"/>
            <w:left w:val="none" w:sz="0" w:space="0" w:color="auto"/>
            <w:bottom w:val="none" w:sz="0" w:space="0" w:color="auto"/>
            <w:right w:val="none" w:sz="0" w:space="0" w:color="auto"/>
          </w:divBdr>
        </w:div>
        <w:div w:id="1455634121">
          <w:marLeft w:val="547"/>
          <w:marRight w:val="0"/>
          <w:marTop w:val="200"/>
          <w:marBottom w:val="0"/>
          <w:divBdr>
            <w:top w:val="none" w:sz="0" w:space="0" w:color="auto"/>
            <w:left w:val="none" w:sz="0" w:space="0" w:color="auto"/>
            <w:bottom w:val="none" w:sz="0" w:space="0" w:color="auto"/>
            <w:right w:val="none" w:sz="0" w:space="0" w:color="auto"/>
          </w:divBdr>
        </w:div>
        <w:div w:id="1597976142">
          <w:marLeft w:val="547"/>
          <w:marRight w:val="0"/>
          <w:marTop w:val="200"/>
          <w:marBottom w:val="0"/>
          <w:divBdr>
            <w:top w:val="none" w:sz="0" w:space="0" w:color="auto"/>
            <w:left w:val="none" w:sz="0" w:space="0" w:color="auto"/>
            <w:bottom w:val="none" w:sz="0" w:space="0" w:color="auto"/>
            <w:right w:val="none" w:sz="0" w:space="0" w:color="auto"/>
          </w:divBdr>
        </w:div>
        <w:div w:id="1762945729">
          <w:marLeft w:val="547"/>
          <w:marRight w:val="0"/>
          <w:marTop w:val="200"/>
          <w:marBottom w:val="0"/>
          <w:divBdr>
            <w:top w:val="none" w:sz="0" w:space="0" w:color="auto"/>
            <w:left w:val="none" w:sz="0" w:space="0" w:color="auto"/>
            <w:bottom w:val="none" w:sz="0" w:space="0" w:color="auto"/>
            <w:right w:val="none" w:sz="0" w:space="0" w:color="auto"/>
          </w:divBdr>
        </w:div>
        <w:div w:id="1926527914">
          <w:marLeft w:val="547"/>
          <w:marRight w:val="0"/>
          <w:marTop w:val="200"/>
          <w:marBottom w:val="0"/>
          <w:divBdr>
            <w:top w:val="none" w:sz="0" w:space="0" w:color="auto"/>
            <w:left w:val="none" w:sz="0" w:space="0" w:color="auto"/>
            <w:bottom w:val="none" w:sz="0" w:space="0" w:color="auto"/>
            <w:right w:val="none" w:sz="0" w:space="0" w:color="auto"/>
          </w:divBdr>
        </w:div>
        <w:div w:id="2097700114">
          <w:marLeft w:val="547"/>
          <w:marRight w:val="0"/>
          <w:marTop w:val="200"/>
          <w:marBottom w:val="0"/>
          <w:divBdr>
            <w:top w:val="none" w:sz="0" w:space="0" w:color="auto"/>
            <w:left w:val="none" w:sz="0" w:space="0" w:color="auto"/>
            <w:bottom w:val="none" w:sz="0" w:space="0" w:color="auto"/>
            <w:right w:val="none" w:sz="0" w:space="0" w:color="auto"/>
          </w:divBdr>
        </w:div>
      </w:divsChild>
    </w:div>
    <w:div w:id="263651391">
      <w:bodyDiv w:val="1"/>
      <w:marLeft w:val="0"/>
      <w:marRight w:val="0"/>
      <w:marTop w:val="0"/>
      <w:marBottom w:val="0"/>
      <w:divBdr>
        <w:top w:val="none" w:sz="0" w:space="0" w:color="auto"/>
        <w:left w:val="none" w:sz="0" w:space="0" w:color="auto"/>
        <w:bottom w:val="none" w:sz="0" w:space="0" w:color="auto"/>
        <w:right w:val="none" w:sz="0" w:space="0" w:color="auto"/>
      </w:divBdr>
      <w:divsChild>
        <w:div w:id="381516524">
          <w:marLeft w:val="547"/>
          <w:marRight w:val="0"/>
          <w:marTop w:val="0"/>
          <w:marBottom w:val="0"/>
          <w:divBdr>
            <w:top w:val="none" w:sz="0" w:space="0" w:color="auto"/>
            <w:left w:val="none" w:sz="0" w:space="0" w:color="auto"/>
            <w:bottom w:val="none" w:sz="0" w:space="0" w:color="auto"/>
            <w:right w:val="none" w:sz="0" w:space="0" w:color="auto"/>
          </w:divBdr>
        </w:div>
        <w:div w:id="1185439167">
          <w:marLeft w:val="547"/>
          <w:marRight w:val="0"/>
          <w:marTop w:val="0"/>
          <w:marBottom w:val="0"/>
          <w:divBdr>
            <w:top w:val="none" w:sz="0" w:space="0" w:color="auto"/>
            <w:left w:val="none" w:sz="0" w:space="0" w:color="auto"/>
            <w:bottom w:val="none" w:sz="0" w:space="0" w:color="auto"/>
            <w:right w:val="none" w:sz="0" w:space="0" w:color="auto"/>
          </w:divBdr>
        </w:div>
        <w:div w:id="1400714190">
          <w:marLeft w:val="547"/>
          <w:marRight w:val="0"/>
          <w:marTop w:val="0"/>
          <w:marBottom w:val="0"/>
          <w:divBdr>
            <w:top w:val="none" w:sz="0" w:space="0" w:color="auto"/>
            <w:left w:val="none" w:sz="0" w:space="0" w:color="auto"/>
            <w:bottom w:val="none" w:sz="0" w:space="0" w:color="auto"/>
            <w:right w:val="none" w:sz="0" w:space="0" w:color="auto"/>
          </w:divBdr>
        </w:div>
      </w:divsChild>
    </w:div>
    <w:div w:id="280840011">
      <w:bodyDiv w:val="1"/>
      <w:marLeft w:val="0"/>
      <w:marRight w:val="0"/>
      <w:marTop w:val="0"/>
      <w:marBottom w:val="0"/>
      <w:divBdr>
        <w:top w:val="none" w:sz="0" w:space="0" w:color="auto"/>
        <w:left w:val="none" w:sz="0" w:space="0" w:color="auto"/>
        <w:bottom w:val="none" w:sz="0" w:space="0" w:color="auto"/>
        <w:right w:val="none" w:sz="0" w:space="0" w:color="auto"/>
      </w:divBdr>
    </w:div>
    <w:div w:id="292029393">
      <w:bodyDiv w:val="1"/>
      <w:marLeft w:val="0"/>
      <w:marRight w:val="0"/>
      <w:marTop w:val="0"/>
      <w:marBottom w:val="0"/>
      <w:divBdr>
        <w:top w:val="none" w:sz="0" w:space="0" w:color="auto"/>
        <w:left w:val="none" w:sz="0" w:space="0" w:color="auto"/>
        <w:bottom w:val="none" w:sz="0" w:space="0" w:color="auto"/>
        <w:right w:val="none" w:sz="0" w:space="0" w:color="auto"/>
      </w:divBdr>
      <w:divsChild>
        <w:div w:id="779420511">
          <w:marLeft w:val="547"/>
          <w:marRight w:val="0"/>
          <w:marTop w:val="200"/>
          <w:marBottom w:val="0"/>
          <w:divBdr>
            <w:top w:val="none" w:sz="0" w:space="0" w:color="auto"/>
            <w:left w:val="none" w:sz="0" w:space="0" w:color="auto"/>
            <w:bottom w:val="none" w:sz="0" w:space="0" w:color="auto"/>
            <w:right w:val="none" w:sz="0" w:space="0" w:color="auto"/>
          </w:divBdr>
        </w:div>
        <w:div w:id="874344998">
          <w:marLeft w:val="547"/>
          <w:marRight w:val="0"/>
          <w:marTop w:val="200"/>
          <w:marBottom w:val="0"/>
          <w:divBdr>
            <w:top w:val="none" w:sz="0" w:space="0" w:color="auto"/>
            <w:left w:val="none" w:sz="0" w:space="0" w:color="auto"/>
            <w:bottom w:val="none" w:sz="0" w:space="0" w:color="auto"/>
            <w:right w:val="none" w:sz="0" w:space="0" w:color="auto"/>
          </w:divBdr>
        </w:div>
        <w:div w:id="1130974056">
          <w:marLeft w:val="547"/>
          <w:marRight w:val="0"/>
          <w:marTop w:val="200"/>
          <w:marBottom w:val="0"/>
          <w:divBdr>
            <w:top w:val="none" w:sz="0" w:space="0" w:color="auto"/>
            <w:left w:val="none" w:sz="0" w:space="0" w:color="auto"/>
            <w:bottom w:val="none" w:sz="0" w:space="0" w:color="auto"/>
            <w:right w:val="none" w:sz="0" w:space="0" w:color="auto"/>
          </w:divBdr>
        </w:div>
        <w:div w:id="1157184109">
          <w:marLeft w:val="547"/>
          <w:marRight w:val="0"/>
          <w:marTop w:val="200"/>
          <w:marBottom w:val="0"/>
          <w:divBdr>
            <w:top w:val="none" w:sz="0" w:space="0" w:color="auto"/>
            <w:left w:val="none" w:sz="0" w:space="0" w:color="auto"/>
            <w:bottom w:val="none" w:sz="0" w:space="0" w:color="auto"/>
            <w:right w:val="none" w:sz="0" w:space="0" w:color="auto"/>
          </w:divBdr>
        </w:div>
      </w:divsChild>
    </w:div>
    <w:div w:id="296881622">
      <w:bodyDiv w:val="1"/>
      <w:marLeft w:val="0"/>
      <w:marRight w:val="0"/>
      <w:marTop w:val="0"/>
      <w:marBottom w:val="0"/>
      <w:divBdr>
        <w:top w:val="none" w:sz="0" w:space="0" w:color="auto"/>
        <w:left w:val="none" w:sz="0" w:space="0" w:color="auto"/>
        <w:bottom w:val="none" w:sz="0" w:space="0" w:color="auto"/>
        <w:right w:val="none" w:sz="0" w:space="0" w:color="auto"/>
      </w:divBdr>
    </w:div>
    <w:div w:id="302278632">
      <w:bodyDiv w:val="1"/>
      <w:marLeft w:val="0"/>
      <w:marRight w:val="0"/>
      <w:marTop w:val="0"/>
      <w:marBottom w:val="0"/>
      <w:divBdr>
        <w:top w:val="none" w:sz="0" w:space="0" w:color="auto"/>
        <w:left w:val="none" w:sz="0" w:space="0" w:color="auto"/>
        <w:bottom w:val="none" w:sz="0" w:space="0" w:color="auto"/>
        <w:right w:val="none" w:sz="0" w:space="0" w:color="auto"/>
      </w:divBdr>
      <w:divsChild>
        <w:div w:id="15425032">
          <w:marLeft w:val="720"/>
          <w:marRight w:val="0"/>
          <w:marTop w:val="0"/>
          <w:marBottom w:val="0"/>
          <w:divBdr>
            <w:top w:val="none" w:sz="0" w:space="0" w:color="auto"/>
            <w:left w:val="none" w:sz="0" w:space="0" w:color="auto"/>
            <w:bottom w:val="none" w:sz="0" w:space="0" w:color="auto"/>
            <w:right w:val="none" w:sz="0" w:space="0" w:color="auto"/>
          </w:divBdr>
        </w:div>
        <w:div w:id="274797414">
          <w:marLeft w:val="720"/>
          <w:marRight w:val="0"/>
          <w:marTop w:val="0"/>
          <w:marBottom w:val="0"/>
          <w:divBdr>
            <w:top w:val="none" w:sz="0" w:space="0" w:color="auto"/>
            <w:left w:val="none" w:sz="0" w:space="0" w:color="auto"/>
            <w:bottom w:val="none" w:sz="0" w:space="0" w:color="auto"/>
            <w:right w:val="none" w:sz="0" w:space="0" w:color="auto"/>
          </w:divBdr>
        </w:div>
        <w:div w:id="1516000432">
          <w:marLeft w:val="720"/>
          <w:marRight w:val="0"/>
          <w:marTop w:val="0"/>
          <w:marBottom w:val="0"/>
          <w:divBdr>
            <w:top w:val="none" w:sz="0" w:space="0" w:color="auto"/>
            <w:left w:val="none" w:sz="0" w:space="0" w:color="auto"/>
            <w:bottom w:val="none" w:sz="0" w:space="0" w:color="auto"/>
            <w:right w:val="none" w:sz="0" w:space="0" w:color="auto"/>
          </w:divBdr>
        </w:div>
        <w:div w:id="1557887040">
          <w:marLeft w:val="720"/>
          <w:marRight w:val="0"/>
          <w:marTop w:val="0"/>
          <w:marBottom w:val="0"/>
          <w:divBdr>
            <w:top w:val="none" w:sz="0" w:space="0" w:color="auto"/>
            <w:left w:val="none" w:sz="0" w:space="0" w:color="auto"/>
            <w:bottom w:val="none" w:sz="0" w:space="0" w:color="auto"/>
            <w:right w:val="none" w:sz="0" w:space="0" w:color="auto"/>
          </w:divBdr>
        </w:div>
      </w:divsChild>
    </w:div>
    <w:div w:id="357237176">
      <w:bodyDiv w:val="1"/>
      <w:marLeft w:val="0"/>
      <w:marRight w:val="0"/>
      <w:marTop w:val="0"/>
      <w:marBottom w:val="0"/>
      <w:divBdr>
        <w:top w:val="none" w:sz="0" w:space="0" w:color="auto"/>
        <w:left w:val="none" w:sz="0" w:space="0" w:color="auto"/>
        <w:bottom w:val="none" w:sz="0" w:space="0" w:color="auto"/>
        <w:right w:val="none" w:sz="0" w:space="0" w:color="auto"/>
      </w:divBdr>
    </w:div>
    <w:div w:id="387073104">
      <w:bodyDiv w:val="1"/>
      <w:marLeft w:val="0"/>
      <w:marRight w:val="0"/>
      <w:marTop w:val="0"/>
      <w:marBottom w:val="0"/>
      <w:divBdr>
        <w:top w:val="none" w:sz="0" w:space="0" w:color="auto"/>
        <w:left w:val="none" w:sz="0" w:space="0" w:color="auto"/>
        <w:bottom w:val="none" w:sz="0" w:space="0" w:color="auto"/>
        <w:right w:val="none" w:sz="0" w:space="0" w:color="auto"/>
      </w:divBdr>
      <w:divsChild>
        <w:div w:id="455416988">
          <w:marLeft w:val="547"/>
          <w:marRight w:val="0"/>
          <w:marTop w:val="200"/>
          <w:marBottom w:val="0"/>
          <w:divBdr>
            <w:top w:val="none" w:sz="0" w:space="0" w:color="auto"/>
            <w:left w:val="none" w:sz="0" w:space="0" w:color="auto"/>
            <w:bottom w:val="none" w:sz="0" w:space="0" w:color="auto"/>
            <w:right w:val="none" w:sz="0" w:space="0" w:color="auto"/>
          </w:divBdr>
        </w:div>
        <w:div w:id="1111363722">
          <w:marLeft w:val="547"/>
          <w:marRight w:val="0"/>
          <w:marTop w:val="200"/>
          <w:marBottom w:val="0"/>
          <w:divBdr>
            <w:top w:val="none" w:sz="0" w:space="0" w:color="auto"/>
            <w:left w:val="none" w:sz="0" w:space="0" w:color="auto"/>
            <w:bottom w:val="none" w:sz="0" w:space="0" w:color="auto"/>
            <w:right w:val="none" w:sz="0" w:space="0" w:color="auto"/>
          </w:divBdr>
        </w:div>
        <w:div w:id="1126701699">
          <w:marLeft w:val="547"/>
          <w:marRight w:val="0"/>
          <w:marTop w:val="200"/>
          <w:marBottom w:val="0"/>
          <w:divBdr>
            <w:top w:val="none" w:sz="0" w:space="0" w:color="auto"/>
            <w:left w:val="none" w:sz="0" w:space="0" w:color="auto"/>
            <w:bottom w:val="none" w:sz="0" w:space="0" w:color="auto"/>
            <w:right w:val="none" w:sz="0" w:space="0" w:color="auto"/>
          </w:divBdr>
        </w:div>
        <w:div w:id="1352802642">
          <w:marLeft w:val="547"/>
          <w:marRight w:val="0"/>
          <w:marTop w:val="200"/>
          <w:marBottom w:val="0"/>
          <w:divBdr>
            <w:top w:val="none" w:sz="0" w:space="0" w:color="auto"/>
            <w:left w:val="none" w:sz="0" w:space="0" w:color="auto"/>
            <w:bottom w:val="none" w:sz="0" w:space="0" w:color="auto"/>
            <w:right w:val="none" w:sz="0" w:space="0" w:color="auto"/>
          </w:divBdr>
        </w:div>
        <w:div w:id="1385300061">
          <w:marLeft w:val="547"/>
          <w:marRight w:val="0"/>
          <w:marTop w:val="200"/>
          <w:marBottom w:val="0"/>
          <w:divBdr>
            <w:top w:val="none" w:sz="0" w:space="0" w:color="auto"/>
            <w:left w:val="none" w:sz="0" w:space="0" w:color="auto"/>
            <w:bottom w:val="none" w:sz="0" w:space="0" w:color="auto"/>
            <w:right w:val="none" w:sz="0" w:space="0" w:color="auto"/>
          </w:divBdr>
        </w:div>
        <w:div w:id="1539849926">
          <w:marLeft w:val="547"/>
          <w:marRight w:val="0"/>
          <w:marTop w:val="200"/>
          <w:marBottom w:val="0"/>
          <w:divBdr>
            <w:top w:val="none" w:sz="0" w:space="0" w:color="auto"/>
            <w:left w:val="none" w:sz="0" w:space="0" w:color="auto"/>
            <w:bottom w:val="none" w:sz="0" w:space="0" w:color="auto"/>
            <w:right w:val="none" w:sz="0" w:space="0" w:color="auto"/>
          </w:divBdr>
        </w:div>
        <w:div w:id="1956860190">
          <w:marLeft w:val="547"/>
          <w:marRight w:val="0"/>
          <w:marTop w:val="200"/>
          <w:marBottom w:val="0"/>
          <w:divBdr>
            <w:top w:val="none" w:sz="0" w:space="0" w:color="auto"/>
            <w:left w:val="none" w:sz="0" w:space="0" w:color="auto"/>
            <w:bottom w:val="none" w:sz="0" w:space="0" w:color="auto"/>
            <w:right w:val="none" w:sz="0" w:space="0" w:color="auto"/>
          </w:divBdr>
        </w:div>
      </w:divsChild>
    </w:div>
    <w:div w:id="390538136">
      <w:bodyDiv w:val="1"/>
      <w:marLeft w:val="0"/>
      <w:marRight w:val="0"/>
      <w:marTop w:val="0"/>
      <w:marBottom w:val="0"/>
      <w:divBdr>
        <w:top w:val="none" w:sz="0" w:space="0" w:color="auto"/>
        <w:left w:val="none" w:sz="0" w:space="0" w:color="auto"/>
        <w:bottom w:val="none" w:sz="0" w:space="0" w:color="auto"/>
        <w:right w:val="none" w:sz="0" w:space="0" w:color="auto"/>
      </w:divBdr>
    </w:div>
    <w:div w:id="475997241">
      <w:bodyDiv w:val="1"/>
      <w:marLeft w:val="0"/>
      <w:marRight w:val="0"/>
      <w:marTop w:val="0"/>
      <w:marBottom w:val="0"/>
      <w:divBdr>
        <w:top w:val="none" w:sz="0" w:space="0" w:color="auto"/>
        <w:left w:val="none" w:sz="0" w:space="0" w:color="auto"/>
        <w:bottom w:val="none" w:sz="0" w:space="0" w:color="auto"/>
        <w:right w:val="none" w:sz="0" w:space="0" w:color="auto"/>
      </w:divBdr>
    </w:div>
    <w:div w:id="518784922">
      <w:bodyDiv w:val="1"/>
      <w:marLeft w:val="0"/>
      <w:marRight w:val="0"/>
      <w:marTop w:val="0"/>
      <w:marBottom w:val="0"/>
      <w:divBdr>
        <w:top w:val="none" w:sz="0" w:space="0" w:color="auto"/>
        <w:left w:val="none" w:sz="0" w:space="0" w:color="auto"/>
        <w:bottom w:val="none" w:sz="0" w:space="0" w:color="auto"/>
        <w:right w:val="none" w:sz="0" w:space="0" w:color="auto"/>
      </w:divBdr>
      <w:divsChild>
        <w:div w:id="102313208">
          <w:marLeft w:val="547"/>
          <w:marRight w:val="0"/>
          <w:marTop w:val="200"/>
          <w:marBottom w:val="0"/>
          <w:divBdr>
            <w:top w:val="none" w:sz="0" w:space="0" w:color="auto"/>
            <w:left w:val="none" w:sz="0" w:space="0" w:color="auto"/>
            <w:bottom w:val="none" w:sz="0" w:space="0" w:color="auto"/>
            <w:right w:val="none" w:sz="0" w:space="0" w:color="auto"/>
          </w:divBdr>
        </w:div>
        <w:div w:id="197478207">
          <w:marLeft w:val="547"/>
          <w:marRight w:val="0"/>
          <w:marTop w:val="200"/>
          <w:marBottom w:val="0"/>
          <w:divBdr>
            <w:top w:val="none" w:sz="0" w:space="0" w:color="auto"/>
            <w:left w:val="none" w:sz="0" w:space="0" w:color="auto"/>
            <w:bottom w:val="none" w:sz="0" w:space="0" w:color="auto"/>
            <w:right w:val="none" w:sz="0" w:space="0" w:color="auto"/>
          </w:divBdr>
        </w:div>
        <w:div w:id="1062797747">
          <w:marLeft w:val="547"/>
          <w:marRight w:val="0"/>
          <w:marTop w:val="200"/>
          <w:marBottom w:val="0"/>
          <w:divBdr>
            <w:top w:val="none" w:sz="0" w:space="0" w:color="auto"/>
            <w:left w:val="none" w:sz="0" w:space="0" w:color="auto"/>
            <w:bottom w:val="none" w:sz="0" w:space="0" w:color="auto"/>
            <w:right w:val="none" w:sz="0" w:space="0" w:color="auto"/>
          </w:divBdr>
        </w:div>
        <w:div w:id="1092050010">
          <w:marLeft w:val="547"/>
          <w:marRight w:val="0"/>
          <w:marTop w:val="200"/>
          <w:marBottom w:val="0"/>
          <w:divBdr>
            <w:top w:val="none" w:sz="0" w:space="0" w:color="auto"/>
            <w:left w:val="none" w:sz="0" w:space="0" w:color="auto"/>
            <w:bottom w:val="none" w:sz="0" w:space="0" w:color="auto"/>
            <w:right w:val="none" w:sz="0" w:space="0" w:color="auto"/>
          </w:divBdr>
        </w:div>
        <w:div w:id="1107583948">
          <w:marLeft w:val="547"/>
          <w:marRight w:val="0"/>
          <w:marTop w:val="200"/>
          <w:marBottom w:val="0"/>
          <w:divBdr>
            <w:top w:val="none" w:sz="0" w:space="0" w:color="auto"/>
            <w:left w:val="none" w:sz="0" w:space="0" w:color="auto"/>
            <w:bottom w:val="none" w:sz="0" w:space="0" w:color="auto"/>
            <w:right w:val="none" w:sz="0" w:space="0" w:color="auto"/>
          </w:divBdr>
        </w:div>
        <w:div w:id="1117024728">
          <w:marLeft w:val="547"/>
          <w:marRight w:val="0"/>
          <w:marTop w:val="200"/>
          <w:marBottom w:val="0"/>
          <w:divBdr>
            <w:top w:val="none" w:sz="0" w:space="0" w:color="auto"/>
            <w:left w:val="none" w:sz="0" w:space="0" w:color="auto"/>
            <w:bottom w:val="none" w:sz="0" w:space="0" w:color="auto"/>
            <w:right w:val="none" w:sz="0" w:space="0" w:color="auto"/>
          </w:divBdr>
        </w:div>
        <w:div w:id="1297683625">
          <w:marLeft w:val="547"/>
          <w:marRight w:val="0"/>
          <w:marTop w:val="200"/>
          <w:marBottom w:val="0"/>
          <w:divBdr>
            <w:top w:val="none" w:sz="0" w:space="0" w:color="auto"/>
            <w:left w:val="none" w:sz="0" w:space="0" w:color="auto"/>
            <w:bottom w:val="none" w:sz="0" w:space="0" w:color="auto"/>
            <w:right w:val="none" w:sz="0" w:space="0" w:color="auto"/>
          </w:divBdr>
        </w:div>
      </w:divsChild>
    </w:div>
    <w:div w:id="571695729">
      <w:bodyDiv w:val="1"/>
      <w:marLeft w:val="0"/>
      <w:marRight w:val="0"/>
      <w:marTop w:val="0"/>
      <w:marBottom w:val="0"/>
      <w:divBdr>
        <w:top w:val="none" w:sz="0" w:space="0" w:color="auto"/>
        <w:left w:val="none" w:sz="0" w:space="0" w:color="auto"/>
        <w:bottom w:val="none" w:sz="0" w:space="0" w:color="auto"/>
        <w:right w:val="none" w:sz="0" w:space="0" w:color="auto"/>
      </w:divBdr>
      <w:divsChild>
        <w:div w:id="365712986">
          <w:marLeft w:val="446"/>
          <w:marRight w:val="0"/>
          <w:marTop w:val="0"/>
          <w:marBottom w:val="0"/>
          <w:divBdr>
            <w:top w:val="none" w:sz="0" w:space="0" w:color="auto"/>
            <w:left w:val="none" w:sz="0" w:space="0" w:color="auto"/>
            <w:bottom w:val="none" w:sz="0" w:space="0" w:color="auto"/>
            <w:right w:val="none" w:sz="0" w:space="0" w:color="auto"/>
          </w:divBdr>
        </w:div>
        <w:div w:id="795682563">
          <w:marLeft w:val="446"/>
          <w:marRight w:val="0"/>
          <w:marTop w:val="0"/>
          <w:marBottom w:val="0"/>
          <w:divBdr>
            <w:top w:val="none" w:sz="0" w:space="0" w:color="auto"/>
            <w:left w:val="none" w:sz="0" w:space="0" w:color="auto"/>
            <w:bottom w:val="none" w:sz="0" w:space="0" w:color="auto"/>
            <w:right w:val="none" w:sz="0" w:space="0" w:color="auto"/>
          </w:divBdr>
        </w:div>
        <w:div w:id="1015301320">
          <w:marLeft w:val="446"/>
          <w:marRight w:val="0"/>
          <w:marTop w:val="0"/>
          <w:marBottom w:val="0"/>
          <w:divBdr>
            <w:top w:val="none" w:sz="0" w:space="0" w:color="auto"/>
            <w:left w:val="none" w:sz="0" w:space="0" w:color="auto"/>
            <w:bottom w:val="none" w:sz="0" w:space="0" w:color="auto"/>
            <w:right w:val="none" w:sz="0" w:space="0" w:color="auto"/>
          </w:divBdr>
        </w:div>
        <w:div w:id="1574503799">
          <w:marLeft w:val="446"/>
          <w:marRight w:val="0"/>
          <w:marTop w:val="0"/>
          <w:marBottom w:val="0"/>
          <w:divBdr>
            <w:top w:val="none" w:sz="0" w:space="0" w:color="auto"/>
            <w:left w:val="none" w:sz="0" w:space="0" w:color="auto"/>
            <w:bottom w:val="none" w:sz="0" w:space="0" w:color="auto"/>
            <w:right w:val="none" w:sz="0" w:space="0" w:color="auto"/>
          </w:divBdr>
        </w:div>
        <w:div w:id="1929073189">
          <w:marLeft w:val="446"/>
          <w:marRight w:val="0"/>
          <w:marTop w:val="0"/>
          <w:marBottom w:val="0"/>
          <w:divBdr>
            <w:top w:val="none" w:sz="0" w:space="0" w:color="auto"/>
            <w:left w:val="none" w:sz="0" w:space="0" w:color="auto"/>
            <w:bottom w:val="none" w:sz="0" w:space="0" w:color="auto"/>
            <w:right w:val="none" w:sz="0" w:space="0" w:color="auto"/>
          </w:divBdr>
        </w:div>
      </w:divsChild>
    </w:div>
    <w:div w:id="576674266">
      <w:bodyDiv w:val="1"/>
      <w:marLeft w:val="0"/>
      <w:marRight w:val="0"/>
      <w:marTop w:val="0"/>
      <w:marBottom w:val="0"/>
      <w:divBdr>
        <w:top w:val="none" w:sz="0" w:space="0" w:color="auto"/>
        <w:left w:val="none" w:sz="0" w:space="0" w:color="auto"/>
        <w:bottom w:val="none" w:sz="0" w:space="0" w:color="auto"/>
        <w:right w:val="none" w:sz="0" w:space="0" w:color="auto"/>
      </w:divBdr>
      <w:divsChild>
        <w:div w:id="57439079">
          <w:marLeft w:val="720"/>
          <w:marRight w:val="0"/>
          <w:marTop w:val="0"/>
          <w:marBottom w:val="0"/>
          <w:divBdr>
            <w:top w:val="none" w:sz="0" w:space="0" w:color="auto"/>
            <w:left w:val="none" w:sz="0" w:space="0" w:color="auto"/>
            <w:bottom w:val="none" w:sz="0" w:space="0" w:color="auto"/>
            <w:right w:val="none" w:sz="0" w:space="0" w:color="auto"/>
          </w:divBdr>
        </w:div>
        <w:div w:id="208029756">
          <w:marLeft w:val="720"/>
          <w:marRight w:val="0"/>
          <w:marTop w:val="0"/>
          <w:marBottom w:val="0"/>
          <w:divBdr>
            <w:top w:val="none" w:sz="0" w:space="0" w:color="auto"/>
            <w:left w:val="none" w:sz="0" w:space="0" w:color="auto"/>
            <w:bottom w:val="none" w:sz="0" w:space="0" w:color="auto"/>
            <w:right w:val="none" w:sz="0" w:space="0" w:color="auto"/>
          </w:divBdr>
        </w:div>
        <w:div w:id="1360200965">
          <w:marLeft w:val="720"/>
          <w:marRight w:val="0"/>
          <w:marTop w:val="0"/>
          <w:marBottom w:val="0"/>
          <w:divBdr>
            <w:top w:val="none" w:sz="0" w:space="0" w:color="auto"/>
            <w:left w:val="none" w:sz="0" w:space="0" w:color="auto"/>
            <w:bottom w:val="none" w:sz="0" w:space="0" w:color="auto"/>
            <w:right w:val="none" w:sz="0" w:space="0" w:color="auto"/>
          </w:divBdr>
        </w:div>
        <w:div w:id="1674717645">
          <w:marLeft w:val="720"/>
          <w:marRight w:val="0"/>
          <w:marTop w:val="0"/>
          <w:marBottom w:val="0"/>
          <w:divBdr>
            <w:top w:val="none" w:sz="0" w:space="0" w:color="auto"/>
            <w:left w:val="none" w:sz="0" w:space="0" w:color="auto"/>
            <w:bottom w:val="none" w:sz="0" w:space="0" w:color="auto"/>
            <w:right w:val="none" w:sz="0" w:space="0" w:color="auto"/>
          </w:divBdr>
        </w:div>
        <w:div w:id="2075084180">
          <w:marLeft w:val="720"/>
          <w:marRight w:val="0"/>
          <w:marTop w:val="0"/>
          <w:marBottom w:val="0"/>
          <w:divBdr>
            <w:top w:val="none" w:sz="0" w:space="0" w:color="auto"/>
            <w:left w:val="none" w:sz="0" w:space="0" w:color="auto"/>
            <w:bottom w:val="none" w:sz="0" w:space="0" w:color="auto"/>
            <w:right w:val="none" w:sz="0" w:space="0" w:color="auto"/>
          </w:divBdr>
        </w:div>
      </w:divsChild>
    </w:div>
    <w:div w:id="644042918">
      <w:bodyDiv w:val="1"/>
      <w:marLeft w:val="0"/>
      <w:marRight w:val="0"/>
      <w:marTop w:val="0"/>
      <w:marBottom w:val="0"/>
      <w:divBdr>
        <w:top w:val="none" w:sz="0" w:space="0" w:color="auto"/>
        <w:left w:val="none" w:sz="0" w:space="0" w:color="auto"/>
        <w:bottom w:val="none" w:sz="0" w:space="0" w:color="auto"/>
        <w:right w:val="none" w:sz="0" w:space="0" w:color="auto"/>
      </w:divBdr>
    </w:div>
    <w:div w:id="651636962">
      <w:bodyDiv w:val="1"/>
      <w:marLeft w:val="0"/>
      <w:marRight w:val="0"/>
      <w:marTop w:val="0"/>
      <w:marBottom w:val="0"/>
      <w:divBdr>
        <w:top w:val="none" w:sz="0" w:space="0" w:color="auto"/>
        <w:left w:val="none" w:sz="0" w:space="0" w:color="auto"/>
        <w:bottom w:val="none" w:sz="0" w:space="0" w:color="auto"/>
        <w:right w:val="none" w:sz="0" w:space="0" w:color="auto"/>
      </w:divBdr>
    </w:div>
    <w:div w:id="725564425">
      <w:bodyDiv w:val="1"/>
      <w:marLeft w:val="0"/>
      <w:marRight w:val="0"/>
      <w:marTop w:val="0"/>
      <w:marBottom w:val="0"/>
      <w:divBdr>
        <w:top w:val="none" w:sz="0" w:space="0" w:color="auto"/>
        <w:left w:val="none" w:sz="0" w:space="0" w:color="auto"/>
        <w:bottom w:val="none" w:sz="0" w:space="0" w:color="auto"/>
        <w:right w:val="none" w:sz="0" w:space="0" w:color="auto"/>
      </w:divBdr>
      <w:divsChild>
        <w:div w:id="714351375">
          <w:marLeft w:val="720"/>
          <w:marRight w:val="0"/>
          <w:marTop w:val="240"/>
          <w:marBottom w:val="0"/>
          <w:divBdr>
            <w:top w:val="none" w:sz="0" w:space="0" w:color="auto"/>
            <w:left w:val="none" w:sz="0" w:space="0" w:color="auto"/>
            <w:bottom w:val="none" w:sz="0" w:space="0" w:color="auto"/>
            <w:right w:val="none" w:sz="0" w:space="0" w:color="auto"/>
          </w:divBdr>
        </w:div>
        <w:div w:id="951744358">
          <w:marLeft w:val="720"/>
          <w:marRight w:val="0"/>
          <w:marTop w:val="240"/>
          <w:marBottom w:val="0"/>
          <w:divBdr>
            <w:top w:val="none" w:sz="0" w:space="0" w:color="auto"/>
            <w:left w:val="none" w:sz="0" w:space="0" w:color="auto"/>
            <w:bottom w:val="none" w:sz="0" w:space="0" w:color="auto"/>
            <w:right w:val="none" w:sz="0" w:space="0" w:color="auto"/>
          </w:divBdr>
        </w:div>
        <w:div w:id="1882594785">
          <w:marLeft w:val="720"/>
          <w:marRight w:val="0"/>
          <w:marTop w:val="240"/>
          <w:marBottom w:val="0"/>
          <w:divBdr>
            <w:top w:val="none" w:sz="0" w:space="0" w:color="auto"/>
            <w:left w:val="none" w:sz="0" w:space="0" w:color="auto"/>
            <w:bottom w:val="none" w:sz="0" w:space="0" w:color="auto"/>
            <w:right w:val="none" w:sz="0" w:space="0" w:color="auto"/>
          </w:divBdr>
        </w:div>
      </w:divsChild>
    </w:div>
    <w:div w:id="772166015">
      <w:bodyDiv w:val="1"/>
      <w:marLeft w:val="0"/>
      <w:marRight w:val="0"/>
      <w:marTop w:val="0"/>
      <w:marBottom w:val="0"/>
      <w:divBdr>
        <w:top w:val="none" w:sz="0" w:space="0" w:color="auto"/>
        <w:left w:val="none" w:sz="0" w:space="0" w:color="auto"/>
        <w:bottom w:val="none" w:sz="0" w:space="0" w:color="auto"/>
        <w:right w:val="none" w:sz="0" w:space="0" w:color="auto"/>
      </w:divBdr>
    </w:div>
    <w:div w:id="806432166">
      <w:bodyDiv w:val="1"/>
      <w:marLeft w:val="0"/>
      <w:marRight w:val="0"/>
      <w:marTop w:val="0"/>
      <w:marBottom w:val="0"/>
      <w:divBdr>
        <w:top w:val="none" w:sz="0" w:space="0" w:color="auto"/>
        <w:left w:val="none" w:sz="0" w:space="0" w:color="auto"/>
        <w:bottom w:val="none" w:sz="0" w:space="0" w:color="auto"/>
        <w:right w:val="none" w:sz="0" w:space="0" w:color="auto"/>
      </w:divBdr>
      <w:divsChild>
        <w:div w:id="187106090">
          <w:marLeft w:val="720"/>
          <w:marRight w:val="0"/>
          <w:marTop w:val="0"/>
          <w:marBottom w:val="0"/>
          <w:divBdr>
            <w:top w:val="none" w:sz="0" w:space="0" w:color="auto"/>
            <w:left w:val="none" w:sz="0" w:space="0" w:color="auto"/>
            <w:bottom w:val="none" w:sz="0" w:space="0" w:color="auto"/>
            <w:right w:val="none" w:sz="0" w:space="0" w:color="auto"/>
          </w:divBdr>
        </w:div>
        <w:div w:id="981346822">
          <w:marLeft w:val="720"/>
          <w:marRight w:val="0"/>
          <w:marTop w:val="0"/>
          <w:marBottom w:val="0"/>
          <w:divBdr>
            <w:top w:val="none" w:sz="0" w:space="0" w:color="auto"/>
            <w:left w:val="none" w:sz="0" w:space="0" w:color="auto"/>
            <w:bottom w:val="none" w:sz="0" w:space="0" w:color="auto"/>
            <w:right w:val="none" w:sz="0" w:space="0" w:color="auto"/>
          </w:divBdr>
        </w:div>
        <w:div w:id="1017079511">
          <w:marLeft w:val="720"/>
          <w:marRight w:val="0"/>
          <w:marTop w:val="0"/>
          <w:marBottom w:val="0"/>
          <w:divBdr>
            <w:top w:val="none" w:sz="0" w:space="0" w:color="auto"/>
            <w:left w:val="none" w:sz="0" w:space="0" w:color="auto"/>
            <w:bottom w:val="none" w:sz="0" w:space="0" w:color="auto"/>
            <w:right w:val="none" w:sz="0" w:space="0" w:color="auto"/>
          </w:divBdr>
        </w:div>
        <w:div w:id="1057238917">
          <w:marLeft w:val="720"/>
          <w:marRight w:val="0"/>
          <w:marTop w:val="0"/>
          <w:marBottom w:val="0"/>
          <w:divBdr>
            <w:top w:val="none" w:sz="0" w:space="0" w:color="auto"/>
            <w:left w:val="none" w:sz="0" w:space="0" w:color="auto"/>
            <w:bottom w:val="none" w:sz="0" w:space="0" w:color="auto"/>
            <w:right w:val="none" w:sz="0" w:space="0" w:color="auto"/>
          </w:divBdr>
        </w:div>
        <w:div w:id="1997996801">
          <w:marLeft w:val="720"/>
          <w:marRight w:val="0"/>
          <w:marTop w:val="0"/>
          <w:marBottom w:val="0"/>
          <w:divBdr>
            <w:top w:val="none" w:sz="0" w:space="0" w:color="auto"/>
            <w:left w:val="none" w:sz="0" w:space="0" w:color="auto"/>
            <w:bottom w:val="none" w:sz="0" w:space="0" w:color="auto"/>
            <w:right w:val="none" w:sz="0" w:space="0" w:color="auto"/>
          </w:divBdr>
        </w:div>
      </w:divsChild>
    </w:div>
    <w:div w:id="829443308">
      <w:bodyDiv w:val="1"/>
      <w:marLeft w:val="0"/>
      <w:marRight w:val="0"/>
      <w:marTop w:val="0"/>
      <w:marBottom w:val="0"/>
      <w:divBdr>
        <w:top w:val="none" w:sz="0" w:space="0" w:color="auto"/>
        <w:left w:val="none" w:sz="0" w:space="0" w:color="auto"/>
        <w:bottom w:val="none" w:sz="0" w:space="0" w:color="auto"/>
        <w:right w:val="none" w:sz="0" w:space="0" w:color="auto"/>
      </w:divBdr>
      <w:divsChild>
        <w:div w:id="312179861">
          <w:marLeft w:val="446"/>
          <w:marRight w:val="0"/>
          <w:marTop w:val="0"/>
          <w:marBottom w:val="0"/>
          <w:divBdr>
            <w:top w:val="none" w:sz="0" w:space="0" w:color="auto"/>
            <w:left w:val="none" w:sz="0" w:space="0" w:color="auto"/>
            <w:bottom w:val="none" w:sz="0" w:space="0" w:color="auto"/>
            <w:right w:val="none" w:sz="0" w:space="0" w:color="auto"/>
          </w:divBdr>
        </w:div>
        <w:div w:id="905653002">
          <w:marLeft w:val="446"/>
          <w:marRight w:val="0"/>
          <w:marTop w:val="0"/>
          <w:marBottom w:val="0"/>
          <w:divBdr>
            <w:top w:val="none" w:sz="0" w:space="0" w:color="auto"/>
            <w:left w:val="none" w:sz="0" w:space="0" w:color="auto"/>
            <w:bottom w:val="none" w:sz="0" w:space="0" w:color="auto"/>
            <w:right w:val="none" w:sz="0" w:space="0" w:color="auto"/>
          </w:divBdr>
        </w:div>
        <w:div w:id="1513959801">
          <w:marLeft w:val="446"/>
          <w:marRight w:val="0"/>
          <w:marTop w:val="0"/>
          <w:marBottom w:val="0"/>
          <w:divBdr>
            <w:top w:val="none" w:sz="0" w:space="0" w:color="auto"/>
            <w:left w:val="none" w:sz="0" w:space="0" w:color="auto"/>
            <w:bottom w:val="none" w:sz="0" w:space="0" w:color="auto"/>
            <w:right w:val="none" w:sz="0" w:space="0" w:color="auto"/>
          </w:divBdr>
        </w:div>
        <w:div w:id="1579246493">
          <w:marLeft w:val="446"/>
          <w:marRight w:val="0"/>
          <w:marTop w:val="0"/>
          <w:marBottom w:val="0"/>
          <w:divBdr>
            <w:top w:val="none" w:sz="0" w:space="0" w:color="auto"/>
            <w:left w:val="none" w:sz="0" w:space="0" w:color="auto"/>
            <w:bottom w:val="none" w:sz="0" w:space="0" w:color="auto"/>
            <w:right w:val="none" w:sz="0" w:space="0" w:color="auto"/>
          </w:divBdr>
        </w:div>
        <w:div w:id="1770738551">
          <w:marLeft w:val="446"/>
          <w:marRight w:val="0"/>
          <w:marTop w:val="0"/>
          <w:marBottom w:val="0"/>
          <w:divBdr>
            <w:top w:val="none" w:sz="0" w:space="0" w:color="auto"/>
            <w:left w:val="none" w:sz="0" w:space="0" w:color="auto"/>
            <w:bottom w:val="none" w:sz="0" w:space="0" w:color="auto"/>
            <w:right w:val="none" w:sz="0" w:space="0" w:color="auto"/>
          </w:divBdr>
        </w:div>
      </w:divsChild>
    </w:div>
    <w:div w:id="927538831">
      <w:bodyDiv w:val="1"/>
      <w:marLeft w:val="0"/>
      <w:marRight w:val="0"/>
      <w:marTop w:val="0"/>
      <w:marBottom w:val="0"/>
      <w:divBdr>
        <w:top w:val="none" w:sz="0" w:space="0" w:color="auto"/>
        <w:left w:val="none" w:sz="0" w:space="0" w:color="auto"/>
        <w:bottom w:val="none" w:sz="0" w:space="0" w:color="auto"/>
        <w:right w:val="none" w:sz="0" w:space="0" w:color="auto"/>
      </w:divBdr>
    </w:div>
    <w:div w:id="938289933">
      <w:bodyDiv w:val="1"/>
      <w:marLeft w:val="0"/>
      <w:marRight w:val="0"/>
      <w:marTop w:val="0"/>
      <w:marBottom w:val="0"/>
      <w:divBdr>
        <w:top w:val="none" w:sz="0" w:space="0" w:color="auto"/>
        <w:left w:val="none" w:sz="0" w:space="0" w:color="auto"/>
        <w:bottom w:val="none" w:sz="0" w:space="0" w:color="auto"/>
        <w:right w:val="none" w:sz="0" w:space="0" w:color="auto"/>
      </w:divBdr>
    </w:div>
    <w:div w:id="945041288">
      <w:bodyDiv w:val="1"/>
      <w:marLeft w:val="0"/>
      <w:marRight w:val="0"/>
      <w:marTop w:val="0"/>
      <w:marBottom w:val="0"/>
      <w:divBdr>
        <w:top w:val="none" w:sz="0" w:space="0" w:color="auto"/>
        <w:left w:val="none" w:sz="0" w:space="0" w:color="auto"/>
        <w:bottom w:val="none" w:sz="0" w:space="0" w:color="auto"/>
        <w:right w:val="none" w:sz="0" w:space="0" w:color="auto"/>
      </w:divBdr>
      <w:divsChild>
        <w:div w:id="277952247">
          <w:marLeft w:val="1166"/>
          <w:marRight w:val="0"/>
          <w:marTop w:val="200"/>
          <w:marBottom w:val="0"/>
          <w:divBdr>
            <w:top w:val="none" w:sz="0" w:space="0" w:color="auto"/>
            <w:left w:val="none" w:sz="0" w:space="0" w:color="auto"/>
            <w:bottom w:val="none" w:sz="0" w:space="0" w:color="auto"/>
            <w:right w:val="none" w:sz="0" w:space="0" w:color="auto"/>
          </w:divBdr>
        </w:div>
        <w:div w:id="495920489">
          <w:marLeft w:val="1166"/>
          <w:marRight w:val="0"/>
          <w:marTop w:val="200"/>
          <w:marBottom w:val="0"/>
          <w:divBdr>
            <w:top w:val="none" w:sz="0" w:space="0" w:color="auto"/>
            <w:left w:val="none" w:sz="0" w:space="0" w:color="auto"/>
            <w:bottom w:val="none" w:sz="0" w:space="0" w:color="auto"/>
            <w:right w:val="none" w:sz="0" w:space="0" w:color="auto"/>
          </w:divBdr>
        </w:div>
        <w:div w:id="833108647">
          <w:marLeft w:val="547"/>
          <w:marRight w:val="0"/>
          <w:marTop w:val="200"/>
          <w:marBottom w:val="0"/>
          <w:divBdr>
            <w:top w:val="none" w:sz="0" w:space="0" w:color="auto"/>
            <w:left w:val="none" w:sz="0" w:space="0" w:color="auto"/>
            <w:bottom w:val="none" w:sz="0" w:space="0" w:color="auto"/>
            <w:right w:val="none" w:sz="0" w:space="0" w:color="auto"/>
          </w:divBdr>
        </w:div>
        <w:div w:id="1078599422">
          <w:marLeft w:val="1166"/>
          <w:marRight w:val="0"/>
          <w:marTop w:val="200"/>
          <w:marBottom w:val="0"/>
          <w:divBdr>
            <w:top w:val="none" w:sz="0" w:space="0" w:color="auto"/>
            <w:left w:val="none" w:sz="0" w:space="0" w:color="auto"/>
            <w:bottom w:val="none" w:sz="0" w:space="0" w:color="auto"/>
            <w:right w:val="none" w:sz="0" w:space="0" w:color="auto"/>
          </w:divBdr>
        </w:div>
        <w:div w:id="1115248618">
          <w:marLeft w:val="547"/>
          <w:marRight w:val="0"/>
          <w:marTop w:val="200"/>
          <w:marBottom w:val="0"/>
          <w:divBdr>
            <w:top w:val="none" w:sz="0" w:space="0" w:color="auto"/>
            <w:left w:val="none" w:sz="0" w:space="0" w:color="auto"/>
            <w:bottom w:val="none" w:sz="0" w:space="0" w:color="auto"/>
            <w:right w:val="none" w:sz="0" w:space="0" w:color="auto"/>
          </w:divBdr>
        </w:div>
        <w:div w:id="1889879547">
          <w:marLeft w:val="1166"/>
          <w:marRight w:val="0"/>
          <w:marTop w:val="200"/>
          <w:marBottom w:val="0"/>
          <w:divBdr>
            <w:top w:val="none" w:sz="0" w:space="0" w:color="auto"/>
            <w:left w:val="none" w:sz="0" w:space="0" w:color="auto"/>
            <w:bottom w:val="none" w:sz="0" w:space="0" w:color="auto"/>
            <w:right w:val="none" w:sz="0" w:space="0" w:color="auto"/>
          </w:divBdr>
        </w:div>
        <w:div w:id="2060278563">
          <w:marLeft w:val="547"/>
          <w:marRight w:val="0"/>
          <w:marTop w:val="200"/>
          <w:marBottom w:val="0"/>
          <w:divBdr>
            <w:top w:val="none" w:sz="0" w:space="0" w:color="auto"/>
            <w:left w:val="none" w:sz="0" w:space="0" w:color="auto"/>
            <w:bottom w:val="none" w:sz="0" w:space="0" w:color="auto"/>
            <w:right w:val="none" w:sz="0" w:space="0" w:color="auto"/>
          </w:divBdr>
        </w:div>
        <w:div w:id="2107386107">
          <w:marLeft w:val="1166"/>
          <w:marRight w:val="0"/>
          <w:marTop w:val="200"/>
          <w:marBottom w:val="0"/>
          <w:divBdr>
            <w:top w:val="none" w:sz="0" w:space="0" w:color="auto"/>
            <w:left w:val="none" w:sz="0" w:space="0" w:color="auto"/>
            <w:bottom w:val="none" w:sz="0" w:space="0" w:color="auto"/>
            <w:right w:val="none" w:sz="0" w:space="0" w:color="auto"/>
          </w:divBdr>
        </w:div>
      </w:divsChild>
    </w:div>
    <w:div w:id="949508647">
      <w:bodyDiv w:val="1"/>
      <w:marLeft w:val="0"/>
      <w:marRight w:val="0"/>
      <w:marTop w:val="0"/>
      <w:marBottom w:val="0"/>
      <w:divBdr>
        <w:top w:val="none" w:sz="0" w:space="0" w:color="auto"/>
        <w:left w:val="none" w:sz="0" w:space="0" w:color="auto"/>
        <w:bottom w:val="none" w:sz="0" w:space="0" w:color="auto"/>
        <w:right w:val="none" w:sz="0" w:space="0" w:color="auto"/>
      </w:divBdr>
    </w:div>
    <w:div w:id="971181032">
      <w:bodyDiv w:val="1"/>
      <w:marLeft w:val="0"/>
      <w:marRight w:val="0"/>
      <w:marTop w:val="0"/>
      <w:marBottom w:val="0"/>
      <w:divBdr>
        <w:top w:val="none" w:sz="0" w:space="0" w:color="auto"/>
        <w:left w:val="none" w:sz="0" w:space="0" w:color="auto"/>
        <w:bottom w:val="none" w:sz="0" w:space="0" w:color="auto"/>
        <w:right w:val="none" w:sz="0" w:space="0" w:color="auto"/>
      </w:divBdr>
      <w:divsChild>
        <w:div w:id="183980419">
          <w:marLeft w:val="547"/>
          <w:marRight w:val="0"/>
          <w:marTop w:val="200"/>
          <w:marBottom w:val="0"/>
          <w:divBdr>
            <w:top w:val="none" w:sz="0" w:space="0" w:color="auto"/>
            <w:left w:val="none" w:sz="0" w:space="0" w:color="auto"/>
            <w:bottom w:val="none" w:sz="0" w:space="0" w:color="auto"/>
            <w:right w:val="none" w:sz="0" w:space="0" w:color="auto"/>
          </w:divBdr>
        </w:div>
        <w:div w:id="537162876">
          <w:marLeft w:val="547"/>
          <w:marRight w:val="0"/>
          <w:marTop w:val="200"/>
          <w:marBottom w:val="0"/>
          <w:divBdr>
            <w:top w:val="none" w:sz="0" w:space="0" w:color="auto"/>
            <w:left w:val="none" w:sz="0" w:space="0" w:color="auto"/>
            <w:bottom w:val="none" w:sz="0" w:space="0" w:color="auto"/>
            <w:right w:val="none" w:sz="0" w:space="0" w:color="auto"/>
          </w:divBdr>
        </w:div>
        <w:div w:id="662203903">
          <w:marLeft w:val="547"/>
          <w:marRight w:val="0"/>
          <w:marTop w:val="200"/>
          <w:marBottom w:val="0"/>
          <w:divBdr>
            <w:top w:val="none" w:sz="0" w:space="0" w:color="auto"/>
            <w:left w:val="none" w:sz="0" w:space="0" w:color="auto"/>
            <w:bottom w:val="none" w:sz="0" w:space="0" w:color="auto"/>
            <w:right w:val="none" w:sz="0" w:space="0" w:color="auto"/>
          </w:divBdr>
        </w:div>
        <w:div w:id="1420059617">
          <w:marLeft w:val="547"/>
          <w:marRight w:val="0"/>
          <w:marTop w:val="200"/>
          <w:marBottom w:val="0"/>
          <w:divBdr>
            <w:top w:val="none" w:sz="0" w:space="0" w:color="auto"/>
            <w:left w:val="none" w:sz="0" w:space="0" w:color="auto"/>
            <w:bottom w:val="none" w:sz="0" w:space="0" w:color="auto"/>
            <w:right w:val="none" w:sz="0" w:space="0" w:color="auto"/>
          </w:divBdr>
        </w:div>
      </w:divsChild>
    </w:div>
    <w:div w:id="1002316634">
      <w:bodyDiv w:val="1"/>
      <w:marLeft w:val="0"/>
      <w:marRight w:val="0"/>
      <w:marTop w:val="0"/>
      <w:marBottom w:val="0"/>
      <w:divBdr>
        <w:top w:val="none" w:sz="0" w:space="0" w:color="auto"/>
        <w:left w:val="none" w:sz="0" w:space="0" w:color="auto"/>
        <w:bottom w:val="none" w:sz="0" w:space="0" w:color="auto"/>
        <w:right w:val="none" w:sz="0" w:space="0" w:color="auto"/>
      </w:divBdr>
      <w:divsChild>
        <w:div w:id="109936287">
          <w:marLeft w:val="720"/>
          <w:marRight w:val="0"/>
          <w:marTop w:val="0"/>
          <w:marBottom w:val="0"/>
          <w:divBdr>
            <w:top w:val="none" w:sz="0" w:space="0" w:color="auto"/>
            <w:left w:val="none" w:sz="0" w:space="0" w:color="auto"/>
            <w:bottom w:val="none" w:sz="0" w:space="0" w:color="auto"/>
            <w:right w:val="none" w:sz="0" w:space="0" w:color="auto"/>
          </w:divBdr>
        </w:div>
        <w:div w:id="1262756319">
          <w:marLeft w:val="720"/>
          <w:marRight w:val="0"/>
          <w:marTop w:val="0"/>
          <w:marBottom w:val="0"/>
          <w:divBdr>
            <w:top w:val="none" w:sz="0" w:space="0" w:color="auto"/>
            <w:left w:val="none" w:sz="0" w:space="0" w:color="auto"/>
            <w:bottom w:val="none" w:sz="0" w:space="0" w:color="auto"/>
            <w:right w:val="none" w:sz="0" w:space="0" w:color="auto"/>
          </w:divBdr>
        </w:div>
        <w:div w:id="1474523063">
          <w:marLeft w:val="720"/>
          <w:marRight w:val="0"/>
          <w:marTop w:val="0"/>
          <w:marBottom w:val="0"/>
          <w:divBdr>
            <w:top w:val="none" w:sz="0" w:space="0" w:color="auto"/>
            <w:left w:val="none" w:sz="0" w:space="0" w:color="auto"/>
            <w:bottom w:val="none" w:sz="0" w:space="0" w:color="auto"/>
            <w:right w:val="none" w:sz="0" w:space="0" w:color="auto"/>
          </w:divBdr>
        </w:div>
        <w:div w:id="2110270874">
          <w:marLeft w:val="720"/>
          <w:marRight w:val="0"/>
          <w:marTop w:val="0"/>
          <w:marBottom w:val="0"/>
          <w:divBdr>
            <w:top w:val="none" w:sz="0" w:space="0" w:color="auto"/>
            <w:left w:val="none" w:sz="0" w:space="0" w:color="auto"/>
            <w:bottom w:val="none" w:sz="0" w:space="0" w:color="auto"/>
            <w:right w:val="none" w:sz="0" w:space="0" w:color="auto"/>
          </w:divBdr>
        </w:div>
      </w:divsChild>
    </w:div>
    <w:div w:id="1150366632">
      <w:bodyDiv w:val="1"/>
      <w:marLeft w:val="0"/>
      <w:marRight w:val="0"/>
      <w:marTop w:val="0"/>
      <w:marBottom w:val="0"/>
      <w:divBdr>
        <w:top w:val="none" w:sz="0" w:space="0" w:color="auto"/>
        <w:left w:val="none" w:sz="0" w:space="0" w:color="auto"/>
        <w:bottom w:val="none" w:sz="0" w:space="0" w:color="auto"/>
        <w:right w:val="none" w:sz="0" w:space="0" w:color="auto"/>
      </w:divBdr>
      <w:divsChild>
        <w:div w:id="545727743">
          <w:marLeft w:val="1166"/>
          <w:marRight w:val="0"/>
          <w:marTop w:val="200"/>
          <w:marBottom w:val="0"/>
          <w:divBdr>
            <w:top w:val="none" w:sz="0" w:space="0" w:color="auto"/>
            <w:left w:val="none" w:sz="0" w:space="0" w:color="auto"/>
            <w:bottom w:val="none" w:sz="0" w:space="0" w:color="auto"/>
            <w:right w:val="none" w:sz="0" w:space="0" w:color="auto"/>
          </w:divBdr>
        </w:div>
        <w:div w:id="598756639">
          <w:marLeft w:val="1166"/>
          <w:marRight w:val="0"/>
          <w:marTop w:val="200"/>
          <w:marBottom w:val="0"/>
          <w:divBdr>
            <w:top w:val="none" w:sz="0" w:space="0" w:color="auto"/>
            <w:left w:val="none" w:sz="0" w:space="0" w:color="auto"/>
            <w:bottom w:val="none" w:sz="0" w:space="0" w:color="auto"/>
            <w:right w:val="none" w:sz="0" w:space="0" w:color="auto"/>
          </w:divBdr>
        </w:div>
        <w:div w:id="898134336">
          <w:marLeft w:val="547"/>
          <w:marRight w:val="0"/>
          <w:marTop w:val="200"/>
          <w:marBottom w:val="0"/>
          <w:divBdr>
            <w:top w:val="none" w:sz="0" w:space="0" w:color="auto"/>
            <w:left w:val="none" w:sz="0" w:space="0" w:color="auto"/>
            <w:bottom w:val="none" w:sz="0" w:space="0" w:color="auto"/>
            <w:right w:val="none" w:sz="0" w:space="0" w:color="auto"/>
          </w:divBdr>
        </w:div>
        <w:div w:id="924462927">
          <w:marLeft w:val="1166"/>
          <w:marRight w:val="0"/>
          <w:marTop w:val="200"/>
          <w:marBottom w:val="0"/>
          <w:divBdr>
            <w:top w:val="none" w:sz="0" w:space="0" w:color="auto"/>
            <w:left w:val="none" w:sz="0" w:space="0" w:color="auto"/>
            <w:bottom w:val="none" w:sz="0" w:space="0" w:color="auto"/>
            <w:right w:val="none" w:sz="0" w:space="0" w:color="auto"/>
          </w:divBdr>
        </w:div>
        <w:div w:id="935601808">
          <w:marLeft w:val="547"/>
          <w:marRight w:val="0"/>
          <w:marTop w:val="200"/>
          <w:marBottom w:val="0"/>
          <w:divBdr>
            <w:top w:val="none" w:sz="0" w:space="0" w:color="auto"/>
            <w:left w:val="none" w:sz="0" w:space="0" w:color="auto"/>
            <w:bottom w:val="none" w:sz="0" w:space="0" w:color="auto"/>
            <w:right w:val="none" w:sz="0" w:space="0" w:color="auto"/>
          </w:divBdr>
        </w:div>
        <w:div w:id="1487548578">
          <w:marLeft w:val="1166"/>
          <w:marRight w:val="0"/>
          <w:marTop w:val="200"/>
          <w:marBottom w:val="0"/>
          <w:divBdr>
            <w:top w:val="none" w:sz="0" w:space="0" w:color="auto"/>
            <w:left w:val="none" w:sz="0" w:space="0" w:color="auto"/>
            <w:bottom w:val="none" w:sz="0" w:space="0" w:color="auto"/>
            <w:right w:val="none" w:sz="0" w:space="0" w:color="auto"/>
          </w:divBdr>
        </w:div>
      </w:divsChild>
    </w:div>
    <w:div w:id="1153721186">
      <w:bodyDiv w:val="1"/>
      <w:marLeft w:val="0"/>
      <w:marRight w:val="0"/>
      <w:marTop w:val="0"/>
      <w:marBottom w:val="0"/>
      <w:divBdr>
        <w:top w:val="none" w:sz="0" w:space="0" w:color="auto"/>
        <w:left w:val="none" w:sz="0" w:space="0" w:color="auto"/>
        <w:bottom w:val="none" w:sz="0" w:space="0" w:color="auto"/>
        <w:right w:val="none" w:sz="0" w:space="0" w:color="auto"/>
      </w:divBdr>
    </w:div>
    <w:div w:id="1209417975">
      <w:bodyDiv w:val="1"/>
      <w:marLeft w:val="0"/>
      <w:marRight w:val="0"/>
      <w:marTop w:val="0"/>
      <w:marBottom w:val="0"/>
      <w:divBdr>
        <w:top w:val="none" w:sz="0" w:space="0" w:color="auto"/>
        <w:left w:val="none" w:sz="0" w:space="0" w:color="auto"/>
        <w:bottom w:val="none" w:sz="0" w:space="0" w:color="auto"/>
        <w:right w:val="none" w:sz="0" w:space="0" w:color="auto"/>
      </w:divBdr>
    </w:div>
    <w:div w:id="1226643759">
      <w:bodyDiv w:val="1"/>
      <w:marLeft w:val="0"/>
      <w:marRight w:val="0"/>
      <w:marTop w:val="0"/>
      <w:marBottom w:val="0"/>
      <w:divBdr>
        <w:top w:val="none" w:sz="0" w:space="0" w:color="auto"/>
        <w:left w:val="none" w:sz="0" w:space="0" w:color="auto"/>
        <w:bottom w:val="none" w:sz="0" w:space="0" w:color="auto"/>
        <w:right w:val="none" w:sz="0" w:space="0" w:color="auto"/>
      </w:divBdr>
    </w:div>
    <w:div w:id="1228370995">
      <w:bodyDiv w:val="1"/>
      <w:marLeft w:val="0"/>
      <w:marRight w:val="0"/>
      <w:marTop w:val="0"/>
      <w:marBottom w:val="0"/>
      <w:divBdr>
        <w:top w:val="none" w:sz="0" w:space="0" w:color="auto"/>
        <w:left w:val="none" w:sz="0" w:space="0" w:color="auto"/>
        <w:bottom w:val="none" w:sz="0" w:space="0" w:color="auto"/>
        <w:right w:val="none" w:sz="0" w:space="0" w:color="auto"/>
      </w:divBdr>
    </w:div>
    <w:div w:id="1230262184">
      <w:bodyDiv w:val="1"/>
      <w:marLeft w:val="0"/>
      <w:marRight w:val="0"/>
      <w:marTop w:val="0"/>
      <w:marBottom w:val="0"/>
      <w:divBdr>
        <w:top w:val="none" w:sz="0" w:space="0" w:color="auto"/>
        <w:left w:val="none" w:sz="0" w:space="0" w:color="auto"/>
        <w:bottom w:val="none" w:sz="0" w:space="0" w:color="auto"/>
        <w:right w:val="none" w:sz="0" w:space="0" w:color="auto"/>
      </w:divBdr>
    </w:div>
    <w:div w:id="1237394302">
      <w:bodyDiv w:val="1"/>
      <w:marLeft w:val="0"/>
      <w:marRight w:val="0"/>
      <w:marTop w:val="0"/>
      <w:marBottom w:val="0"/>
      <w:divBdr>
        <w:top w:val="none" w:sz="0" w:space="0" w:color="auto"/>
        <w:left w:val="none" w:sz="0" w:space="0" w:color="auto"/>
        <w:bottom w:val="none" w:sz="0" w:space="0" w:color="auto"/>
        <w:right w:val="none" w:sz="0" w:space="0" w:color="auto"/>
      </w:divBdr>
      <w:divsChild>
        <w:div w:id="44724922">
          <w:marLeft w:val="720"/>
          <w:marRight w:val="0"/>
          <w:marTop w:val="0"/>
          <w:marBottom w:val="0"/>
          <w:divBdr>
            <w:top w:val="none" w:sz="0" w:space="0" w:color="auto"/>
            <w:left w:val="none" w:sz="0" w:space="0" w:color="auto"/>
            <w:bottom w:val="none" w:sz="0" w:space="0" w:color="auto"/>
            <w:right w:val="none" w:sz="0" w:space="0" w:color="auto"/>
          </w:divBdr>
        </w:div>
        <w:div w:id="445082829">
          <w:marLeft w:val="720"/>
          <w:marRight w:val="0"/>
          <w:marTop w:val="0"/>
          <w:marBottom w:val="0"/>
          <w:divBdr>
            <w:top w:val="none" w:sz="0" w:space="0" w:color="auto"/>
            <w:left w:val="none" w:sz="0" w:space="0" w:color="auto"/>
            <w:bottom w:val="none" w:sz="0" w:space="0" w:color="auto"/>
            <w:right w:val="none" w:sz="0" w:space="0" w:color="auto"/>
          </w:divBdr>
        </w:div>
        <w:div w:id="456027382">
          <w:marLeft w:val="720"/>
          <w:marRight w:val="0"/>
          <w:marTop w:val="0"/>
          <w:marBottom w:val="0"/>
          <w:divBdr>
            <w:top w:val="none" w:sz="0" w:space="0" w:color="auto"/>
            <w:left w:val="none" w:sz="0" w:space="0" w:color="auto"/>
            <w:bottom w:val="none" w:sz="0" w:space="0" w:color="auto"/>
            <w:right w:val="none" w:sz="0" w:space="0" w:color="auto"/>
          </w:divBdr>
        </w:div>
        <w:div w:id="1567958947">
          <w:marLeft w:val="720"/>
          <w:marRight w:val="0"/>
          <w:marTop w:val="0"/>
          <w:marBottom w:val="0"/>
          <w:divBdr>
            <w:top w:val="none" w:sz="0" w:space="0" w:color="auto"/>
            <w:left w:val="none" w:sz="0" w:space="0" w:color="auto"/>
            <w:bottom w:val="none" w:sz="0" w:space="0" w:color="auto"/>
            <w:right w:val="none" w:sz="0" w:space="0" w:color="auto"/>
          </w:divBdr>
        </w:div>
        <w:div w:id="1654219420">
          <w:marLeft w:val="720"/>
          <w:marRight w:val="0"/>
          <w:marTop w:val="0"/>
          <w:marBottom w:val="0"/>
          <w:divBdr>
            <w:top w:val="none" w:sz="0" w:space="0" w:color="auto"/>
            <w:left w:val="none" w:sz="0" w:space="0" w:color="auto"/>
            <w:bottom w:val="none" w:sz="0" w:space="0" w:color="auto"/>
            <w:right w:val="none" w:sz="0" w:space="0" w:color="auto"/>
          </w:divBdr>
        </w:div>
      </w:divsChild>
    </w:div>
    <w:div w:id="1240477855">
      <w:bodyDiv w:val="1"/>
      <w:marLeft w:val="0"/>
      <w:marRight w:val="0"/>
      <w:marTop w:val="0"/>
      <w:marBottom w:val="0"/>
      <w:divBdr>
        <w:top w:val="none" w:sz="0" w:space="0" w:color="auto"/>
        <w:left w:val="none" w:sz="0" w:space="0" w:color="auto"/>
        <w:bottom w:val="none" w:sz="0" w:space="0" w:color="auto"/>
        <w:right w:val="none" w:sz="0" w:space="0" w:color="auto"/>
      </w:divBdr>
      <w:divsChild>
        <w:div w:id="41102908">
          <w:marLeft w:val="0"/>
          <w:marRight w:val="0"/>
          <w:marTop w:val="0"/>
          <w:marBottom w:val="0"/>
          <w:divBdr>
            <w:top w:val="none" w:sz="0" w:space="0" w:color="auto"/>
            <w:left w:val="none" w:sz="0" w:space="0" w:color="auto"/>
            <w:bottom w:val="none" w:sz="0" w:space="0" w:color="auto"/>
            <w:right w:val="none" w:sz="0" w:space="0" w:color="auto"/>
          </w:divBdr>
        </w:div>
        <w:div w:id="256981546">
          <w:marLeft w:val="0"/>
          <w:marRight w:val="0"/>
          <w:marTop w:val="0"/>
          <w:marBottom w:val="0"/>
          <w:divBdr>
            <w:top w:val="none" w:sz="0" w:space="0" w:color="auto"/>
            <w:left w:val="none" w:sz="0" w:space="0" w:color="auto"/>
            <w:bottom w:val="none" w:sz="0" w:space="0" w:color="auto"/>
            <w:right w:val="none" w:sz="0" w:space="0" w:color="auto"/>
          </w:divBdr>
        </w:div>
        <w:div w:id="479469100">
          <w:marLeft w:val="0"/>
          <w:marRight w:val="0"/>
          <w:marTop w:val="0"/>
          <w:marBottom w:val="0"/>
          <w:divBdr>
            <w:top w:val="none" w:sz="0" w:space="0" w:color="auto"/>
            <w:left w:val="none" w:sz="0" w:space="0" w:color="auto"/>
            <w:bottom w:val="none" w:sz="0" w:space="0" w:color="auto"/>
            <w:right w:val="none" w:sz="0" w:space="0" w:color="auto"/>
          </w:divBdr>
        </w:div>
        <w:div w:id="1098789629">
          <w:marLeft w:val="0"/>
          <w:marRight w:val="0"/>
          <w:marTop w:val="0"/>
          <w:marBottom w:val="0"/>
          <w:divBdr>
            <w:top w:val="none" w:sz="0" w:space="0" w:color="auto"/>
            <w:left w:val="none" w:sz="0" w:space="0" w:color="auto"/>
            <w:bottom w:val="none" w:sz="0" w:space="0" w:color="auto"/>
            <w:right w:val="none" w:sz="0" w:space="0" w:color="auto"/>
          </w:divBdr>
        </w:div>
        <w:div w:id="1238982694">
          <w:marLeft w:val="0"/>
          <w:marRight w:val="0"/>
          <w:marTop w:val="0"/>
          <w:marBottom w:val="0"/>
          <w:divBdr>
            <w:top w:val="none" w:sz="0" w:space="0" w:color="auto"/>
            <w:left w:val="none" w:sz="0" w:space="0" w:color="auto"/>
            <w:bottom w:val="none" w:sz="0" w:space="0" w:color="auto"/>
            <w:right w:val="none" w:sz="0" w:space="0" w:color="auto"/>
          </w:divBdr>
        </w:div>
        <w:div w:id="1873571626">
          <w:marLeft w:val="0"/>
          <w:marRight w:val="0"/>
          <w:marTop w:val="0"/>
          <w:marBottom w:val="0"/>
          <w:divBdr>
            <w:top w:val="none" w:sz="0" w:space="0" w:color="auto"/>
            <w:left w:val="none" w:sz="0" w:space="0" w:color="auto"/>
            <w:bottom w:val="none" w:sz="0" w:space="0" w:color="auto"/>
            <w:right w:val="none" w:sz="0" w:space="0" w:color="auto"/>
          </w:divBdr>
        </w:div>
      </w:divsChild>
    </w:div>
    <w:div w:id="1255015983">
      <w:bodyDiv w:val="1"/>
      <w:marLeft w:val="0"/>
      <w:marRight w:val="0"/>
      <w:marTop w:val="0"/>
      <w:marBottom w:val="0"/>
      <w:divBdr>
        <w:top w:val="none" w:sz="0" w:space="0" w:color="auto"/>
        <w:left w:val="none" w:sz="0" w:space="0" w:color="auto"/>
        <w:bottom w:val="none" w:sz="0" w:space="0" w:color="auto"/>
        <w:right w:val="none" w:sz="0" w:space="0" w:color="auto"/>
      </w:divBdr>
      <w:divsChild>
        <w:div w:id="63375989">
          <w:marLeft w:val="547"/>
          <w:marRight w:val="0"/>
          <w:marTop w:val="200"/>
          <w:marBottom w:val="0"/>
          <w:divBdr>
            <w:top w:val="none" w:sz="0" w:space="0" w:color="auto"/>
            <w:left w:val="none" w:sz="0" w:space="0" w:color="auto"/>
            <w:bottom w:val="none" w:sz="0" w:space="0" w:color="auto"/>
            <w:right w:val="none" w:sz="0" w:space="0" w:color="auto"/>
          </w:divBdr>
        </w:div>
        <w:div w:id="631520221">
          <w:marLeft w:val="1166"/>
          <w:marRight w:val="0"/>
          <w:marTop w:val="200"/>
          <w:marBottom w:val="0"/>
          <w:divBdr>
            <w:top w:val="none" w:sz="0" w:space="0" w:color="auto"/>
            <w:left w:val="none" w:sz="0" w:space="0" w:color="auto"/>
            <w:bottom w:val="none" w:sz="0" w:space="0" w:color="auto"/>
            <w:right w:val="none" w:sz="0" w:space="0" w:color="auto"/>
          </w:divBdr>
        </w:div>
        <w:div w:id="874583599">
          <w:marLeft w:val="547"/>
          <w:marRight w:val="0"/>
          <w:marTop w:val="200"/>
          <w:marBottom w:val="0"/>
          <w:divBdr>
            <w:top w:val="none" w:sz="0" w:space="0" w:color="auto"/>
            <w:left w:val="none" w:sz="0" w:space="0" w:color="auto"/>
            <w:bottom w:val="none" w:sz="0" w:space="0" w:color="auto"/>
            <w:right w:val="none" w:sz="0" w:space="0" w:color="auto"/>
          </w:divBdr>
        </w:div>
        <w:div w:id="896742211">
          <w:marLeft w:val="1166"/>
          <w:marRight w:val="0"/>
          <w:marTop w:val="200"/>
          <w:marBottom w:val="0"/>
          <w:divBdr>
            <w:top w:val="none" w:sz="0" w:space="0" w:color="auto"/>
            <w:left w:val="none" w:sz="0" w:space="0" w:color="auto"/>
            <w:bottom w:val="none" w:sz="0" w:space="0" w:color="auto"/>
            <w:right w:val="none" w:sz="0" w:space="0" w:color="auto"/>
          </w:divBdr>
        </w:div>
        <w:div w:id="1522014789">
          <w:marLeft w:val="1166"/>
          <w:marRight w:val="0"/>
          <w:marTop w:val="200"/>
          <w:marBottom w:val="0"/>
          <w:divBdr>
            <w:top w:val="none" w:sz="0" w:space="0" w:color="auto"/>
            <w:left w:val="none" w:sz="0" w:space="0" w:color="auto"/>
            <w:bottom w:val="none" w:sz="0" w:space="0" w:color="auto"/>
            <w:right w:val="none" w:sz="0" w:space="0" w:color="auto"/>
          </w:divBdr>
        </w:div>
      </w:divsChild>
    </w:div>
    <w:div w:id="1270696541">
      <w:bodyDiv w:val="1"/>
      <w:marLeft w:val="0"/>
      <w:marRight w:val="0"/>
      <w:marTop w:val="0"/>
      <w:marBottom w:val="0"/>
      <w:divBdr>
        <w:top w:val="none" w:sz="0" w:space="0" w:color="auto"/>
        <w:left w:val="none" w:sz="0" w:space="0" w:color="auto"/>
        <w:bottom w:val="none" w:sz="0" w:space="0" w:color="auto"/>
        <w:right w:val="none" w:sz="0" w:space="0" w:color="auto"/>
      </w:divBdr>
    </w:div>
    <w:div w:id="1272977859">
      <w:bodyDiv w:val="1"/>
      <w:marLeft w:val="0"/>
      <w:marRight w:val="0"/>
      <w:marTop w:val="0"/>
      <w:marBottom w:val="0"/>
      <w:divBdr>
        <w:top w:val="none" w:sz="0" w:space="0" w:color="auto"/>
        <w:left w:val="none" w:sz="0" w:space="0" w:color="auto"/>
        <w:bottom w:val="none" w:sz="0" w:space="0" w:color="auto"/>
        <w:right w:val="none" w:sz="0" w:space="0" w:color="auto"/>
      </w:divBdr>
      <w:divsChild>
        <w:div w:id="363949476">
          <w:marLeft w:val="446"/>
          <w:marRight w:val="0"/>
          <w:marTop w:val="0"/>
          <w:marBottom w:val="0"/>
          <w:divBdr>
            <w:top w:val="none" w:sz="0" w:space="0" w:color="auto"/>
            <w:left w:val="none" w:sz="0" w:space="0" w:color="auto"/>
            <w:bottom w:val="none" w:sz="0" w:space="0" w:color="auto"/>
            <w:right w:val="none" w:sz="0" w:space="0" w:color="auto"/>
          </w:divBdr>
        </w:div>
        <w:div w:id="501556141">
          <w:marLeft w:val="446"/>
          <w:marRight w:val="0"/>
          <w:marTop w:val="0"/>
          <w:marBottom w:val="0"/>
          <w:divBdr>
            <w:top w:val="none" w:sz="0" w:space="0" w:color="auto"/>
            <w:left w:val="none" w:sz="0" w:space="0" w:color="auto"/>
            <w:bottom w:val="none" w:sz="0" w:space="0" w:color="auto"/>
            <w:right w:val="none" w:sz="0" w:space="0" w:color="auto"/>
          </w:divBdr>
        </w:div>
        <w:div w:id="884027254">
          <w:marLeft w:val="446"/>
          <w:marRight w:val="0"/>
          <w:marTop w:val="0"/>
          <w:marBottom w:val="0"/>
          <w:divBdr>
            <w:top w:val="none" w:sz="0" w:space="0" w:color="auto"/>
            <w:left w:val="none" w:sz="0" w:space="0" w:color="auto"/>
            <w:bottom w:val="none" w:sz="0" w:space="0" w:color="auto"/>
            <w:right w:val="none" w:sz="0" w:space="0" w:color="auto"/>
          </w:divBdr>
        </w:div>
        <w:div w:id="1358581768">
          <w:marLeft w:val="446"/>
          <w:marRight w:val="0"/>
          <w:marTop w:val="0"/>
          <w:marBottom w:val="0"/>
          <w:divBdr>
            <w:top w:val="none" w:sz="0" w:space="0" w:color="auto"/>
            <w:left w:val="none" w:sz="0" w:space="0" w:color="auto"/>
            <w:bottom w:val="none" w:sz="0" w:space="0" w:color="auto"/>
            <w:right w:val="none" w:sz="0" w:space="0" w:color="auto"/>
          </w:divBdr>
        </w:div>
        <w:div w:id="1663240230">
          <w:marLeft w:val="446"/>
          <w:marRight w:val="0"/>
          <w:marTop w:val="0"/>
          <w:marBottom w:val="0"/>
          <w:divBdr>
            <w:top w:val="none" w:sz="0" w:space="0" w:color="auto"/>
            <w:left w:val="none" w:sz="0" w:space="0" w:color="auto"/>
            <w:bottom w:val="none" w:sz="0" w:space="0" w:color="auto"/>
            <w:right w:val="none" w:sz="0" w:space="0" w:color="auto"/>
          </w:divBdr>
        </w:div>
      </w:divsChild>
    </w:div>
    <w:div w:id="1323856129">
      <w:bodyDiv w:val="1"/>
      <w:marLeft w:val="0"/>
      <w:marRight w:val="0"/>
      <w:marTop w:val="0"/>
      <w:marBottom w:val="0"/>
      <w:divBdr>
        <w:top w:val="none" w:sz="0" w:space="0" w:color="auto"/>
        <w:left w:val="none" w:sz="0" w:space="0" w:color="auto"/>
        <w:bottom w:val="none" w:sz="0" w:space="0" w:color="auto"/>
        <w:right w:val="none" w:sz="0" w:space="0" w:color="auto"/>
      </w:divBdr>
      <w:divsChild>
        <w:div w:id="498930885">
          <w:marLeft w:val="720"/>
          <w:marRight w:val="0"/>
          <w:marTop w:val="0"/>
          <w:marBottom w:val="0"/>
          <w:divBdr>
            <w:top w:val="none" w:sz="0" w:space="0" w:color="auto"/>
            <w:left w:val="none" w:sz="0" w:space="0" w:color="auto"/>
            <w:bottom w:val="none" w:sz="0" w:space="0" w:color="auto"/>
            <w:right w:val="none" w:sz="0" w:space="0" w:color="auto"/>
          </w:divBdr>
        </w:div>
        <w:div w:id="794443661">
          <w:marLeft w:val="720"/>
          <w:marRight w:val="0"/>
          <w:marTop w:val="0"/>
          <w:marBottom w:val="0"/>
          <w:divBdr>
            <w:top w:val="none" w:sz="0" w:space="0" w:color="auto"/>
            <w:left w:val="none" w:sz="0" w:space="0" w:color="auto"/>
            <w:bottom w:val="none" w:sz="0" w:space="0" w:color="auto"/>
            <w:right w:val="none" w:sz="0" w:space="0" w:color="auto"/>
          </w:divBdr>
        </w:div>
        <w:div w:id="1945309045">
          <w:marLeft w:val="720"/>
          <w:marRight w:val="0"/>
          <w:marTop w:val="0"/>
          <w:marBottom w:val="0"/>
          <w:divBdr>
            <w:top w:val="none" w:sz="0" w:space="0" w:color="auto"/>
            <w:left w:val="none" w:sz="0" w:space="0" w:color="auto"/>
            <w:bottom w:val="none" w:sz="0" w:space="0" w:color="auto"/>
            <w:right w:val="none" w:sz="0" w:space="0" w:color="auto"/>
          </w:divBdr>
        </w:div>
      </w:divsChild>
    </w:div>
    <w:div w:id="1358852057">
      <w:bodyDiv w:val="1"/>
      <w:marLeft w:val="0"/>
      <w:marRight w:val="0"/>
      <w:marTop w:val="0"/>
      <w:marBottom w:val="0"/>
      <w:divBdr>
        <w:top w:val="none" w:sz="0" w:space="0" w:color="auto"/>
        <w:left w:val="none" w:sz="0" w:space="0" w:color="auto"/>
        <w:bottom w:val="none" w:sz="0" w:space="0" w:color="auto"/>
        <w:right w:val="none" w:sz="0" w:space="0" w:color="auto"/>
      </w:divBdr>
      <w:divsChild>
        <w:div w:id="400249106">
          <w:marLeft w:val="720"/>
          <w:marRight w:val="0"/>
          <w:marTop w:val="0"/>
          <w:marBottom w:val="0"/>
          <w:divBdr>
            <w:top w:val="none" w:sz="0" w:space="0" w:color="auto"/>
            <w:left w:val="none" w:sz="0" w:space="0" w:color="auto"/>
            <w:bottom w:val="none" w:sz="0" w:space="0" w:color="auto"/>
            <w:right w:val="none" w:sz="0" w:space="0" w:color="auto"/>
          </w:divBdr>
        </w:div>
        <w:div w:id="724109809">
          <w:marLeft w:val="720"/>
          <w:marRight w:val="0"/>
          <w:marTop w:val="0"/>
          <w:marBottom w:val="0"/>
          <w:divBdr>
            <w:top w:val="none" w:sz="0" w:space="0" w:color="auto"/>
            <w:left w:val="none" w:sz="0" w:space="0" w:color="auto"/>
            <w:bottom w:val="none" w:sz="0" w:space="0" w:color="auto"/>
            <w:right w:val="none" w:sz="0" w:space="0" w:color="auto"/>
          </w:divBdr>
        </w:div>
      </w:divsChild>
    </w:div>
    <w:div w:id="1362516556">
      <w:bodyDiv w:val="1"/>
      <w:marLeft w:val="0"/>
      <w:marRight w:val="0"/>
      <w:marTop w:val="0"/>
      <w:marBottom w:val="0"/>
      <w:divBdr>
        <w:top w:val="none" w:sz="0" w:space="0" w:color="auto"/>
        <w:left w:val="none" w:sz="0" w:space="0" w:color="auto"/>
        <w:bottom w:val="none" w:sz="0" w:space="0" w:color="auto"/>
        <w:right w:val="none" w:sz="0" w:space="0" w:color="auto"/>
      </w:divBdr>
      <w:divsChild>
        <w:div w:id="51584580">
          <w:marLeft w:val="547"/>
          <w:marRight w:val="0"/>
          <w:marTop w:val="200"/>
          <w:marBottom w:val="0"/>
          <w:divBdr>
            <w:top w:val="none" w:sz="0" w:space="0" w:color="auto"/>
            <w:left w:val="none" w:sz="0" w:space="0" w:color="auto"/>
            <w:bottom w:val="none" w:sz="0" w:space="0" w:color="auto"/>
            <w:right w:val="none" w:sz="0" w:space="0" w:color="auto"/>
          </w:divBdr>
        </w:div>
        <w:div w:id="129835202">
          <w:marLeft w:val="547"/>
          <w:marRight w:val="0"/>
          <w:marTop w:val="200"/>
          <w:marBottom w:val="0"/>
          <w:divBdr>
            <w:top w:val="none" w:sz="0" w:space="0" w:color="auto"/>
            <w:left w:val="none" w:sz="0" w:space="0" w:color="auto"/>
            <w:bottom w:val="none" w:sz="0" w:space="0" w:color="auto"/>
            <w:right w:val="none" w:sz="0" w:space="0" w:color="auto"/>
          </w:divBdr>
        </w:div>
        <w:div w:id="421950065">
          <w:marLeft w:val="547"/>
          <w:marRight w:val="0"/>
          <w:marTop w:val="200"/>
          <w:marBottom w:val="0"/>
          <w:divBdr>
            <w:top w:val="none" w:sz="0" w:space="0" w:color="auto"/>
            <w:left w:val="none" w:sz="0" w:space="0" w:color="auto"/>
            <w:bottom w:val="none" w:sz="0" w:space="0" w:color="auto"/>
            <w:right w:val="none" w:sz="0" w:space="0" w:color="auto"/>
          </w:divBdr>
        </w:div>
        <w:div w:id="686640941">
          <w:marLeft w:val="547"/>
          <w:marRight w:val="0"/>
          <w:marTop w:val="200"/>
          <w:marBottom w:val="0"/>
          <w:divBdr>
            <w:top w:val="none" w:sz="0" w:space="0" w:color="auto"/>
            <w:left w:val="none" w:sz="0" w:space="0" w:color="auto"/>
            <w:bottom w:val="none" w:sz="0" w:space="0" w:color="auto"/>
            <w:right w:val="none" w:sz="0" w:space="0" w:color="auto"/>
          </w:divBdr>
        </w:div>
        <w:div w:id="947353688">
          <w:marLeft w:val="547"/>
          <w:marRight w:val="0"/>
          <w:marTop w:val="200"/>
          <w:marBottom w:val="0"/>
          <w:divBdr>
            <w:top w:val="none" w:sz="0" w:space="0" w:color="auto"/>
            <w:left w:val="none" w:sz="0" w:space="0" w:color="auto"/>
            <w:bottom w:val="none" w:sz="0" w:space="0" w:color="auto"/>
            <w:right w:val="none" w:sz="0" w:space="0" w:color="auto"/>
          </w:divBdr>
        </w:div>
        <w:div w:id="1092357131">
          <w:marLeft w:val="547"/>
          <w:marRight w:val="0"/>
          <w:marTop w:val="200"/>
          <w:marBottom w:val="0"/>
          <w:divBdr>
            <w:top w:val="none" w:sz="0" w:space="0" w:color="auto"/>
            <w:left w:val="none" w:sz="0" w:space="0" w:color="auto"/>
            <w:bottom w:val="none" w:sz="0" w:space="0" w:color="auto"/>
            <w:right w:val="none" w:sz="0" w:space="0" w:color="auto"/>
          </w:divBdr>
        </w:div>
        <w:div w:id="1109743672">
          <w:marLeft w:val="547"/>
          <w:marRight w:val="0"/>
          <w:marTop w:val="200"/>
          <w:marBottom w:val="0"/>
          <w:divBdr>
            <w:top w:val="none" w:sz="0" w:space="0" w:color="auto"/>
            <w:left w:val="none" w:sz="0" w:space="0" w:color="auto"/>
            <w:bottom w:val="none" w:sz="0" w:space="0" w:color="auto"/>
            <w:right w:val="none" w:sz="0" w:space="0" w:color="auto"/>
          </w:divBdr>
        </w:div>
        <w:div w:id="1231885018">
          <w:marLeft w:val="1166"/>
          <w:marRight w:val="0"/>
          <w:marTop w:val="200"/>
          <w:marBottom w:val="0"/>
          <w:divBdr>
            <w:top w:val="none" w:sz="0" w:space="0" w:color="auto"/>
            <w:left w:val="none" w:sz="0" w:space="0" w:color="auto"/>
            <w:bottom w:val="none" w:sz="0" w:space="0" w:color="auto"/>
            <w:right w:val="none" w:sz="0" w:space="0" w:color="auto"/>
          </w:divBdr>
        </w:div>
        <w:div w:id="1745834577">
          <w:marLeft w:val="547"/>
          <w:marRight w:val="0"/>
          <w:marTop w:val="200"/>
          <w:marBottom w:val="0"/>
          <w:divBdr>
            <w:top w:val="none" w:sz="0" w:space="0" w:color="auto"/>
            <w:left w:val="none" w:sz="0" w:space="0" w:color="auto"/>
            <w:bottom w:val="none" w:sz="0" w:space="0" w:color="auto"/>
            <w:right w:val="none" w:sz="0" w:space="0" w:color="auto"/>
          </w:divBdr>
        </w:div>
        <w:div w:id="1865629532">
          <w:marLeft w:val="547"/>
          <w:marRight w:val="0"/>
          <w:marTop w:val="200"/>
          <w:marBottom w:val="0"/>
          <w:divBdr>
            <w:top w:val="none" w:sz="0" w:space="0" w:color="auto"/>
            <w:left w:val="none" w:sz="0" w:space="0" w:color="auto"/>
            <w:bottom w:val="none" w:sz="0" w:space="0" w:color="auto"/>
            <w:right w:val="none" w:sz="0" w:space="0" w:color="auto"/>
          </w:divBdr>
        </w:div>
      </w:divsChild>
    </w:div>
    <w:div w:id="1397245611">
      <w:bodyDiv w:val="1"/>
      <w:marLeft w:val="0"/>
      <w:marRight w:val="0"/>
      <w:marTop w:val="0"/>
      <w:marBottom w:val="0"/>
      <w:divBdr>
        <w:top w:val="none" w:sz="0" w:space="0" w:color="auto"/>
        <w:left w:val="none" w:sz="0" w:space="0" w:color="auto"/>
        <w:bottom w:val="none" w:sz="0" w:space="0" w:color="auto"/>
        <w:right w:val="none" w:sz="0" w:space="0" w:color="auto"/>
      </w:divBdr>
      <w:divsChild>
        <w:div w:id="46075634">
          <w:marLeft w:val="547"/>
          <w:marRight w:val="0"/>
          <w:marTop w:val="200"/>
          <w:marBottom w:val="0"/>
          <w:divBdr>
            <w:top w:val="none" w:sz="0" w:space="0" w:color="auto"/>
            <w:left w:val="none" w:sz="0" w:space="0" w:color="auto"/>
            <w:bottom w:val="none" w:sz="0" w:space="0" w:color="auto"/>
            <w:right w:val="none" w:sz="0" w:space="0" w:color="auto"/>
          </w:divBdr>
        </w:div>
        <w:div w:id="77136091">
          <w:marLeft w:val="547"/>
          <w:marRight w:val="0"/>
          <w:marTop w:val="200"/>
          <w:marBottom w:val="0"/>
          <w:divBdr>
            <w:top w:val="none" w:sz="0" w:space="0" w:color="auto"/>
            <w:left w:val="none" w:sz="0" w:space="0" w:color="auto"/>
            <w:bottom w:val="none" w:sz="0" w:space="0" w:color="auto"/>
            <w:right w:val="none" w:sz="0" w:space="0" w:color="auto"/>
          </w:divBdr>
        </w:div>
        <w:div w:id="164133019">
          <w:marLeft w:val="1166"/>
          <w:marRight w:val="0"/>
          <w:marTop w:val="200"/>
          <w:marBottom w:val="0"/>
          <w:divBdr>
            <w:top w:val="none" w:sz="0" w:space="0" w:color="auto"/>
            <w:left w:val="none" w:sz="0" w:space="0" w:color="auto"/>
            <w:bottom w:val="none" w:sz="0" w:space="0" w:color="auto"/>
            <w:right w:val="none" w:sz="0" w:space="0" w:color="auto"/>
          </w:divBdr>
        </w:div>
        <w:div w:id="1194155028">
          <w:marLeft w:val="1166"/>
          <w:marRight w:val="0"/>
          <w:marTop w:val="200"/>
          <w:marBottom w:val="0"/>
          <w:divBdr>
            <w:top w:val="none" w:sz="0" w:space="0" w:color="auto"/>
            <w:left w:val="none" w:sz="0" w:space="0" w:color="auto"/>
            <w:bottom w:val="none" w:sz="0" w:space="0" w:color="auto"/>
            <w:right w:val="none" w:sz="0" w:space="0" w:color="auto"/>
          </w:divBdr>
        </w:div>
        <w:div w:id="1207529236">
          <w:marLeft w:val="1166"/>
          <w:marRight w:val="0"/>
          <w:marTop w:val="200"/>
          <w:marBottom w:val="0"/>
          <w:divBdr>
            <w:top w:val="none" w:sz="0" w:space="0" w:color="auto"/>
            <w:left w:val="none" w:sz="0" w:space="0" w:color="auto"/>
            <w:bottom w:val="none" w:sz="0" w:space="0" w:color="auto"/>
            <w:right w:val="none" w:sz="0" w:space="0" w:color="auto"/>
          </w:divBdr>
        </w:div>
        <w:div w:id="1208444632">
          <w:marLeft w:val="1166"/>
          <w:marRight w:val="0"/>
          <w:marTop w:val="200"/>
          <w:marBottom w:val="0"/>
          <w:divBdr>
            <w:top w:val="none" w:sz="0" w:space="0" w:color="auto"/>
            <w:left w:val="none" w:sz="0" w:space="0" w:color="auto"/>
            <w:bottom w:val="none" w:sz="0" w:space="0" w:color="auto"/>
            <w:right w:val="none" w:sz="0" w:space="0" w:color="auto"/>
          </w:divBdr>
        </w:div>
        <w:div w:id="2042632154">
          <w:marLeft w:val="547"/>
          <w:marRight w:val="0"/>
          <w:marTop w:val="200"/>
          <w:marBottom w:val="0"/>
          <w:divBdr>
            <w:top w:val="none" w:sz="0" w:space="0" w:color="auto"/>
            <w:left w:val="none" w:sz="0" w:space="0" w:color="auto"/>
            <w:bottom w:val="none" w:sz="0" w:space="0" w:color="auto"/>
            <w:right w:val="none" w:sz="0" w:space="0" w:color="auto"/>
          </w:divBdr>
        </w:div>
      </w:divsChild>
    </w:div>
    <w:div w:id="1409615739">
      <w:bodyDiv w:val="1"/>
      <w:marLeft w:val="0"/>
      <w:marRight w:val="0"/>
      <w:marTop w:val="0"/>
      <w:marBottom w:val="0"/>
      <w:divBdr>
        <w:top w:val="none" w:sz="0" w:space="0" w:color="auto"/>
        <w:left w:val="none" w:sz="0" w:space="0" w:color="auto"/>
        <w:bottom w:val="none" w:sz="0" w:space="0" w:color="auto"/>
        <w:right w:val="none" w:sz="0" w:space="0" w:color="auto"/>
      </w:divBdr>
      <w:divsChild>
        <w:div w:id="51924097">
          <w:marLeft w:val="547"/>
          <w:marRight w:val="0"/>
          <w:marTop w:val="200"/>
          <w:marBottom w:val="0"/>
          <w:divBdr>
            <w:top w:val="none" w:sz="0" w:space="0" w:color="auto"/>
            <w:left w:val="none" w:sz="0" w:space="0" w:color="auto"/>
            <w:bottom w:val="none" w:sz="0" w:space="0" w:color="auto"/>
            <w:right w:val="none" w:sz="0" w:space="0" w:color="auto"/>
          </w:divBdr>
        </w:div>
        <w:div w:id="192235473">
          <w:marLeft w:val="547"/>
          <w:marRight w:val="0"/>
          <w:marTop w:val="200"/>
          <w:marBottom w:val="0"/>
          <w:divBdr>
            <w:top w:val="none" w:sz="0" w:space="0" w:color="auto"/>
            <w:left w:val="none" w:sz="0" w:space="0" w:color="auto"/>
            <w:bottom w:val="none" w:sz="0" w:space="0" w:color="auto"/>
            <w:right w:val="none" w:sz="0" w:space="0" w:color="auto"/>
          </w:divBdr>
        </w:div>
        <w:div w:id="564491618">
          <w:marLeft w:val="547"/>
          <w:marRight w:val="0"/>
          <w:marTop w:val="200"/>
          <w:marBottom w:val="0"/>
          <w:divBdr>
            <w:top w:val="none" w:sz="0" w:space="0" w:color="auto"/>
            <w:left w:val="none" w:sz="0" w:space="0" w:color="auto"/>
            <w:bottom w:val="none" w:sz="0" w:space="0" w:color="auto"/>
            <w:right w:val="none" w:sz="0" w:space="0" w:color="auto"/>
          </w:divBdr>
        </w:div>
        <w:div w:id="605583518">
          <w:marLeft w:val="547"/>
          <w:marRight w:val="0"/>
          <w:marTop w:val="200"/>
          <w:marBottom w:val="0"/>
          <w:divBdr>
            <w:top w:val="none" w:sz="0" w:space="0" w:color="auto"/>
            <w:left w:val="none" w:sz="0" w:space="0" w:color="auto"/>
            <w:bottom w:val="none" w:sz="0" w:space="0" w:color="auto"/>
            <w:right w:val="none" w:sz="0" w:space="0" w:color="auto"/>
          </w:divBdr>
        </w:div>
        <w:div w:id="615136244">
          <w:marLeft w:val="547"/>
          <w:marRight w:val="0"/>
          <w:marTop w:val="200"/>
          <w:marBottom w:val="0"/>
          <w:divBdr>
            <w:top w:val="none" w:sz="0" w:space="0" w:color="auto"/>
            <w:left w:val="none" w:sz="0" w:space="0" w:color="auto"/>
            <w:bottom w:val="none" w:sz="0" w:space="0" w:color="auto"/>
            <w:right w:val="none" w:sz="0" w:space="0" w:color="auto"/>
          </w:divBdr>
        </w:div>
        <w:div w:id="644893507">
          <w:marLeft w:val="547"/>
          <w:marRight w:val="0"/>
          <w:marTop w:val="200"/>
          <w:marBottom w:val="0"/>
          <w:divBdr>
            <w:top w:val="none" w:sz="0" w:space="0" w:color="auto"/>
            <w:left w:val="none" w:sz="0" w:space="0" w:color="auto"/>
            <w:bottom w:val="none" w:sz="0" w:space="0" w:color="auto"/>
            <w:right w:val="none" w:sz="0" w:space="0" w:color="auto"/>
          </w:divBdr>
        </w:div>
        <w:div w:id="1394430253">
          <w:marLeft w:val="547"/>
          <w:marRight w:val="0"/>
          <w:marTop w:val="200"/>
          <w:marBottom w:val="0"/>
          <w:divBdr>
            <w:top w:val="none" w:sz="0" w:space="0" w:color="auto"/>
            <w:left w:val="none" w:sz="0" w:space="0" w:color="auto"/>
            <w:bottom w:val="none" w:sz="0" w:space="0" w:color="auto"/>
            <w:right w:val="none" w:sz="0" w:space="0" w:color="auto"/>
          </w:divBdr>
        </w:div>
        <w:div w:id="1493637375">
          <w:marLeft w:val="547"/>
          <w:marRight w:val="0"/>
          <w:marTop w:val="200"/>
          <w:marBottom w:val="0"/>
          <w:divBdr>
            <w:top w:val="none" w:sz="0" w:space="0" w:color="auto"/>
            <w:left w:val="none" w:sz="0" w:space="0" w:color="auto"/>
            <w:bottom w:val="none" w:sz="0" w:space="0" w:color="auto"/>
            <w:right w:val="none" w:sz="0" w:space="0" w:color="auto"/>
          </w:divBdr>
        </w:div>
        <w:div w:id="1899320905">
          <w:marLeft w:val="547"/>
          <w:marRight w:val="0"/>
          <w:marTop w:val="200"/>
          <w:marBottom w:val="0"/>
          <w:divBdr>
            <w:top w:val="none" w:sz="0" w:space="0" w:color="auto"/>
            <w:left w:val="none" w:sz="0" w:space="0" w:color="auto"/>
            <w:bottom w:val="none" w:sz="0" w:space="0" w:color="auto"/>
            <w:right w:val="none" w:sz="0" w:space="0" w:color="auto"/>
          </w:divBdr>
        </w:div>
        <w:div w:id="1918779144">
          <w:marLeft w:val="547"/>
          <w:marRight w:val="0"/>
          <w:marTop w:val="200"/>
          <w:marBottom w:val="0"/>
          <w:divBdr>
            <w:top w:val="none" w:sz="0" w:space="0" w:color="auto"/>
            <w:left w:val="none" w:sz="0" w:space="0" w:color="auto"/>
            <w:bottom w:val="none" w:sz="0" w:space="0" w:color="auto"/>
            <w:right w:val="none" w:sz="0" w:space="0" w:color="auto"/>
          </w:divBdr>
        </w:div>
      </w:divsChild>
    </w:div>
    <w:div w:id="1412390464">
      <w:bodyDiv w:val="1"/>
      <w:marLeft w:val="0"/>
      <w:marRight w:val="0"/>
      <w:marTop w:val="0"/>
      <w:marBottom w:val="0"/>
      <w:divBdr>
        <w:top w:val="none" w:sz="0" w:space="0" w:color="auto"/>
        <w:left w:val="none" w:sz="0" w:space="0" w:color="auto"/>
        <w:bottom w:val="none" w:sz="0" w:space="0" w:color="auto"/>
        <w:right w:val="none" w:sz="0" w:space="0" w:color="auto"/>
      </w:divBdr>
    </w:div>
    <w:div w:id="1472823086">
      <w:bodyDiv w:val="1"/>
      <w:marLeft w:val="0"/>
      <w:marRight w:val="0"/>
      <w:marTop w:val="0"/>
      <w:marBottom w:val="0"/>
      <w:divBdr>
        <w:top w:val="none" w:sz="0" w:space="0" w:color="auto"/>
        <w:left w:val="none" w:sz="0" w:space="0" w:color="auto"/>
        <w:bottom w:val="none" w:sz="0" w:space="0" w:color="auto"/>
        <w:right w:val="none" w:sz="0" w:space="0" w:color="auto"/>
      </w:divBdr>
      <w:divsChild>
        <w:div w:id="282687108">
          <w:marLeft w:val="1166"/>
          <w:marRight w:val="0"/>
          <w:marTop w:val="200"/>
          <w:marBottom w:val="0"/>
          <w:divBdr>
            <w:top w:val="none" w:sz="0" w:space="0" w:color="auto"/>
            <w:left w:val="none" w:sz="0" w:space="0" w:color="auto"/>
            <w:bottom w:val="none" w:sz="0" w:space="0" w:color="auto"/>
            <w:right w:val="none" w:sz="0" w:space="0" w:color="auto"/>
          </w:divBdr>
        </w:div>
        <w:div w:id="1201939598">
          <w:marLeft w:val="1166"/>
          <w:marRight w:val="0"/>
          <w:marTop w:val="200"/>
          <w:marBottom w:val="0"/>
          <w:divBdr>
            <w:top w:val="none" w:sz="0" w:space="0" w:color="auto"/>
            <w:left w:val="none" w:sz="0" w:space="0" w:color="auto"/>
            <w:bottom w:val="none" w:sz="0" w:space="0" w:color="auto"/>
            <w:right w:val="none" w:sz="0" w:space="0" w:color="auto"/>
          </w:divBdr>
        </w:div>
        <w:div w:id="1295647115">
          <w:marLeft w:val="1166"/>
          <w:marRight w:val="0"/>
          <w:marTop w:val="200"/>
          <w:marBottom w:val="0"/>
          <w:divBdr>
            <w:top w:val="none" w:sz="0" w:space="0" w:color="auto"/>
            <w:left w:val="none" w:sz="0" w:space="0" w:color="auto"/>
            <w:bottom w:val="none" w:sz="0" w:space="0" w:color="auto"/>
            <w:right w:val="none" w:sz="0" w:space="0" w:color="auto"/>
          </w:divBdr>
        </w:div>
        <w:div w:id="1881941256">
          <w:marLeft w:val="547"/>
          <w:marRight w:val="0"/>
          <w:marTop w:val="200"/>
          <w:marBottom w:val="0"/>
          <w:divBdr>
            <w:top w:val="none" w:sz="0" w:space="0" w:color="auto"/>
            <w:left w:val="none" w:sz="0" w:space="0" w:color="auto"/>
            <w:bottom w:val="none" w:sz="0" w:space="0" w:color="auto"/>
            <w:right w:val="none" w:sz="0" w:space="0" w:color="auto"/>
          </w:divBdr>
        </w:div>
      </w:divsChild>
    </w:div>
    <w:div w:id="1528253922">
      <w:bodyDiv w:val="1"/>
      <w:marLeft w:val="0"/>
      <w:marRight w:val="0"/>
      <w:marTop w:val="0"/>
      <w:marBottom w:val="0"/>
      <w:divBdr>
        <w:top w:val="none" w:sz="0" w:space="0" w:color="auto"/>
        <w:left w:val="none" w:sz="0" w:space="0" w:color="auto"/>
        <w:bottom w:val="none" w:sz="0" w:space="0" w:color="auto"/>
        <w:right w:val="none" w:sz="0" w:space="0" w:color="auto"/>
      </w:divBdr>
    </w:div>
    <w:div w:id="1549494717">
      <w:bodyDiv w:val="1"/>
      <w:marLeft w:val="0"/>
      <w:marRight w:val="0"/>
      <w:marTop w:val="0"/>
      <w:marBottom w:val="0"/>
      <w:divBdr>
        <w:top w:val="none" w:sz="0" w:space="0" w:color="auto"/>
        <w:left w:val="none" w:sz="0" w:space="0" w:color="auto"/>
        <w:bottom w:val="none" w:sz="0" w:space="0" w:color="auto"/>
        <w:right w:val="none" w:sz="0" w:space="0" w:color="auto"/>
      </w:divBdr>
      <w:divsChild>
        <w:div w:id="267739065">
          <w:marLeft w:val="547"/>
          <w:marRight w:val="0"/>
          <w:marTop w:val="200"/>
          <w:marBottom w:val="0"/>
          <w:divBdr>
            <w:top w:val="none" w:sz="0" w:space="0" w:color="auto"/>
            <w:left w:val="none" w:sz="0" w:space="0" w:color="auto"/>
            <w:bottom w:val="none" w:sz="0" w:space="0" w:color="auto"/>
            <w:right w:val="none" w:sz="0" w:space="0" w:color="auto"/>
          </w:divBdr>
        </w:div>
        <w:div w:id="722362701">
          <w:marLeft w:val="547"/>
          <w:marRight w:val="0"/>
          <w:marTop w:val="200"/>
          <w:marBottom w:val="0"/>
          <w:divBdr>
            <w:top w:val="none" w:sz="0" w:space="0" w:color="auto"/>
            <w:left w:val="none" w:sz="0" w:space="0" w:color="auto"/>
            <w:bottom w:val="none" w:sz="0" w:space="0" w:color="auto"/>
            <w:right w:val="none" w:sz="0" w:space="0" w:color="auto"/>
          </w:divBdr>
        </w:div>
        <w:div w:id="747969710">
          <w:marLeft w:val="547"/>
          <w:marRight w:val="0"/>
          <w:marTop w:val="200"/>
          <w:marBottom w:val="0"/>
          <w:divBdr>
            <w:top w:val="none" w:sz="0" w:space="0" w:color="auto"/>
            <w:left w:val="none" w:sz="0" w:space="0" w:color="auto"/>
            <w:bottom w:val="none" w:sz="0" w:space="0" w:color="auto"/>
            <w:right w:val="none" w:sz="0" w:space="0" w:color="auto"/>
          </w:divBdr>
        </w:div>
        <w:div w:id="1461655916">
          <w:marLeft w:val="547"/>
          <w:marRight w:val="0"/>
          <w:marTop w:val="200"/>
          <w:marBottom w:val="0"/>
          <w:divBdr>
            <w:top w:val="none" w:sz="0" w:space="0" w:color="auto"/>
            <w:left w:val="none" w:sz="0" w:space="0" w:color="auto"/>
            <w:bottom w:val="none" w:sz="0" w:space="0" w:color="auto"/>
            <w:right w:val="none" w:sz="0" w:space="0" w:color="auto"/>
          </w:divBdr>
        </w:div>
        <w:div w:id="1575166906">
          <w:marLeft w:val="547"/>
          <w:marRight w:val="0"/>
          <w:marTop w:val="200"/>
          <w:marBottom w:val="0"/>
          <w:divBdr>
            <w:top w:val="none" w:sz="0" w:space="0" w:color="auto"/>
            <w:left w:val="none" w:sz="0" w:space="0" w:color="auto"/>
            <w:bottom w:val="none" w:sz="0" w:space="0" w:color="auto"/>
            <w:right w:val="none" w:sz="0" w:space="0" w:color="auto"/>
          </w:divBdr>
        </w:div>
        <w:div w:id="1652830737">
          <w:marLeft w:val="547"/>
          <w:marRight w:val="0"/>
          <w:marTop w:val="200"/>
          <w:marBottom w:val="0"/>
          <w:divBdr>
            <w:top w:val="none" w:sz="0" w:space="0" w:color="auto"/>
            <w:left w:val="none" w:sz="0" w:space="0" w:color="auto"/>
            <w:bottom w:val="none" w:sz="0" w:space="0" w:color="auto"/>
            <w:right w:val="none" w:sz="0" w:space="0" w:color="auto"/>
          </w:divBdr>
        </w:div>
      </w:divsChild>
    </w:div>
    <w:div w:id="1554387691">
      <w:bodyDiv w:val="1"/>
      <w:marLeft w:val="0"/>
      <w:marRight w:val="0"/>
      <w:marTop w:val="0"/>
      <w:marBottom w:val="0"/>
      <w:divBdr>
        <w:top w:val="none" w:sz="0" w:space="0" w:color="auto"/>
        <w:left w:val="none" w:sz="0" w:space="0" w:color="auto"/>
        <w:bottom w:val="none" w:sz="0" w:space="0" w:color="auto"/>
        <w:right w:val="none" w:sz="0" w:space="0" w:color="auto"/>
      </w:divBdr>
      <w:divsChild>
        <w:div w:id="402070449">
          <w:marLeft w:val="446"/>
          <w:marRight w:val="0"/>
          <w:marTop w:val="0"/>
          <w:marBottom w:val="0"/>
          <w:divBdr>
            <w:top w:val="none" w:sz="0" w:space="0" w:color="auto"/>
            <w:left w:val="none" w:sz="0" w:space="0" w:color="auto"/>
            <w:bottom w:val="none" w:sz="0" w:space="0" w:color="auto"/>
            <w:right w:val="none" w:sz="0" w:space="0" w:color="auto"/>
          </w:divBdr>
        </w:div>
        <w:div w:id="782655465">
          <w:marLeft w:val="446"/>
          <w:marRight w:val="0"/>
          <w:marTop w:val="0"/>
          <w:marBottom w:val="0"/>
          <w:divBdr>
            <w:top w:val="none" w:sz="0" w:space="0" w:color="auto"/>
            <w:left w:val="none" w:sz="0" w:space="0" w:color="auto"/>
            <w:bottom w:val="none" w:sz="0" w:space="0" w:color="auto"/>
            <w:right w:val="none" w:sz="0" w:space="0" w:color="auto"/>
          </w:divBdr>
        </w:div>
        <w:div w:id="1199078371">
          <w:marLeft w:val="446"/>
          <w:marRight w:val="0"/>
          <w:marTop w:val="0"/>
          <w:marBottom w:val="0"/>
          <w:divBdr>
            <w:top w:val="none" w:sz="0" w:space="0" w:color="auto"/>
            <w:left w:val="none" w:sz="0" w:space="0" w:color="auto"/>
            <w:bottom w:val="none" w:sz="0" w:space="0" w:color="auto"/>
            <w:right w:val="none" w:sz="0" w:space="0" w:color="auto"/>
          </w:divBdr>
        </w:div>
        <w:div w:id="1598488787">
          <w:marLeft w:val="446"/>
          <w:marRight w:val="0"/>
          <w:marTop w:val="0"/>
          <w:marBottom w:val="0"/>
          <w:divBdr>
            <w:top w:val="none" w:sz="0" w:space="0" w:color="auto"/>
            <w:left w:val="none" w:sz="0" w:space="0" w:color="auto"/>
            <w:bottom w:val="none" w:sz="0" w:space="0" w:color="auto"/>
            <w:right w:val="none" w:sz="0" w:space="0" w:color="auto"/>
          </w:divBdr>
        </w:div>
        <w:div w:id="1639263309">
          <w:marLeft w:val="547"/>
          <w:marRight w:val="0"/>
          <w:marTop w:val="0"/>
          <w:marBottom w:val="0"/>
          <w:divBdr>
            <w:top w:val="none" w:sz="0" w:space="0" w:color="auto"/>
            <w:left w:val="none" w:sz="0" w:space="0" w:color="auto"/>
            <w:bottom w:val="none" w:sz="0" w:space="0" w:color="auto"/>
            <w:right w:val="none" w:sz="0" w:space="0" w:color="auto"/>
          </w:divBdr>
        </w:div>
      </w:divsChild>
    </w:div>
    <w:div w:id="1613442456">
      <w:bodyDiv w:val="1"/>
      <w:marLeft w:val="0"/>
      <w:marRight w:val="0"/>
      <w:marTop w:val="0"/>
      <w:marBottom w:val="0"/>
      <w:divBdr>
        <w:top w:val="none" w:sz="0" w:space="0" w:color="auto"/>
        <w:left w:val="none" w:sz="0" w:space="0" w:color="auto"/>
        <w:bottom w:val="none" w:sz="0" w:space="0" w:color="auto"/>
        <w:right w:val="none" w:sz="0" w:space="0" w:color="auto"/>
      </w:divBdr>
    </w:div>
    <w:div w:id="1754159931">
      <w:bodyDiv w:val="1"/>
      <w:marLeft w:val="0"/>
      <w:marRight w:val="0"/>
      <w:marTop w:val="0"/>
      <w:marBottom w:val="0"/>
      <w:divBdr>
        <w:top w:val="none" w:sz="0" w:space="0" w:color="auto"/>
        <w:left w:val="none" w:sz="0" w:space="0" w:color="auto"/>
        <w:bottom w:val="none" w:sz="0" w:space="0" w:color="auto"/>
        <w:right w:val="none" w:sz="0" w:space="0" w:color="auto"/>
      </w:divBdr>
    </w:div>
    <w:div w:id="1763866906">
      <w:bodyDiv w:val="1"/>
      <w:marLeft w:val="0"/>
      <w:marRight w:val="0"/>
      <w:marTop w:val="0"/>
      <w:marBottom w:val="0"/>
      <w:divBdr>
        <w:top w:val="none" w:sz="0" w:space="0" w:color="auto"/>
        <w:left w:val="none" w:sz="0" w:space="0" w:color="auto"/>
        <w:bottom w:val="none" w:sz="0" w:space="0" w:color="auto"/>
        <w:right w:val="none" w:sz="0" w:space="0" w:color="auto"/>
      </w:divBdr>
      <w:divsChild>
        <w:div w:id="548030021">
          <w:marLeft w:val="1166"/>
          <w:marRight w:val="0"/>
          <w:marTop w:val="200"/>
          <w:marBottom w:val="0"/>
          <w:divBdr>
            <w:top w:val="none" w:sz="0" w:space="0" w:color="auto"/>
            <w:left w:val="none" w:sz="0" w:space="0" w:color="auto"/>
            <w:bottom w:val="none" w:sz="0" w:space="0" w:color="auto"/>
            <w:right w:val="none" w:sz="0" w:space="0" w:color="auto"/>
          </w:divBdr>
        </w:div>
        <w:div w:id="1066145188">
          <w:marLeft w:val="1166"/>
          <w:marRight w:val="0"/>
          <w:marTop w:val="200"/>
          <w:marBottom w:val="0"/>
          <w:divBdr>
            <w:top w:val="none" w:sz="0" w:space="0" w:color="auto"/>
            <w:left w:val="none" w:sz="0" w:space="0" w:color="auto"/>
            <w:bottom w:val="none" w:sz="0" w:space="0" w:color="auto"/>
            <w:right w:val="none" w:sz="0" w:space="0" w:color="auto"/>
          </w:divBdr>
        </w:div>
        <w:div w:id="1873104831">
          <w:marLeft w:val="1166"/>
          <w:marRight w:val="0"/>
          <w:marTop w:val="200"/>
          <w:marBottom w:val="0"/>
          <w:divBdr>
            <w:top w:val="none" w:sz="0" w:space="0" w:color="auto"/>
            <w:left w:val="none" w:sz="0" w:space="0" w:color="auto"/>
            <w:bottom w:val="none" w:sz="0" w:space="0" w:color="auto"/>
            <w:right w:val="none" w:sz="0" w:space="0" w:color="auto"/>
          </w:divBdr>
        </w:div>
        <w:div w:id="1913929687">
          <w:marLeft w:val="547"/>
          <w:marRight w:val="0"/>
          <w:marTop w:val="200"/>
          <w:marBottom w:val="0"/>
          <w:divBdr>
            <w:top w:val="none" w:sz="0" w:space="0" w:color="auto"/>
            <w:left w:val="none" w:sz="0" w:space="0" w:color="auto"/>
            <w:bottom w:val="none" w:sz="0" w:space="0" w:color="auto"/>
            <w:right w:val="none" w:sz="0" w:space="0" w:color="auto"/>
          </w:divBdr>
        </w:div>
      </w:divsChild>
    </w:div>
    <w:div w:id="1770202450">
      <w:bodyDiv w:val="1"/>
      <w:marLeft w:val="0"/>
      <w:marRight w:val="0"/>
      <w:marTop w:val="0"/>
      <w:marBottom w:val="0"/>
      <w:divBdr>
        <w:top w:val="none" w:sz="0" w:space="0" w:color="auto"/>
        <w:left w:val="none" w:sz="0" w:space="0" w:color="auto"/>
        <w:bottom w:val="none" w:sz="0" w:space="0" w:color="auto"/>
        <w:right w:val="none" w:sz="0" w:space="0" w:color="auto"/>
      </w:divBdr>
    </w:div>
    <w:div w:id="1791585303">
      <w:bodyDiv w:val="1"/>
      <w:marLeft w:val="0"/>
      <w:marRight w:val="0"/>
      <w:marTop w:val="0"/>
      <w:marBottom w:val="0"/>
      <w:divBdr>
        <w:top w:val="none" w:sz="0" w:space="0" w:color="auto"/>
        <w:left w:val="none" w:sz="0" w:space="0" w:color="auto"/>
        <w:bottom w:val="none" w:sz="0" w:space="0" w:color="auto"/>
        <w:right w:val="none" w:sz="0" w:space="0" w:color="auto"/>
      </w:divBdr>
    </w:div>
    <w:div w:id="1818180882">
      <w:bodyDiv w:val="1"/>
      <w:marLeft w:val="0"/>
      <w:marRight w:val="0"/>
      <w:marTop w:val="0"/>
      <w:marBottom w:val="0"/>
      <w:divBdr>
        <w:top w:val="none" w:sz="0" w:space="0" w:color="auto"/>
        <w:left w:val="none" w:sz="0" w:space="0" w:color="auto"/>
        <w:bottom w:val="none" w:sz="0" w:space="0" w:color="auto"/>
        <w:right w:val="none" w:sz="0" w:space="0" w:color="auto"/>
      </w:divBdr>
      <w:divsChild>
        <w:div w:id="136262319">
          <w:marLeft w:val="547"/>
          <w:marRight w:val="0"/>
          <w:marTop w:val="200"/>
          <w:marBottom w:val="0"/>
          <w:divBdr>
            <w:top w:val="none" w:sz="0" w:space="0" w:color="auto"/>
            <w:left w:val="none" w:sz="0" w:space="0" w:color="auto"/>
            <w:bottom w:val="none" w:sz="0" w:space="0" w:color="auto"/>
            <w:right w:val="none" w:sz="0" w:space="0" w:color="auto"/>
          </w:divBdr>
        </w:div>
        <w:div w:id="391778678">
          <w:marLeft w:val="547"/>
          <w:marRight w:val="0"/>
          <w:marTop w:val="200"/>
          <w:marBottom w:val="0"/>
          <w:divBdr>
            <w:top w:val="none" w:sz="0" w:space="0" w:color="auto"/>
            <w:left w:val="none" w:sz="0" w:space="0" w:color="auto"/>
            <w:bottom w:val="none" w:sz="0" w:space="0" w:color="auto"/>
            <w:right w:val="none" w:sz="0" w:space="0" w:color="auto"/>
          </w:divBdr>
        </w:div>
        <w:div w:id="439377102">
          <w:marLeft w:val="547"/>
          <w:marRight w:val="0"/>
          <w:marTop w:val="200"/>
          <w:marBottom w:val="0"/>
          <w:divBdr>
            <w:top w:val="none" w:sz="0" w:space="0" w:color="auto"/>
            <w:left w:val="none" w:sz="0" w:space="0" w:color="auto"/>
            <w:bottom w:val="none" w:sz="0" w:space="0" w:color="auto"/>
            <w:right w:val="none" w:sz="0" w:space="0" w:color="auto"/>
          </w:divBdr>
        </w:div>
        <w:div w:id="567156364">
          <w:marLeft w:val="1166"/>
          <w:marRight w:val="0"/>
          <w:marTop w:val="200"/>
          <w:marBottom w:val="0"/>
          <w:divBdr>
            <w:top w:val="none" w:sz="0" w:space="0" w:color="auto"/>
            <w:left w:val="none" w:sz="0" w:space="0" w:color="auto"/>
            <w:bottom w:val="none" w:sz="0" w:space="0" w:color="auto"/>
            <w:right w:val="none" w:sz="0" w:space="0" w:color="auto"/>
          </w:divBdr>
        </w:div>
        <w:div w:id="857238072">
          <w:marLeft w:val="547"/>
          <w:marRight w:val="0"/>
          <w:marTop w:val="200"/>
          <w:marBottom w:val="0"/>
          <w:divBdr>
            <w:top w:val="none" w:sz="0" w:space="0" w:color="auto"/>
            <w:left w:val="none" w:sz="0" w:space="0" w:color="auto"/>
            <w:bottom w:val="none" w:sz="0" w:space="0" w:color="auto"/>
            <w:right w:val="none" w:sz="0" w:space="0" w:color="auto"/>
          </w:divBdr>
        </w:div>
        <w:div w:id="1653096842">
          <w:marLeft w:val="1166"/>
          <w:marRight w:val="0"/>
          <w:marTop w:val="200"/>
          <w:marBottom w:val="0"/>
          <w:divBdr>
            <w:top w:val="none" w:sz="0" w:space="0" w:color="auto"/>
            <w:left w:val="none" w:sz="0" w:space="0" w:color="auto"/>
            <w:bottom w:val="none" w:sz="0" w:space="0" w:color="auto"/>
            <w:right w:val="none" w:sz="0" w:space="0" w:color="auto"/>
          </w:divBdr>
        </w:div>
        <w:div w:id="1784500493">
          <w:marLeft w:val="1166"/>
          <w:marRight w:val="0"/>
          <w:marTop w:val="200"/>
          <w:marBottom w:val="0"/>
          <w:divBdr>
            <w:top w:val="none" w:sz="0" w:space="0" w:color="auto"/>
            <w:left w:val="none" w:sz="0" w:space="0" w:color="auto"/>
            <w:bottom w:val="none" w:sz="0" w:space="0" w:color="auto"/>
            <w:right w:val="none" w:sz="0" w:space="0" w:color="auto"/>
          </w:divBdr>
        </w:div>
        <w:div w:id="1876964360">
          <w:marLeft w:val="1166"/>
          <w:marRight w:val="0"/>
          <w:marTop w:val="200"/>
          <w:marBottom w:val="0"/>
          <w:divBdr>
            <w:top w:val="none" w:sz="0" w:space="0" w:color="auto"/>
            <w:left w:val="none" w:sz="0" w:space="0" w:color="auto"/>
            <w:bottom w:val="none" w:sz="0" w:space="0" w:color="auto"/>
            <w:right w:val="none" w:sz="0" w:space="0" w:color="auto"/>
          </w:divBdr>
        </w:div>
      </w:divsChild>
    </w:div>
    <w:div w:id="1822958971">
      <w:bodyDiv w:val="1"/>
      <w:marLeft w:val="0"/>
      <w:marRight w:val="0"/>
      <w:marTop w:val="0"/>
      <w:marBottom w:val="0"/>
      <w:divBdr>
        <w:top w:val="none" w:sz="0" w:space="0" w:color="auto"/>
        <w:left w:val="none" w:sz="0" w:space="0" w:color="auto"/>
        <w:bottom w:val="none" w:sz="0" w:space="0" w:color="auto"/>
        <w:right w:val="none" w:sz="0" w:space="0" w:color="auto"/>
      </w:divBdr>
    </w:div>
    <w:div w:id="1848865086">
      <w:bodyDiv w:val="1"/>
      <w:marLeft w:val="0"/>
      <w:marRight w:val="0"/>
      <w:marTop w:val="0"/>
      <w:marBottom w:val="0"/>
      <w:divBdr>
        <w:top w:val="none" w:sz="0" w:space="0" w:color="auto"/>
        <w:left w:val="none" w:sz="0" w:space="0" w:color="auto"/>
        <w:bottom w:val="none" w:sz="0" w:space="0" w:color="auto"/>
        <w:right w:val="none" w:sz="0" w:space="0" w:color="auto"/>
      </w:divBdr>
    </w:div>
    <w:div w:id="1850176805">
      <w:bodyDiv w:val="1"/>
      <w:marLeft w:val="0"/>
      <w:marRight w:val="0"/>
      <w:marTop w:val="0"/>
      <w:marBottom w:val="0"/>
      <w:divBdr>
        <w:top w:val="none" w:sz="0" w:space="0" w:color="auto"/>
        <w:left w:val="none" w:sz="0" w:space="0" w:color="auto"/>
        <w:bottom w:val="none" w:sz="0" w:space="0" w:color="auto"/>
        <w:right w:val="none" w:sz="0" w:space="0" w:color="auto"/>
      </w:divBdr>
      <w:divsChild>
        <w:div w:id="1492018110">
          <w:marLeft w:val="446"/>
          <w:marRight w:val="0"/>
          <w:marTop w:val="0"/>
          <w:marBottom w:val="0"/>
          <w:divBdr>
            <w:top w:val="none" w:sz="0" w:space="0" w:color="auto"/>
            <w:left w:val="none" w:sz="0" w:space="0" w:color="auto"/>
            <w:bottom w:val="none" w:sz="0" w:space="0" w:color="auto"/>
            <w:right w:val="none" w:sz="0" w:space="0" w:color="auto"/>
          </w:divBdr>
        </w:div>
        <w:div w:id="1695307581">
          <w:marLeft w:val="446"/>
          <w:marRight w:val="0"/>
          <w:marTop w:val="0"/>
          <w:marBottom w:val="0"/>
          <w:divBdr>
            <w:top w:val="none" w:sz="0" w:space="0" w:color="auto"/>
            <w:left w:val="none" w:sz="0" w:space="0" w:color="auto"/>
            <w:bottom w:val="none" w:sz="0" w:space="0" w:color="auto"/>
            <w:right w:val="none" w:sz="0" w:space="0" w:color="auto"/>
          </w:divBdr>
        </w:div>
        <w:div w:id="1700354229">
          <w:marLeft w:val="446"/>
          <w:marRight w:val="0"/>
          <w:marTop w:val="0"/>
          <w:marBottom w:val="0"/>
          <w:divBdr>
            <w:top w:val="none" w:sz="0" w:space="0" w:color="auto"/>
            <w:left w:val="none" w:sz="0" w:space="0" w:color="auto"/>
            <w:bottom w:val="none" w:sz="0" w:space="0" w:color="auto"/>
            <w:right w:val="none" w:sz="0" w:space="0" w:color="auto"/>
          </w:divBdr>
        </w:div>
        <w:div w:id="1820998444">
          <w:marLeft w:val="446"/>
          <w:marRight w:val="0"/>
          <w:marTop w:val="0"/>
          <w:marBottom w:val="0"/>
          <w:divBdr>
            <w:top w:val="none" w:sz="0" w:space="0" w:color="auto"/>
            <w:left w:val="none" w:sz="0" w:space="0" w:color="auto"/>
            <w:bottom w:val="none" w:sz="0" w:space="0" w:color="auto"/>
            <w:right w:val="none" w:sz="0" w:space="0" w:color="auto"/>
          </w:divBdr>
        </w:div>
      </w:divsChild>
    </w:div>
    <w:div w:id="1851017641">
      <w:bodyDiv w:val="1"/>
      <w:marLeft w:val="0"/>
      <w:marRight w:val="0"/>
      <w:marTop w:val="0"/>
      <w:marBottom w:val="0"/>
      <w:divBdr>
        <w:top w:val="none" w:sz="0" w:space="0" w:color="auto"/>
        <w:left w:val="none" w:sz="0" w:space="0" w:color="auto"/>
        <w:bottom w:val="none" w:sz="0" w:space="0" w:color="auto"/>
        <w:right w:val="none" w:sz="0" w:space="0" w:color="auto"/>
      </w:divBdr>
    </w:div>
    <w:div w:id="1907303445">
      <w:bodyDiv w:val="1"/>
      <w:marLeft w:val="0"/>
      <w:marRight w:val="0"/>
      <w:marTop w:val="0"/>
      <w:marBottom w:val="0"/>
      <w:divBdr>
        <w:top w:val="none" w:sz="0" w:space="0" w:color="auto"/>
        <w:left w:val="none" w:sz="0" w:space="0" w:color="auto"/>
        <w:bottom w:val="none" w:sz="0" w:space="0" w:color="auto"/>
        <w:right w:val="none" w:sz="0" w:space="0" w:color="auto"/>
      </w:divBdr>
      <w:divsChild>
        <w:div w:id="393359966">
          <w:marLeft w:val="1166"/>
          <w:marRight w:val="0"/>
          <w:marTop w:val="200"/>
          <w:marBottom w:val="0"/>
          <w:divBdr>
            <w:top w:val="none" w:sz="0" w:space="0" w:color="auto"/>
            <w:left w:val="none" w:sz="0" w:space="0" w:color="auto"/>
            <w:bottom w:val="none" w:sz="0" w:space="0" w:color="auto"/>
            <w:right w:val="none" w:sz="0" w:space="0" w:color="auto"/>
          </w:divBdr>
        </w:div>
        <w:div w:id="668211582">
          <w:marLeft w:val="547"/>
          <w:marRight w:val="0"/>
          <w:marTop w:val="200"/>
          <w:marBottom w:val="0"/>
          <w:divBdr>
            <w:top w:val="none" w:sz="0" w:space="0" w:color="auto"/>
            <w:left w:val="none" w:sz="0" w:space="0" w:color="auto"/>
            <w:bottom w:val="none" w:sz="0" w:space="0" w:color="auto"/>
            <w:right w:val="none" w:sz="0" w:space="0" w:color="auto"/>
          </w:divBdr>
        </w:div>
        <w:div w:id="679892222">
          <w:marLeft w:val="547"/>
          <w:marRight w:val="0"/>
          <w:marTop w:val="200"/>
          <w:marBottom w:val="0"/>
          <w:divBdr>
            <w:top w:val="none" w:sz="0" w:space="0" w:color="auto"/>
            <w:left w:val="none" w:sz="0" w:space="0" w:color="auto"/>
            <w:bottom w:val="none" w:sz="0" w:space="0" w:color="auto"/>
            <w:right w:val="none" w:sz="0" w:space="0" w:color="auto"/>
          </w:divBdr>
        </w:div>
        <w:div w:id="970747451">
          <w:marLeft w:val="1166"/>
          <w:marRight w:val="0"/>
          <w:marTop w:val="200"/>
          <w:marBottom w:val="0"/>
          <w:divBdr>
            <w:top w:val="none" w:sz="0" w:space="0" w:color="auto"/>
            <w:left w:val="none" w:sz="0" w:space="0" w:color="auto"/>
            <w:bottom w:val="none" w:sz="0" w:space="0" w:color="auto"/>
            <w:right w:val="none" w:sz="0" w:space="0" w:color="auto"/>
          </w:divBdr>
        </w:div>
        <w:div w:id="1047681245">
          <w:marLeft w:val="547"/>
          <w:marRight w:val="0"/>
          <w:marTop w:val="200"/>
          <w:marBottom w:val="0"/>
          <w:divBdr>
            <w:top w:val="none" w:sz="0" w:space="0" w:color="auto"/>
            <w:left w:val="none" w:sz="0" w:space="0" w:color="auto"/>
            <w:bottom w:val="none" w:sz="0" w:space="0" w:color="auto"/>
            <w:right w:val="none" w:sz="0" w:space="0" w:color="auto"/>
          </w:divBdr>
        </w:div>
        <w:div w:id="1150025968">
          <w:marLeft w:val="547"/>
          <w:marRight w:val="0"/>
          <w:marTop w:val="200"/>
          <w:marBottom w:val="0"/>
          <w:divBdr>
            <w:top w:val="none" w:sz="0" w:space="0" w:color="auto"/>
            <w:left w:val="none" w:sz="0" w:space="0" w:color="auto"/>
            <w:bottom w:val="none" w:sz="0" w:space="0" w:color="auto"/>
            <w:right w:val="none" w:sz="0" w:space="0" w:color="auto"/>
          </w:divBdr>
        </w:div>
        <w:div w:id="1156804462">
          <w:marLeft w:val="547"/>
          <w:marRight w:val="0"/>
          <w:marTop w:val="200"/>
          <w:marBottom w:val="0"/>
          <w:divBdr>
            <w:top w:val="none" w:sz="0" w:space="0" w:color="auto"/>
            <w:left w:val="none" w:sz="0" w:space="0" w:color="auto"/>
            <w:bottom w:val="none" w:sz="0" w:space="0" w:color="auto"/>
            <w:right w:val="none" w:sz="0" w:space="0" w:color="auto"/>
          </w:divBdr>
        </w:div>
        <w:div w:id="1345939613">
          <w:marLeft w:val="1166"/>
          <w:marRight w:val="0"/>
          <w:marTop w:val="200"/>
          <w:marBottom w:val="0"/>
          <w:divBdr>
            <w:top w:val="none" w:sz="0" w:space="0" w:color="auto"/>
            <w:left w:val="none" w:sz="0" w:space="0" w:color="auto"/>
            <w:bottom w:val="none" w:sz="0" w:space="0" w:color="auto"/>
            <w:right w:val="none" w:sz="0" w:space="0" w:color="auto"/>
          </w:divBdr>
        </w:div>
        <w:div w:id="1913350752">
          <w:marLeft w:val="547"/>
          <w:marRight w:val="0"/>
          <w:marTop w:val="200"/>
          <w:marBottom w:val="0"/>
          <w:divBdr>
            <w:top w:val="none" w:sz="0" w:space="0" w:color="auto"/>
            <w:left w:val="none" w:sz="0" w:space="0" w:color="auto"/>
            <w:bottom w:val="none" w:sz="0" w:space="0" w:color="auto"/>
            <w:right w:val="none" w:sz="0" w:space="0" w:color="auto"/>
          </w:divBdr>
        </w:div>
        <w:div w:id="2133087147">
          <w:marLeft w:val="1166"/>
          <w:marRight w:val="0"/>
          <w:marTop w:val="200"/>
          <w:marBottom w:val="0"/>
          <w:divBdr>
            <w:top w:val="none" w:sz="0" w:space="0" w:color="auto"/>
            <w:left w:val="none" w:sz="0" w:space="0" w:color="auto"/>
            <w:bottom w:val="none" w:sz="0" w:space="0" w:color="auto"/>
            <w:right w:val="none" w:sz="0" w:space="0" w:color="auto"/>
          </w:divBdr>
        </w:div>
      </w:divsChild>
    </w:div>
    <w:div w:id="1914774381">
      <w:bodyDiv w:val="1"/>
      <w:marLeft w:val="0"/>
      <w:marRight w:val="0"/>
      <w:marTop w:val="0"/>
      <w:marBottom w:val="0"/>
      <w:divBdr>
        <w:top w:val="none" w:sz="0" w:space="0" w:color="auto"/>
        <w:left w:val="none" w:sz="0" w:space="0" w:color="auto"/>
        <w:bottom w:val="none" w:sz="0" w:space="0" w:color="auto"/>
        <w:right w:val="none" w:sz="0" w:space="0" w:color="auto"/>
      </w:divBdr>
      <w:divsChild>
        <w:div w:id="1618640133">
          <w:marLeft w:val="720"/>
          <w:marRight w:val="0"/>
          <w:marTop w:val="0"/>
          <w:marBottom w:val="0"/>
          <w:divBdr>
            <w:top w:val="none" w:sz="0" w:space="0" w:color="auto"/>
            <w:left w:val="none" w:sz="0" w:space="0" w:color="auto"/>
            <w:bottom w:val="none" w:sz="0" w:space="0" w:color="auto"/>
            <w:right w:val="none" w:sz="0" w:space="0" w:color="auto"/>
          </w:divBdr>
        </w:div>
        <w:div w:id="1717506774">
          <w:marLeft w:val="720"/>
          <w:marRight w:val="0"/>
          <w:marTop w:val="0"/>
          <w:marBottom w:val="0"/>
          <w:divBdr>
            <w:top w:val="none" w:sz="0" w:space="0" w:color="auto"/>
            <w:left w:val="none" w:sz="0" w:space="0" w:color="auto"/>
            <w:bottom w:val="none" w:sz="0" w:space="0" w:color="auto"/>
            <w:right w:val="none" w:sz="0" w:space="0" w:color="auto"/>
          </w:divBdr>
        </w:div>
        <w:div w:id="1741512519">
          <w:marLeft w:val="720"/>
          <w:marRight w:val="0"/>
          <w:marTop w:val="0"/>
          <w:marBottom w:val="0"/>
          <w:divBdr>
            <w:top w:val="none" w:sz="0" w:space="0" w:color="auto"/>
            <w:left w:val="none" w:sz="0" w:space="0" w:color="auto"/>
            <w:bottom w:val="none" w:sz="0" w:space="0" w:color="auto"/>
            <w:right w:val="none" w:sz="0" w:space="0" w:color="auto"/>
          </w:divBdr>
        </w:div>
        <w:div w:id="1838302266">
          <w:marLeft w:val="720"/>
          <w:marRight w:val="0"/>
          <w:marTop w:val="0"/>
          <w:marBottom w:val="0"/>
          <w:divBdr>
            <w:top w:val="none" w:sz="0" w:space="0" w:color="auto"/>
            <w:left w:val="none" w:sz="0" w:space="0" w:color="auto"/>
            <w:bottom w:val="none" w:sz="0" w:space="0" w:color="auto"/>
            <w:right w:val="none" w:sz="0" w:space="0" w:color="auto"/>
          </w:divBdr>
        </w:div>
      </w:divsChild>
    </w:div>
    <w:div w:id="1944261918">
      <w:bodyDiv w:val="1"/>
      <w:marLeft w:val="0"/>
      <w:marRight w:val="0"/>
      <w:marTop w:val="0"/>
      <w:marBottom w:val="0"/>
      <w:divBdr>
        <w:top w:val="none" w:sz="0" w:space="0" w:color="auto"/>
        <w:left w:val="none" w:sz="0" w:space="0" w:color="auto"/>
        <w:bottom w:val="none" w:sz="0" w:space="0" w:color="auto"/>
        <w:right w:val="none" w:sz="0" w:space="0" w:color="auto"/>
      </w:divBdr>
    </w:div>
    <w:div w:id="1970360313">
      <w:bodyDiv w:val="1"/>
      <w:marLeft w:val="0"/>
      <w:marRight w:val="0"/>
      <w:marTop w:val="0"/>
      <w:marBottom w:val="0"/>
      <w:divBdr>
        <w:top w:val="none" w:sz="0" w:space="0" w:color="auto"/>
        <w:left w:val="none" w:sz="0" w:space="0" w:color="auto"/>
        <w:bottom w:val="none" w:sz="0" w:space="0" w:color="auto"/>
        <w:right w:val="none" w:sz="0" w:space="0" w:color="auto"/>
      </w:divBdr>
    </w:div>
    <w:div w:id="1981424958">
      <w:bodyDiv w:val="1"/>
      <w:marLeft w:val="0"/>
      <w:marRight w:val="0"/>
      <w:marTop w:val="0"/>
      <w:marBottom w:val="0"/>
      <w:divBdr>
        <w:top w:val="none" w:sz="0" w:space="0" w:color="auto"/>
        <w:left w:val="none" w:sz="0" w:space="0" w:color="auto"/>
        <w:bottom w:val="none" w:sz="0" w:space="0" w:color="auto"/>
        <w:right w:val="none" w:sz="0" w:space="0" w:color="auto"/>
      </w:divBdr>
      <w:divsChild>
        <w:div w:id="192690256">
          <w:marLeft w:val="547"/>
          <w:marRight w:val="0"/>
          <w:marTop w:val="200"/>
          <w:marBottom w:val="0"/>
          <w:divBdr>
            <w:top w:val="none" w:sz="0" w:space="0" w:color="auto"/>
            <w:left w:val="none" w:sz="0" w:space="0" w:color="auto"/>
            <w:bottom w:val="none" w:sz="0" w:space="0" w:color="auto"/>
            <w:right w:val="none" w:sz="0" w:space="0" w:color="auto"/>
          </w:divBdr>
        </w:div>
        <w:div w:id="675883142">
          <w:marLeft w:val="547"/>
          <w:marRight w:val="0"/>
          <w:marTop w:val="200"/>
          <w:marBottom w:val="0"/>
          <w:divBdr>
            <w:top w:val="none" w:sz="0" w:space="0" w:color="auto"/>
            <w:left w:val="none" w:sz="0" w:space="0" w:color="auto"/>
            <w:bottom w:val="none" w:sz="0" w:space="0" w:color="auto"/>
            <w:right w:val="none" w:sz="0" w:space="0" w:color="auto"/>
          </w:divBdr>
        </w:div>
        <w:div w:id="773013848">
          <w:marLeft w:val="547"/>
          <w:marRight w:val="0"/>
          <w:marTop w:val="200"/>
          <w:marBottom w:val="0"/>
          <w:divBdr>
            <w:top w:val="none" w:sz="0" w:space="0" w:color="auto"/>
            <w:left w:val="none" w:sz="0" w:space="0" w:color="auto"/>
            <w:bottom w:val="none" w:sz="0" w:space="0" w:color="auto"/>
            <w:right w:val="none" w:sz="0" w:space="0" w:color="auto"/>
          </w:divBdr>
        </w:div>
        <w:div w:id="1598976049">
          <w:marLeft w:val="1166"/>
          <w:marRight w:val="0"/>
          <w:marTop w:val="200"/>
          <w:marBottom w:val="0"/>
          <w:divBdr>
            <w:top w:val="none" w:sz="0" w:space="0" w:color="auto"/>
            <w:left w:val="none" w:sz="0" w:space="0" w:color="auto"/>
            <w:bottom w:val="none" w:sz="0" w:space="0" w:color="auto"/>
            <w:right w:val="none" w:sz="0" w:space="0" w:color="auto"/>
          </w:divBdr>
        </w:div>
      </w:divsChild>
    </w:div>
    <w:div w:id="2047826323">
      <w:bodyDiv w:val="1"/>
      <w:marLeft w:val="0"/>
      <w:marRight w:val="0"/>
      <w:marTop w:val="0"/>
      <w:marBottom w:val="0"/>
      <w:divBdr>
        <w:top w:val="none" w:sz="0" w:space="0" w:color="auto"/>
        <w:left w:val="none" w:sz="0" w:space="0" w:color="auto"/>
        <w:bottom w:val="none" w:sz="0" w:space="0" w:color="auto"/>
        <w:right w:val="none" w:sz="0" w:space="0" w:color="auto"/>
      </w:divBdr>
    </w:div>
    <w:div w:id="2056157517">
      <w:bodyDiv w:val="1"/>
      <w:marLeft w:val="0"/>
      <w:marRight w:val="0"/>
      <w:marTop w:val="0"/>
      <w:marBottom w:val="0"/>
      <w:divBdr>
        <w:top w:val="none" w:sz="0" w:space="0" w:color="auto"/>
        <w:left w:val="none" w:sz="0" w:space="0" w:color="auto"/>
        <w:bottom w:val="none" w:sz="0" w:space="0" w:color="auto"/>
        <w:right w:val="none" w:sz="0" w:space="0" w:color="auto"/>
      </w:divBdr>
      <w:divsChild>
        <w:div w:id="186649039">
          <w:marLeft w:val="446"/>
          <w:marRight w:val="0"/>
          <w:marTop w:val="0"/>
          <w:marBottom w:val="0"/>
          <w:divBdr>
            <w:top w:val="none" w:sz="0" w:space="0" w:color="auto"/>
            <w:left w:val="none" w:sz="0" w:space="0" w:color="auto"/>
            <w:bottom w:val="none" w:sz="0" w:space="0" w:color="auto"/>
            <w:right w:val="none" w:sz="0" w:space="0" w:color="auto"/>
          </w:divBdr>
        </w:div>
        <w:div w:id="731662900">
          <w:marLeft w:val="446"/>
          <w:marRight w:val="0"/>
          <w:marTop w:val="0"/>
          <w:marBottom w:val="0"/>
          <w:divBdr>
            <w:top w:val="none" w:sz="0" w:space="0" w:color="auto"/>
            <w:left w:val="none" w:sz="0" w:space="0" w:color="auto"/>
            <w:bottom w:val="none" w:sz="0" w:space="0" w:color="auto"/>
            <w:right w:val="none" w:sz="0" w:space="0" w:color="auto"/>
          </w:divBdr>
        </w:div>
      </w:divsChild>
    </w:div>
    <w:div w:id="2063673811">
      <w:bodyDiv w:val="1"/>
      <w:marLeft w:val="0"/>
      <w:marRight w:val="0"/>
      <w:marTop w:val="0"/>
      <w:marBottom w:val="0"/>
      <w:divBdr>
        <w:top w:val="none" w:sz="0" w:space="0" w:color="auto"/>
        <w:left w:val="none" w:sz="0" w:space="0" w:color="auto"/>
        <w:bottom w:val="none" w:sz="0" w:space="0" w:color="auto"/>
        <w:right w:val="none" w:sz="0" w:space="0" w:color="auto"/>
      </w:divBdr>
      <w:divsChild>
        <w:div w:id="36664011">
          <w:marLeft w:val="547"/>
          <w:marRight w:val="0"/>
          <w:marTop w:val="200"/>
          <w:marBottom w:val="0"/>
          <w:divBdr>
            <w:top w:val="none" w:sz="0" w:space="0" w:color="auto"/>
            <w:left w:val="none" w:sz="0" w:space="0" w:color="auto"/>
            <w:bottom w:val="none" w:sz="0" w:space="0" w:color="auto"/>
            <w:right w:val="none" w:sz="0" w:space="0" w:color="auto"/>
          </w:divBdr>
        </w:div>
        <w:div w:id="45228626">
          <w:marLeft w:val="547"/>
          <w:marRight w:val="0"/>
          <w:marTop w:val="200"/>
          <w:marBottom w:val="0"/>
          <w:divBdr>
            <w:top w:val="none" w:sz="0" w:space="0" w:color="auto"/>
            <w:left w:val="none" w:sz="0" w:space="0" w:color="auto"/>
            <w:bottom w:val="none" w:sz="0" w:space="0" w:color="auto"/>
            <w:right w:val="none" w:sz="0" w:space="0" w:color="auto"/>
          </w:divBdr>
        </w:div>
        <w:div w:id="716126011">
          <w:marLeft w:val="547"/>
          <w:marRight w:val="0"/>
          <w:marTop w:val="200"/>
          <w:marBottom w:val="0"/>
          <w:divBdr>
            <w:top w:val="none" w:sz="0" w:space="0" w:color="auto"/>
            <w:left w:val="none" w:sz="0" w:space="0" w:color="auto"/>
            <w:bottom w:val="none" w:sz="0" w:space="0" w:color="auto"/>
            <w:right w:val="none" w:sz="0" w:space="0" w:color="auto"/>
          </w:divBdr>
        </w:div>
        <w:div w:id="1820229534">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chart" Target="charts/chart5.xml"/><Relationship Id="rId26" Type="http://schemas.openxmlformats.org/officeDocument/2006/relationships/hyperlink" Target="mailto:mwai@unicef.org" TargetMode="External"/><Relationship Id="rId39" Type="http://schemas.openxmlformats.org/officeDocument/2006/relationships/hyperlink" Target="mailto:htunlwin@gmail.com" TargetMode="External"/><Relationship Id="rId21" Type="http://schemas.openxmlformats.org/officeDocument/2006/relationships/hyperlink" Target="mailto:hyunlee@unicef.org" TargetMode="External"/><Relationship Id="rId34" Type="http://schemas.openxmlformats.org/officeDocument/2006/relationships/hyperlink" Target="mailto:aayee@unicef.org" TargetMode="External"/><Relationship Id="rId42" Type="http://schemas.openxmlformats.org/officeDocument/2006/relationships/hyperlink" Target="mailto:ssandilya@unicef.org" TargetMode="External"/><Relationship Id="rId47" Type="http://schemas.openxmlformats.org/officeDocument/2006/relationships/hyperlink" Target="mailto:msan@unicef.org" TargetMode="External"/><Relationship Id="rId50" Type="http://schemas.openxmlformats.org/officeDocument/2006/relationships/hyperlink" Target="mailto:knyein@unicef.org"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3.xml"/><Relationship Id="rId29" Type="http://schemas.openxmlformats.org/officeDocument/2006/relationships/hyperlink" Target="mailto:nstarkey@unicef.org" TargetMode="External"/><Relationship Id="rId11" Type="http://schemas.openxmlformats.org/officeDocument/2006/relationships/footer" Target="footer1.xml"/><Relationship Id="rId24" Type="http://schemas.openxmlformats.org/officeDocument/2006/relationships/hyperlink" Target="mailto:msan@unicef.org" TargetMode="External"/><Relationship Id="rId32" Type="http://schemas.openxmlformats.org/officeDocument/2006/relationships/hyperlink" Target="mailto:kllatt@unicef.org" TargetMode="External"/><Relationship Id="rId37" Type="http://schemas.openxmlformats.org/officeDocument/2006/relationships/hyperlink" Target="mailto:ei.phyu@dfat.gov.au" TargetMode="External"/><Relationship Id="rId40" Type="http://schemas.openxmlformats.org/officeDocument/2006/relationships/hyperlink" Target="mailto:jimshoobridge@hotmail.com" TargetMode="External"/><Relationship Id="rId45" Type="http://schemas.openxmlformats.org/officeDocument/2006/relationships/hyperlink" Target="mailto:amthtay@unicef.org" TargetMode="External"/><Relationship Id="rId53" Type="http://schemas.openxmlformats.org/officeDocument/2006/relationships/hyperlink" Target="mailto:jimshoobridge@hotmail.com" TargetMode="Externa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mailto:ssandilya@unicef.org" TargetMode="External"/><Relationship Id="rId31" Type="http://schemas.openxmlformats.org/officeDocument/2006/relationships/hyperlink" Target="mailto:amthtay@unicef.org" TargetMode="External"/><Relationship Id="rId44" Type="http://schemas.openxmlformats.org/officeDocument/2006/relationships/hyperlink" Target="mailto:hyunlee@unicef.org" TargetMode="External"/><Relationship Id="rId52" Type="http://schemas.openxmlformats.org/officeDocument/2006/relationships/hyperlink" Target="mailto:stephen.close@dfat.gov.au"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g"/><Relationship Id="rId22" Type="http://schemas.openxmlformats.org/officeDocument/2006/relationships/hyperlink" Target="mailto:amthtay@unicef.org" TargetMode="External"/><Relationship Id="rId27" Type="http://schemas.openxmlformats.org/officeDocument/2006/relationships/hyperlink" Target="mailto:knyein@unicef.org" TargetMode="External"/><Relationship Id="rId30" Type="http://schemas.openxmlformats.org/officeDocument/2006/relationships/hyperlink" Target="mailto:hyunlee@unicef.org" TargetMode="External"/><Relationship Id="rId35" Type="http://schemas.openxmlformats.org/officeDocument/2006/relationships/hyperlink" Target="mailto:mwai@unicef.org" TargetMode="External"/><Relationship Id="rId43" Type="http://schemas.openxmlformats.org/officeDocument/2006/relationships/hyperlink" Target="mailto:nstarkey@unicef.org" TargetMode="External"/><Relationship Id="rId48" Type="http://schemas.openxmlformats.org/officeDocument/2006/relationships/hyperlink" Target="mailto:aayee@unicef.org"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mailto:ei.phyu@dfat.gov.au" TargetMode="External"/><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chart" Target="charts/chart4.xml"/><Relationship Id="rId25" Type="http://schemas.openxmlformats.org/officeDocument/2006/relationships/hyperlink" Target="mailto:aayee@unicef.org" TargetMode="External"/><Relationship Id="rId33" Type="http://schemas.openxmlformats.org/officeDocument/2006/relationships/hyperlink" Target="mailto:msan@unicef.org" TargetMode="External"/><Relationship Id="rId38" Type="http://schemas.openxmlformats.org/officeDocument/2006/relationships/hyperlink" Target="mailto:stephen.close@dfat.gov.au" TargetMode="External"/><Relationship Id="rId46" Type="http://schemas.openxmlformats.org/officeDocument/2006/relationships/hyperlink" Target="mailto:kllatt@unicef.org" TargetMode="External"/><Relationship Id="rId20" Type="http://schemas.openxmlformats.org/officeDocument/2006/relationships/hyperlink" Target="mailto:nstarkey@unicef.org" TargetMode="External"/><Relationship Id="rId41" Type="http://schemas.openxmlformats.org/officeDocument/2006/relationships/header" Target="header1.xml"/><Relationship Id="rId54" Type="http://schemas.openxmlformats.org/officeDocument/2006/relationships/hyperlink" Target="mailto:amthtay@unicef.or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yperlink" Target="mailto:kllatt@unicef.org" TargetMode="External"/><Relationship Id="rId28" Type="http://schemas.openxmlformats.org/officeDocument/2006/relationships/hyperlink" Target="mailto:ssandilya@unicef.org" TargetMode="External"/><Relationship Id="rId36" Type="http://schemas.openxmlformats.org/officeDocument/2006/relationships/hyperlink" Target="mailto:knyein@unicef.org" TargetMode="External"/><Relationship Id="rId49" Type="http://schemas.openxmlformats.org/officeDocument/2006/relationships/hyperlink" Target="mailto:mwai@unicef.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undp.org/press-releases/pandemic-and-political-crisis-could-result-half-myanmars-population-living-poverty-2022-undp-says" TargetMode="External"/><Relationship Id="rId13" Type="http://schemas.openxmlformats.org/officeDocument/2006/relationships/hyperlink" Target="https://www.unicef.org/evaluation/documents/revised-evaluation-policy-unicef-2018" TargetMode="External"/><Relationship Id="rId18" Type="http://schemas.openxmlformats.org/officeDocument/2006/relationships/hyperlink" Target="https://www.isu.edu/media/libraries/college-of-technology/pdfs/faculty-staff-docs/ClassroomObservationForm.doc" TargetMode="External"/><Relationship Id="rId3" Type="http://schemas.openxmlformats.org/officeDocument/2006/relationships/hyperlink" Target="https://www.brookings.edu/blog/future-development/2020/12/01/myanmars-response-to-the-covid-19-pandemic/" TargetMode="External"/><Relationship Id="rId7" Type="http://schemas.openxmlformats.org/officeDocument/2006/relationships/hyperlink" Target="https://www.usnews.com/news/world/articles/2021-05-22/more-than-125-000-myanmar-teachers-suspended-for-opposing-coup" TargetMode="External"/><Relationship Id="rId12" Type="http://schemas.openxmlformats.org/officeDocument/2006/relationships/hyperlink" Target="https://www.xe.com/currencyconverter" TargetMode="External"/><Relationship Id="rId17" Type="http://schemas.openxmlformats.org/officeDocument/2006/relationships/hyperlink" Target="http://www.interaction.org/sites/default/files/Mixed%20Methods%20in%20Impact%20Evaluation%20%28English%29.pdf" TargetMode="External"/><Relationship Id="rId2" Type="http://schemas.openxmlformats.org/officeDocument/2006/relationships/hyperlink" Target="https://doi.org/10.1093/oso/9780197553831.003.0023" TargetMode="External"/><Relationship Id="rId16" Type="http://schemas.openxmlformats.org/officeDocument/2006/relationships/hyperlink" Target="https://www.betterevaluation.org/en/approach/realist_evaluation" TargetMode="External"/><Relationship Id="rId20" Type="http://schemas.openxmlformats.org/officeDocument/2006/relationships/hyperlink" Target="https://www.tdh.ch/sites/default/files/tdh_pcm_series_guide_using_fgd_with_children.pdf" TargetMode="External"/><Relationship Id="rId1" Type="http://schemas.openxmlformats.org/officeDocument/2006/relationships/hyperlink" Target="https://www.npr.org/2021/02/01/962758188/myanmar-coup-military-detains-aung-san-suu-kyi-plans-new-election-in-2022" TargetMode="External"/><Relationship Id="rId6" Type="http://schemas.openxmlformats.org/officeDocument/2006/relationships/hyperlink" Target="http://www.mmpeacemonitor.org/research/monitoring-archive" TargetMode="External"/><Relationship Id="rId11" Type="http://schemas.openxmlformats.org/officeDocument/2006/relationships/hyperlink" Target="https://www.xe.com/currencyconverter/convert/?Amount=1&amp;From=USD&amp;To=MMK" TargetMode="External"/><Relationship Id="rId5" Type="http://schemas.openxmlformats.org/officeDocument/2006/relationships/hyperlink" Target="https://myanmar.unfpa.org/sites/default/files/pub-pdf/the_2019_inter-censal_survey_key_findings_english.pdf" TargetMode="External"/><Relationship Id="rId15" Type="http://schemas.openxmlformats.org/officeDocument/2006/relationships/hyperlink" Target="https://unsdg.un.org/resources/uneg-handbook-conducting-evaluations-normative-work-un-system" TargetMode="External"/><Relationship Id="rId10" Type="http://schemas.openxmlformats.org/officeDocument/2006/relationships/hyperlink" Target="https://www.icvanetwork.org/uploads/2021/12/Guidance-for-Civil-Society-Organizations-on-Partnership-with-UNICEF.pdf" TargetMode="External"/><Relationship Id="rId19" Type="http://schemas.openxmlformats.org/officeDocument/2006/relationships/hyperlink" Target="http://www.oecd.org/dac/evaluation/daccriteriaforevaluatingdevelopmentassistance.htm" TargetMode="External"/><Relationship Id="rId4" Type="http://schemas.openxmlformats.org/officeDocument/2006/relationships/hyperlink" Target="https://www.worldbank.org/en/news/press-release/2020/12/15/myanmars-economy-hit-hard-by-second-wave-of-covid-19-report" TargetMode="External"/><Relationship Id="rId9" Type="http://schemas.openxmlformats.org/officeDocument/2006/relationships/hyperlink" Target="https://themimu.info/sites/themimu.info/files/edu_public/Education_Cluster_Strategy_2022-2025.pdf" TargetMode="External"/><Relationship Id="rId14" Type="http://schemas.openxmlformats.org/officeDocument/2006/relationships/hyperlink" Target="https://www.unicef.org/rosa/media/10356/file"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Google2\_Live%20Projects\2022%20UNICEF%20Myanmar\3.%20Knowlege%20Base\7.%20BBL%20Data\BBL%20in%202022_Reache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Google2\_Live%20Projects\2022%20UNICEF%20Myanmar\3.%20Knowlege%20Base\7.%20BBL%20Data\BBL%20in%202022_Reached.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Google2\_Live%20Projects\2022%20UNICEF%20Myanmar\3.%20Knowlege%20Base\7.%20BBL%20Data\BBL%20in%202022_Reached.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Google2\_Live%20Projects\2022%20UNICEF%20Myanmar\3.%20Knowlege%20Base\7.%20BBL%20Data\BBL%20Master%20Spread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Google2\_Live%20Projects\2022%20UNICEF%20Myanmar\3.%20Knowlege%20Base\7.%20BBL%20Data\BBL%20Master%20Spreadsheet.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46969059156067028"/>
          <c:y val="3.5801464605370217E-2"/>
          <c:w val="0.48004761424052761"/>
          <c:h val="0.85655529429854638"/>
        </c:manualLayout>
      </c:layout>
      <c:barChart>
        <c:barDir val="bar"/>
        <c:grouping val="stacked"/>
        <c:varyColors val="0"/>
        <c:ser>
          <c:idx val="0"/>
          <c:order val="0"/>
          <c:tx>
            <c:strRef>
              <c:f>Summary!$N$18</c:f>
              <c:strCache>
                <c:ptCount val="1"/>
                <c:pt idx="0">
                  <c:v>Output 1</c:v>
                </c:pt>
              </c:strCache>
            </c:strRef>
          </c:tx>
          <c:spPr>
            <a:solidFill>
              <a:schemeClr val="accent1"/>
            </a:solidFill>
            <a:ln>
              <a:noFill/>
            </a:ln>
            <a:effectLst/>
          </c:spPr>
          <c:invertIfNegative val="0"/>
          <c:cat>
            <c:strRef>
              <c:f>Summary!$M$19:$M$29</c:f>
              <c:strCache>
                <c:ptCount val="11"/>
                <c:pt idx="0">
                  <c:v>BDA-Bring Back Learning to Primary Children through Short Term-Home Base Learning materials, Psychosocial Support and WASH Hygiene Promotion in Monywa Township</c:v>
                </c:pt>
                <c:pt idx="1">
                  <c:v>KBC-Bring Back Learning to Children</c:v>
                </c:pt>
                <c:pt idx="2">
                  <c:v>KBC-Improve Education access and Bring back learning activities for conflict-affected childen and adolescens in Kachin, Shan State and Sagaing Region</c:v>
                </c:pt>
                <c:pt idx="3">
                  <c:v>KBC SM-Bring Back Learning to Children</c:v>
                </c:pt>
                <c:pt idx="4">
                  <c:v>MBC-Bring Back Learning to Children and Adolescents</c:v>
                </c:pt>
                <c:pt idx="5">
                  <c:v>METTA-Bring Back Learning to Children</c:v>
                </c:pt>
                <c:pt idx="6">
                  <c:v>MLRC-Capacity building to NGO partners on NFE_Bring Back Learning to Children</c:v>
                </c:pt>
                <c:pt idx="7">
                  <c:v>TdH-Bring Back Learning of children from the crisis-affected township of Hlaingtharya, Yangon Region by providing Open Learning assistance and EXCEL (Extended and Continuous Education and Learning) curriculum</c:v>
                </c:pt>
                <c:pt idx="8">
                  <c:v>WVI-M-Bring Back Learning to Children</c:v>
                </c:pt>
                <c:pt idx="9">
                  <c:v>KMSS-Providing learning opportunities to children</c:v>
                </c:pt>
                <c:pt idx="10">
                  <c:v>SF-Bringing Back Learning to the Children of Myanmar</c:v>
                </c:pt>
              </c:strCache>
            </c:strRef>
          </c:cat>
          <c:val>
            <c:numRef>
              <c:f>Summary!$N$19:$N$29</c:f>
              <c:numCache>
                <c:formatCode>#,##0</c:formatCode>
                <c:ptCount val="11"/>
                <c:pt idx="0">
                  <c:v>0</c:v>
                </c:pt>
                <c:pt idx="1">
                  <c:v>22297</c:v>
                </c:pt>
                <c:pt idx="2">
                  <c:v>1697</c:v>
                </c:pt>
                <c:pt idx="3">
                  <c:v>15859</c:v>
                </c:pt>
                <c:pt idx="4">
                  <c:v>2772</c:v>
                </c:pt>
                <c:pt idx="5">
                  <c:v>200</c:v>
                </c:pt>
                <c:pt idx="6">
                  <c:v>0</c:v>
                </c:pt>
                <c:pt idx="7">
                  <c:v>20000</c:v>
                </c:pt>
                <c:pt idx="8">
                  <c:v>2343</c:v>
                </c:pt>
                <c:pt idx="9">
                  <c:v>8207</c:v>
                </c:pt>
                <c:pt idx="10">
                  <c:v>6864</c:v>
                </c:pt>
              </c:numCache>
            </c:numRef>
          </c:val>
          <c:extLst>
            <c:ext xmlns:c16="http://schemas.microsoft.com/office/drawing/2014/chart" uri="{C3380CC4-5D6E-409C-BE32-E72D297353CC}">
              <c16:uniqueId val="{00000000-B354-4EA8-933D-5B2B26C3EF23}"/>
            </c:ext>
          </c:extLst>
        </c:ser>
        <c:ser>
          <c:idx val="1"/>
          <c:order val="1"/>
          <c:tx>
            <c:strRef>
              <c:f>Summary!$O$18</c:f>
              <c:strCache>
                <c:ptCount val="1"/>
                <c:pt idx="0">
                  <c:v>Output 2</c:v>
                </c:pt>
              </c:strCache>
            </c:strRef>
          </c:tx>
          <c:spPr>
            <a:solidFill>
              <a:schemeClr val="accent2"/>
            </a:solidFill>
            <a:ln>
              <a:noFill/>
            </a:ln>
            <a:effectLst/>
          </c:spPr>
          <c:invertIfNegative val="0"/>
          <c:cat>
            <c:strRef>
              <c:f>Summary!$M$19:$M$29</c:f>
              <c:strCache>
                <c:ptCount val="11"/>
                <c:pt idx="0">
                  <c:v>BDA-Bring Back Learning to Primary Children through Short Term-Home Base Learning materials, Psychosocial Support and WASH Hygiene Promotion in Monywa Township</c:v>
                </c:pt>
                <c:pt idx="1">
                  <c:v>KBC-Bring Back Learning to Children</c:v>
                </c:pt>
                <c:pt idx="2">
                  <c:v>KBC-Improve Education access and Bring back learning activities for conflict-affected childen and adolescens in Kachin, Shan State and Sagaing Region</c:v>
                </c:pt>
                <c:pt idx="3">
                  <c:v>KBC SM-Bring Back Learning to Children</c:v>
                </c:pt>
                <c:pt idx="4">
                  <c:v>MBC-Bring Back Learning to Children and Adolescents</c:v>
                </c:pt>
                <c:pt idx="5">
                  <c:v>METTA-Bring Back Learning to Children</c:v>
                </c:pt>
                <c:pt idx="6">
                  <c:v>MLRC-Capacity building to NGO partners on NFE_Bring Back Learning to Children</c:v>
                </c:pt>
                <c:pt idx="7">
                  <c:v>TdH-Bring Back Learning of children from the crisis-affected township of Hlaingtharya, Yangon Region by providing Open Learning assistance and EXCEL (Extended and Continuous Education and Learning) curriculum</c:v>
                </c:pt>
                <c:pt idx="8">
                  <c:v>WVI-M-Bring Back Learning to Children</c:v>
                </c:pt>
                <c:pt idx="9">
                  <c:v>KMSS-Providing learning opportunities to children</c:v>
                </c:pt>
                <c:pt idx="10">
                  <c:v>SF-Bringing Back Learning to the Children of Myanmar</c:v>
                </c:pt>
              </c:strCache>
            </c:strRef>
          </c:cat>
          <c:val>
            <c:numRef>
              <c:f>Summary!$O$19:$O$29</c:f>
              <c:numCache>
                <c:formatCode>#,##0</c:formatCode>
                <c:ptCount val="11"/>
                <c:pt idx="0">
                  <c:v>8622</c:v>
                </c:pt>
                <c:pt idx="1">
                  <c:v>0</c:v>
                </c:pt>
                <c:pt idx="2">
                  <c:v>0</c:v>
                </c:pt>
                <c:pt idx="3">
                  <c:v>39907</c:v>
                </c:pt>
                <c:pt idx="4">
                  <c:v>11400</c:v>
                </c:pt>
                <c:pt idx="5">
                  <c:v>268</c:v>
                </c:pt>
                <c:pt idx="6">
                  <c:v>0</c:v>
                </c:pt>
                <c:pt idx="7">
                  <c:v>103</c:v>
                </c:pt>
                <c:pt idx="8">
                  <c:v>8163</c:v>
                </c:pt>
                <c:pt idx="9">
                  <c:v>30873</c:v>
                </c:pt>
                <c:pt idx="10">
                  <c:v>4858</c:v>
                </c:pt>
              </c:numCache>
            </c:numRef>
          </c:val>
          <c:extLst>
            <c:ext xmlns:c16="http://schemas.microsoft.com/office/drawing/2014/chart" uri="{C3380CC4-5D6E-409C-BE32-E72D297353CC}">
              <c16:uniqueId val="{00000001-B354-4EA8-933D-5B2B26C3EF23}"/>
            </c:ext>
          </c:extLst>
        </c:ser>
        <c:ser>
          <c:idx val="2"/>
          <c:order val="2"/>
          <c:tx>
            <c:strRef>
              <c:f>Summary!$P$18</c:f>
              <c:strCache>
                <c:ptCount val="1"/>
                <c:pt idx="0">
                  <c:v>Output 3</c:v>
                </c:pt>
              </c:strCache>
            </c:strRef>
          </c:tx>
          <c:spPr>
            <a:solidFill>
              <a:schemeClr val="accent3"/>
            </a:solidFill>
            <a:ln>
              <a:noFill/>
            </a:ln>
            <a:effectLst/>
          </c:spPr>
          <c:invertIfNegative val="0"/>
          <c:cat>
            <c:strRef>
              <c:f>Summary!$M$19:$M$29</c:f>
              <c:strCache>
                <c:ptCount val="11"/>
                <c:pt idx="0">
                  <c:v>BDA-Bring Back Learning to Primary Children through Short Term-Home Base Learning materials, Psychosocial Support and WASH Hygiene Promotion in Monywa Township</c:v>
                </c:pt>
                <c:pt idx="1">
                  <c:v>KBC-Bring Back Learning to Children</c:v>
                </c:pt>
                <c:pt idx="2">
                  <c:v>KBC-Improve Education access and Bring back learning activities for conflict-affected childen and adolescens in Kachin, Shan State and Sagaing Region</c:v>
                </c:pt>
                <c:pt idx="3">
                  <c:v>KBC SM-Bring Back Learning to Children</c:v>
                </c:pt>
                <c:pt idx="4">
                  <c:v>MBC-Bring Back Learning to Children and Adolescents</c:v>
                </c:pt>
                <c:pt idx="5">
                  <c:v>METTA-Bring Back Learning to Children</c:v>
                </c:pt>
                <c:pt idx="6">
                  <c:v>MLRC-Capacity building to NGO partners on NFE_Bring Back Learning to Children</c:v>
                </c:pt>
                <c:pt idx="7">
                  <c:v>TdH-Bring Back Learning of children from the crisis-affected township of Hlaingtharya, Yangon Region by providing Open Learning assistance and EXCEL (Extended and Continuous Education and Learning) curriculum</c:v>
                </c:pt>
                <c:pt idx="8">
                  <c:v>WVI-M-Bring Back Learning to Children</c:v>
                </c:pt>
                <c:pt idx="9">
                  <c:v>KMSS-Providing learning opportunities to children</c:v>
                </c:pt>
                <c:pt idx="10">
                  <c:v>SF-Bringing Back Learning to the Children of Myanmar</c:v>
                </c:pt>
              </c:strCache>
            </c:strRef>
          </c:cat>
          <c:val>
            <c:numRef>
              <c:f>Summary!$P$19:$P$29</c:f>
              <c:numCache>
                <c:formatCode>#,##0</c:formatCode>
                <c:ptCount val="11"/>
                <c:pt idx="0">
                  <c:v>0</c:v>
                </c:pt>
                <c:pt idx="1">
                  <c:v>1350</c:v>
                </c:pt>
                <c:pt idx="2">
                  <c:v>3501</c:v>
                </c:pt>
                <c:pt idx="3">
                  <c:v>3510</c:v>
                </c:pt>
                <c:pt idx="4">
                  <c:v>856</c:v>
                </c:pt>
                <c:pt idx="5">
                  <c:v>3637</c:v>
                </c:pt>
                <c:pt idx="6">
                  <c:v>9686</c:v>
                </c:pt>
                <c:pt idx="7">
                  <c:v>103</c:v>
                </c:pt>
                <c:pt idx="8">
                  <c:v>0</c:v>
                </c:pt>
                <c:pt idx="9">
                  <c:v>451</c:v>
                </c:pt>
                <c:pt idx="10">
                  <c:v>0</c:v>
                </c:pt>
              </c:numCache>
            </c:numRef>
          </c:val>
          <c:extLst>
            <c:ext xmlns:c16="http://schemas.microsoft.com/office/drawing/2014/chart" uri="{C3380CC4-5D6E-409C-BE32-E72D297353CC}">
              <c16:uniqueId val="{00000002-B354-4EA8-933D-5B2B26C3EF23}"/>
            </c:ext>
          </c:extLst>
        </c:ser>
        <c:dLbls>
          <c:showLegendKey val="0"/>
          <c:showVal val="0"/>
          <c:showCatName val="0"/>
          <c:showSerName val="0"/>
          <c:showPercent val="0"/>
          <c:showBubbleSize val="0"/>
        </c:dLbls>
        <c:gapWidth val="65"/>
        <c:overlap val="100"/>
        <c:axId val="733260095"/>
        <c:axId val="733273823"/>
      </c:barChart>
      <c:catAx>
        <c:axId val="73326009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3273823"/>
        <c:crosses val="autoZero"/>
        <c:auto val="1"/>
        <c:lblAlgn val="ctr"/>
        <c:lblOffset val="100"/>
        <c:noMultiLvlLbl val="0"/>
      </c:catAx>
      <c:valAx>
        <c:axId val="733273823"/>
        <c:scaling>
          <c:orientation val="minMax"/>
          <c:max val="60000"/>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3260095"/>
        <c:crosses val="autoZero"/>
        <c:crossBetween val="between"/>
      </c:valAx>
      <c:spPr>
        <a:noFill/>
        <a:ln>
          <a:noFill/>
        </a:ln>
        <a:effectLst/>
      </c:spPr>
    </c:plotArea>
    <c:legend>
      <c:legendPos val="r"/>
      <c:layout>
        <c:manualLayout>
          <c:xMode val="edge"/>
          <c:yMode val="edge"/>
          <c:x val="0.72294518473652336"/>
          <c:y val="0.25661202332643573"/>
          <c:w val="0.12961891782757926"/>
          <c:h val="0.1727827792856951"/>
        </c:manualLayout>
      </c:layout>
      <c:overlay val="0"/>
      <c:spPr>
        <a:solidFill>
          <a:schemeClr val="bg1"/>
        </a:solidFill>
        <a:ln>
          <a:solidFill>
            <a:schemeClr val="bg1">
              <a:lumMod val="65000"/>
            </a:schemeClr>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45956238643246516"/>
          <c:y val="4.1635124905374715E-2"/>
          <c:w val="0.49504761424052762"/>
          <c:h val="0.88948422514558878"/>
        </c:manualLayout>
      </c:layout>
      <c:barChart>
        <c:barDir val="bar"/>
        <c:grouping val="stacked"/>
        <c:varyColors val="0"/>
        <c:ser>
          <c:idx val="0"/>
          <c:order val="0"/>
          <c:tx>
            <c:strRef>
              <c:f>Summary!$Q$18</c:f>
              <c:strCache>
                <c:ptCount val="1"/>
                <c:pt idx="0">
                  <c:v>Output 1</c:v>
                </c:pt>
              </c:strCache>
            </c:strRef>
          </c:tx>
          <c:spPr>
            <a:solidFill>
              <a:schemeClr val="accent1"/>
            </a:solidFill>
            <a:ln>
              <a:noFill/>
            </a:ln>
            <a:effectLst/>
          </c:spPr>
          <c:invertIfNegative val="0"/>
          <c:cat>
            <c:strRef>
              <c:f>Summary!$M$19:$M$29</c:f>
              <c:strCache>
                <c:ptCount val="11"/>
                <c:pt idx="0">
                  <c:v>BDA-Bring Back Learning to Primary Children through Short Term-Home Base Learning materials, Psychosocial Support and WASH Hygiene Promotion in Monywa Township</c:v>
                </c:pt>
                <c:pt idx="1">
                  <c:v>KBC-Bring Back Learning to Children</c:v>
                </c:pt>
                <c:pt idx="2">
                  <c:v>KBC-Improve Education access and Bring back learning activities for conflict-affected childen and adolescens in Kachin, Shan State and Sagaing Region</c:v>
                </c:pt>
                <c:pt idx="3">
                  <c:v>KBC SM-Bring Back Learning to Children</c:v>
                </c:pt>
                <c:pt idx="4">
                  <c:v>MBC-Bring Back Learning to Children and Adolescents</c:v>
                </c:pt>
                <c:pt idx="5">
                  <c:v>METTA-Bring Back Learning to Children</c:v>
                </c:pt>
                <c:pt idx="6">
                  <c:v>MLRC-Capacity building to NGO partners on NFE_Bring Back Learning to Children</c:v>
                </c:pt>
                <c:pt idx="7">
                  <c:v>TdH-Bring Back Learning of children from the crisis-affected township of Hlaingtharya, Yangon Region by providing Open Learning assistance and EXCEL (Extended and Continuous Education and Learning) curriculum</c:v>
                </c:pt>
                <c:pt idx="8">
                  <c:v>WVI-M-Bring Back Learning to Children</c:v>
                </c:pt>
                <c:pt idx="9">
                  <c:v>KMSS-Providing learning opportunities to children</c:v>
                </c:pt>
                <c:pt idx="10">
                  <c:v>SF-Bringing Back Learning to the Children of Myanmar</c:v>
                </c:pt>
              </c:strCache>
            </c:strRef>
          </c:cat>
          <c:val>
            <c:numRef>
              <c:f>Summary!$Q$19:$Q$29</c:f>
              <c:numCache>
                <c:formatCode>#,##0</c:formatCode>
                <c:ptCount val="11"/>
                <c:pt idx="0">
                  <c:v>0</c:v>
                </c:pt>
                <c:pt idx="1">
                  <c:v>590</c:v>
                </c:pt>
                <c:pt idx="2">
                  <c:v>30</c:v>
                </c:pt>
                <c:pt idx="3">
                  <c:v>2113</c:v>
                </c:pt>
                <c:pt idx="4">
                  <c:v>173</c:v>
                </c:pt>
                <c:pt idx="5">
                  <c:v>32</c:v>
                </c:pt>
                <c:pt idx="6">
                  <c:v>0</c:v>
                </c:pt>
                <c:pt idx="7">
                  <c:v>0</c:v>
                </c:pt>
                <c:pt idx="8">
                  <c:v>102</c:v>
                </c:pt>
                <c:pt idx="9">
                  <c:v>257</c:v>
                </c:pt>
                <c:pt idx="10">
                  <c:v>0</c:v>
                </c:pt>
              </c:numCache>
            </c:numRef>
          </c:val>
          <c:extLst>
            <c:ext xmlns:c16="http://schemas.microsoft.com/office/drawing/2014/chart" uri="{C3380CC4-5D6E-409C-BE32-E72D297353CC}">
              <c16:uniqueId val="{00000000-D90F-485F-B1A4-ABD724006ACD}"/>
            </c:ext>
          </c:extLst>
        </c:ser>
        <c:ser>
          <c:idx val="1"/>
          <c:order val="1"/>
          <c:tx>
            <c:strRef>
              <c:f>Summary!$R$18</c:f>
              <c:strCache>
                <c:ptCount val="1"/>
                <c:pt idx="0">
                  <c:v>Output 2</c:v>
                </c:pt>
              </c:strCache>
            </c:strRef>
          </c:tx>
          <c:spPr>
            <a:solidFill>
              <a:schemeClr val="accent2"/>
            </a:solidFill>
            <a:ln>
              <a:noFill/>
            </a:ln>
            <a:effectLst/>
          </c:spPr>
          <c:invertIfNegative val="0"/>
          <c:cat>
            <c:strRef>
              <c:f>Summary!$M$19:$M$29</c:f>
              <c:strCache>
                <c:ptCount val="11"/>
                <c:pt idx="0">
                  <c:v>BDA-Bring Back Learning to Primary Children through Short Term-Home Base Learning materials, Psychosocial Support and WASH Hygiene Promotion in Monywa Township</c:v>
                </c:pt>
                <c:pt idx="1">
                  <c:v>KBC-Bring Back Learning to Children</c:v>
                </c:pt>
                <c:pt idx="2">
                  <c:v>KBC-Improve Education access and Bring back learning activities for conflict-affected childen and adolescens in Kachin, Shan State and Sagaing Region</c:v>
                </c:pt>
                <c:pt idx="3">
                  <c:v>KBC SM-Bring Back Learning to Children</c:v>
                </c:pt>
                <c:pt idx="4">
                  <c:v>MBC-Bring Back Learning to Children and Adolescents</c:v>
                </c:pt>
                <c:pt idx="5">
                  <c:v>METTA-Bring Back Learning to Children</c:v>
                </c:pt>
                <c:pt idx="6">
                  <c:v>MLRC-Capacity building to NGO partners on NFE_Bring Back Learning to Children</c:v>
                </c:pt>
                <c:pt idx="7">
                  <c:v>TdH-Bring Back Learning of children from the crisis-affected township of Hlaingtharya, Yangon Region by providing Open Learning assistance and EXCEL (Extended and Continuous Education and Learning) curriculum</c:v>
                </c:pt>
                <c:pt idx="8">
                  <c:v>WVI-M-Bring Back Learning to Children</c:v>
                </c:pt>
                <c:pt idx="9">
                  <c:v>KMSS-Providing learning opportunities to children</c:v>
                </c:pt>
                <c:pt idx="10">
                  <c:v>SF-Bringing Back Learning to the Children of Myanmar</c:v>
                </c:pt>
              </c:strCache>
            </c:strRef>
          </c:cat>
          <c:val>
            <c:numRef>
              <c:f>Summary!$R$19:$R$29</c:f>
              <c:numCache>
                <c:formatCode>#,##0</c:formatCode>
                <c:ptCount val="11"/>
                <c:pt idx="0">
                  <c:v>153</c:v>
                </c:pt>
                <c:pt idx="1">
                  <c:v>0</c:v>
                </c:pt>
                <c:pt idx="2">
                  <c:v>0</c:v>
                </c:pt>
                <c:pt idx="3">
                  <c:v>30</c:v>
                </c:pt>
                <c:pt idx="4">
                  <c:v>317</c:v>
                </c:pt>
                <c:pt idx="5">
                  <c:v>91</c:v>
                </c:pt>
                <c:pt idx="6">
                  <c:v>0</c:v>
                </c:pt>
                <c:pt idx="7">
                  <c:v>0</c:v>
                </c:pt>
                <c:pt idx="8">
                  <c:v>130</c:v>
                </c:pt>
                <c:pt idx="9">
                  <c:v>434</c:v>
                </c:pt>
                <c:pt idx="10">
                  <c:v>0</c:v>
                </c:pt>
              </c:numCache>
            </c:numRef>
          </c:val>
          <c:extLst>
            <c:ext xmlns:c16="http://schemas.microsoft.com/office/drawing/2014/chart" uri="{C3380CC4-5D6E-409C-BE32-E72D297353CC}">
              <c16:uniqueId val="{00000001-D90F-485F-B1A4-ABD724006ACD}"/>
            </c:ext>
          </c:extLst>
        </c:ser>
        <c:ser>
          <c:idx val="2"/>
          <c:order val="2"/>
          <c:tx>
            <c:strRef>
              <c:f>Summary!$S$18</c:f>
              <c:strCache>
                <c:ptCount val="1"/>
                <c:pt idx="0">
                  <c:v>Output 3</c:v>
                </c:pt>
              </c:strCache>
            </c:strRef>
          </c:tx>
          <c:spPr>
            <a:solidFill>
              <a:schemeClr val="accent3"/>
            </a:solidFill>
            <a:ln>
              <a:noFill/>
            </a:ln>
            <a:effectLst/>
          </c:spPr>
          <c:invertIfNegative val="0"/>
          <c:cat>
            <c:strRef>
              <c:f>Summary!$M$19:$M$29</c:f>
              <c:strCache>
                <c:ptCount val="11"/>
                <c:pt idx="0">
                  <c:v>BDA-Bring Back Learning to Primary Children through Short Term-Home Base Learning materials, Psychosocial Support and WASH Hygiene Promotion in Monywa Township</c:v>
                </c:pt>
                <c:pt idx="1">
                  <c:v>KBC-Bring Back Learning to Children</c:v>
                </c:pt>
                <c:pt idx="2">
                  <c:v>KBC-Improve Education access and Bring back learning activities for conflict-affected childen and adolescens in Kachin, Shan State and Sagaing Region</c:v>
                </c:pt>
                <c:pt idx="3">
                  <c:v>KBC SM-Bring Back Learning to Children</c:v>
                </c:pt>
                <c:pt idx="4">
                  <c:v>MBC-Bring Back Learning to Children and Adolescents</c:v>
                </c:pt>
                <c:pt idx="5">
                  <c:v>METTA-Bring Back Learning to Children</c:v>
                </c:pt>
                <c:pt idx="6">
                  <c:v>MLRC-Capacity building to NGO partners on NFE_Bring Back Learning to Children</c:v>
                </c:pt>
                <c:pt idx="7">
                  <c:v>TdH-Bring Back Learning of children from the crisis-affected township of Hlaingtharya, Yangon Region by providing Open Learning assistance and EXCEL (Extended and Continuous Education and Learning) curriculum</c:v>
                </c:pt>
                <c:pt idx="8">
                  <c:v>WVI-M-Bring Back Learning to Children</c:v>
                </c:pt>
                <c:pt idx="9">
                  <c:v>KMSS-Providing learning opportunities to children</c:v>
                </c:pt>
                <c:pt idx="10">
                  <c:v>SF-Bringing Back Learning to the Children of Myanmar</c:v>
                </c:pt>
              </c:strCache>
            </c:strRef>
          </c:cat>
          <c:val>
            <c:numRef>
              <c:f>Summary!$S$19:$S$29</c:f>
              <c:numCache>
                <c:formatCode>#,##0</c:formatCode>
                <c:ptCount val="11"/>
                <c:pt idx="0">
                  <c:v>0</c:v>
                </c:pt>
                <c:pt idx="1">
                  <c:v>0</c:v>
                </c:pt>
                <c:pt idx="2">
                  <c:v>0</c:v>
                </c:pt>
                <c:pt idx="3">
                  <c:v>149</c:v>
                </c:pt>
                <c:pt idx="4">
                  <c:v>42</c:v>
                </c:pt>
                <c:pt idx="5">
                  <c:v>8</c:v>
                </c:pt>
                <c:pt idx="6">
                  <c:v>97</c:v>
                </c:pt>
                <c:pt idx="7">
                  <c:v>0</c:v>
                </c:pt>
                <c:pt idx="8">
                  <c:v>0</c:v>
                </c:pt>
                <c:pt idx="9">
                  <c:v>142</c:v>
                </c:pt>
                <c:pt idx="10">
                  <c:v>415</c:v>
                </c:pt>
              </c:numCache>
            </c:numRef>
          </c:val>
          <c:extLst>
            <c:ext xmlns:c16="http://schemas.microsoft.com/office/drawing/2014/chart" uri="{C3380CC4-5D6E-409C-BE32-E72D297353CC}">
              <c16:uniqueId val="{00000002-D90F-485F-B1A4-ABD724006ACD}"/>
            </c:ext>
          </c:extLst>
        </c:ser>
        <c:dLbls>
          <c:showLegendKey val="0"/>
          <c:showVal val="0"/>
          <c:showCatName val="0"/>
          <c:showSerName val="0"/>
          <c:showPercent val="0"/>
          <c:showBubbleSize val="0"/>
        </c:dLbls>
        <c:gapWidth val="65"/>
        <c:overlap val="100"/>
        <c:axId val="914082543"/>
        <c:axId val="914069231"/>
      </c:barChart>
      <c:catAx>
        <c:axId val="91408254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4069231"/>
        <c:crosses val="autoZero"/>
        <c:auto val="1"/>
        <c:lblAlgn val="ctr"/>
        <c:lblOffset val="100"/>
        <c:noMultiLvlLbl val="0"/>
      </c:catAx>
      <c:valAx>
        <c:axId val="91406923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4082543"/>
        <c:crosses val="autoZero"/>
        <c:crossBetween val="between"/>
      </c:valAx>
      <c:spPr>
        <a:noFill/>
        <a:ln>
          <a:noFill/>
        </a:ln>
        <a:effectLst/>
      </c:spPr>
    </c:plotArea>
    <c:legend>
      <c:legendPos val="b"/>
      <c:layout>
        <c:manualLayout>
          <c:xMode val="edge"/>
          <c:yMode val="edge"/>
          <c:x val="0.71412191264553471"/>
          <c:y val="0.20940530616867442"/>
          <c:w val="0.14867925163200751"/>
          <c:h val="0.18165607471654879"/>
        </c:manualLayout>
      </c:layout>
      <c:overlay val="0"/>
      <c:spPr>
        <a:solidFill>
          <a:schemeClr val="bg1"/>
        </a:solidFill>
        <a:ln>
          <a:solidFill>
            <a:srgbClr val="000000"/>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47249283001179"/>
          <c:y val="3.0286631277742868E-2"/>
          <c:w val="0.84254724409448822"/>
          <c:h val="0.48114518785134541"/>
        </c:manualLayout>
      </c:layout>
      <c:lineChart>
        <c:grouping val="standard"/>
        <c:varyColors val="0"/>
        <c:ser>
          <c:idx val="0"/>
          <c:order val="0"/>
          <c:tx>
            <c:strRef>
              <c:f>Partners!$E$64</c:f>
              <c:strCache>
                <c:ptCount val="1"/>
                <c:pt idx="0">
                  <c:v>Start Date</c:v>
                </c:pt>
              </c:strCache>
            </c:strRef>
          </c:tx>
          <c:spPr>
            <a:ln w="28575" cap="rnd">
              <a:noFill/>
              <a:round/>
            </a:ln>
            <a:effectLst/>
          </c:spPr>
          <c:marker>
            <c:symbol val="circle"/>
            <c:size val="5"/>
            <c:spPr>
              <a:solidFill>
                <a:schemeClr val="accent2">
                  <a:lumMod val="75000"/>
                </a:schemeClr>
              </a:solidFill>
              <a:ln w="25400">
                <a:solidFill>
                  <a:schemeClr val="accent2">
                    <a:lumMod val="75000"/>
                  </a:schemeClr>
                </a:solidFill>
              </a:ln>
              <a:effectLst/>
            </c:spPr>
          </c:marker>
          <c:cat>
            <c:strRef>
              <c:f>Partners!$D$65:$D$76</c:f>
              <c:strCache>
                <c:ptCount val="12"/>
                <c:pt idx="0">
                  <c:v>KBC SOCIAL MISSION</c:v>
                </c:pt>
                <c:pt idx="1">
                  <c:v>KACHIN BAPTIST CONVENTION KBC</c:v>
                </c:pt>
                <c:pt idx="2">
                  <c:v>MYANMAR LITERACY RESOURCE CENTRE MLRC</c:v>
                </c:pt>
                <c:pt idx="3">
                  <c:v>MYANMAR BAPTIST CONVENTION</c:v>
                </c:pt>
                <c:pt idx="4">
                  <c:v>KARUNA MISSION SOCIAL SOLIDARITY KMSS</c:v>
                </c:pt>
                <c:pt idx="5">
                  <c:v>WORLD VISION INTERNATIONAL MYANMAR</c:v>
                </c:pt>
                <c:pt idx="6">
                  <c:v>BORDER AREAS DEVELOPMENT ASSOCIATION</c:v>
                </c:pt>
                <c:pt idx="7">
                  <c:v>METTA DEVELOPMENT FOUNDATION</c:v>
                </c:pt>
                <c:pt idx="8">
                  <c:v>SUCCOR FOUNDATION</c:v>
                </c:pt>
                <c:pt idx="9">
                  <c:v>TERRE DES HOMMES LAUSANNE MYANMAR</c:v>
                </c:pt>
                <c:pt idx="10">
                  <c:v>KACHIN BAPTIST CONVENTION KBC</c:v>
                </c:pt>
                <c:pt idx="11">
                  <c:v>RVWANG CULTURE AND LITERATURE SOCIETY OF MYANMAR</c:v>
                </c:pt>
              </c:strCache>
            </c:strRef>
          </c:cat>
          <c:val>
            <c:numRef>
              <c:f>Partners!$E$65:$E$76</c:f>
              <c:numCache>
                <c:formatCode>m/d/yyyy</c:formatCode>
                <c:ptCount val="12"/>
                <c:pt idx="0">
                  <c:v>44333</c:v>
                </c:pt>
                <c:pt idx="1">
                  <c:v>44392</c:v>
                </c:pt>
                <c:pt idx="2">
                  <c:v>44484</c:v>
                </c:pt>
                <c:pt idx="3">
                  <c:v>44508</c:v>
                </c:pt>
                <c:pt idx="4">
                  <c:v>44525</c:v>
                </c:pt>
                <c:pt idx="5">
                  <c:v>44515</c:v>
                </c:pt>
                <c:pt idx="6">
                  <c:v>44538</c:v>
                </c:pt>
                <c:pt idx="7">
                  <c:v>44545</c:v>
                </c:pt>
                <c:pt idx="8">
                  <c:v>44748</c:v>
                </c:pt>
                <c:pt idx="9">
                  <c:v>44774</c:v>
                </c:pt>
                <c:pt idx="10">
                  <c:v>44805</c:v>
                </c:pt>
                <c:pt idx="11">
                  <c:v>44860</c:v>
                </c:pt>
              </c:numCache>
            </c:numRef>
          </c:val>
          <c:smooth val="0"/>
          <c:extLst>
            <c:ext xmlns:c16="http://schemas.microsoft.com/office/drawing/2014/chart" uri="{C3380CC4-5D6E-409C-BE32-E72D297353CC}">
              <c16:uniqueId val="{00000000-39BD-4DD0-85DB-D281AB704923}"/>
            </c:ext>
          </c:extLst>
        </c:ser>
        <c:ser>
          <c:idx val="1"/>
          <c:order val="1"/>
          <c:tx>
            <c:strRef>
              <c:f>Partners!$F$64</c:f>
              <c:strCache>
                <c:ptCount val="1"/>
                <c:pt idx="0">
                  <c:v>End Date</c:v>
                </c:pt>
              </c:strCache>
            </c:strRef>
          </c:tx>
          <c:spPr>
            <a:ln w="28575" cap="rnd">
              <a:noFill/>
              <a:round/>
            </a:ln>
            <a:effectLst/>
          </c:spPr>
          <c:marker>
            <c:symbol val="circle"/>
            <c:size val="5"/>
            <c:spPr>
              <a:solidFill>
                <a:schemeClr val="accent2"/>
              </a:solidFill>
              <a:ln w="25400">
                <a:solidFill>
                  <a:schemeClr val="accent2"/>
                </a:solidFill>
              </a:ln>
              <a:effectLst/>
            </c:spPr>
          </c:marker>
          <c:cat>
            <c:strRef>
              <c:f>Partners!$D$65:$D$76</c:f>
              <c:strCache>
                <c:ptCount val="12"/>
                <c:pt idx="0">
                  <c:v>KBC SOCIAL MISSION</c:v>
                </c:pt>
                <c:pt idx="1">
                  <c:v>KACHIN BAPTIST CONVENTION KBC</c:v>
                </c:pt>
                <c:pt idx="2">
                  <c:v>MYANMAR LITERACY RESOURCE CENTRE MLRC</c:v>
                </c:pt>
                <c:pt idx="3">
                  <c:v>MYANMAR BAPTIST CONVENTION</c:v>
                </c:pt>
                <c:pt idx="4">
                  <c:v>KARUNA MISSION SOCIAL SOLIDARITY KMSS</c:v>
                </c:pt>
                <c:pt idx="5">
                  <c:v>WORLD VISION INTERNATIONAL MYANMAR</c:v>
                </c:pt>
                <c:pt idx="6">
                  <c:v>BORDER AREAS DEVELOPMENT ASSOCIATION</c:v>
                </c:pt>
                <c:pt idx="7">
                  <c:v>METTA DEVELOPMENT FOUNDATION</c:v>
                </c:pt>
                <c:pt idx="8">
                  <c:v>SUCCOR FOUNDATION</c:v>
                </c:pt>
                <c:pt idx="9">
                  <c:v>TERRE DES HOMMES LAUSANNE MYANMAR</c:v>
                </c:pt>
                <c:pt idx="10">
                  <c:v>KACHIN BAPTIST CONVENTION KBC</c:v>
                </c:pt>
                <c:pt idx="11">
                  <c:v>RVWANG CULTURE AND LITERATURE SOCIETY OF MYANMAR</c:v>
                </c:pt>
              </c:strCache>
            </c:strRef>
          </c:cat>
          <c:val>
            <c:numRef>
              <c:f>Partners!$F$65:$F$76</c:f>
              <c:numCache>
                <c:formatCode>m/d/yyyy</c:formatCode>
                <c:ptCount val="12"/>
                <c:pt idx="0">
                  <c:v>45062</c:v>
                </c:pt>
                <c:pt idx="1">
                  <c:v>44756</c:v>
                </c:pt>
                <c:pt idx="2">
                  <c:v>45128</c:v>
                </c:pt>
                <c:pt idx="3">
                  <c:v>44964</c:v>
                </c:pt>
                <c:pt idx="4">
                  <c:v>45107</c:v>
                </c:pt>
                <c:pt idx="5">
                  <c:v>44879</c:v>
                </c:pt>
                <c:pt idx="6">
                  <c:v>44719</c:v>
                </c:pt>
                <c:pt idx="7">
                  <c:v>44985</c:v>
                </c:pt>
                <c:pt idx="8">
                  <c:v>45107</c:v>
                </c:pt>
                <c:pt idx="9">
                  <c:v>45046</c:v>
                </c:pt>
                <c:pt idx="10">
                  <c:v>45169</c:v>
                </c:pt>
                <c:pt idx="11">
                  <c:v>45042</c:v>
                </c:pt>
              </c:numCache>
            </c:numRef>
          </c:val>
          <c:smooth val="0"/>
          <c:extLst>
            <c:ext xmlns:c16="http://schemas.microsoft.com/office/drawing/2014/chart" uri="{C3380CC4-5D6E-409C-BE32-E72D297353CC}">
              <c16:uniqueId val="{00000001-39BD-4DD0-85DB-D281AB704923}"/>
            </c:ext>
          </c:extLst>
        </c:ser>
        <c:dLbls>
          <c:showLegendKey val="0"/>
          <c:showVal val="0"/>
          <c:showCatName val="0"/>
          <c:showSerName val="0"/>
          <c:showPercent val="0"/>
          <c:showBubbleSize val="0"/>
        </c:dLbls>
        <c:marker val="1"/>
        <c:smooth val="0"/>
        <c:axId val="699093983"/>
        <c:axId val="699094815"/>
      </c:lineChart>
      <c:catAx>
        <c:axId val="6990939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0"/>
          <a:lstStyle/>
          <a:p>
            <a:pPr>
              <a:defRPr sz="900" b="0" i="0" u="none" strike="noStrike" kern="1200" baseline="0">
                <a:solidFill>
                  <a:schemeClr val="tx1">
                    <a:lumMod val="65000"/>
                    <a:lumOff val="35000"/>
                  </a:schemeClr>
                </a:solidFill>
                <a:latin typeface="+mn-lt"/>
                <a:ea typeface="+mn-ea"/>
                <a:cs typeface="+mn-cs"/>
              </a:defRPr>
            </a:pPr>
            <a:endParaRPr lang="en-US"/>
          </a:p>
        </c:txPr>
        <c:crossAx val="699094815"/>
        <c:crosses val="autoZero"/>
        <c:auto val="1"/>
        <c:lblAlgn val="ctr"/>
        <c:lblOffset val="100"/>
        <c:tickMarkSkip val="1"/>
        <c:noMultiLvlLbl val="0"/>
      </c:catAx>
      <c:valAx>
        <c:axId val="699094815"/>
        <c:scaling>
          <c:orientation val="minMax"/>
          <c:max val="45200"/>
          <c:min val="44300"/>
        </c:scaling>
        <c:delete val="0"/>
        <c:axPos val="l"/>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9093983"/>
        <c:crosses val="autoZero"/>
        <c:crossBetween val="between"/>
      </c:valAx>
      <c:spPr>
        <a:noFill/>
        <a:ln>
          <a:noFill/>
        </a:ln>
        <a:effectLst/>
      </c:spPr>
    </c:plotArea>
    <c:legend>
      <c:legendPos val="b"/>
      <c:layout>
        <c:manualLayout>
          <c:xMode val="edge"/>
          <c:yMode val="edge"/>
          <c:x val="0.75751832735305646"/>
          <c:y val="0.45096256492626907"/>
          <c:w val="0.21204626891332123"/>
          <c:h val="5.571972547023285E-2"/>
        </c:manualLayout>
      </c:layout>
      <c:overlay val="0"/>
      <c:spPr>
        <a:solidFill>
          <a:schemeClr val="bg1"/>
        </a:solidFill>
        <a:ln>
          <a:solidFill>
            <a:schemeClr val="accent1"/>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41185009269704609"/>
          <c:y val="2.6657431021273468E-2"/>
          <c:w val="0.54062389939018396"/>
          <c:h val="0.90029563665586099"/>
        </c:manualLayout>
      </c:layout>
      <c:barChart>
        <c:barDir val="bar"/>
        <c:grouping val="stacked"/>
        <c:varyColors val="0"/>
        <c:ser>
          <c:idx val="0"/>
          <c:order val="0"/>
          <c:tx>
            <c:strRef>
              <c:f>Partners!$K$3</c:f>
              <c:strCache>
                <c:ptCount val="1"/>
                <c:pt idx="0">
                  <c:v>UNICEF Supply (USD)</c:v>
                </c:pt>
              </c:strCache>
            </c:strRef>
          </c:tx>
          <c:spPr>
            <a:solidFill>
              <a:schemeClr val="accent1"/>
            </a:solidFill>
            <a:ln>
              <a:noFill/>
            </a:ln>
            <a:effectLst/>
          </c:spPr>
          <c:invertIfNegative val="0"/>
          <c:cat>
            <c:strRef>
              <c:f>Partners!$B$4:$B$14</c:f>
              <c:strCache>
                <c:ptCount val="11"/>
                <c:pt idx="0">
                  <c:v>Kbc Social Mission</c:v>
                </c:pt>
                <c:pt idx="1">
                  <c:v>Myanmar Literacy Resource Centre Mlrc</c:v>
                </c:pt>
                <c:pt idx="2">
                  <c:v>Myanmar Baptist Convention</c:v>
                </c:pt>
                <c:pt idx="3">
                  <c:v>Karuna Mission Social Solidarity Kmss</c:v>
                </c:pt>
                <c:pt idx="4">
                  <c:v>World Vision International Myanmar</c:v>
                </c:pt>
                <c:pt idx="5">
                  <c:v>Border Areas Development Association</c:v>
                </c:pt>
                <c:pt idx="6">
                  <c:v>Metta Development Foundation</c:v>
                </c:pt>
                <c:pt idx="7">
                  <c:v>Succor Foundation</c:v>
                </c:pt>
                <c:pt idx="8">
                  <c:v>Terre Des Hommes Lausanne Myanmar</c:v>
                </c:pt>
                <c:pt idx="9">
                  <c:v>Kachin Baptist Convention Kbc</c:v>
                </c:pt>
                <c:pt idx="10">
                  <c:v>Rvwang Culture And Literature Society Of Myanmar</c:v>
                </c:pt>
              </c:strCache>
            </c:strRef>
          </c:cat>
          <c:val>
            <c:numRef>
              <c:f>Partners!$K$4:$K$14</c:f>
              <c:numCache>
                <c:formatCode>#,##0</c:formatCode>
                <c:ptCount val="11"/>
                <c:pt idx="0">
                  <c:v>553159.5</c:v>
                </c:pt>
                <c:pt idx="1">
                  <c:v>4956</c:v>
                </c:pt>
                <c:pt idx="2">
                  <c:v>874249</c:v>
                </c:pt>
                <c:pt idx="3">
                  <c:v>845248</c:v>
                </c:pt>
                <c:pt idx="4">
                  <c:v>2789</c:v>
                </c:pt>
                <c:pt idx="5">
                  <c:v>22135</c:v>
                </c:pt>
                <c:pt idx="6">
                  <c:v>42237</c:v>
                </c:pt>
                <c:pt idx="7">
                  <c:v>148350</c:v>
                </c:pt>
                <c:pt idx="8">
                  <c:v>95652</c:v>
                </c:pt>
                <c:pt idx="9">
                  <c:v>76761</c:v>
                </c:pt>
              </c:numCache>
            </c:numRef>
          </c:val>
          <c:extLst>
            <c:ext xmlns:c16="http://schemas.microsoft.com/office/drawing/2014/chart" uri="{C3380CC4-5D6E-409C-BE32-E72D297353CC}">
              <c16:uniqueId val="{00000000-11ED-4384-8ABB-DCC5C434733C}"/>
            </c:ext>
          </c:extLst>
        </c:ser>
        <c:ser>
          <c:idx val="1"/>
          <c:order val="1"/>
          <c:tx>
            <c:strRef>
              <c:f>Partners!$J$3</c:f>
              <c:strCache>
                <c:ptCount val="1"/>
                <c:pt idx="0">
                  <c:v>UNICEF Cash (USD)</c:v>
                </c:pt>
              </c:strCache>
            </c:strRef>
          </c:tx>
          <c:spPr>
            <a:solidFill>
              <a:schemeClr val="accent2"/>
            </a:solidFill>
            <a:ln>
              <a:noFill/>
            </a:ln>
            <a:effectLst/>
          </c:spPr>
          <c:invertIfNegative val="0"/>
          <c:cat>
            <c:strRef>
              <c:f>Partners!$B$4:$B$14</c:f>
              <c:strCache>
                <c:ptCount val="11"/>
                <c:pt idx="0">
                  <c:v>Kbc Social Mission</c:v>
                </c:pt>
                <c:pt idx="1">
                  <c:v>Myanmar Literacy Resource Centre Mlrc</c:v>
                </c:pt>
                <c:pt idx="2">
                  <c:v>Myanmar Baptist Convention</c:v>
                </c:pt>
                <c:pt idx="3">
                  <c:v>Karuna Mission Social Solidarity Kmss</c:v>
                </c:pt>
                <c:pt idx="4">
                  <c:v>World Vision International Myanmar</c:v>
                </c:pt>
                <c:pt idx="5">
                  <c:v>Border Areas Development Association</c:v>
                </c:pt>
                <c:pt idx="6">
                  <c:v>Metta Development Foundation</c:v>
                </c:pt>
                <c:pt idx="7">
                  <c:v>Succor Foundation</c:v>
                </c:pt>
                <c:pt idx="8">
                  <c:v>Terre Des Hommes Lausanne Myanmar</c:v>
                </c:pt>
                <c:pt idx="9">
                  <c:v>Kachin Baptist Convention Kbc</c:v>
                </c:pt>
                <c:pt idx="10">
                  <c:v>Rvwang Culture And Literature Society Of Myanmar</c:v>
                </c:pt>
              </c:strCache>
            </c:strRef>
          </c:cat>
          <c:val>
            <c:numRef>
              <c:f>Partners!$J$4:$J$14</c:f>
              <c:numCache>
                <c:formatCode>#,##0</c:formatCode>
                <c:ptCount val="11"/>
                <c:pt idx="0">
                  <c:v>1631600.612553091</c:v>
                </c:pt>
                <c:pt idx="1">
                  <c:v>199853.42142520056</c:v>
                </c:pt>
                <c:pt idx="2">
                  <c:v>1201105.5035394053</c:v>
                </c:pt>
                <c:pt idx="3">
                  <c:v>1939125.3784804153</c:v>
                </c:pt>
                <c:pt idx="4">
                  <c:v>451477</c:v>
                </c:pt>
                <c:pt idx="5">
                  <c:v>42466.116092496457</c:v>
                </c:pt>
                <c:pt idx="6">
                  <c:v>523834.06040585181</c:v>
                </c:pt>
                <c:pt idx="7">
                  <c:v>2237664.0396413403</c:v>
                </c:pt>
                <c:pt idx="8">
                  <c:v>200363.18452100048</c:v>
                </c:pt>
                <c:pt idx="9">
                  <c:v>765911.25578102877</c:v>
                </c:pt>
                <c:pt idx="10">
                  <c:v>0</c:v>
                </c:pt>
              </c:numCache>
            </c:numRef>
          </c:val>
          <c:extLst>
            <c:ext xmlns:c16="http://schemas.microsoft.com/office/drawing/2014/chart" uri="{C3380CC4-5D6E-409C-BE32-E72D297353CC}">
              <c16:uniqueId val="{00000001-11ED-4384-8ABB-DCC5C434733C}"/>
            </c:ext>
          </c:extLst>
        </c:ser>
        <c:ser>
          <c:idx val="2"/>
          <c:order val="2"/>
          <c:tx>
            <c:strRef>
              <c:f>Partners!$M$3</c:f>
              <c:strCache>
                <c:ptCount val="1"/>
                <c:pt idx="0">
                  <c:v>Partners (USD)</c:v>
                </c:pt>
              </c:strCache>
            </c:strRef>
          </c:tx>
          <c:spPr>
            <a:solidFill>
              <a:schemeClr val="accent3"/>
            </a:solidFill>
            <a:ln>
              <a:noFill/>
            </a:ln>
            <a:effectLst/>
          </c:spPr>
          <c:invertIfNegative val="0"/>
          <c:val>
            <c:numRef>
              <c:f>Partners!$M$4:$M$14</c:f>
              <c:numCache>
                <c:formatCode>#,##0</c:formatCode>
                <c:ptCount val="11"/>
                <c:pt idx="0">
                  <c:v>305372.36904200097</c:v>
                </c:pt>
                <c:pt idx="1">
                  <c:v>1268.5228881547901</c:v>
                </c:pt>
                <c:pt idx="2">
                  <c:v>124545.54034922134</c:v>
                </c:pt>
                <c:pt idx="3">
                  <c:v>31826.333176026426</c:v>
                </c:pt>
                <c:pt idx="4">
                  <c:v>44040</c:v>
                </c:pt>
                <c:pt idx="5">
                  <c:v>3964.1340254837187</c:v>
                </c:pt>
                <c:pt idx="6">
                  <c:v>4403.0202925908443</c:v>
                </c:pt>
                <c:pt idx="7">
                  <c:v>5427.0882491741386</c:v>
                </c:pt>
                <c:pt idx="8">
                  <c:v>2659.7612081170364</c:v>
                </c:pt>
                <c:pt idx="9">
                  <c:v>154326.62387918829</c:v>
                </c:pt>
              </c:numCache>
            </c:numRef>
          </c:val>
          <c:extLst>
            <c:ext xmlns:c16="http://schemas.microsoft.com/office/drawing/2014/chart" uri="{C3380CC4-5D6E-409C-BE32-E72D297353CC}">
              <c16:uniqueId val="{00000002-11ED-4384-8ABB-DCC5C434733C}"/>
            </c:ext>
          </c:extLst>
        </c:ser>
        <c:dLbls>
          <c:showLegendKey val="0"/>
          <c:showVal val="0"/>
          <c:showCatName val="0"/>
          <c:showSerName val="0"/>
          <c:showPercent val="0"/>
          <c:showBubbleSize val="0"/>
        </c:dLbls>
        <c:gapWidth val="150"/>
        <c:overlap val="100"/>
        <c:axId val="922896095"/>
        <c:axId val="922899007"/>
      </c:barChart>
      <c:catAx>
        <c:axId val="92289609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2899007"/>
        <c:crosses val="autoZero"/>
        <c:auto val="1"/>
        <c:lblAlgn val="ctr"/>
        <c:lblOffset val="100"/>
        <c:noMultiLvlLbl val="0"/>
      </c:catAx>
      <c:valAx>
        <c:axId val="92289900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2896095"/>
        <c:crosses val="autoZero"/>
        <c:crossBetween val="between"/>
      </c:valAx>
      <c:spPr>
        <a:noFill/>
        <a:ln>
          <a:noFill/>
        </a:ln>
        <a:effectLst/>
      </c:spPr>
    </c:plotArea>
    <c:legend>
      <c:legendPos val="r"/>
      <c:layout>
        <c:manualLayout>
          <c:xMode val="edge"/>
          <c:yMode val="edge"/>
          <c:x val="0.73009973321990396"/>
          <c:y val="4.3635891667387738E-2"/>
          <c:w val="0.22165698015282242"/>
          <c:h val="0.21318041766518317"/>
        </c:manualLayout>
      </c:layout>
      <c:overlay val="0"/>
      <c:spPr>
        <a:solidFill>
          <a:schemeClr val="bg1"/>
        </a:solidFill>
        <a:ln>
          <a:solidFill>
            <a:schemeClr val="accent1"/>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351098811763574"/>
          <c:y val="4.0146068697934502E-2"/>
          <c:w val="0.76385485000215692"/>
          <c:h val="0.51164466931120578"/>
        </c:manualLayout>
      </c:layout>
      <c:barChart>
        <c:barDir val="col"/>
        <c:grouping val="clustered"/>
        <c:varyColors val="0"/>
        <c:ser>
          <c:idx val="0"/>
          <c:order val="0"/>
          <c:tx>
            <c:strRef>
              <c:f>'Financial Summary'!$D$1</c:f>
              <c:strCache>
                <c:ptCount val="1"/>
                <c:pt idx="0">
                  <c:v>Original DCT
Amount</c:v>
                </c:pt>
              </c:strCache>
            </c:strRef>
          </c:tx>
          <c:spPr>
            <a:solidFill>
              <a:schemeClr val="accent1">
                <a:alpha val="62000"/>
              </a:schemeClr>
            </a:solidFill>
            <a:ln>
              <a:noFill/>
            </a:ln>
            <a:effectLst/>
          </c:spPr>
          <c:invertIfNegative val="0"/>
          <c:cat>
            <c:strRef>
              <c:f>'Financial Summary'!$C$2:$C$11</c:f>
              <c:strCache>
                <c:ptCount val="10"/>
                <c:pt idx="0">
                  <c:v>Kachin Baptist Convention Kbc </c:v>
                </c:pt>
                <c:pt idx="1">
                  <c:v>Kbc Social Mission </c:v>
                </c:pt>
                <c:pt idx="2">
                  <c:v>Metta Development Foundation </c:v>
                </c:pt>
                <c:pt idx="3">
                  <c:v>Myanmar Literacy Resource Centre Mlrc </c:v>
                </c:pt>
                <c:pt idx="4">
                  <c:v>Myanmar Baptist Convention </c:v>
                </c:pt>
                <c:pt idx="5">
                  <c:v>Terre Des Hommes Lausanne Myanmar</c:v>
                </c:pt>
                <c:pt idx="6">
                  <c:v>Rvwang Culture And Literature Society Of Myanmar </c:v>
                </c:pt>
                <c:pt idx="7">
                  <c:v>Karuna Mission Social Solidarity Kmss</c:v>
                </c:pt>
                <c:pt idx="8">
                  <c:v>Succor Foundation</c:v>
                </c:pt>
                <c:pt idx="9">
                  <c:v>Border Areas Development Association</c:v>
                </c:pt>
              </c:strCache>
            </c:strRef>
          </c:cat>
          <c:val>
            <c:numRef>
              <c:f>'Financial Summary'!$F$2:$F$11</c:f>
              <c:numCache>
                <c:formatCode>#,##0</c:formatCode>
                <c:ptCount val="10"/>
                <c:pt idx="0">
                  <c:v>998132.48396226414</c:v>
                </c:pt>
                <c:pt idx="1">
                  <c:v>1524911.108490566</c:v>
                </c:pt>
                <c:pt idx="2">
                  <c:v>1174475.9683962264</c:v>
                </c:pt>
                <c:pt idx="3">
                  <c:v>333057.38254716981</c:v>
                </c:pt>
                <c:pt idx="4">
                  <c:v>1483390.5334905661</c:v>
                </c:pt>
                <c:pt idx="5">
                  <c:v>149205.66839622642</c:v>
                </c:pt>
                <c:pt idx="6">
                  <c:v>65958.018867924533</c:v>
                </c:pt>
                <c:pt idx="7">
                  <c:v>4151343.2400943395</c:v>
                </c:pt>
                <c:pt idx="8">
                  <c:v>2302317.0047169812</c:v>
                </c:pt>
                <c:pt idx="9">
                  <c:v>381303.49056603771</c:v>
                </c:pt>
              </c:numCache>
            </c:numRef>
          </c:val>
          <c:extLst>
            <c:ext xmlns:c16="http://schemas.microsoft.com/office/drawing/2014/chart" uri="{C3380CC4-5D6E-409C-BE32-E72D297353CC}">
              <c16:uniqueId val="{00000000-C66B-4F86-AE19-BEAE3BF9BBC2}"/>
            </c:ext>
          </c:extLst>
        </c:ser>
        <c:dLbls>
          <c:showLegendKey val="0"/>
          <c:showVal val="0"/>
          <c:showCatName val="0"/>
          <c:showSerName val="0"/>
          <c:showPercent val="0"/>
          <c:showBubbleSize val="0"/>
        </c:dLbls>
        <c:gapWidth val="219"/>
        <c:axId val="715045823"/>
        <c:axId val="715044159"/>
      </c:barChart>
      <c:lineChart>
        <c:grouping val="standard"/>
        <c:varyColors val="0"/>
        <c:ser>
          <c:idx val="1"/>
          <c:order val="1"/>
          <c:tx>
            <c:v>% Disbursement</c:v>
          </c:tx>
          <c:spPr>
            <a:ln w="28575" cap="rnd">
              <a:noFill/>
              <a:round/>
            </a:ln>
            <a:effectLst/>
          </c:spPr>
          <c:marker>
            <c:symbol val="circle"/>
            <c:size val="5"/>
            <c:spPr>
              <a:solidFill>
                <a:srgbClr val="FF0000"/>
              </a:solidFill>
              <a:ln w="50800">
                <a:solidFill>
                  <a:srgbClr val="FF000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'Financial Summary'!$L$2:$L$11</c:f>
              <c:numCache>
                <c:formatCode>0.0%</c:formatCode>
                <c:ptCount val="10"/>
                <c:pt idx="0">
                  <c:v>0.47485757772695114</c:v>
                </c:pt>
                <c:pt idx="1">
                  <c:v>0.81348869871490037</c:v>
                </c:pt>
                <c:pt idx="2">
                  <c:v>0.76361201861149763</c:v>
                </c:pt>
                <c:pt idx="3">
                  <c:v>0.91416431808677601</c:v>
                </c:pt>
                <c:pt idx="4">
                  <c:v>0.92139189432675295</c:v>
                </c:pt>
                <c:pt idx="5">
                  <c:v>0</c:v>
                </c:pt>
                <c:pt idx="6">
                  <c:v>0</c:v>
                </c:pt>
                <c:pt idx="7">
                  <c:v>0.59299820384153956</c:v>
                </c:pt>
                <c:pt idx="8">
                  <c:v>0.36512348813988565</c:v>
                </c:pt>
                <c:pt idx="9">
                  <c:v>1</c:v>
                </c:pt>
              </c:numCache>
            </c:numRef>
          </c:val>
          <c:smooth val="0"/>
          <c:extLst>
            <c:ext xmlns:c16="http://schemas.microsoft.com/office/drawing/2014/chart" uri="{C3380CC4-5D6E-409C-BE32-E72D297353CC}">
              <c16:uniqueId val="{00000001-C66B-4F86-AE19-BEAE3BF9BBC2}"/>
            </c:ext>
          </c:extLst>
        </c:ser>
        <c:dLbls>
          <c:showLegendKey val="0"/>
          <c:showVal val="0"/>
          <c:showCatName val="0"/>
          <c:showSerName val="0"/>
          <c:showPercent val="0"/>
          <c:showBubbleSize val="0"/>
        </c:dLbls>
        <c:marker val="1"/>
        <c:smooth val="0"/>
        <c:axId val="692630687"/>
        <c:axId val="128149023"/>
      </c:lineChart>
      <c:catAx>
        <c:axId val="7150458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5044159"/>
        <c:crosses val="autoZero"/>
        <c:auto val="1"/>
        <c:lblAlgn val="ctr"/>
        <c:lblOffset val="100"/>
        <c:noMultiLvlLbl val="0"/>
      </c:catAx>
      <c:valAx>
        <c:axId val="7150441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AU"/>
                  <a:t>Original</a:t>
                </a:r>
                <a:r>
                  <a:rPr lang="en-AU" baseline="0"/>
                  <a:t> DCT (USD)</a:t>
                </a:r>
                <a:endParaRPr lang="en-AU"/>
              </a:p>
            </c:rich>
          </c:tx>
          <c:layout>
            <c:manualLayout>
              <c:xMode val="edge"/>
              <c:yMode val="edge"/>
              <c:x val="6.4764157460844704E-3"/>
              <c:y val="0.2066200257082745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5045823"/>
        <c:crosses val="autoZero"/>
        <c:crossBetween val="between"/>
      </c:valAx>
      <c:valAx>
        <c:axId val="128149023"/>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AU"/>
                  <a:t>% Disbursement</a:t>
                </a:r>
              </a:p>
            </c:rich>
          </c:tx>
          <c:layout>
            <c:manualLayout>
              <c:xMode val="edge"/>
              <c:yMode val="edge"/>
              <c:x val="0.96776972544107198"/>
              <c:y val="0.2140273471851243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2630687"/>
        <c:crosses val="max"/>
        <c:crossBetween val="between"/>
      </c:valAx>
      <c:catAx>
        <c:axId val="692630687"/>
        <c:scaling>
          <c:orientation val="minMax"/>
        </c:scaling>
        <c:delete val="1"/>
        <c:axPos val="b"/>
        <c:majorTickMark val="out"/>
        <c:minorTickMark val="none"/>
        <c:tickLblPos val="nextTo"/>
        <c:crossAx val="128149023"/>
        <c:crosses val="autoZero"/>
        <c:auto val="1"/>
        <c:lblAlgn val="ctr"/>
        <c:lblOffset val="100"/>
        <c:noMultiLvlLbl val="0"/>
      </c:cat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rot="0" vert="horz"/>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5BB34-E4A0-4603-8599-82B9942C1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1832</TotalTime>
  <Pages>4</Pages>
  <Words>38949</Words>
  <Characters>222011</Characters>
  <Application>Microsoft Office Word</Application>
  <DocSecurity>0</DocSecurity>
  <Lines>1850</Lines>
  <Paragraphs>520</Paragraphs>
  <ScaleCrop>false</ScaleCrop>
  <HeadingPairs>
    <vt:vector size="4" baseType="variant">
      <vt:variant>
        <vt:lpstr>Title</vt:lpstr>
      </vt:variant>
      <vt:variant>
        <vt:i4>1</vt:i4>
      </vt:variant>
      <vt:variant>
        <vt:lpstr>Headings</vt:lpstr>
      </vt:variant>
      <vt:variant>
        <vt:i4>31</vt:i4>
      </vt:variant>
    </vt:vector>
  </HeadingPairs>
  <TitlesOfParts>
    <vt:vector size="32" baseType="lpstr">
      <vt:lpstr/>
      <vt:lpstr>Preliminary Material</vt:lpstr>
      <vt:lpstr>    Table of Contents </vt:lpstr>
      <vt:lpstr>    List of Tables</vt:lpstr>
      <vt:lpstr>    List of Figures</vt:lpstr>
      <vt:lpstr>    ACKNOWLEDGEMENTS </vt:lpstr>
      <vt:lpstr>    Definitions </vt:lpstr>
      <vt:lpstr>    Acronyms </vt:lpstr>
      <vt:lpstr>Executive Summary</vt:lpstr>
      <vt:lpstr>Background and Context</vt:lpstr>
      <vt:lpstr>    Structure of the Inception Report</vt:lpstr>
      <vt:lpstr>    Background and Context</vt:lpstr>
      <vt:lpstr>        Country Context</vt:lpstr>
      <vt:lpstr>        Myanmar Education System      </vt:lpstr>
      <vt:lpstr>    Impact of Recent Events on Education </vt:lpstr>
      <vt:lpstr>    Learning Challenge </vt:lpstr>
      <vt:lpstr>    Impact of Recent Events on Donor Support and Funding</vt:lpstr>
      <vt:lpstr>    Bringing Back Learning (BBL)</vt:lpstr>
      <vt:lpstr>        BBL Rationale </vt:lpstr>
      <vt:lpstr>        BBL General Approach, Principals and Assumptions</vt:lpstr>
      <vt:lpstr>        BBL Theory of Change </vt:lpstr>
      <vt:lpstr>        BBL Phased Approach, Results Framework and Benefi   ciaries   </vt:lpstr>
      <vt:lpstr>        BBL Geographic Coverage   Phase I and II</vt:lpstr>
      <vt:lpstr>        BBL and Innovation</vt:lpstr>
      <vt:lpstr>        BBL Approach to Partnerships</vt:lpstr>
      <vt:lpstr>        BBL Budget, Progress and Funding</vt:lpstr>
      <vt:lpstr>Purpose, Objectives and Scope of the Evaluation </vt:lpstr>
      <vt:lpstr>    Evaluation Purpose, Objectives and Scope</vt:lpstr>
      <vt:lpstr>    Deviations from TOR </vt:lpstr>
      <vt:lpstr>    Evaluation Questions</vt:lpstr>
      <vt:lpstr>Evaluation Methodology</vt:lpstr>
      <vt:lpstr>    Overview of Methodology and Approach</vt:lpstr>
    </vt:vector>
  </TitlesOfParts>
  <Company/>
  <LinksUpToDate>false</LinksUpToDate>
  <CharactersWithSpaces>260440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Shoobridge</dc:creator>
  <cp:keywords/>
  <dc:description/>
  <cp:lastModifiedBy>James Shoobridge</cp:lastModifiedBy>
  <cp:revision>894</cp:revision>
  <dcterms:created xsi:type="dcterms:W3CDTF">2020-04-14T09:15:00Z</dcterms:created>
  <dcterms:modified xsi:type="dcterms:W3CDTF">2023-04-03T01:36:00Z</dcterms:modified>
</cp:coreProperties>
</file>